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spacing w:line="276" w:lineRule="auto"/>
        <w:jc w:val="center"/>
        <w:rPr>
          <w:rFonts w:ascii="Times New Roman" w:cs="Times New Roman" w:eastAsia="Times New Roman" w:hAnsi="Times New Roman"/>
          <w:b w:val="1"/>
          <w:bCs w:val="1"/>
          <w:sz w:val="28"/>
          <w:szCs w:val="28"/>
          <w:u w:val="singl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bCs w:val="1"/>
          <w:sz w:val="28"/>
          <w:szCs w:val="28"/>
          <w:u w:val="single"/>
          <w:rtl w:val="0"/>
        </w:rPr>
        <w:t xml:space="preserve">Supplementary Information</w:t>
      </w:r>
    </w:p>
    <w:p w:rsidR="00000000" w:rsidDel="00000000" w:rsidP="00000000" w:rsidRDefault="00000000" w:rsidRPr="00000000" w14:paraId="00000002">
      <w:pPr>
        <w:spacing w:line="276" w:lineRule="auto"/>
        <w:jc w:val="center"/>
        <w:rPr>
          <w:rFonts w:ascii="Times New Roman" w:cs="Times New Roman" w:eastAsia="Times New Roman" w:hAnsi="Times New Roman"/>
          <w:b w:val="1"/>
          <w:bCs w:val="1"/>
          <w:sz w:val="28"/>
          <w:szCs w:val="28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widowControl w:val="0"/>
        <w:spacing w:line="240" w:lineRule="auto"/>
        <w:ind w:right="467"/>
        <w:jc w:val="center"/>
        <w:rPr>
          <w:b w:val="1"/>
          <w:bCs w:val="1"/>
          <w:i w:val="1"/>
          <w:iCs w:val="1"/>
        </w:rPr>
      </w:pPr>
      <w:r w:rsidDel="00000000" w:rsidR="00000000" w:rsidRPr="00000000">
        <w:rPr>
          <w:b w:val="1"/>
          <w:bCs w:val="1"/>
          <w:i w:val="1"/>
          <w:iCs w:val="1"/>
          <w:rtl w:val="0"/>
        </w:rPr>
        <w:t xml:space="preserve">TAS2R38</w:t>
      </w:r>
      <w:r w:rsidDel="00000000" w:rsidR="00000000" w:rsidRPr="00000000">
        <w:rPr>
          <w:b w:val="1"/>
          <w:bCs w:val="1"/>
          <w:rtl w:val="0"/>
        </w:rPr>
        <w:t xml:space="preserve"> Polymorphism and Bitter Taste Perception: Implications for </w:t>
      </w:r>
      <w:r w:rsidDel="00000000" w:rsidR="00000000" w:rsidRPr="00000000">
        <w:rPr>
          <w:b w:val="1"/>
          <w:bCs w:val="1"/>
          <w:i w:val="1"/>
          <w:iCs w:val="1"/>
          <w:rtl w:val="0"/>
        </w:rPr>
        <w:t xml:space="preserve">Satmaya </w:t>
      </w:r>
      <w:r w:rsidDel="00000000" w:rsidR="00000000" w:rsidRPr="00000000">
        <w:rPr>
          <w:b w:val="1"/>
          <w:bCs w:val="1"/>
          <w:rtl w:val="0"/>
        </w:rPr>
        <w:t xml:space="preserve">and </w:t>
      </w:r>
      <w:r w:rsidDel="00000000" w:rsidR="00000000" w:rsidRPr="00000000">
        <w:rPr>
          <w:b w:val="1"/>
          <w:bCs w:val="1"/>
          <w:i w:val="1"/>
          <w:iCs w:val="1"/>
          <w:rtl w:val="0"/>
        </w:rPr>
        <w:t xml:space="preserve">Upashaya-Anupshaya</w:t>
      </w:r>
      <w:r w:rsidDel="00000000" w:rsidR="00000000" w:rsidRPr="00000000">
        <w:rPr>
          <w:b w:val="1"/>
          <w:bCs w:val="1"/>
          <w:rtl w:val="0"/>
        </w:rPr>
        <w:t xml:space="preserve"> Beyond </w:t>
      </w:r>
      <w:r w:rsidDel="00000000" w:rsidR="00000000" w:rsidRPr="00000000">
        <w:rPr>
          <w:b w:val="1"/>
          <w:bCs w:val="1"/>
          <w:i w:val="1"/>
          <w:iCs w:val="1"/>
          <w:rtl w:val="0"/>
        </w:rPr>
        <w:t xml:space="preserve">Prakriti</w:t>
      </w:r>
    </w:p>
    <w:p w:rsidR="00000000" w:rsidDel="00000000" w:rsidP="00000000" w:rsidRDefault="00000000" w:rsidRPr="00000000" w14:paraId="00000004">
      <w:pPr>
        <w:widowControl w:val="0"/>
        <w:spacing w:line="240" w:lineRule="auto"/>
        <w:ind w:right="467"/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widowControl w:val="0"/>
        <w:spacing w:line="240" w:lineRule="auto"/>
        <w:ind w:right="467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Fonts w:ascii="Times" w:cs="Times" w:eastAsia="Times" w:hAnsi="Times"/>
          <w:b w:val="1"/>
          <w:bCs w:val="1"/>
          <w:rtl w:val="0"/>
        </w:rPr>
        <w:t xml:space="preserve">This file includes -  </w:t>
      </w:r>
    </w:p>
    <w:p w:rsidR="00000000" w:rsidDel="00000000" w:rsidP="00000000" w:rsidRDefault="00000000" w:rsidRPr="00000000" w14:paraId="00000006">
      <w:pPr>
        <w:widowControl w:val="0"/>
        <w:numPr>
          <w:ilvl w:val="0"/>
          <w:numId w:val="1"/>
        </w:numPr>
        <w:spacing w:line="240" w:lineRule="auto"/>
        <w:ind w:left="720" w:right="467" w:hanging="360"/>
        <w:rPr>
          <w:rFonts w:ascii="Times" w:cs="Times" w:eastAsia="Times" w:hAnsi="Times"/>
          <w:u w:val="none"/>
        </w:rPr>
      </w:pPr>
      <w:r w:rsidDel="00000000" w:rsidR="00000000" w:rsidRPr="00000000">
        <w:rPr>
          <w:rFonts w:ascii="Times" w:cs="Times" w:eastAsia="Times" w:hAnsi="Times"/>
          <w:b w:val="1"/>
          <w:bCs w:val="1"/>
          <w:rtl w:val="0"/>
        </w:rPr>
        <w:t xml:space="preserve">Supplementary Verses</w:t>
      </w:r>
    </w:p>
    <w:p w:rsidR="00000000" w:rsidDel="00000000" w:rsidP="00000000" w:rsidRDefault="00000000" w:rsidRPr="00000000" w14:paraId="00000007">
      <w:pPr>
        <w:widowControl w:val="0"/>
        <w:numPr>
          <w:ilvl w:val="0"/>
          <w:numId w:val="1"/>
        </w:numPr>
        <w:spacing w:line="240" w:lineRule="auto"/>
        <w:ind w:left="720" w:right="467" w:hanging="360"/>
        <w:rPr>
          <w:rFonts w:ascii="Times" w:cs="Times" w:eastAsia="Times" w:hAnsi="Times"/>
          <w:u w:val="none"/>
        </w:rPr>
      </w:pPr>
      <w:r w:rsidDel="00000000" w:rsidR="00000000" w:rsidRPr="00000000">
        <w:rPr>
          <w:rFonts w:ascii="Times" w:cs="Times" w:eastAsia="Times" w:hAnsi="Times"/>
          <w:b w:val="1"/>
          <w:bCs w:val="1"/>
          <w:rtl w:val="0"/>
        </w:rPr>
        <w:t xml:space="preserve">Supplementary  Figures</w:t>
      </w:r>
    </w:p>
    <w:p w:rsidR="00000000" w:rsidDel="00000000" w:rsidP="00000000" w:rsidRDefault="00000000" w:rsidRPr="00000000" w14:paraId="00000008">
      <w:pPr>
        <w:widowControl w:val="0"/>
        <w:numPr>
          <w:ilvl w:val="0"/>
          <w:numId w:val="1"/>
        </w:numPr>
        <w:spacing w:line="240" w:lineRule="auto"/>
        <w:ind w:left="720" w:right="467" w:hanging="360"/>
        <w:rPr>
          <w:rFonts w:ascii="Times" w:cs="Times" w:eastAsia="Times" w:hAnsi="Times"/>
          <w:u w:val="none"/>
        </w:rPr>
      </w:pPr>
      <w:r w:rsidDel="00000000" w:rsidR="00000000" w:rsidRPr="00000000">
        <w:rPr>
          <w:rFonts w:ascii="Times" w:cs="Times" w:eastAsia="Times" w:hAnsi="Times"/>
          <w:b w:val="1"/>
          <w:bCs w:val="1"/>
          <w:rtl w:val="0"/>
        </w:rPr>
        <w:t xml:space="preserve">Supplementary Tables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widowControl w:val="0"/>
        <w:spacing w:line="240" w:lineRule="auto"/>
        <w:ind w:left="0" w:right="467" w:firstLine="0"/>
        <w:rPr>
          <w:rFonts w:ascii="Times" w:cs="Times" w:eastAsia="Times" w:hAnsi="Times"/>
        </w:rPr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widowControl w:val="0"/>
        <w:spacing w:line="240" w:lineRule="auto"/>
        <w:ind w:right="467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widowControl w:val="0"/>
        <w:spacing w:line="240" w:lineRule="auto"/>
        <w:ind w:right="467"/>
        <w:jc w:val="center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Fonts w:ascii="Times" w:cs="Times" w:eastAsia="Times" w:hAnsi="Times"/>
          <w:b w:val="1"/>
          <w:bCs w:val="1"/>
          <w:rtl w:val="0"/>
        </w:rPr>
        <w:t xml:space="preserve">INDEX</w:t>
      </w:r>
    </w:p>
    <w:p w:rsidR="00000000" w:rsidDel="00000000" w:rsidP="00000000" w:rsidRDefault="00000000" w:rsidRPr="00000000" w14:paraId="0000000C">
      <w:pPr>
        <w:widowControl w:val="0"/>
        <w:spacing w:line="240" w:lineRule="auto"/>
        <w:ind w:right="467"/>
        <w:jc w:val="left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widowControl w:val="0"/>
        <w:spacing w:line="240" w:lineRule="auto"/>
        <w:ind w:right="467"/>
        <w:jc w:val="left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Fonts w:ascii="Times" w:cs="Times" w:eastAsia="Times" w:hAnsi="Times"/>
          <w:b w:val="1"/>
          <w:bCs w:val="1"/>
          <w:rtl w:val="0"/>
        </w:rPr>
        <w:t xml:space="preserve">Supplementary Verses</w:t>
      </w:r>
    </w:p>
    <w:p w:rsidR="00000000" w:rsidDel="00000000" w:rsidP="00000000" w:rsidRDefault="00000000" w:rsidRPr="00000000" w14:paraId="0000000E">
      <w:pPr>
        <w:widowControl w:val="0"/>
        <w:spacing w:line="240" w:lineRule="auto"/>
        <w:ind w:right="467"/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" w:cs="Times" w:eastAsia="Times" w:hAnsi="Times"/>
          <w:rtl w:val="0"/>
        </w:rPr>
        <w:t xml:space="preserve">Supplementary Verse 1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……..………………………………………………………………2</w:t>
      </w:r>
    </w:p>
    <w:p w:rsidR="00000000" w:rsidDel="00000000" w:rsidP="00000000" w:rsidRDefault="00000000" w:rsidRPr="00000000" w14:paraId="0000000F">
      <w:pPr>
        <w:widowControl w:val="0"/>
        <w:spacing w:line="240" w:lineRule="auto"/>
        <w:ind w:right="467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" w:cs="Times" w:eastAsia="Times" w:hAnsi="Times"/>
          <w:rtl w:val="0"/>
        </w:rPr>
        <w:t xml:space="preserve">Supplementary Verse 2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….…….……………………………………………………………2</w:t>
      </w:r>
    </w:p>
    <w:p w:rsidR="00000000" w:rsidDel="00000000" w:rsidP="00000000" w:rsidRDefault="00000000" w:rsidRPr="00000000" w14:paraId="00000010">
      <w:pPr>
        <w:widowControl w:val="0"/>
        <w:spacing w:line="240" w:lineRule="auto"/>
        <w:ind w:right="467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" w:cs="Times" w:eastAsia="Times" w:hAnsi="Times"/>
          <w:rtl w:val="0"/>
        </w:rPr>
        <w:t xml:space="preserve">Supplementary Verse 3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……..………………………………………………………………3</w:t>
      </w:r>
    </w:p>
    <w:p w:rsidR="00000000" w:rsidDel="00000000" w:rsidP="00000000" w:rsidRDefault="00000000" w:rsidRPr="00000000" w14:paraId="00000011">
      <w:pPr>
        <w:widowControl w:val="0"/>
        <w:spacing w:line="240" w:lineRule="auto"/>
        <w:ind w:right="467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" w:cs="Times" w:eastAsia="Times" w:hAnsi="Times"/>
          <w:rtl w:val="0"/>
        </w:rPr>
        <w:t xml:space="preserve">Supplementary Verse 4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……..………………………………………………………………3</w:t>
      </w:r>
    </w:p>
    <w:p w:rsidR="00000000" w:rsidDel="00000000" w:rsidP="00000000" w:rsidRDefault="00000000" w:rsidRPr="00000000" w14:paraId="00000012">
      <w:pPr>
        <w:widowControl w:val="0"/>
        <w:spacing w:line="240" w:lineRule="auto"/>
        <w:ind w:right="467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" w:cs="Times" w:eastAsia="Times" w:hAnsi="Times"/>
          <w:rtl w:val="0"/>
        </w:rPr>
        <w:t xml:space="preserve">Supplementary Verse 5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….……….…………………………………………………………4</w:t>
      </w:r>
    </w:p>
    <w:p w:rsidR="00000000" w:rsidDel="00000000" w:rsidP="00000000" w:rsidRDefault="00000000" w:rsidRPr="00000000" w14:paraId="00000013">
      <w:pPr>
        <w:widowControl w:val="0"/>
        <w:spacing w:line="240" w:lineRule="auto"/>
        <w:ind w:right="467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" w:cs="Times" w:eastAsia="Times" w:hAnsi="Times"/>
          <w:rtl w:val="0"/>
        </w:rPr>
        <w:t xml:space="preserve">Supplementary Verse 6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….……….…………………………………………………………4</w:t>
      </w:r>
    </w:p>
    <w:p w:rsidR="00000000" w:rsidDel="00000000" w:rsidP="00000000" w:rsidRDefault="00000000" w:rsidRPr="00000000" w14:paraId="00000014">
      <w:pPr>
        <w:widowControl w:val="0"/>
        <w:spacing w:line="240" w:lineRule="auto"/>
        <w:ind w:right="467"/>
        <w:rPr>
          <w:rFonts w:ascii="Times New Roman" w:cs="Times New Roman" w:eastAsia="Times New Roman" w:hAnsi="Times New Roman"/>
          <w:b w:val="1"/>
          <w:bCs w:val="1"/>
          <w:sz w:val="24"/>
          <w:szCs w:val="24"/>
        </w:rPr>
      </w:pPr>
      <w:r w:rsidDel="00000000" w:rsidR="00000000" w:rsidRPr="00000000">
        <w:rPr>
          <w:rFonts w:ascii="Times" w:cs="Times" w:eastAsia="Times" w:hAnsi="Times"/>
          <w:rtl w:val="0"/>
        </w:rPr>
        <w:t xml:space="preserve">Supplementary Verse 7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….……….…………………………………………………………5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widowControl w:val="0"/>
        <w:spacing w:line="240" w:lineRule="auto"/>
        <w:ind w:right="467"/>
        <w:rPr>
          <w:rFonts w:ascii="Times New Roman" w:cs="Times New Roman" w:eastAsia="Times New Roman" w:hAnsi="Times New Roman"/>
          <w:b w:val="1"/>
          <w:bC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widowControl w:val="0"/>
        <w:spacing w:line="240" w:lineRule="auto"/>
        <w:ind w:right="467"/>
        <w:rPr>
          <w:rFonts w:ascii="Times New Roman" w:cs="Times New Roman" w:eastAsia="Times New Roman" w:hAnsi="Times New Roman"/>
          <w:b w:val="1"/>
          <w:bCs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bCs w:val="1"/>
          <w:sz w:val="24"/>
          <w:szCs w:val="24"/>
          <w:rtl w:val="0"/>
        </w:rPr>
        <w:t xml:space="preserve">Supplementary Figures</w:t>
      </w:r>
    </w:p>
    <w:p w:rsidR="00000000" w:rsidDel="00000000" w:rsidP="00000000" w:rsidRDefault="00000000" w:rsidRPr="00000000" w14:paraId="00000017">
      <w:pPr>
        <w:widowControl w:val="0"/>
        <w:spacing w:line="240" w:lineRule="auto"/>
        <w:ind w:right="467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Supplementary Figure 1………….………………………………………………………6</w:t>
      </w:r>
    </w:p>
    <w:p w:rsidR="00000000" w:rsidDel="00000000" w:rsidP="00000000" w:rsidRDefault="00000000" w:rsidRPr="00000000" w14:paraId="00000018">
      <w:pPr>
        <w:widowControl w:val="0"/>
        <w:spacing w:line="240" w:lineRule="auto"/>
        <w:ind w:right="467"/>
        <w:rPr>
          <w:rFonts w:ascii="Times New Roman" w:cs="Times New Roman" w:eastAsia="Times New Roman" w:hAnsi="Times New Roman"/>
          <w:b w:val="1"/>
          <w:bC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widowControl w:val="0"/>
        <w:spacing w:line="240" w:lineRule="auto"/>
        <w:ind w:right="467"/>
        <w:rPr>
          <w:rFonts w:ascii="Times New Roman" w:cs="Times New Roman" w:eastAsia="Times New Roman" w:hAnsi="Times New Roman"/>
          <w:b w:val="1"/>
          <w:bCs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bCs w:val="1"/>
          <w:sz w:val="24"/>
          <w:szCs w:val="24"/>
          <w:rtl w:val="0"/>
        </w:rPr>
        <w:t xml:space="preserve">Supplementary Tables</w:t>
      </w:r>
    </w:p>
    <w:p w:rsidR="00000000" w:rsidDel="00000000" w:rsidP="00000000" w:rsidRDefault="00000000" w:rsidRPr="00000000" w14:paraId="0000001A">
      <w:pPr>
        <w:widowControl w:val="0"/>
        <w:spacing w:line="240" w:lineRule="auto"/>
        <w:ind w:right="467"/>
        <w:jc w:val="center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bCs w:val="1"/>
          <w:sz w:val="24"/>
          <w:szCs w:val="24"/>
          <w:rtl w:val="0"/>
        </w:rPr>
        <w:t xml:space="preserve">Supplementary Table 1a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Distribution of TAS2R38 bitter taste phenotypes…………...7</w:t>
      </w:r>
    </w:p>
    <w:p w:rsidR="00000000" w:rsidDel="00000000" w:rsidP="00000000" w:rsidRDefault="00000000" w:rsidRPr="00000000" w14:paraId="0000001B">
      <w:pPr>
        <w:widowControl w:val="0"/>
        <w:spacing w:line="240" w:lineRule="auto"/>
        <w:ind w:right="467"/>
        <w:jc w:val="center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bCs w:val="1"/>
          <w:sz w:val="24"/>
          <w:szCs w:val="24"/>
          <w:rtl w:val="0"/>
        </w:rPr>
        <w:t xml:space="preserve">Supplementary Table 1b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HWE Analysis of TAS2R38 Bitter Taste Phenotypes………7</w:t>
      </w:r>
    </w:p>
    <w:p w:rsidR="00000000" w:rsidDel="00000000" w:rsidP="00000000" w:rsidRDefault="00000000" w:rsidRPr="00000000" w14:paraId="0000001C">
      <w:pPr>
        <w:widowControl w:val="0"/>
        <w:spacing w:line="240" w:lineRule="auto"/>
        <w:ind w:right="467"/>
        <w:jc w:val="center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bCs w:val="1"/>
          <w:sz w:val="24"/>
          <w:szCs w:val="24"/>
          <w:rtl w:val="0"/>
        </w:rPr>
        <w:t xml:space="preserve">Supplementary Table 2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Genotype vs Phenotype (IITJ and Ayurveda cohort)...…..….. 7</w:t>
      </w:r>
    </w:p>
    <w:p w:rsidR="00000000" w:rsidDel="00000000" w:rsidP="00000000" w:rsidRDefault="00000000" w:rsidRPr="00000000" w14:paraId="0000001D">
      <w:pPr>
        <w:widowControl w:val="0"/>
        <w:spacing w:line="240" w:lineRule="auto"/>
        <w:ind w:right="467"/>
        <w:jc w:val="center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bCs w:val="1"/>
          <w:sz w:val="24"/>
          <w:szCs w:val="24"/>
          <w:rtl w:val="0"/>
        </w:rPr>
        <w:t xml:space="preserve">Supplementary Table 3 </w:t>
      </w:r>
      <w:r w:rsidDel="00000000" w:rsidR="00000000" w:rsidRPr="00000000">
        <w:rPr>
          <w:rFonts w:ascii="Cardo" w:cs="Cardo" w:eastAsia="Cardo" w:hAnsi="Cardo"/>
          <w:sz w:val="24"/>
          <w:szCs w:val="24"/>
          <w:rtl w:val="0"/>
        </w:rPr>
        <w:t xml:space="preserve">Distribution of TAS2R38 (rs713598G&gt;C) (Ala → Pro).……..8</w:t>
      </w:r>
    </w:p>
    <w:p w:rsidR="00000000" w:rsidDel="00000000" w:rsidP="00000000" w:rsidRDefault="00000000" w:rsidRPr="00000000" w14:paraId="0000001E">
      <w:pPr>
        <w:widowControl w:val="0"/>
        <w:spacing w:line="240" w:lineRule="auto"/>
        <w:ind w:right="467"/>
        <w:jc w:val="center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bCs w:val="1"/>
          <w:sz w:val="24"/>
          <w:szCs w:val="24"/>
          <w:rtl w:val="0"/>
        </w:rPr>
        <w:t xml:space="preserve">Supplementary Table 4</w:t>
      </w:r>
      <w:r w:rsidDel="00000000" w:rsidR="00000000" w:rsidRPr="00000000">
        <w:rPr>
          <w:rFonts w:ascii="Cardo" w:cs="Cardo" w:eastAsia="Cardo" w:hAnsi="Cardo"/>
          <w:sz w:val="24"/>
          <w:szCs w:val="24"/>
          <w:rtl w:val="0"/>
        </w:rPr>
        <w:t xml:space="preserve"> Distribution of TAS2R38 (rs1726866G&gt;A) (Ala → Val) ……9</w:t>
      </w:r>
    </w:p>
    <w:p w:rsidR="00000000" w:rsidDel="00000000" w:rsidP="00000000" w:rsidRDefault="00000000" w:rsidRPr="00000000" w14:paraId="0000001F">
      <w:pPr>
        <w:widowControl w:val="0"/>
        <w:spacing w:line="240" w:lineRule="auto"/>
        <w:ind w:right="467"/>
        <w:jc w:val="center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bCs w:val="1"/>
          <w:sz w:val="24"/>
          <w:szCs w:val="24"/>
          <w:rtl w:val="0"/>
        </w:rPr>
        <w:t xml:space="preserve">Supplementary Table 5</w:t>
      </w:r>
      <w:r w:rsidDel="00000000" w:rsidR="00000000" w:rsidRPr="00000000">
        <w:rPr>
          <w:rFonts w:ascii="Cardo" w:cs="Cardo" w:eastAsia="Cardo" w:hAnsi="Cardo"/>
          <w:sz w:val="24"/>
          <w:szCs w:val="24"/>
          <w:rtl w:val="0"/>
        </w:rPr>
        <w:t xml:space="preserve"> Distribution of TAS2R38 (rs10246939C&gt;T) (Iso → Val) ...…9</w:t>
      </w:r>
    </w:p>
    <w:p w:rsidR="00000000" w:rsidDel="00000000" w:rsidP="00000000" w:rsidRDefault="00000000" w:rsidRPr="00000000" w14:paraId="00000020">
      <w:pPr>
        <w:widowControl w:val="0"/>
        <w:spacing w:line="240" w:lineRule="auto"/>
        <w:ind w:right="467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widowControl w:val="0"/>
        <w:spacing w:line="240" w:lineRule="auto"/>
        <w:ind w:right="467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widowControl w:val="0"/>
        <w:spacing w:line="240" w:lineRule="auto"/>
        <w:ind w:right="467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widowControl w:val="0"/>
        <w:spacing w:line="240" w:lineRule="auto"/>
        <w:ind w:right="467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widowControl w:val="0"/>
        <w:spacing w:line="240" w:lineRule="auto"/>
        <w:ind w:right="467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widowControl w:val="0"/>
        <w:spacing w:line="240" w:lineRule="auto"/>
        <w:ind w:right="467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widowControl w:val="0"/>
        <w:spacing w:line="240" w:lineRule="auto"/>
        <w:ind w:right="467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widowControl w:val="0"/>
        <w:spacing w:line="240" w:lineRule="auto"/>
        <w:ind w:right="467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widowControl w:val="0"/>
        <w:spacing w:line="240" w:lineRule="auto"/>
        <w:ind w:right="467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widowControl w:val="0"/>
        <w:spacing w:line="240" w:lineRule="auto"/>
        <w:ind w:right="467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widowControl w:val="0"/>
        <w:spacing w:line="240" w:lineRule="auto"/>
        <w:ind w:right="467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widowControl w:val="0"/>
        <w:spacing w:line="240" w:lineRule="auto"/>
        <w:ind w:right="467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widowControl w:val="0"/>
        <w:spacing w:line="240" w:lineRule="auto"/>
        <w:ind w:right="467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widowControl w:val="0"/>
        <w:spacing w:line="240" w:lineRule="auto"/>
        <w:ind w:right="467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widowControl w:val="0"/>
        <w:spacing w:line="240" w:lineRule="auto"/>
        <w:ind w:right="467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widowControl w:val="0"/>
        <w:spacing w:line="240" w:lineRule="auto"/>
        <w:ind w:right="467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widowControl w:val="0"/>
        <w:spacing w:line="240" w:lineRule="auto"/>
        <w:ind w:right="467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widowControl w:val="0"/>
        <w:spacing w:line="240" w:lineRule="auto"/>
        <w:ind w:right="467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widowControl w:val="0"/>
        <w:spacing w:line="240" w:lineRule="auto"/>
        <w:ind w:right="467"/>
        <w:rPr>
          <w:rFonts w:ascii="Times" w:cs="Times" w:eastAsia="Times" w:hAnsi="Times"/>
        </w:rPr>
      </w:pPr>
      <w:r w:rsidDel="00000000" w:rsidR="00000000" w:rsidRPr="00000000">
        <w:rPr>
          <w:rFonts w:ascii="Times" w:cs="Times" w:eastAsia="Times" w:hAnsi="Times"/>
          <w:b w:val="1"/>
          <w:bCs w:val="1"/>
          <w:rtl w:val="0"/>
        </w:rPr>
        <w:t xml:space="preserve">Supplementary Verse 1: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widowControl w:val="0"/>
        <w:spacing w:line="240" w:lineRule="auto"/>
        <w:ind w:right="467"/>
        <w:jc w:val="center"/>
        <w:rPr>
          <w:rFonts w:ascii="Times" w:cs="Times" w:eastAsia="Times" w:hAnsi="Times"/>
        </w:rPr>
      </w:pPr>
      <w:r w:rsidDel="00000000" w:rsidR="00000000" w:rsidRPr="00000000">
        <w:rPr>
          <w:rFonts w:ascii="Times" w:cs="Times" w:eastAsia="Times" w:hAnsi="Times"/>
        </w:rPr>
        <w:drawing>
          <wp:inline distB="114300" distT="114300" distL="114300" distR="114300">
            <wp:extent cx="5191125" cy="2908317"/>
            <wp:effectExtent b="0" l="0" r="0" t="0"/>
            <wp:docPr id="1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290831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widowControl w:val="0"/>
        <w:spacing w:line="240" w:lineRule="auto"/>
        <w:ind w:left="0" w:right="467" w:firstLine="0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Fonts w:ascii="Times" w:cs="Times" w:eastAsia="Times" w:hAnsi="Times"/>
          <w:b w:val="1"/>
          <w:bCs w:val="1"/>
          <w:rtl w:val="0"/>
        </w:rPr>
        <w:t xml:space="preserve">Supplementary Verse 1: This verse explains the effects of the six </w:t>
      </w:r>
      <w:r w:rsidDel="00000000" w:rsidR="00000000" w:rsidRPr="00000000">
        <w:rPr>
          <w:rFonts w:ascii="Times" w:cs="Times" w:eastAsia="Times" w:hAnsi="Times"/>
          <w:b w:val="1"/>
          <w:bCs w:val="1"/>
          <w:i w:val="1"/>
          <w:iCs w:val="1"/>
          <w:rtl w:val="0"/>
        </w:rPr>
        <w:t xml:space="preserve">Rasa</w:t>
      </w:r>
      <w:r w:rsidDel="00000000" w:rsidR="00000000" w:rsidRPr="00000000">
        <w:rPr>
          <w:rFonts w:ascii="Times" w:cs="Times" w:eastAsia="Times" w:hAnsi="Times"/>
          <w:b w:val="1"/>
          <w:bCs w:val="1"/>
          <w:rtl w:val="0"/>
        </w:rPr>
        <w:t xml:space="preserve"> on the </w:t>
      </w:r>
      <w:r w:rsidDel="00000000" w:rsidR="00000000" w:rsidRPr="00000000">
        <w:rPr>
          <w:rFonts w:ascii="Times" w:cs="Times" w:eastAsia="Times" w:hAnsi="Times"/>
          <w:b w:val="1"/>
          <w:bCs w:val="1"/>
          <w:i w:val="1"/>
          <w:iCs w:val="1"/>
          <w:rtl w:val="0"/>
        </w:rPr>
        <w:t xml:space="preserve">Dosha</w:t>
      </w:r>
      <w:r w:rsidDel="00000000" w:rsidR="00000000" w:rsidRPr="00000000">
        <w:rPr>
          <w:rFonts w:ascii="Times" w:cs="Times" w:eastAsia="Times" w:hAnsi="Times"/>
          <w:b w:val="1"/>
          <w:bCs w:val="1"/>
          <w:rtl w:val="0"/>
        </w:rPr>
        <w:t xml:space="preserve">.</w:t>
      </w:r>
    </w:p>
    <w:p w:rsidR="00000000" w:rsidDel="00000000" w:rsidP="00000000" w:rsidRDefault="00000000" w:rsidRPr="00000000" w14:paraId="00000035">
      <w:pPr>
        <w:widowControl w:val="0"/>
        <w:spacing w:line="240" w:lineRule="auto"/>
        <w:ind w:right="467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widowControl w:val="0"/>
        <w:spacing w:line="240" w:lineRule="auto"/>
        <w:ind w:right="467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widowControl w:val="0"/>
        <w:spacing w:line="240" w:lineRule="auto"/>
        <w:ind w:right="467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Fonts w:ascii="Times" w:cs="Times" w:eastAsia="Times" w:hAnsi="Times"/>
          <w:b w:val="1"/>
          <w:bCs w:val="1"/>
          <w:rtl w:val="0"/>
        </w:rPr>
        <w:t xml:space="preserve">Supplementary Verse 2:</w:t>
      </w:r>
    </w:p>
    <w:p w:rsidR="00000000" w:rsidDel="00000000" w:rsidP="00000000" w:rsidRDefault="00000000" w:rsidRPr="00000000" w14:paraId="00000038">
      <w:pPr>
        <w:widowControl w:val="0"/>
        <w:spacing w:line="240" w:lineRule="auto"/>
        <w:ind w:right="467"/>
        <w:jc w:val="center"/>
        <w:rPr>
          <w:rFonts w:ascii="Times" w:cs="Times" w:eastAsia="Times" w:hAnsi="Times"/>
        </w:rPr>
      </w:pPr>
      <w:r w:rsidDel="00000000" w:rsidR="00000000" w:rsidRPr="00000000">
        <w:rPr>
          <w:rFonts w:ascii="Times" w:cs="Times" w:eastAsia="Times" w:hAnsi="Times"/>
        </w:rPr>
        <w:drawing>
          <wp:inline distB="114300" distT="114300" distL="114300" distR="114300">
            <wp:extent cx="5214938" cy="2598806"/>
            <wp:effectExtent b="0" l="0" r="0" t="0"/>
            <wp:docPr id="3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14938" cy="259880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widowControl w:val="0"/>
        <w:spacing w:line="240" w:lineRule="auto"/>
        <w:ind w:right="467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Fonts w:ascii="Times" w:cs="Times" w:eastAsia="Times" w:hAnsi="Times"/>
          <w:b w:val="1"/>
          <w:bCs w:val="1"/>
          <w:rtl w:val="0"/>
        </w:rPr>
        <w:t xml:space="preserve">Supplementary Verse 2: This verse explains the action of </w:t>
      </w:r>
      <w:r w:rsidDel="00000000" w:rsidR="00000000" w:rsidRPr="00000000">
        <w:rPr>
          <w:rFonts w:ascii="Times" w:cs="Times" w:eastAsia="Times" w:hAnsi="Times"/>
          <w:b w:val="1"/>
          <w:bCs w:val="1"/>
          <w:i w:val="1"/>
          <w:iCs w:val="1"/>
          <w:rtl w:val="0"/>
        </w:rPr>
        <w:t xml:space="preserve">Tikta Rasa</w:t>
      </w:r>
      <w:r w:rsidDel="00000000" w:rsidR="00000000" w:rsidRPr="00000000">
        <w:rPr>
          <w:rFonts w:ascii="Times" w:cs="Times" w:eastAsia="Times" w:hAnsi="Times"/>
          <w:b w:val="1"/>
          <w:bCs w:val="1"/>
          <w:rtl w:val="0"/>
        </w:rPr>
        <w:t xml:space="preserve"> (bitter taste).</w:t>
      </w:r>
    </w:p>
    <w:p w:rsidR="00000000" w:rsidDel="00000000" w:rsidP="00000000" w:rsidRDefault="00000000" w:rsidRPr="00000000" w14:paraId="0000003A">
      <w:pPr>
        <w:widowControl w:val="0"/>
        <w:spacing w:line="240" w:lineRule="auto"/>
        <w:ind w:right="467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widowControl w:val="0"/>
        <w:spacing w:line="240" w:lineRule="auto"/>
        <w:ind w:right="467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widowControl w:val="0"/>
        <w:spacing w:line="240" w:lineRule="auto"/>
        <w:ind w:right="467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widowControl w:val="0"/>
        <w:spacing w:line="240" w:lineRule="auto"/>
        <w:ind w:right="467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widowControl w:val="0"/>
        <w:spacing w:line="240" w:lineRule="auto"/>
        <w:ind w:right="467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widowControl w:val="0"/>
        <w:spacing w:line="240" w:lineRule="auto"/>
        <w:ind w:right="467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widowControl w:val="0"/>
        <w:spacing w:line="240" w:lineRule="auto"/>
        <w:ind w:right="467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widowControl w:val="0"/>
        <w:spacing w:line="240" w:lineRule="auto"/>
        <w:ind w:right="467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widowControl w:val="0"/>
        <w:spacing w:line="240" w:lineRule="auto"/>
        <w:ind w:right="467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widowControl w:val="0"/>
        <w:spacing w:line="240" w:lineRule="auto"/>
        <w:ind w:right="467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widowControl w:val="0"/>
        <w:spacing w:line="240" w:lineRule="auto"/>
        <w:ind w:right="467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widowControl w:val="0"/>
        <w:spacing w:line="240" w:lineRule="auto"/>
        <w:ind w:right="467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widowControl w:val="0"/>
        <w:spacing w:line="240" w:lineRule="auto"/>
        <w:ind w:right="467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widowControl w:val="0"/>
        <w:spacing w:line="240" w:lineRule="auto"/>
        <w:ind w:right="467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Fonts w:ascii="Times" w:cs="Times" w:eastAsia="Times" w:hAnsi="Times"/>
          <w:b w:val="1"/>
          <w:bCs w:val="1"/>
          <w:rtl w:val="0"/>
        </w:rPr>
        <w:t xml:space="preserve">Supplementary Verse 3:</w:t>
      </w:r>
    </w:p>
    <w:p w:rsidR="00000000" w:rsidDel="00000000" w:rsidP="00000000" w:rsidRDefault="00000000" w:rsidRPr="00000000" w14:paraId="00000048">
      <w:pPr>
        <w:widowControl w:val="0"/>
        <w:spacing w:line="240" w:lineRule="auto"/>
        <w:ind w:right="467"/>
        <w:jc w:val="center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Fonts w:ascii="Times" w:cs="Times" w:eastAsia="Times" w:hAnsi="Times"/>
          <w:b w:val="1"/>
          <w:bCs w:val="1"/>
        </w:rPr>
        <w:drawing>
          <wp:inline distB="114300" distT="114300" distL="114300" distR="114300">
            <wp:extent cx="5397214" cy="3281363"/>
            <wp:effectExtent b="0" l="0" r="0" t="0"/>
            <wp:docPr id="8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8"/>
                    <a:srcRect b="9531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97214" cy="32813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widowControl w:val="0"/>
        <w:spacing w:line="240" w:lineRule="auto"/>
        <w:ind w:right="467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Fonts w:ascii="Times" w:cs="Times" w:eastAsia="Times" w:hAnsi="Times"/>
          <w:b w:val="1"/>
          <w:bCs w:val="1"/>
          <w:rtl w:val="0"/>
        </w:rPr>
        <w:t xml:space="preserve">Supplementary Verse 3: This verse explains the side effects of </w:t>
      </w:r>
      <w:r w:rsidDel="00000000" w:rsidR="00000000" w:rsidRPr="00000000">
        <w:rPr>
          <w:rFonts w:ascii="Times" w:cs="Times" w:eastAsia="Times" w:hAnsi="Times"/>
          <w:b w:val="1"/>
          <w:bCs w:val="1"/>
          <w:i w:val="1"/>
          <w:iCs w:val="1"/>
          <w:rtl w:val="0"/>
        </w:rPr>
        <w:t xml:space="preserve">Tikta Rasa</w:t>
      </w:r>
      <w:r w:rsidDel="00000000" w:rsidR="00000000" w:rsidRPr="00000000">
        <w:rPr>
          <w:rFonts w:ascii="Times" w:cs="Times" w:eastAsia="Times" w:hAnsi="Times"/>
          <w:b w:val="1"/>
          <w:bCs w:val="1"/>
          <w:rtl w:val="0"/>
        </w:rPr>
        <w:t xml:space="preserve"> excessive use.</w:t>
      </w:r>
    </w:p>
    <w:p w:rsidR="00000000" w:rsidDel="00000000" w:rsidP="00000000" w:rsidRDefault="00000000" w:rsidRPr="00000000" w14:paraId="0000004A">
      <w:pPr>
        <w:widowControl w:val="0"/>
        <w:spacing w:line="240" w:lineRule="auto"/>
        <w:ind w:right="467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widowControl w:val="0"/>
        <w:spacing w:line="240" w:lineRule="auto"/>
        <w:ind w:right="467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widowControl w:val="0"/>
        <w:spacing w:line="240" w:lineRule="auto"/>
        <w:ind w:right="467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Fonts w:ascii="Times" w:cs="Times" w:eastAsia="Times" w:hAnsi="Times"/>
          <w:b w:val="1"/>
          <w:bCs w:val="1"/>
          <w:rtl w:val="0"/>
        </w:rPr>
        <w:t xml:space="preserve">Supplementary Verse 4:</w:t>
      </w:r>
    </w:p>
    <w:p w:rsidR="00000000" w:rsidDel="00000000" w:rsidP="00000000" w:rsidRDefault="00000000" w:rsidRPr="00000000" w14:paraId="0000004D">
      <w:pPr>
        <w:widowControl w:val="0"/>
        <w:spacing w:line="240" w:lineRule="auto"/>
        <w:ind w:right="467"/>
        <w:jc w:val="center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Fonts w:ascii="Times" w:cs="Times" w:eastAsia="Times" w:hAnsi="Times"/>
          <w:b w:val="1"/>
          <w:bCs w:val="1"/>
        </w:rPr>
        <w:drawing>
          <wp:inline distB="114300" distT="114300" distL="114300" distR="114300">
            <wp:extent cx="5380006" cy="3539007"/>
            <wp:effectExtent b="0" l="0" r="0" t="0"/>
            <wp:docPr id="2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80006" cy="353900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widowControl w:val="0"/>
        <w:spacing w:line="240" w:lineRule="auto"/>
        <w:ind w:right="467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widowControl w:val="0"/>
        <w:spacing w:line="240" w:lineRule="auto"/>
        <w:ind w:right="467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Fonts w:ascii="Times" w:cs="Times" w:eastAsia="Times" w:hAnsi="Times"/>
          <w:b w:val="1"/>
          <w:bCs w:val="1"/>
          <w:rtl w:val="0"/>
        </w:rPr>
        <w:t xml:space="preserve">Supplementary Verse 4: This verse explains the </w:t>
      </w:r>
      <w:r w:rsidDel="00000000" w:rsidR="00000000" w:rsidRPr="00000000">
        <w:rPr>
          <w:rFonts w:ascii="Times" w:cs="Times" w:eastAsia="Times" w:hAnsi="Times"/>
          <w:b w:val="1"/>
          <w:bCs w:val="1"/>
          <w:i w:val="1"/>
          <w:iCs w:val="1"/>
          <w:rtl w:val="0"/>
        </w:rPr>
        <w:t xml:space="preserve">Satmya </w:t>
      </w:r>
      <w:r w:rsidDel="00000000" w:rsidR="00000000" w:rsidRPr="00000000">
        <w:rPr>
          <w:rFonts w:ascii="Times" w:cs="Times" w:eastAsia="Times" w:hAnsi="Times"/>
          <w:b w:val="1"/>
          <w:bCs w:val="1"/>
          <w:rtl w:val="0"/>
        </w:rPr>
        <w:t xml:space="preserve">(adaptation).</w:t>
      </w:r>
    </w:p>
    <w:p w:rsidR="00000000" w:rsidDel="00000000" w:rsidP="00000000" w:rsidRDefault="00000000" w:rsidRPr="00000000" w14:paraId="00000050">
      <w:pPr>
        <w:widowControl w:val="0"/>
        <w:spacing w:line="240" w:lineRule="auto"/>
        <w:ind w:right="467"/>
        <w:rPr>
          <w:rFonts w:ascii="Times" w:cs="Times" w:eastAsia="Times" w:hAnsi="Times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widowControl w:val="0"/>
        <w:spacing w:line="240" w:lineRule="auto"/>
        <w:ind w:right="467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widowControl w:val="0"/>
        <w:spacing w:line="240" w:lineRule="auto"/>
        <w:ind w:right="467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widowControl w:val="0"/>
        <w:spacing w:line="240" w:lineRule="auto"/>
        <w:ind w:right="467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widowControl w:val="0"/>
        <w:spacing w:line="240" w:lineRule="auto"/>
        <w:ind w:right="467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Fonts w:ascii="Times" w:cs="Times" w:eastAsia="Times" w:hAnsi="Times"/>
          <w:b w:val="1"/>
          <w:bCs w:val="1"/>
          <w:rtl w:val="0"/>
        </w:rPr>
        <w:t xml:space="preserve">Supplementary Verse 5:</w:t>
      </w:r>
    </w:p>
    <w:p w:rsidR="00000000" w:rsidDel="00000000" w:rsidP="00000000" w:rsidRDefault="00000000" w:rsidRPr="00000000" w14:paraId="00000055">
      <w:pPr>
        <w:widowControl w:val="0"/>
        <w:spacing w:line="240" w:lineRule="auto"/>
        <w:ind w:right="467"/>
        <w:jc w:val="center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Fonts w:ascii="Times" w:cs="Times" w:eastAsia="Times" w:hAnsi="Times"/>
          <w:b w:val="1"/>
          <w:bCs w:val="1"/>
        </w:rPr>
        <w:drawing>
          <wp:inline distB="114300" distT="114300" distL="114300" distR="114300">
            <wp:extent cx="5505054" cy="2862263"/>
            <wp:effectExtent b="0" l="0" r="0" t="0"/>
            <wp:docPr id="6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0"/>
                    <a:srcRect b="20658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05054" cy="28622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widowControl w:val="0"/>
        <w:spacing w:line="240" w:lineRule="auto"/>
        <w:ind w:right="467"/>
        <w:rPr>
          <w:rFonts w:ascii="Times" w:cs="Times" w:eastAsia="Times" w:hAnsi="Times"/>
        </w:rPr>
      </w:pPr>
      <w:r w:rsidDel="00000000" w:rsidR="00000000" w:rsidRPr="00000000">
        <w:rPr>
          <w:rFonts w:ascii="Times" w:cs="Times" w:eastAsia="Times" w:hAnsi="Times"/>
          <w:b w:val="1"/>
          <w:bCs w:val="1"/>
          <w:rtl w:val="0"/>
        </w:rPr>
        <w:t xml:space="preserve">Supplementary Verse 5: This verse explains the </w:t>
      </w:r>
      <w:r w:rsidDel="00000000" w:rsidR="00000000" w:rsidRPr="00000000">
        <w:rPr>
          <w:rFonts w:ascii="Times" w:cs="Times" w:eastAsia="Times" w:hAnsi="Times"/>
          <w:b w:val="1"/>
          <w:bCs w:val="1"/>
          <w:i w:val="1"/>
          <w:iCs w:val="1"/>
          <w:rtl w:val="0"/>
        </w:rPr>
        <w:t xml:space="preserve">Upashaya- </w:t>
      </w:r>
      <w:r w:rsidDel="00000000" w:rsidR="00000000" w:rsidRPr="00000000">
        <w:rPr>
          <w:rFonts w:ascii="Times" w:cs="Times" w:eastAsia="Times" w:hAnsi="Times"/>
          <w:b w:val="1"/>
          <w:bCs w:val="1"/>
          <w:i w:val="1"/>
          <w:iCs w:val="1"/>
          <w:rtl w:val="0"/>
        </w:rPr>
        <w:t xml:space="preserve">Anupshaya</w:t>
      </w:r>
      <w:r w:rsidDel="00000000" w:rsidR="00000000" w:rsidRPr="00000000">
        <w:rPr>
          <w:rFonts w:ascii="Times" w:cs="Times" w:eastAsia="Times" w:hAnsi="Times"/>
          <w:b w:val="1"/>
          <w:bCs w:val="1"/>
          <w:rtl w:val="0"/>
        </w:rPr>
        <w:t xml:space="preserve"> (pacifying factors).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widowControl w:val="0"/>
        <w:spacing w:line="240" w:lineRule="auto"/>
        <w:ind w:right="467"/>
        <w:rPr>
          <w:rFonts w:ascii="Times" w:cs="Times" w:eastAsia="Times" w:hAnsi="Times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widowControl w:val="0"/>
        <w:spacing w:line="240" w:lineRule="auto"/>
        <w:ind w:right="467"/>
        <w:rPr>
          <w:rFonts w:ascii="Times" w:cs="Times" w:eastAsia="Times" w:hAnsi="Times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widowControl w:val="0"/>
        <w:spacing w:line="240" w:lineRule="auto"/>
        <w:ind w:right="467"/>
        <w:rPr>
          <w:rFonts w:ascii="Times" w:cs="Times" w:eastAsia="Times" w:hAnsi="Times"/>
        </w:rPr>
      </w:pPr>
      <w:r w:rsidDel="00000000" w:rsidR="00000000" w:rsidRPr="00000000">
        <w:rPr>
          <w:rFonts w:ascii="Times" w:cs="Times" w:eastAsia="Times" w:hAnsi="Times"/>
          <w:b w:val="1"/>
          <w:bCs w:val="1"/>
          <w:rtl w:val="0"/>
        </w:rPr>
        <w:t xml:space="preserve">Supplementary Verse 6: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widowControl w:val="0"/>
        <w:spacing w:line="240" w:lineRule="auto"/>
        <w:ind w:right="467"/>
        <w:jc w:val="center"/>
        <w:rPr>
          <w:rFonts w:ascii="Times" w:cs="Times" w:eastAsia="Times" w:hAnsi="Times"/>
        </w:rPr>
      </w:pPr>
      <w:r w:rsidDel="00000000" w:rsidR="00000000" w:rsidRPr="00000000">
        <w:rPr>
          <w:rFonts w:ascii="Times" w:cs="Times" w:eastAsia="Times" w:hAnsi="Times"/>
        </w:rPr>
        <w:drawing>
          <wp:inline distB="114300" distT="114300" distL="114300" distR="114300">
            <wp:extent cx="5517543" cy="3624732"/>
            <wp:effectExtent b="0" l="0" r="0" t="0"/>
            <wp:docPr id="7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17543" cy="362473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widowControl w:val="0"/>
        <w:spacing w:line="240" w:lineRule="auto"/>
        <w:ind w:right="467"/>
        <w:rPr>
          <w:rFonts w:ascii="Times" w:cs="Times" w:eastAsia="Times" w:hAnsi="Times"/>
        </w:rPr>
      </w:pPr>
      <w:r w:rsidDel="00000000" w:rsidR="00000000" w:rsidRPr="00000000">
        <w:rPr>
          <w:rFonts w:ascii="Times" w:cs="Times" w:eastAsia="Times" w:hAnsi="Times"/>
          <w:b w:val="1"/>
          <w:bCs w:val="1"/>
          <w:rtl w:val="0"/>
        </w:rPr>
        <w:t xml:space="preserve">Supplementary Verse 6: This verse explains the ten fold examination of patients (</w:t>
      </w:r>
      <w:r w:rsidDel="00000000" w:rsidR="00000000" w:rsidRPr="00000000">
        <w:rPr>
          <w:rFonts w:ascii="Times" w:cs="Times" w:eastAsia="Times" w:hAnsi="Times"/>
          <w:b w:val="1"/>
          <w:bCs w:val="1"/>
          <w:i w:val="1"/>
          <w:iCs w:val="1"/>
          <w:rtl w:val="0"/>
        </w:rPr>
        <w:t xml:space="preserve">Dashavidha Pariksha</w:t>
      </w:r>
      <w:r w:rsidDel="00000000" w:rsidR="00000000" w:rsidRPr="00000000">
        <w:rPr>
          <w:rFonts w:ascii="Times" w:cs="Times" w:eastAsia="Times" w:hAnsi="Times"/>
          <w:b w:val="1"/>
          <w:bCs w:val="1"/>
          <w:rtl w:val="0"/>
        </w:rPr>
        <w:t xml:space="preserve">)</w:t>
      </w:r>
      <w:r w:rsidDel="00000000" w:rsidR="00000000" w:rsidRPr="00000000">
        <w:rPr>
          <w:rFonts w:ascii="Times" w:cs="Times" w:eastAsia="Times" w:hAnsi="Times"/>
          <w:b w:val="1"/>
          <w:bCs w:val="1"/>
          <w:i w:val="1"/>
          <w:iCs w:val="1"/>
          <w:rtl w:val="0"/>
        </w:rPr>
        <w:t xml:space="preserve">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widowControl w:val="0"/>
        <w:spacing w:line="240" w:lineRule="auto"/>
        <w:ind w:right="467"/>
        <w:rPr>
          <w:rFonts w:ascii="Times" w:cs="Times" w:eastAsia="Times" w:hAnsi="Times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widowControl w:val="0"/>
        <w:spacing w:line="240" w:lineRule="auto"/>
        <w:ind w:right="467"/>
        <w:rPr>
          <w:rFonts w:ascii="Times" w:cs="Times" w:eastAsia="Times" w:hAnsi="Times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widowControl w:val="0"/>
        <w:spacing w:line="240" w:lineRule="auto"/>
        <w:ind w:right="467"/>
        <w:rPr>
          <w:rFonts w:ascii="Times" w:cs="Times" w:eastAsia="Times" w:hAnsi="Times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widowControl w:val="0"/>
        <w:spacing w:line="240" w:lineRule="auto"/>
        <w:ind w:right="467"/>
        <w:rPr>
          <w:rFonts w:ascii="Times" w:cs="Times" w:eastAsia="Times" w:hAnsi="Times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widowControl w:val="0"/>
        <w:spacing w:line="240" w:lineRule="auto"/>
        <w:ind w:right="467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widowControl w:val="0"/>
        <w:spacing w:line="240" w:lineRule="auto"/>
        <w:ind w:right="467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widowControl w:val="0"/>
        <w:spacing w:line="240" w:lineRule="auto"/>
        <w:ind w:right="467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Fonts w:ascii="Times" w:cs="Times" w:eastAsia="Times" w:hAnsi="Times"/>
          <w:b w:val="1"/>
          <w:bCs w:val="1"/>
          <w:rtl w:val="0"/>
        </w:rPr>
        <w:t xml:space="preserve">Supplementary Verse 7:</w:t>
      </w:r>
    </w:p>
    <w:p w:rsidR="00000000" w:rsidDel="00000000" w:rsidP="00000000" w:rsidRDefault="00000000" w:rsidRPr="00000000" w14:paraId="00000063">
      <w:pPr>
        <w:widowControl w:val="0"/>
        <w:spacing w:line="240" w:lineRule="auto"/>
        <w:ind w:right="467"/>
        <w:jc w:val="center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Fonts w:ascii="Times" w:cs="Times" w:eastAsia="Times" w:hAnsi="Times"/>
          <w:b w:val="1"/>
          <w:bCs w:val="1"/>
        </w:rPr>
        <w:drawing>
          <wp:inline distB="114300" distT="114300" distL="114300" distR="114300">
            <wp:extent cx="5405438" cy="3199770"/>
            <wp:effectExtent b="0" l="0" r="0" t="0"/>
            <wp:docPr id="4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2"/>
                    <a:srcRect b="14835" l="5316" r="7973" t="6945"/>
                    <a:stretch>
                      <a:fillRect/>
                    </a:stretch>
                  </pic:blipFill>
                  <pic:spPr>
                    <a:xfrm>
                      <a:off x="0" y="0"/>
                      <a:ext cx="5405438" cy="319977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widowControl w:val="0"/>
        <w:spacing w:line="240" w:lineRule="auto"/>
        <w:ind w:right="467"/>
        <w:rPr>
          <w:rFonts w:ascii="Times" w:cs="Times" w:eastAsia="Times" w:hAnsi="Times"/>
          <w:b w:val="1"/>
          <w:bCs w:val="1"/>
        </w:rPr>
      </w:pPr>
      <w:r w:rsidDel="00000000" w:rsidR="00000000" w:rsidRPr="00000000">
        <w:rPr>
          <w:rFonts w:ascii="Times" w:cs="Times" w:eastAsia="Times" w:hAnsi="Times"/>
          <w:b w:val="1"/>
          <w:bCs w:val="1"/>
          <w:rtl w:val="0"/>
        </w:rPr>
        <w:t xml:space="preserve">Supplementary Verse 7: This verse explains the </w:t>
      </w:r>
      <w:r w:rsidDel="00000000" w:rsidR="00000000" w:rsidRPr="00000000">
        <w:rPr>
          <w:rFonts w:ascii="Times" w:cs="Times" w:eastAsia="Times" w:hAnsi="Times"/>
          <w:b w:val="1"/>
          <w:bCs w:val="1"/>
          <w:i w:val="1"/>
          <w:iCs w:val="1"/>
          <w:rtl w:val="0"/>
        </w:rPr>
        <w:t xml:space="preserve">Ama </w:t>
      </w:r>
      <w:r w:rsidDel="00000000" w:rsidR="00000000" w:rsidRPr="00000000">
        <w:rPr>
          <w:rFonts w:ascii="Times" w:cs="Times" w:eastAsia="Times" w:hAnsi="Times"/>
          <w:b w:val="1"/>
          <w:bCs w:val="1"/>
          <w:rtl w:val="0"/>
        </w:rPr>
        <w:t xml:space="preserve">(indigested food).</w:t>
      </w:r>
    </w:p>
    <w:p w:rsidR="00000000" w:rsidDel="00000000" w:rsidP="00000000" w:rsidRDefault="00000000" w:rsidRPr="00000000" w14:paraId="00000065">
      <w:pPr>
        <w:widowControl w:val="0"/>
        <w:spacing w:line="240" w:lineRule="auto"/>
        <w:ind w:right="467"/>
        <w:rPr>
          <w:rFonts w:ascii="Times" w:cs="Times" w:eastAsia="Times" w:hAnsi="Times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widowControl w:val="0"/>
        <w:spacing w:line="240" w:lineRule="auto"/>
        <w:ind w:right="467"/>
        <w:rPr>
          <w:rFonts w:ascii="Times" w:cs="Times" w:eastAsia="Times" w:hAnsi="Times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widowControl w:val="0"/>
        <w:spacing w:line="240" w:lineRule="auto"/>
        <w:ind w:right="467"/>
        <w:rPr>
          <w:rFonts w:ascii="Times" w:cs="Times" w:eastAsia="Times" w:hAnsi="Times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widowControl w:val="0"/>
        <w:spacing w:line="240" w:lineRule="auto"/>
        <w:ind w:right="467"/>
        <w:rPr>
          <w:rFonts w:ascii="Times" w:cs="Times" w:eastAsia="Times" w:hAnsi="Times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widowControl w:val="0"/>
        <w:spacing w:line="240" w:lineRule="auto"/>
        <w:ind w:right="467"/>
        <w:rPr>
          <w:rFonts w:ascii="Times" w:cs="Times" w:eastAsia="Times" w:hAnsi="Times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widowControl w:val="0"/>
        <w:spacing w:line="240" w:lineRule="auto"/>
        <w:ind w:right="467"/>
        <w:rPr>
          <w:rFonts w:ascii="Times" w:cs="Times" w:eastAsia="Times" w:hAnsi="Times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widowControl w:val="0"/>
        <w:spacing w:line="240" w:lineRule="auto"/>
        <w:ind w:right="467"/>
        <w:rPr>
          <w:rFonts w:ascii="Times" w:cs="Times" w:eastAsia="Times" w:hAnsi="Times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widowControl w:val="0"/>
        <w:spacing w:line="240" w:lineRule="auto"/>
        <w:ind w:right="467"/>
        <w:rPr>
          <w:rFonts w:ascii="Times" w:cs="Times" w:eastAsia="Times" w:hAnsi="Times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widowControl w:val="0"/>
        <w:spacing w:line="240" w:lineRule="auto"/>
        <w:ind w:right="467"/>
        <w:rPr>
          <w:rFonts w:ascii="Times" w:cs="Times" w:eastAsia="Times" w:hAnsi="Times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widowControl w:val="0"/>
        <w:spacing w:line="240" w:lineRule="auto"/>
        <w:ind w:right="467"/>
        <w:rPr>
          <w:rFonts w:ascii="Times" w:cs="Times" w:eastAsia="Times" w:hAnsi="Times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widowControl w:val="0"/>
        <w:spacing w:line="240" w:lineRule="auto"/>
        <w:ind w:right="467"/>
        <w:rPr>
          <w:rFonts w:ascii="Times" w:cs="Times" w:eastAsia="Times" w:hAnsi="Times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widowControl w:val="0"/>
        <w:spacing w:line="240" w:lineRule="auto"/>
        <w:ind w:right="467"/>
        <w:rPr>
          <w:rFonts w:ascii="Times" w:cs="Times" w:eastAsia="Times" w:hAnsi="Times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widowControl w:val="0"/>
        <w:spacing w:line="240" w:lineRule="auto"/>
        <w:ind w:right="467"/>
        <w:rPr>
          <w:rFonts w:ascii="Times" w:cs="Times" w:eastAsia="Times" w:hAnsi="Times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widowControl w:val="0"/>
        <w:spacing w:line="240" w:lineRule="auto"/>
        <w:ind w:right="467"/>
        <w:rPr>
          <w:rFonts w:ascii="Times" w:cs="Times" w:eastAsia="Times" w:hAnsi="Times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widowControl w:val="0"/>
        <w:spacing w:line="240" w:lineRule="auto"/>
        <w:ind w:right="467"/>
        <w:rPr>
          <w:rFonts w:ascii="Times" w:cs="Times" w:eastAsia="Times" w:hAnsi="Times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widowControl w:val="0"/>
        <w:spacing w:line="240" w:lineRule="auto"/>
        <w:ind w:right="467"/>
        <w:rPr>
          <w:rFonts w:ascii="Times" w:cs="Times" w:eastAsia="Times" w:hAnsi="Times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widowControl w:val="0"/>
        <w:spacing w:line="240" w:lineRule="auto"/>
        <w:ind w:right="467"/>
        <w:rPr>
          <w:rFonts w:ascii="Times" w:cs="Times" w:eastAsia="Times" w:hAnsi="Times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widowControl w:val="0"/>
        <w:spacing w:line="240" w:lineRule="auto"/>
        <w:ind w:right="467"/>
        <w:rPr>
          <w:rFonts w:ascii="Times" w:cs="Times" w:eastAsia="Times" w:hAnsi="Times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widowControl w:val="0"/>
        <w:spacing w:line="240" w:lineRule="auto"/>
        <w:ind w:right="467"/>
        <w:rPr>
          <w:rFonts w:ascii="Times" w:cs="Times" w:eastAsia="Times" w:hAnsi="Times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widowControl w:val="0"/>
        <w:spacing w:line="240" w:lineRule="auto"/>
        <w:ind w:right="467"/>
        <w:rPr>
          <w:rFonts w:ascii="Times" w:cs="Times" w:eastAsia="Times" w:hAnsi="Times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widowControl w:val="0"/>
        <w:spacing w:line="240" w:lineRule="auto"/>
        <w:ind w:right="467"/>
        <w:rPr>
          <w:rFonts w:ascii="Times" w:cs="Times" w:eastAsia="Times" w:hAnsi="Times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widowControl w:val="0"/>
        <w:spacing w:line="240" w:lineRule="auto"/>
        <w:ind w:right="467"/>
        <w:rPr>
          <w:rFonts w:ascii="Times" w:cs="Times" w:eastAsia="Times" w:hAnsi="Times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widowControl w:val="0"/>
        <w:spacing w:line="240" w:lineRule="auto"/>
        <w:ind w:right="467"/>
        <w:rPr>
          <w:rFonts w:ascii="Times" w:cs="Times" w:eastAsia="Times" w:hAnsi="Times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widowControl w:val="0"/>
        <w:spacing w:line="240" w:lineRule="auto"/>
        <w:ind w:right="467"/>
        <w:rPr>
          <w:rFonts w:ascii="Times" w:cs="Times" w:eastAsia="Times" w:hAnsi="Times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widowControl w:val="0"/>
        <w:spacing w:line="240" w:lineRule="auto"/>
        <w:ind w:right="467"/>
        <w:rPr>
          <w:rFonts w:ascii="Times" w:cs="Times" w:eastAsia="Times" w:hAnsi="Times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widowControl w:val="0"/>
        <w:spacing w:line="240" w:lineRule="auto"/>
        <w:ind w:right="467"/>
        <w:rPr>
          <w:rFonts w:ascii="Times" w:cs="Times" w:eastAsia="Times" w:hAnsi="Times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widowControl w:val="0"/>
        <w:spacing w:line="240" w:lineRule="auto"/>
        <w:ind w:right="467"/>
        <w:rPr>
          <w:rFonts w:ascii="Times" w:cs="Times" w:eastAsia="Times" w:hAnsi="Times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widowControl w:val="0"/>
        <w:spacing w:line="240" w:lineRule="auto"/>
        <w:ind w:right="467"/>
        <w:rPr>
          <w:rFonts w:ascii="Times" w:cs="Times" w:eastAsia="Times" w:hAnsi="Times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widowControl w:val="0"/>
        <w:spacing w:line="240" w:lineRule="auto"/>
        <w:ind w:right="467"/>
        <w:rPr>
          <w:rFonts w:ascii="Times" w:cs="Times" w:eastAsia="Times" w:hAnsi="Times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widowControl w:val="0"/>
        <w:spacing w:line="240" w:lineRule="auto"/>
        <w:ind w:right="467"/>
        <w:rPr>
          <w:rFonts w:ascii="Times" w:cs="Times" w:eastAsia="Times" w:hAnsi="Times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widowControl w:val="0"/>
        <w:spacing w:line="240" w:lineRule="auto"/>
        <w:ind w:right="467"/>
        <w:rPr>
          <w:rFonts w:ascii="Times" w:cs="Times" w:eastAsia="Times" w:hAnsi="Times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widowControl w:val="0"/>
        <w:spacing w:line="240" w:lineRule="auto"/>
        <w:ind w:right="467"/>
        <w:jc w:val="center"/>
        <w:rPr>
          <w:rFonts w:ascii="Times" w:cs="Times" w:eastAsia="Times" w:hAnsi="Times"/>
          <w:b w:val="1"/>
          <w:bCs w:val="1"/>
          <w:sz w:val="26"/>
          <w:szCs w:val="26"/>
          <w:u w:val="single"/>
        </w:rPr>
      </w:pPr>
      <w:r w:rsidDel="00000000" w:rsidR="00000000" w:rsidRPr="00000000">
        <w:rPr>
          <w:rFonts w:ascii="Times" w:cs="Times" w:eastAsia="Times" w:hAnsi="Times"/>
          <w:b w:val="1"/>
          <w:bCs w:val="1"/>
          <w:sz w:val="26"/>
          <w:szCs w:val="26"/>
          <w:u w:val="single"/>
          <w:rtl w:val="0"/>
        </w:rPr>
        <w:t xml:space="preserve">Supplementary Figures</w:t>
      </w:r>
    </w:p>
    <w:p w:rsidR="00000000" w:rsidDel="00000000" w:rsidP="00000000" w:rsidRDefault="00000000" w:rsidRPr="00000000" w14:paraId="00000085">
      <w:pPr>
        <w:widowControl w:val="0"/>
        <w:spacing w:line="240" w:lineRule="auto"/>
        <w:ind w:right="467"/>
        <w:jc w:val="center"/>
        <w:rPr>
          <w:rFonts w:ascii="Times" w:cs="Times" w:eastAsia="Times" w:hAnsi="Times"/>
          <w:b w:val="1"/>
          <w:bCs w:val="1"/>
          <w:sz w:val="26"/>
          <w:szCs w:val="26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spacing w:line="276" w:lineRule="auto"/>
        <w:jc w:val="both"/>
        <w:rPr>
          <w:rFonts w:ascii="Times" w:cs="Times" w:eastAsia="Times" w:hAnsi="Times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5731200" cy="3403600"/>
            <wp:effectExtent b="0" l="0" r="0" t="0"/>
            <wp:docPr id="5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3"/>
                    <a:srcRect b="3815" l="0" r="-23995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403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widowControl w:val="0"/>
        <w:spacing w:line="240" w:lineRule="auto"/>
        <w:ind w:right="467"/>
        <w:rPr>
          <w:rFonts w:ascii="Times" w:cs="Times" w:eastAsia="Times" w:hAnsi="Times"/>
        </w:rPr>
      </w:pPr>
      <w:r w:rsidDel="00000000" w:rsidR="00000000" w:rsidRPr="00000000">
        <w:rPr>
          <w:rFonts w:ascii="Times" w:cs="Times" w:eastAsia="Times" w:hAnsi="Times"/>
          <w:b w:val="1"/>
          <w:bCs w:val="1"/>
          <w:rtl w:val="0"/>
        </w:rPr>
        <w:t xml:space="preserve">Supplementary Figure 1.</w:t>
      </w:r>
      <w:r w:rsidDel="00000000" w:rsidR="00000000" w:rsidRPr="00000000">
        <w:rPr>
          <w:rFonts w:ascii="Times" w:cs="Times" w:eastAsia="Times" w:hAnsi="Times"/>
          <w:rtl w:val="0"/>
        </w:rPr>
        <w:t xml:space="preserve"> Distribution of </w:t>
      </w:r>
      <w:r w:rsidDel="00000000" w:rsidR="00000000" w:rsidRPr="00000000">
        <w:rPr>
          <w:rFonts w:ascii="Times" w:cs="Times" w:eastAsia="Times" w:hAnsi="Times"/>
          <w:i w:val="1"/>
          <w:iCs w:val="1"/>
          <w:rtl w:val="0"/>
        </w:rPr>
        <w:t xml:space="preserve">TAS2R38</w:t>
      </w:r>
      <w:r w:rsidDel="00000000" w:rsidR="00000000" w:rsidRPr="00000000">
        <w:rPr>
          <w:rFonts w:ascii="Times" w:cs="Times" w:eastAsia="Times" w:hAnsi="Times"/>
          <w:rtl w:val="0"/>
        </w:rPr>
        <w:t xml:space="preserve"> bitter taste phenotypes and genotypes in the study population (n = 289). Phenotypically, 41.9% were non-tasters, 49.5% were recessive tasters, and 8.6% were dominant supertasters. Genotypic distribution showed 36.19% non-tasters (AVI/AVI), 47.23% recessive tasters (PAV/AVI), 9.81% dominant supertasters (PAV/PAV), and 6.74% rare variants. </w:t>
      </w:r>
      <w:r w:rsidDel="00000000" w:rsidR="00000000" w:rsidRPr="00000000">
        <w:rPr>
          <w:rFonts w:ascii="Times" w:cs="Times" w:eastAsia="Times" w:hAnsi="Times"/>
          <w:rtl w:val="0"/>
        </w:rPr>
        <w:t xml:space="preserve">Rare variants include uncommon haplotypes such as AAV/AVI, AAI/AVI, PAV/AAV, PVI, PVI/AVI, and PVI/PVV.</w:t>
      </w:r>
    </w:p>
    <w:p w:rsidR="00000000" w:rsidDel="00000000" w:rsidP="00000000" w:rsidRDefault="00000000" w:rsidRPr="00000000" w14:paraId="00000088">
      <w:pPr>
        <w:widowControl w:val="0"/>
        <w:spacing w:line="240" w:lineRule="auto"/>
        <w:ind w:right="467"/>
        <w:rPr>
          <w:rFonts w:ascii="Times" w:cs="Times" w:eastAsia="Times" w:hAnsi="Times"/>
          <w:i w:val="1"/>
          <w:i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widowControl w:val="0"/>
        <w:spacing w:line="240" w:lineRule="auto"/>
        <w:ind w:right="467"/>
        <w:rPr>
          <w:rFonts w:ascii="Times" w:cs="Times" w:eastAsia="Times" w:hAnsi="Times"/>
          <w:i w:val="1"/>
          <w:i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widowControl w:val="0"/>
        <w:spacing w:line="240" w:lineRule="auto"/>
        <w:ind w:right="467"/>
        <w:rPr>
          <w:rFonts w:ascii="Times New Roman" w:cs="Times New Roman" w:eastAsia="Times New Roman" w:hAnsi="Times New Roman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widowControl w:val="0"/>
        <w:spacing w:line="240" w:lineRule="auto"/>
        <w:ind w:right="467"/>
        <w:rPr>
          <w:rFonts w:ascii="Times New Roman" w:cs="Times New Roman" w:eastAsia="Times New Roman" w:hAnsi="Times New Roman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widowControl w:val="0"/>
        <w:spacing w:line="240" w:lineRule="auto"/>
        <w:ind w:right="467"/>
        <w:rPr>
          <w:rFonts w:ascii="Times New Roman" w:cs="Times New Roman" w:eastAsia="Times New Roman" w:hAnsi="Times New Roman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widowControl w:val="0"/>
        <w:spacing w:line="240" w:lineRule="auto"/>
        <w:ind w:right="467"/>
        <w:rPr>
          <w:rFonts w:ascii="Times New Roman" w:cs="Times New Roman" w:eastAsia="Times New Roman" w:hAnsi="Times New Roman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widowControl w:val="0"/>
        <w:spacing w:line="240" w:lineRule="auto"/>
        <w:ind w:right="467"/>
        <w:rPr>
          <w:rFonts w:ascii="Times New Roman" w:cs="Times New Roman" w:eastAsia="Times New Roman" w:hAnsi="Times New Roman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widowControl w:val="0"/>
        <w:spacing w:line="240" w:lineRule="auto"/>
        <w:ind w:right="467"/>
        <w:rPr>
          <w:rFonts w:ascii="Times New Roman" w:cs="Times New Roman" w:eastAsia="Times New Roman" w:hAnsi="Times New Roman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widowControl w:val="0"/>
        <w:spacing w:line="240" w:lineRule="auto"/>
        <w:ind w:right="467"/>
        <w:rPr>
          <w:rFonts w:ascii="Times New Roman" w:cs="Times New Roman" w:eastAsia="Times New Roman" w:hAnsi="Times New Roman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widowControl w:val="0"/>
        <w:spacing w:line="240" w:lineRule="auto"/>
        <w:ind w:right="467"/>
        <w:rPr>
          <w:rFonts w:ascii="Times New Roman" w:cs="Times New Roman" w:eastAsia="Times New Roman" w:hAnsi="Times New Roman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widowControl w:val="0"/>
        <w:spacing w:line="240" w:lineRule="auto"/>
        <w:ind w:right="467"/>
        <w:rPr>
          <w:rFonts w:ascii="Times New Roman" w:cs="Times New Roman" w:eastAsia="Times New Roman" w:hAnsi="Times New Roman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widowControl w:val="0"/>
        <w:spacing w:line="240" w:lineRule="auto"/>
        <w:ind w:right="467"/>
        <w:rPr>
          <w:rFonts w:ascii="Times New Roman" w:cs="Times New Roman" w:eastAsia="Times New Roman" w:hAnsi="Times New Roman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widowControl w:val="0"/>
        <w:spacing w:line="240" w:lineRule="auto"/>
        <w:ind w:right="467"/>
        <w:rPr>
          <w:rFonts w:ascii="Times New Roman" w:cs="Times New Roman" w:eastAsia="Times New Roman" w:hAnsi="Times New Roman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widowControl w:val="0"/>
        <w:spacing w:line="240" w:lineRule="auto"/>
        <w:ind w:right="467"/>
        <w:rPr>
          <w:rFonts w:ascii="Times New Roman" w:cs="Times New Roman" w:eastAsia="Times New Roman" w:hAnsi="Times New Roman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widowControl w:val="0"/>
        <w:spacing w:line="240" w:lineRule="auto"/>
        <w:ind w:right="467"/>
        <w:rPr>
          <w:rFonts w:ascii="Times New Roman" w:cs="Times New Roman" w:eastAsia="Times New Roman" w:hAnsi="Times New Roman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widowControl w:val="0"/>
        <w:spacing w:line="240" w:lineRule="auto"/>
        <w:ind w:right="467"/>
        <w:rPr>
          <w:rFonts w:ascii="Times New Roman" w:cs="Times New Roman" w:eastAsia="Times New Roman" w:hAnsi="Times New Roman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widowControl w:val="0"/>
        <w:spacing w:line="240" w:lineRule="auto"/>
        <w:ind w:right="467"/>
        <w:rPr>
          <w:rFonts w:ascii="Times New Roman" w:cs="Times New Roman" w:eastAsia="Times New Roman" w:hAnsi="Times New Roman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widowControl w:val="0"/>
        <w:spacing w:line="240" w:lineRule="auto"/>
        <w:ind w:right="467"/>
        <w:rPr>
          <w:rFonts w:ascii="Times New Roman" w:cs="Times New Roman" w:eastAsia="Times New Roman" w:hAnsi="Times New Roman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A">
      <w:pPr>
        <w:widowControl w:val="0"/>
        <w:spacing w:line="240" w:lineRule="auto"/>
        <w:ind w:right="467"/>
        <w:rPr>
          <w:rFonts w:ascii="Times New Roman" w:cs="Times New Roman" w:eastAsia="Times New Roman" w:hAnsi="Times New Roman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widowControl w:val="0"/>
        <w:spacing w:line="240" w:lineRule="auto"/>
        <w:ind w:right="467"/>
        <w:rPr>
          <w:rFonts w:ascii="Times New Roman" w:cs="Times New Roman" w:eastAsia="Times New Roman" w:hAnsi="Times New Roman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widowControl w:val="0"/>
        <w:spacing w:line="240" w:lineRule="auto"/>
        <w:ind w:right="467"/>
        <w:rPr>
          <w:rFonts w:ascii="Times New Roman" w:cs="Times New Roman" w:eastAsia="Times New Roman" w:hAnsi="Times New Roman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widowControl w:val="0"/>
        <w:spacing w:line="240" w:lineRule="auto"/>
        <w:ind w:right="467"/>
        <w:rPr>
          <w:rFonts w:ascii="Times New Roman" w:cs="Times New Roman" w:eastAsia="Times New Roman" w:hAnsi="Times New Roman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widowControl w:val="0"/>
        <w:spacing w:line="240" w:lineRule="auto"/>
        <w:ind w:right="467"/>
        <w:rPr>
          <w:rFonts w:ascii="Times New Roman" w:cs="Times New Roman" w:eastAsia="Times New Roman" w:hAnsi="Times New Roman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widowControl w:val="0"/>
        <w:spacing w:line="240" w:lineRule="auto"/>
        <w:ind w:right="467"/>
        <w:rPr>
          <w:rFonts w:ascii="Times New Roman" w:cs="Times New Roman" w:eastAsia="Times New Roman" w:hAnsi="Times New Roman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widowControl w:val="0"/>
        <w:spacing w:line="240" w:lineRule="auto"/>
        <w:ind w:right="467"/>
        <w:rPr>
          <w:rFonts w:ascii="Times New Roman" w:cs="Times New Roman" w:eastAsia="Times New Roman" w:hAnsi="Times New Roman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widowControl w:val="0"/>
        <w:spacing w:line="240" w:lineRule="auto"/>
        <w:ind w:right="467"/>
        <w:jc w:val="center"/>
        <w:rPr>
          <w:rFonts w:ascii="Times New Roman" w:cs="Times New Roman" w:eastAsia="Times New Roman" w:hAnsi="Times New Roman"/>
          <w:b w:val="1"/>
          <w:bCs w:val="1"/>
          <w:sz w:val="24"/>
          <w:szCs w:val="24"/>
          <w:u w:val="singl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bCs w:val="1"/>
          <w:sz w:val="24"/>
          <w:szCs w:val="24"/>
          <w:u w:val="single"/>
          <w:rtl w:val="0"/>
        </w:rPr>
        <w:t xml:space="preserve">Supplementary Tables</w:t>
      </w:r>
    </w:p>
    <w:p w:rsidR="00000000" w:rsidDel="00000000" w:rsidP="00000000" w:rsidRDefault="00000000" w:rsidRPr="00000000" w14:paraId="000000A2">
      <w:pPr>
        <w:widowControl w:val="0"/>
        <w:spacing w:line="240" w:lineRule="auto"/>
        <w:ind w:right="467"/>
        <w:jc w:val="center"/>
        <w:rPr>
          <w:rFonts w:ascii="Times New Roman" w:cs="Times New Roman" w:eastAsia="Times New Roman" w:hAnsi="Times New Roman"/>
          <w:b w:val="1"/>
          <w:bCs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widowControl w:val="0"/>
        <w:spacing w:line="240" w:lineRule="auto"/>
        <w:ind w:right="467"/>
        <w:jc w:val="center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bCs w:val="1"/>
          <w:rtl w:val="0"/>
        </w:rPr>
        <w:t xml:space="preserve">Supplementary Table 1a: </w:t>
      </w:r>
      <w:r w:rsidDel="00000000" w:rsidR="00000000" w:rsidRPr="00000000">
        <w:rPr>
          <w:rFonts w:ascii="Times New Roman" w:cs="Times New Roman" w:eastAsia="Times New Roman" w:hAnsi="Times New Roman"/>
          <w:b w:val="1"/>
          <w:bCs w:val="1"/>
          <w:rtl w:val="0"/>
        </w:rPr>
        <w:t xml:space="preserve">Distribution of </w:t>
      </w:r>
      <w:r w:rsidDel="00000000" w:rsidR="00000000" w:rsidRPr="00000000">
        <w:rPr>
          <w:rFonts w:ascii="Times New Roman" w:cs="Times New Roman" w:eastAsia="Times New Roman" w:hAnsi="Times New Roman"/>
          <w:b w:val="1"/>
          <w:bCs w:val="1"/>
          <w:i w:val="1"/>
          <w:iCs w:val="1"/>
          <w:rtl w:val="0"/>
        </w:rPr>
        <w:t xml:space="preserve">TAS2R38</w:t>
      </w:r>
      <w:r w:rsidDel="00000000" w:rsidR="00000000" w:rsidRPr="00000000">
        <w:rPr>
          <w:rFonts w:ascii="Times New Roman" w:cs="Times New Roman" w:eastAsia="Times New Roman" w:hAnsi="Times New Roman"/>
          <w:b w:val="1"/>
          <w:bCs w:val="1"/>
          <w:rtl w:val="0"/>
        </w:rPr>
        <w:t xml:space="preserve"> bitter taste phenotypes</w:t>
      </w:r>
      <w:r w:rsidDel="00000000" w:rsidR="00000000" w:rsidRPr="00000000">
        <w:rPr>
          <w:rtl w:val="0"/>
        </w:rPr>
      </w:r>
    </w:p>
    <w:tbl>
      <w:tblPr>
        <w:tblStyle w:val="Table1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05"/>
        <w:gridCol w:w="1806"/>
        <w:gridCol w:w="1806"/>
        <w:gridCol w:w="1806"/>
        <w:gridCol w:w="1806"/>
        <w:tblGridChange w:id="0">
          <w:tblGrid>
            <w:gridCol w:w="1805"/>
            <w:gridCol w:w="1806"/>
            <w:gridCol w:w="1806"/>
            <w:gridCol w:w="1806"/>
            <w:gridCol w:w="1806"/>
          </w:tblGrid>
        </w:tblGridChange>
      </w:tblGrid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4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Population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5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Non-taster, n (%)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6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Recessive taster, n (%)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7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Dominant Supertaster, n (%)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8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Total</w:t>
            </w:r>
          </w:p>
        </w:tc>
      </w:tr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9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Ayurveda cohort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A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44 (40.0)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B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55 (50.0)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C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11 (10.0)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D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110</w:t>
            </w:r>
          </w:p>
        </w:tc>
      </w:tr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E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IITJ cohort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F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77 (43.0)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0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88 (49.2)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1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14 (7.8)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2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179</w:t>
            </w:r>
          </w:p>
        </w:tc>
      </w:tr>
    </w:tbl>
    <w:p w:rsidR="00000000" w:rsidDel="00000000" w:rsidP="00000000" w:rsidRDefault="00000000" w:rsidRPr="00000000" w14:paraId="000000B3">
      <w:pPr>
        <w:spacing w:line="276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widowControl w:val="0"/>
        <w:spacing w:line="240" w:lineRule="auto"/>
        <w:ind w:right="467"/>
        <w:jc w:val="center"/>
        <w:rPr>
          <w:rFonts w:ascii="Times New Roman" w:cs="Times New Roman" w:eastAsia="Times New Roman" w:hAnsi="Times New Roman"/>
          <w:b w:val="1"/>
          <w:bCs w:val="1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bCs w:val="1"/>
          <w:rtl w:val="0"/>
        </w:rPr>
        <w:t xml:space="preserve">Supplementary Table 1b. HWE Analysis of </w:t>
      </w:r>
      <w:r w:rsidDel="00000000" w:rsidR="00000000" w:rsidRPr="00000000">
        <w:rPr>
          <w:rFonts w:ascii="Times New Roman" w:cs="Times New Roman" w:eastAsia="Times New Roman" w:hAnsi="Times New Roman"/>
          <w:b w:val="1"/>
          <w:bCs w:val="1"/>
          <w:i w:val="1"/>
          <w:iCs w:val="1"/>
          <w:rtl w:val="0"/>
        </w:rPr>
        <w:t xml:space="preserve">TAS2R38</w:t>
      </w:r>
      <w:r w:rsidDel="00000000" w:rsidR="00000000" w:rsidRPr="00000000">
        <w:rPr>
          <w:rFonts w:ascii="Times New Roman" w:cs="Times New Roman" w:eastAsia="Times New Roman" w:hAnsi="Times New Roman"/>
          <w:b w:val="1"/>
          <w:bCs w:val="1"/>
          <w:rtl w:val="0"/>
        </w:rPr>
        <w:t xml:space="preserve"> Bitter Taste Phenotypes </w:t>
      </w:r>
    </w:p>
    <w:tbl>
      <w:tblPr>
        <w:tblStyle w:val="Table2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504"/>
        <w:gridCol w:w="1505"/>
        <w:gridCol w:w="1505"/>
        <w:gridCol w:w="1505"/>
        <w:gridCol w:w="1505"/>
        <w:gridCol w:w="1505"/>
        <w:tblGridChange w:id="0">
          <w:tblGrid>
            <w:gridCol w:w="1504"/>
            <w:gridCol w:w="1505"/>
            <w:gridCol w:w="1505"/>
            <w:gridCol w:w="1505"/>
            <w:gridCol w:w="1505"/>
            <w:gridCol w:w="1505"/>
          </w:tblGrid>
        </w:tblGridChange>
      </w:tblGrid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5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Population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6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p (PAV)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7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q (AVI)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8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HWE χ²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9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HWE p-value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A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HWE Status</w:t>
            </w:r>
          </w:p>
        </w:tc>
      </w:tr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B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Ayurveda cohort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C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0.35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D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0.65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E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1.08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F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0.29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0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In equilibrium</w:t>
            </w:r>
          </w:p>
        </w:tc>
      </w:tr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1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IITJ cohort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2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0.32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3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0.68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4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2.67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5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0.10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6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In equilibrium</w:t>
            </w:r>
          </w:p>
        </w:tc>
      </w:tr>
    </w:tbl>
    <w:p w:rsidR="00000000" w:rsidDel="00000000" w:rsidP="00000000" w:rsidRDefault="00000000" w:rsidRPr="00000000" w14:paraId="000000C7">
      <w:pPr>
        <w:spacing w:line="276" w:lineRule="auto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bCs w:val="1"/>
          <w:rtl w:val="0"/>
        </w:rPr>
        <w:t xml:space="preserve">Note:</w:t>
      </w: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Both the Ayurveda cohort (χ² = 1.08, p = 0.29) and the IITJ cohort (χ² = 2.67, p = 0.10) conform to HWE, indicating no significant deviation from expected genotype frequencies.</w:t>
      </w:r>
    </w:p>
    <w:p w:rsidR="00000000" w:rsidDel="00000000" w:rsidP="00000000" w:rsidRDefault="00000000" w:rsidRPr="00000000" w14:paraId="000000C8">
      <w:pPr>
        <w:spacing w:line="276" w:lineRule="auto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spacing w:after="240" w:before="240" w:line="276" w:lineRule="auto"/>
        <w:jc w:val="both"/>
        <w:rPr>
          <w:rFonts w:ascii="Times New Roman" w:cs="Times New Roman" w:eastAsia="Times New Roman" w:hAnsi="Times New Roman"/>
          <w:b w:val="1"/>
          <w:bCs w:val="1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bCs w:val="1"/>
          <w:rtl w:val="0"/>
        </w:rPr>
        <w:t xml:space="preserve">Concordance Calculations:</w:t>
      </w:r>
    </w:p>
    <w:p w:rsidR="00000000" w:rsidDel="00000000" w:rsidP="00000000" w:rsidRDefault="00000000" w:rsidRPr="00000000" w14:paraId="000000CA">
      <w:pPr>
        <w:spacing w:after="240" w:before="240" w:line="276" w:lineRule="auto"/>
        <w:jc w:val="both"/>
        <w:rPr>
          <w:rFonts w:ascii="Times New Roman" w:cs="Times New Roman" w:eastAsia="Times New Roman" w:hAnsi="Times New Roman"/>
          <w:b w:val="1"/>
          <w:bCs w:val="1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Concordance was calculated as the proportion of individuals in whom the observed bitter taste phenotype matched the phenotype predicted by the </w:t>
      </w:r>
      <w:r w:rsidDel="00000000" w:rsidR="00000000" w:rsidRPr="00000000">
        <w:rPr>
          <w:rFonts w:ascii="Times New Roman" w:cs="Times New Roman" w:eastAsia="Times New Roman" w:hAnsi="Times New Roman"/>
          <w:i w:val="1"/>
          <w:iCs w:val="1"/>
          <w:rtl w:val="0"/>
        </w:rPr>
        <w:t xml:space="preserve">TAS2R38</w:t>
      </w: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genotype.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B">
      <w:pPr>
        <w:spacing w:line="276" w:lineRule="auto"/>
        <w:ind w:firstLine="720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</w:t>
        <w:tab/>
        <w:t xml:space="preserve">   Number of individuals with matching genotype-phenotype pairs </w:t>
      </w:r>
    </w:p>
    <w:p w:rsidR="00000000" w:rsidDel="00000000" w:rsidP="00000000" w:rsidRDefault="00000000" w:rsidRPr="00000000" w14:paraId="000000CC">
      <w:pPr>
        <w:spacing w:line="276" w:lineRule="auto"/>
        <w:ind w:left="0" w:firstLine="0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Concordance =  -------------------------------------------------------------------------------</w:t>
      </w:r>
    </w:p>
    <w:p w:rsidR="00000000" w:rsidDel="00000000" w:rsidP="00000000" w:rsidRDefault="00000000" w:rsidRPr="00000000" w14:paraId="000000CD">
      <w:pPr>
        <w:spacing w:line="276" w:lineRule="auto"/>
        <w:ind w:left="720" w:firstLine="720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       Total number of individuals in that genotype category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E">
      <w:pPr>
        <w:spacing w:line="276" w:lineRule="auto"/>
        <w:ind w:left="720" w:firstLine="720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spacing w:after="80" w:line="276" w:lineRule="auto"/>
        <w:jc w:val="both"/>
        <w:rPr>
          <w:rFonts w:ascii="Times New Roman" w:cs="Times New Roman" w:eastAsia="Times New Roman" w:hAnsi="Times New Roman"/>
          <w:b w:val="1"/>
          <w:bCs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bCs w:val="1"/>
          <w:sz w:val="24"/>
          <w:szCs w:val="24"/>
          <w:rtl w:val="0"/>
        </w:rPr>
        <w:t xml:space="preserve">Supplementary Table 2: Genotype vs Phenotype (IITJ and Ayurveda cohort)</w:t>
      </w:r>
    </w:p>
    <w:tbl>
      <w:tblPr>
        <w:tblStyle w:val="Table3"/>
        <w:tblW w:w="900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490"/>
        <w:gridCol w:w="1725"/>
        <w:gridCol w:w="1800"/>
        <w:gridCol w:w="1695"/>
        <w:gridCol w:w="1290"/>
        <w:tblGridChange w:id="0">
          <w:tblGrid>
            <w:gridCol w:w="2490"/>
            <w:gridCol w:w="1725"/>
            <w:gridCol w:w="1800"/>
            <w:gridCol w:w="1695"/>
            <w:gridCol w:w="1290"/>
          </w:tblGrid>
        </w:tblGridChange>
      </w:tblGrid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0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Phenotype/Genotype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1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Non-Taster (Genotype)</w:t>
            </w:r>
          </w:p>
          <w:p w:rsidR="00000000" w:rsidDel="00000000" w:rsidP="00000000" w:rsidRDefault="00000000" w:rsidRPr="00000000" w14:paraId="000000D2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AVI/AVI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3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Recessive Taster (Genotype)</w:t>
            </w:r>
          </w:p>
          <w:p w:rsidR="00000000" w:rsidDel="00000000" w:rsidP="00000000" w:rsidRDefault="00000000" w:rsidRPr="00000000" w14:paraId="000000D4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PAV/AVI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5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Dominant Supertaster (genotype)</w:t>
            </w:r>
          </w:p>
          <w:p w:rsidR="00000000" w:rsidDel="00000000" w:rsidP="00000000" w:rsidRDefault="00000000" w:rsidRPr="00000000" w14:paraId="000000D6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PAV/PAV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7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Total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gridSpan w:val="5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8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bCs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bCs w:val="1"/>
                <w:sz w:val="24"/>
                <w:szCs w:val="24"/>
                <w:rtl w:val="0"/>
              </w:rPr>
              <w:t xml:space="preserve">IITJ cohort</w:t>
            </w:r>
          </w:p>
        </w:tc>
      </w:tr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D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Non-Taster (Phenotype)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E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50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F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12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0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1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64</w:t>
            </w:r>
          </w:p>
        </w:tc>
      </w:tr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2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Recessive Taster (Phenotype)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3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13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4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54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5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15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6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82</w:t>
            </w:r>
          </w:p>
        </w:tc>
      </w:tr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7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Dominant Supertaster (Phenotype)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8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0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9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7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A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B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8</w:t>
            </w:r>
          </w:p>
        </w:tc>
      </w:tr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C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Total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D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63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E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73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F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18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0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154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gridSpan w:val="5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1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bCs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bCs w:val="1"/>
                <w:sz w:val="24"/>
                <w:szCs w:val="24"/>
                <w:rtl w:val="0"/>
              </w:rPr>
              <w:t xml:space="preserve">Ayurveda cohort</w:t>
            </w:r>
          </w:p>
        </w:tc>
      </w:tr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6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Non-Taster (Phenotype)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7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32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8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8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9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A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41</w:t>
            </w:r>
          </w:p>
        </w:tc>
      </w:tr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B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Recessive Taster (Phenotype)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C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7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D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37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E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5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F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49</w:t>
            </w:r>
          </w:p>
        </w:tc>
      </w:tr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0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Dominant Supertaster (Phenotype)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1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0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2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7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3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4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4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11</w:t>
            </w:r>
          </w:p>
        </w:tc>
      </w:tr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5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Total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6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39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7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52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8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10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9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101</w:t>
            </w:r>
          </w:p>
        </w:tc>
      </w:tr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A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b w:val="1"/>
                <w:bCs w:val="1"/>
                <w:sz w:val="24"/>
                <w:szCs w:val="24"/>
                <w:shd w:fill="ff9900" w:val="clear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bCs w:val="1"/>
                <w:sz w:val="24"/>
                <w:szCs w:val="24"/>
                <w:shd w:fill="ff9900" w:val="clear"/>
                <w:rtl w:val="0"/>
              </w:rPr>
              <w:t xml:space="preserve">Grand Total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B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b w:val="1"/>
                <w:bCs w:val="1"/>
                <w:sz w:val="24"/>
                <w:szCs w:val="24"/>
                <w:shd w:fill="ff9900" w:val="clear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bCs w:val="1"/>
                <w:sz w:val="24"/>
                <w:szCs w:val="24"/>
                <w:shd w:fill="ff9900" w:val="clear"/>
                <w:rtl w:val="0"/>
              </w:rPr>
              <w:t xml:space="preserve">102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C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b w:val="1"/>
                <w:bCs w:val="1"/>
                <w:sz w:val="24"/>
                <w:szCs w:val="24"/>
                <w:shd w:fill="ff9900" w:val="clear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bCs w:val="1"/>
                <w:sz w:val="24"/>
                <w:szCs w:val="24"/>
                <w:shd w:fill="ff9900" w:val="clear"/>
                <w:rtl w:val="0"/>
              </w:rPr>
              <w:t xml:space="preserve">125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D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b w:val="1"/>
                <w:bCs w:val="1"/>
                <w:sz w:val="24"/>
                <w:szCs w:val="24"/>
                <w:shd w:fill="ff9900" w:val="clear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bCs w:val="1"/>
                <w:sz w:val="24"/>
                <w:szCs w:val="24"/>
                <w:shd w:fill="ff9900" w:val="clear"/>
                <w:rtl w:val="0"/>
              </w:rPr>
              <w:t xml:space="preserve">28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E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b w:val="1"/>
                <w:bCs w:val="1"/>
                <w:sz w:val="24"/>
                <w:szCs w:val="24"/>
                <w:shd w:fill="ff9900" w:val="clear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bCs w:val="1"/>
                <w:sz w:val="24"/>
                <w:szCs w:val="24"/>
                <w:shd w:fill="ff9900" w:val="clear"/>
                <w:rtl w:val="0"/>
              </w:rPr>
              <w:t xml:space="preserve">255</w:t>
            </w:r>
          </w:p>
        </w:tc>
      </w:tr>
    </w:tbl>
    <w:p w:rsidR="00000000" w:rsidDel="00000000" w:rsidP="00000000" w:rsidRDefault="00000000" w:rsidRPr="00000000" w14:paraId="0000010F">
      <w:pPr>
        <w:spacing w:after="80" w:line="276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Note: A difference in the total numbers may be observed as rare genotypes (AAV/AVI, AAI/AVI, PAV/AAV, PVI, PVI/AVI, and PVI/PVV) were not considered in the study.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0">
      <w:pPr>
        <w:spacing w:after="80" w:line="276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1">
      <w:pPr>
        <w:spacing w:after="80" w:line="276" w:lineRule="auto"/>
        <w:jc w:val="both"/>
        <w:rPr>
          <w:rFonts w:ascii="Times New Roman" w:cs="Times New Roman" w:eastAsia="Times New Roman" w:hAnsi="Times New Roman"/>
          <w:b w:val="1"/>
          <w:bCs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bCs w:val="1"/>
          <w:sz w:val="24"/>
          <w:szCs w:val="24"/>
          <w:rtl w:val="0"/>
        </w:rPr>
        <w:t xml:space="preserve">Supplementary Table 3: Distribution of </w:t>
      </w:r>
      <w:r w:rsidDel="00000000" w:rsidR="00000000" w:rsidRPr="00000000">
        <w:rPr>
          <w:rFonts w:ascii="Times New Roman" w:cs="Times New Roman" w:eastAsia="Times New Roman" w:hAnsi="Times New Roman"/>
          <w:b w:val="1"/>
          <w:bCs w:val="1"/>
          <w:i w:val="1"/>
          <w:iCs w:val="1"/>
          <w:sz w:val="24"/>
          <w:szCs w:val="24"/>
          <w:rtl w:val="0"/>
        </w:rPr>
        <w:t xml:space="preserve">TAS2R38</w:t>
      </w:r>
      <w:r w:rsidDel="00000000" w:rsidR="00000000" w:rsidRPr="00000000">
        <w:rPr>
          <w:rFonts w:ascii="Times New Roman" w:cs="Times New Roman" w:eastAsia="Times New Roman" w:hAnsi="Times New Roman"/>
          <w:b w:val="1"/>
          <w:bCs w:val="1"/>
          <w:sz w:val="24"/>
          <w:szCs w:val="24"/>
          <w:rtl w:val="0"/>
        </w:rPr>
        <w:t xml:space="preserve"> (rs713598G&gt;C) </w:t>
      </w:r>
      <w:r w:rsidDel="00000000" w:rsidR="00000000" w:rsidRPr="00000000">
        <w:rPr>
          <w:rFonts w:ascii="Cardo" w:cs="Cardo" w:eastAsia="Cardo" w:hAnsi="Cardo"/>
          <w:b w:val="1"/>
          <w:bCs w:val="1"/>
          <w:i w:val="1"/>
          <w:iCs w:val="1"/>
          <w:sz w:val="24"/>
          <w:szCs w:val="24"/>
          <w:rtl w:val="0"/>
        </w:rPr>
        <w:t xml:space="preserve">(Ala → Pro)</w:t>
      </w:r>
      <w:r w:rsidDel="00000000" w:rsidR="00000000" w:rsidRPr="00000000">
        <w:rPr>
          <w:rtl w:val="0"/>
        </w:rPr>
      </w:r>
    </w:p>
    <w:tbl>
      <w:tblPr>
        <w:tblStyle w:val="Table4"/>
        <w:tblW w:w="900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400"/>
        <w:gridCol w:w="1500"/>
        <w:gridCol w:w="1680"/>
        <w:gridCol w:w="1620"/>
        <w:gridCol w:w="1800"/>
        <w:tblGridChange w:id="0">
          <w:tblGrid>
            <w:gridCol w:w="2400"/>
            <w:gridCol w:w="1500"/>
            <w:gridCol w:w="1680"/>
            <w:gridCol w:w="1620"/>
            <w:gridCol w:w="1800"/>
          </w:tblGrid>
        </w:tblGridChange>
      </w:tblGrid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2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Phenotype/Genotype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3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i w:val="1"/>
                <w:iCs w:val="1"/>
                <w:sz w:val="24"/>
                <w:szCs w:val="24"/>
                <w:highlight w:val="yellow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yellow"/>
                <w:rtl w:val="0"/>
              </w:rPr>
              <w:t xml:space="preserve">CC </w:t>
            </w:r>
            <w:r w:rsidDel="00000000" w:rsidR="00000000" w:rsidRPr="00000000">
              <w:rPr>
                <w:rFonts w:ascii="Times New Roman" w:cs="Times New Roman" w:eastAsia="Times New Roman" w:hAnsi="Times New Roman"/>
                <w:i w:val="1"/>
                <w:iCs w:val="1"/>
                <w:sz w:val="24"/>
                <w:szCs w:val="24"/>
                <w:highlight w:val="yellow"/>
                <w:rtl w:val="0"/>
              </w:rPr>
              <w:t xml:space="preserve">(Ala)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4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i w:val="1"/>
                <w:iCs w:val="1"/>
                <w:sz w:val="24"/>
                <w:szCs w:val="24"/>
                <w:highlight w:val="gree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green"/>
                <w:rtl w:val="0"/>
              </w:rPr>
              <w:t xml:space="preserve">GC </w:t>
            </w:r>
            <w:r w:rsidDel="00000000" w:rsidR="00000000" w:rsidRPr="00000000">
              <w:rPr>
                <w:rFonts w:ascii="Times New Roman" w:cs="Times New Roman" w:eastAsia="Times New Roman" w:hAnsi="Times New Roman"/>
                <w:i w:val="1"/>
                <w:iCs w:val="1"/>
                <w:sz w:val="24"/>
                <w:szCs w:val="24"/>
                <w:highlight w:val="green"/>
                <w:rtl w:val="0"/>
              </w:rPr>
              <w:t xml:space="preserve">(Pro/Ala)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5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i w:val="1"/>
                <w:iCs w:val="1"/>
                <w:sz w:val="24"/>
                <w:szCs w:val="24"/>
                <w:highlight w:val="cy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cyan"/>
                <w:rtl w:val="0"/>
              </w:rPr>
              <w:t xml:space="preserve">GG</w:t>
            </w:r>
            <w:r w:rsidDel="00000000" w:rsidR="00000000" w:rsidRPr="00000000">
              <w:rPr>
                <w:rFonts w:ascii="Times New Roman" w:cs="Times New Roman" w:eastAsia="Times New Roman" w:hAnsi="Times New Roman"/>
                <w:i w:val="1"/>
                <w:iCs w:val="1"/>
                <w:sz w:val="24"/>
                <w:szCs w:val="24"/>
                <w:highlight w:val="cyan"/>
                <w:rtl w:val="0"/>
              </w:rPr>
              <w:t xml:space="preserve">(Pro)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6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Total</w:t>
            </w:r>
          </w:p>
        </w:tc>
      </w:tr>
      <w:tr>
        <w:trPr>
          <w:cantSplit w:val="0"/>
          <w:tblHeader w:val="0"/>
        </w:trPr>
        <w:tc>
          <w:tcPr>
            <w:gridSpan w:val="5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7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bCs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bCs w:val="1"/>
                <w:sz w:val="24"/>
                <w:szCs w:val="24"/>
                <w:rtl w:val="0"/>
              </w:rPr>
              <w:t xml:space="preserve">IITJ cohort</w:t>
            </w:r>
          </w:p>
        </w:tc>
      </w:tr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C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  <w:highlight w:val="yellow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yellow"/>
                <w:rtl w:val="0"/>
              </w:rPr>
              <w:t xml:space="preserve">Non-Taster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D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57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E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12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F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5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20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74</w:t>
            </w:r>
          </w:p>
        </w:tc>
      </w:tr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21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  <w:highlight w:val="gree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green"/>
                <w:rtl w:val="0"/>
              </w:rPr>
              <w:t xml:space="preserve">Recessive Taster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22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13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23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58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24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15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25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86</w:t>
            </w:r>
          </w:p>
        </w:tc>
      </w:tr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26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  <w:highlight w:val="cy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cyan"/>
                <w:rtl w:val="0"/>
              </w:rPr>
              <w:t xml:space="preserve">Dominant Supertaster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27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0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28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13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29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2A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14</w:t>
            </w:r>
          </w:p>
        </w:tc>
      </w:tr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2B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Total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2C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70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2D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83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2E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21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2F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174</w:t>
            </w:r>
          </w:p>
        </w:tc>
      </w:tr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30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Concordance: Genotype w.r.t. Phenotype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31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  <w:highlight w:val="yellow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yellow"/>
                <w:rtl w:val="0"/>
              </w:rPr>
              <w:t xml:space="preserve">0.77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32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  <w:highlight w:val="gree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green"/>
                <w:rtl w:val="0"/>
              </w:rPr>
              <w:t xml:space="preserve">0.67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33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  <w:highlight w:val="cy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cyan"/>
                <w:rtl w:val="0"/>
              </w:rPr>
              <w:t xml:space="preserve">0.07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34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gridSpan w:val="5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35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bCs w:val="1"/>
                <w:sz w:val="24"/>
                <w:szCs w:val="24"/>
                <w:rtl w:val="0"/>
              </w:rPr>
              <w:t xml:space="preserve">Ayurveda cohort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3A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  <w:highlight w:val="yellow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yellow"/>
                <w:rtl w:val="0"/>
              </w:rPr>
              <w:t xml:space="preserve">Non-Taster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3B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33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3C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10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3D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3E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44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3F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  <w:highlight w:val="gree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green"/>
                <w:rtl w:val="0"/>
              </w:rPr>
              <w:t xml:space="preserve">Recessive Taster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40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11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41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39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42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5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43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55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44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  <w:highlight w:val="cy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cyan"/>
                <w:rtl w:val="0"/>
              </w:rPr>
              <w:t xml:space="preserve">Dominant Supertaster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45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0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46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7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47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4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48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11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49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Total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4A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44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4B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56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4C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10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4D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110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4E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Concordance: Genotype w.r.t. Phenotype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4F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  <w:highlight w:val="yellow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yellow"/>
                <w:rtl w:val="0"/>
              </w:rPr>
              <w:t xml:space="preserve">0.75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50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  <w:highlight w:val="gree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green"/>
                <w:rtl w:val="0"/>
              </w:rPr>
              <w:t xml:space="preserve">0.71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51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  <w:highlight w:val="cy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cyan"/>
                <w:rtl w:val="0"/>
              </w:rPr>
              <w:t xml:space="preserve">0.36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52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-</w:t>
            </w:r>
          </w:p>
        </w:tc>
      </w:tr>
    </w:tbl>
    <w:p w:rsidR="00000000" w:rsidDel="00000000" w:rsidP="00000000" w:rsidRDefault="00000000" w:rsidRPr="00000000" w14:paraId="00000153">
      <w:pPr>
        <w:spacing w:after="240" w:before="240" w:line="276" w:lineRule="auto"/>
        <w:jc w:val="both"/>
        <w:rPr>
          <w:rFonts w:ascii="Times New Roman" w:cs="Times New Roman" w:eastAsia="Times New Roman" w:hAnsi="Times New Roman"/>
          <w:b w:val="1"/>
          <w:bCs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bCs w:val="1"/>
          <w:sz w:val="20"/>
          <w:szCs w:val="20"/>
          <w:rtl w:val="0"/>
        </w:rPr>
        <w:t xml:space="preserve">Note: </w:t>
      </w:r>
      <w:r w:rsidDel="00000000" w:rsidR="00000000" w:rsidRPr="00000000">
        <w:rPr>
          <w:rFonts w:ascii="Times New Roman" w:cs="Times New Roman" w:eastAsia="Times New Roman" w:hAnsi="Times New Roman"/>
          <w:sz w:val="20"/>
          <w:szCs w:val="20"/>
          <w:rtl w:val="0"/>
        </w:rPr>
        <w:t xml:space="preserve">The highlighted portion represents the concordance of genotype w.r.t. phenotype.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4">
      <w:pPr>
        <w:spacing w:after="80" w:line="276" w:lineRule="auto"/>
        <w:jc w:val="center"/>
        <w:rPr>
          <w:rFonts w:ascii="Times" w:cs="Times" w:eastAsia="Times" w:hAnsi="Times"/>
          <w:b w:val="1"/>
          <w:bCs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bCs w:val="1"/>
          <w:sz w:val="24"/>
          <w:szCs w:val="24"/>
          <w:rtl w:val="0"/>
        </w:rPr>
        <w:t xml:space="preserve">Supplementary Table 4: Distribution of </w:t>
      </w:r>
      <w:r w:rsidDel="00000000" w:rsidR="00000000" w:rsidRPr="00000000">
        <w:rPr>
          <w:rFonts w:ascii="Times New Roman" w:cs="Times New Roman" w:eastAsia="Times New Roman" w:hAnsi="Times New Roman"/>
          <w:b w:val="1"/>
          <w:bCs w:val="1"/>
          <w:i w:val="1"/>
          <w:iCs w:val="1"/>
          <w:sz w:val="24"/>
          <w:szCs w:val="24"/>
          <w:rtl w:val="0"/>
        </w:rPr>
        <w:t xml:space="preserve">TAS</w:t>
      </w:r>
      <w:r w:rsidDel="00000000" w:rsidR="00000000" w:rsidRPr="00000000">
        <w:rPr>
          <w:rFonts w:ascii="Times" w:cs="Times" w:eastAsia="Times" w:hAnsi="Times"/>
          <w:b w:val="1"/>
          <w:bCs w:val="1"/>
          <w:i w:val="1"/>
          <w:iCs w:val="1"/>
          <w:sz w:val="24"/>
          <w:szCs w:val="24"/>
          <w:rtl w:val="0"/>
        </w:rPr>
        <w:t xml:space="preserve">2R38</w:t>
      </w:r>
      <w:r w:rsidDel="00000000" w:rsidR="00000000" w:rsidRPr="00000000">
        <w:rPr>
          <w:rFonts w:ascii="Times" w:cs="Times" w:eastAsia="Times" w:hAnsi="Times"/>
          <w:b w:val="1"/>
          <w:bCs w:val="1"/>
          <w:sz w:val="24"/>
          <w:szCs w:val="24"/>
          <w:rtl w:val="0"/>
        </w:rPr>
        <w:t xml:space="preserve"> (rs1726866G&gt;A) </w:t>
      </w:r>
      <w:r w:rsidDel="00000000" w:rsidR="00000000" w:rsidRPr="00000000">
        <w:rPr>
          <w:rFonts w:ascii="Cardo" w:cs="Cardo" w:eastAsia="Cardo" w:hAnsi="Cardo"/>
          <w:b w:val="1"/>
          <w:bCs w:val="1"/>
          <w:i w:val="1"/>
          <w:iCs w:val="1"/>
          <w:sz w:val="24"/>
          <w:szCs w:val="24"/>
          <w:rtl w:val="0"/>
        </w:rPr>
        <w:t xml:space="preserve">(Ala → Val)</w:t>
      </w:r>
      <w:r w:rsidDel="00000000" w:rsidR="00000000" w:rsidRPr="00000000">
        <w:rPr>
          <w:rtl w:val="0"/>
        </w:rPr>
      </w:r>
    </w:p>
    <w:tbl>
      <w:tblPr>
        <w:tblStyle w:val="Table5"/>
        <w:tblW w:w="900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400"/>
        <w:gridCol w:w="1500"/>
        <w:gridCol w:w="1680"/>
        <w:gridCol w:w="1620"/>
        <w:gridCol w:w="1800"/>
        <w:tblGridChange w:id="0">
          <w:tblGrid>
            <w:gridCol w:w="2400"/>
            <w:gridCol w:w="1500"/>
            <w:gridCol w:w="1680"/>
            <w:gridCol w:w="1620"/>
            <w:gridCol w:w="1800"/>
          </w:tblGrid>
        </w:tblGridChange>
      </w:tblGrid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55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Phenotype/Genotype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56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i w:val="1"/>
                <w:iCs w:val="1"/>
                <w:sz w:val="24"/>
                <w:szCs w:val="24"/>
                <w:highlight w:val="yellow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yellow"/>
                <w:rtl w:val="0"/>
              </w:rPr>
              <w:t xml:space="preserve">AA</w:t>
            </w:r>
            <w:r w:rsidDel="00000000" w:rsidR="00000000" w:rsidRPr="00000000">
              <w:rPr>
                <w:rFonts w:ascii="Times New Roman" w:cs="Times New Roman" w:eastAsia="Times New Roman" w:hAnsi="Times New Roman"/>
                <w:i w:val="1"/>
                <w:iCs w:val="1"/>
                <w:sz w:val="24"/>
                <w:szCs w:val="24"/>
                <w:highlight w:val="yellow"/>
                <w:rtl w:val="0"/>
              </w:rPr>
              <w:t xml:space="preserve">(Val)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57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i w:val="1"/>
                <w:iCs w:val="1"/>
                <w:sz w:val="24"/>
                <w:szCs w:val="24"/>
                <w:highlight w:val="gree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green"/>
                <w:rtl w:val="0"/>
              </w:rPr>
              <w:t xml:space="preserve">GA</w:t>
            </w:r>
            <w:r w:rsidDel="00000000" w:rsidR="00000000" w:rsidRPr="00000000">
              <w:rPr>
                <w:rFonts w:ascii="Times New Roman" w:cs="Times New Roman" w:eastAsia="Times New Roman" w:hAnsi="Times New Roman"/>
                <w:i w:val="1"/>
                <w:iCs w:val="1"/>
                <w:sz w:val="24"/>
                <w:szCs w:val="24"/>
                <w:highlight w:val="green"/>
                <w:rtl w:val="0"/>
              </w:rPr>
              <w:t xml:space="preserve">(Ala/Val)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58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i w:val="1"/>
                <w:iCs w:val="1"/>
                <w:sz w:val="24"/>
                <w:szCs w:val="24"/>
                <w:highlight w:val="cy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cyan"/>
                <w:rtl w:val="0"/>
              </w:rPr>
              <w:t xml:space="preserve">GG</w:t>
            </w:r>
            <w:r w:rsidDel="00000000" w:rsidR="00000000" w:rsidRPr="00000000">
              <w:rPr>
                <w:rFonts w:ascii="Times New Roman" w:cs="Times New Roman" w:eastAsia="Times New Roman" w:hAnsi="Times New Roman"/>
                <w:i w:val="1"/>
                <w:iCs w:val="1"/>
                <w:sz w:val="24"/>
                <w:szCs w:val="24"/>
                <w:highlight w:val="cyan"/>
                <w:rtl w:val="0"/>
              </w:rPr>
              <w:t xml:space="preserve">(Ala)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59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Total</w:t>
            </w:r>
          </w:p>
        </w:tc>
      </w:tr>
      <w:tr>
        <w:trPr>
          <w:cantSplit w:val="0"/>
          <w:tblHeader w:val="0"/>
        </w:trPr>
        <w:tc>
          <w:tcPr>
            <w:gridSpan w:val="5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5A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bCs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bCs w:val="1"/>
                <w:sz w:val="24"/>
                <w:szCs w:val="24"/>
                <w:rtl w:val="0"/>
              </w:rPr>
              <w:t xml:space="preserve">IITJ cohort</w:t>
            </w:r>
          </w:p>
        </w:tc>
      </w:tr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5F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  <w:highlight w:val="yellow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yellow"/>
                <w:rtl w:val="0"/>
              </w:rPr>
              <w:t xml:space="preserve">Non-Taster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60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54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61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18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62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63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74</w:t>
            </w:r>
          </w:p>
        </w:tc>
      </w:tr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64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  <w:highlight w:val="gree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green"/>
                <w:rtl w:val="0"/>
              </w:rPr>
              <w:t xml:space="preserve">Recessive Taster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65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13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66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56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67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17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68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86</w:t>
            </w:r>
          </w:p>
        </w:tc>
      </w:tr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69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  <w:highlight w:val="cy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cyan"/>
                <w:rtl w:val="0"/>
              </w:rPr>
              <w:t xml:space="preserve">Dominant Supertaster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6A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0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6B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12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6C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6D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14</w:t>
            </w:r>
          </w:p>
        </w:tc>
      </w:tr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6E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Total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6F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67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70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86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71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21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72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174</w:t>
            </w:r>
          </w:p>
        </w:tc>
      </w:tr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73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Concordance: Genotype w.r.t. Phenotype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74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  <w:highlight w:val="yellow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yellow"/>
                <w:rtl w:val="0"/>
              </w:rPr>
              <w:t xml:space="preserve">0.73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75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  <w:highlight w:val="gree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green"/>
                <w:rtl w:val="0"/>
              </w:rPr>
              <w:t xml:space="preserve">0.65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76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  <w:highlight w:val="cy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cyan"/>
                <w:rtl w:val="0"/>
              </w:rPr>
              <w:t xml:space="preserve">0.14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77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gridSpan w:val="5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78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bCs w:val="1"/>
                <w:sz w:val="24"/>
                <w:szCs w:val="24"/>
                <w:rtl w:val="0"/>
              </w:rPr>
              <w:t xml:space="preserve">Ayurveda cohort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7D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  <w:highlight w:val="yellow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yellow"/>
                <w:rtl w:val="0"/>
              </w:rPr>
              <w:t xml:space="preserve">Non-Taster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7E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32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7F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10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80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81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44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82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  <w:highlight w:val="gree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green"/>
                <w:rtl w:val="0"/>
              </w:rPr>
              <w:t xml:space="preserve">Recessive Taster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83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8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84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41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85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5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86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54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87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  <w:highlight w:val="cy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cyan"/>
                <w:rtl w:val="0"/>
              </w:rPr>
              <w:t xml:space="preserve">Dominant Supertaster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88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0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89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7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8A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4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8B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11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8C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Total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8D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40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8E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58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8F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11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90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109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91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Concordance: Genotype w.r.t. Phenotype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92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  <w:highlight w:val="yellow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yellow"/>
                <w:rtl w:val="0"/>
              </w:rPr>
              <w:t xml:space="preserve">0.73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93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  <w:highlight w:val="gree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green"/>
                <w:rtl w:val="0"/>
              </w:rPr>
              <w:t xml:space="preserve">0.76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94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  <w:highlight w:val="cy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cyan"/>
                <w:rtl w:val="0"/>
              </w:rPr>
              <w:t xml:space="preserve">0.36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95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-</w:t>
            </w:r>
          </w:p>
        </w:tc>
      </w:tr>
    </w:tbl>
    <w:p w:rsidR="00000000" w:rsidDel="00000000" w:rsidP="00000000" w:rsidRDefault="00000000" w:rsidRPr="00000000" w14:paraId="00000196">
      <w:pPr>
        <w:spacing w:after="240" w:before="240" w:line="276" w:lineRule="auto"/>
        <w:jc w:val="both"/>
        <w:rPr>
          <w:rFonts w:ascii="Times New Roman" w:cs="Times New Roman" w:eastAsia="Times New Roman" w:hAnsi="Times New Roman"/>
          <w:b w:val="1"/>
          <w:bCs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bCs w:val="1"/>
          <w:sz w:val="20"/>
          <w:szCs w:val="20"/>
          <w:rtl w:val="0"/>
        </w:rPr>
        <w:t xml:space="preserve">Note: </w:t>
      </w:r>
      <w:r w:rsidDel="00000000" w:rsidR="00000000" w:rsidRPr="00000000">
        <w:rPr>
          <w:rFonts w:ascii="Times New Roman" w:cs="Times New Roman" w:eastAsia="Times New Roman" w:hAnsi="Times New Roman"/>
          <w:sz w:val="20"/>
          <w:szCs w:val="20"/>
          <w:rtl w:val="0"/>
        </w:rPr>
        <w:t xml:space="preserve">The highlighted portion represents the concordance of genotype w.r.t. phenotype.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7">
      <w:pPr>
        <w:spacing w:after="80" w:line="276" w:lineRule="auto"/>
        <w:jc w:val="center"/>
        <w:rPr>
          <w:rFonts w:ascii="Times" w:cs="Times" w:eastAsia="Times" w:hAnsi="Times"/>
          <w:b w:val="1"/>
          <w:bCs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bCs w:val="1"/>
          <w:sz w:val="24"/>
          <w:szCs w:val="24"/>
          <w:rtl w:val="0"/>
        </w:rPr>
        <w:t xml:space="preserve">Supplementary Table 5: Distribution of </w:t>
      </w:r>
      <w:r w:rsidDel="00000000" w:rsidR="00000000" w:rsidRPr="00000000">
        <w:rPr>
          <w:rFonts w:ascii="Times New Roman" w:cs="Times New Roman" w:eastAsia="Times New Roman" w:hAnsi="Times New Roman"/>
          <w:b w:val="1"/>
          <w:bCs w:val="1"/>
          <w:i w:val="1"/>
          <w:iCs w:val="1"/>
          <w:sz w:val="24"/>
          <w:szCs w:val="24"/>
          <w:rtl w:val="0"/>
        </w:rPr>
        <w:t xml:space="preserve">TAS</w:t>
      </w:r>
      <w:r w:rsidDel="00000000" w:rsidR="00000000" w:rsidRPr="00000000">
        <w:rPr>
          <w:rFonts w:ascii="Times" w:cs="Times" w:eastAsia="Times" w:hAnsi="Times"/>
          <w:b w:val="1"/>
          <w:bCs w:val="1"/>
          <w:i w:val="1"/>
          <w:iCs w:val="1"/>
          <w:sz w:val="24"/>
          <w:szCs w:val="24"/>
          <w:rtl w:val="0"/>
        </w:rPr>
        <w:t xml:space="preserve">2R38</w:t>
      </w:r>
      <w:r w:rsidDel="00000000" w:rsidR="00000000" w:rsidRPr="00000000">
        <w:rPr>
          <w:rFonts w:ascii="Times" w:cs="Times" w:eastAsia="Times" w:hAnsi="Times"/>
          <w:b w:val="1"/>
          <w:bCs w:val="1"/>
          <w:sz w:val="24"/>
          <w:szCs w:val="24"/>
          <w:rtl w:val="0"/>
        </w:rPr>
        <w:t xml:space="preserve"> (rs10246939C&gt;T) </w:t>
      </w:r>
      <w:r w:rsidDel="00000000" w:rsidR="00000000" w:rsidRPr="00000000">
        <w:rPr>
          <w:rFonts w:ascii="Cardo" w:cs="Cardo" w:eastAsia="Cardo" w:hAnsi="Cardo"/>
          <w:b w:val="1"/>
          <w:bCs w:val="1"/>
          <w:i w:val="1"/>
          <w:iCs w:val="1"/>
          <w:sz w:val="24"/>
          <w:szCs w:val="24"/>
          <w:rtl w:val="0"/>
        </w:rPr>
        <w:t xml:space="preserve">(Iso → Val)</w:t>
      </w:r>
      <w:r w:rsidDel="00000000" w:rsidR="00000000" w:rsidRPr="00000000">
        <w:rPr>
          <w:rtl w:val="0"/>
        </w:rPr>
      </w:r>
    </w:p>
    <w:tbl>
      <w:tblPr>
        <w:tblStyle w:val="Table6"/>
        <w:tblW w:w="900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400"/>
        <w:gridCol w:w="1500"/>
        <w:gridCol w:w="1680"/>
        <w:gridCol w:w="1620"/>
        <w:gridCol w:w="1800"/>
        <w:tblGridChange w:id="0">
          <w:tblGrid>
            <w:gridCol w:w="2400"/>
            <w:gridCol w:w="1500"/>
            <w:gridCol w:w="1680"/>
            <w:gridCol w:w="1620"/>
            <w:gridCol w:w="1800"/>
          </w:tblGrid>
        </w:tblGridChange>
      </w:tblGrid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98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Phenotype/Genotype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99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i w:val="1"/>
                <w:iCs w:val="1"/>
                <w:sz w:val="24"/>
                <w:szCs w:val="24"/>
                <w:highlight w:val="yellow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yellow"/>
                <w:rtl w:val="0"/>
              </w:rPr>
              <w:t xml:space="preserve">TT</w:t>
            </w:r>
            <w:r w:rsidDel="00000000" w:rsidR="00000000" w:rsidRPr="00000000">
              <w:rPr>
                <w:rFonts w:ascii="Times New Roman" w:cs="Times New Roman" w:eastAsia="Times New Roman" w:hAnsi="Times New Roman"/>
                <w:i w:val="1"/>
                <w:iCs w:val="1"/>
                <w:sz w:val="24"/>
                <w:szCs w:val="24"/>
                <w:highlight w:val="yellow"/>
                <w:rtl w:val="0"/>
              </w:rPr>
              <w:t xml:space="preserve">(Iso)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9A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i w:val="1"/>
                <w:iCs w:val="1"/>
                <w:sz w:val="24"/>
                <w:szCs w:val="24"/>
                <w:highlight w:val="gree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green"/>
                <w:rtl w:val="0"/>
              </w:rPr>
              <w:t xml:space="preserve">CT</w:t>
            </w:r>
            <w:r w:rsidDel="00000000" w:rsidR="00000000" w:rsidRPr="00000000">
              <w:rPr>
                <w:rFonts w:ascii="Times New Roman" w:cs="Times New Roman" w:eastAsia="Times New Roman" w:hAnsi="Times New Roman"/>
                <w:i w:val="1"/>
                <w:iCs w:val="1"/>
                <w:sz w:val="24"/>
                <w:szCs w:val="24"/>
                <w:highlight w:val="green"/>
                <w:rtl w:val="0"/>
              </w:rPr>
              <w:t xml:space="preserve">(Val/Iso)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9B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i w:val="1"/>
                <w:iCs w:val="1"/>
                <w:sz w:val="24"/>
                <w:szCs w:val="24"/>
                <w:highlight w:val="cy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cyan"/>
                <w:rtl w:val="0"/>
              </w:rPr>
              <w:t xml:space="preserve">CC</w:t>
            </w:r>
            <w:r w:rsidDel="00000000" w:rsidR="00000000" w:rsidRPr="00000000">
              <w:rPr>
                <w:rFonts w:ascii="Times New Roman" w:cs="Times New Roman" w:eastAsia="Times New Roman" w:hAnsi="Times New Roman"/>
                <w:i w:val="1"/>
                <w:iCs w:val="1"/>
                <w:sz w:val="24"/>
                <w:szCs w:val="24"/>
                <w:highlight w:val="cyan"/>
                <w:rtl w:val="0"/>
              </w:rPr>
              <w:t xml:space="preserve">(Val)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9C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Total</w:t>
            </w:r>
          </w:p>
        </w:tc>
      </w:tr>
      <w:tr>
        <w:trPr>
          <w:cantSplit w:val="0"/>
          <w:tblHeader w:val="0"/>
        </w:trPr>
        <w:tc>
          <w:tcPr>
            <w:gridSpan w:val="5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9D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bCs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bCs w:val="1"/>
                <w:sz w:val="24"/>
                <w:szCs w:val="24"/>
                <w:rtl w:val="0"/>
              </w:rPr>
              <w:t xml:space="preserve">IITJ cohort</w:t>
            </w:r>
          </w:p>
        </w:tc>
      </w:tr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A2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  <w:highlight w:val="yellow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yellow"/>
                <w:rtl w:val="0"/>
              </w:rPr>
              <w:t xml:space="preserve">Non-Taster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A3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52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A4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20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A5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A6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74</w:t>
            </w:r>
          </w:p>
        </w:tc>
      </w:tr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A7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  <w:highlight w:val="gree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green"/>
                <w:rtl w:val="0"/>
              </w:rPr>
              <w:t xml:space="preserve">Recessive Taster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A8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13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A9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56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AA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17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AB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86</w:t>
            </w:r>
          </w:p>
        </w:tc>
      </w:tr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AC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  <w:highlight w:val="cy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cyan"/>
                <w:rtl w:val="0"/>
              </w:rPr>
              <w:t xml:space="preserve">Dominant Supertaster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AD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0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AE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12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AF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B0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14</w:t>
            </w:r>
          </w:p>
        </w:tc>
      </w:tr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B1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Total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B2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65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B3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88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B4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21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B5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174</w:t>
            </w:r>
          </w:p>
        </w:tc>
      </w:tr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B6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Concordance: Genotype w.r.t. Phenotype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B7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  <w:highlight w:val="yellow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yellow"/>
                <w:rtl w:val="0"/>
              </w:rPr>
              <w:t xml:space="preserve">0.70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B8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  <w:highlight w:val="gree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green"/>
                <w:rtl w:val="0"/>
              </w:rPr>
              <w:t xml:space="preserve">0.65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B9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  <w:highlight w:val="cy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cyan"/>
                <w:rtl w:val="0"/>
              </w:rPr>
              <w:t xml:space="preserve">0.14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BA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gridSpan w:val="5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BB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bCs w:val="1"/>
                <w:sz w:val="24"/>
                <w:szCs w:val="24"/>
                <w:rtl w:val="0"/>
              </w:rPr>
              <w:t xml:space="preserve">Ayurveda cohort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C0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  <w:highlight w:val="yellow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yellow"/>
                <w:rtl w:val="0"/>
              </w:rPr>
              <w:t xml:space="preserve">Non-Taster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C1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32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C2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10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C3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C4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44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C5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  <w:highlight w:val="gree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green"/>
                <w:rtl w:val="0"/>
              </w:rPr>
              <w:t xml:space="preserve">Recessive Taster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C6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10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C7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39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C8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6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C9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55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CA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  <w:highlight w:val="cy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cyan"/>
                <w:rtl w:val="0"/>
              </w:rPr>
              <w:t xml:space="preserve">Dominant Supertaster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CB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0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CC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7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CD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4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CE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11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CF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Total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D0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42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D1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56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D2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12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D3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110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D4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Concordance: Genotype w.r.t. Phenotype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D5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  <w:highlight w:val="yellow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yellow"/>
                <w:rtl w:val="0"/>
              </w:rPr>
              <w:t xml:space="preserve">0.73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D6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  <w:highlight w:val="gree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green"/>
                <w:rtl w:val="0"/>
              </w:rPr>
              <w:t xml:space="preserve">0.71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D7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  <w:highlight w:val="cy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highlight w:val="cyan"/>
                <w:rtl w:val="0"/>
              </w:rPr>
              <w:t xml:space="preserve">0.36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D8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-</w:t>
            </w:r>
          </w:p>
        </w:tc>
      </w:tr>
    </w:tbl>
    <w:p w:rsidR="00000000" w:rsidDel="00000000" w:rsidP="00000000" w:rsidRDefault="00000000" w:rsidRPr="00000000" w14:paraId="000001D9">
      <w:pPr>
        <w:spacing w:after="240" w:before="240" w:line="276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bCs w:val="1"/>
          <w:sz w:val="20"/>
          <w:szCs w:val="20"/>
          <w:rtl w:val="0"/>
        </w:rPr>
        <w:t xml:space="preserve">Note: </w:t>
      </w:r>
      <w:r w:rsidDel="00000000" w:rsidR="00000000" w:rsidRPr="00000000">
        <w:rPr>
          <w:rFonts w:ascii="Times New Roman" w:cs="Times New Roman" w:eastAsia="Times New Roman" w:hAnsi="Times New Roman"/>
          <w:sz w:val="20"/>
          <w:szCs w:val="20"/>
          <w:rtl w:val="0"/>
        </w:rPr>
        <w:t xml:space="preserve">The highlighted portion represents the concordance of genotype w.r.t. phenotype.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A">
      <w:pPr>
        <w:spacing w:after="80" w:line="276" w:lineRule="auto"/>
        <w:jc w:val="both"/>
        <w:rPr>
          <w:rFonts w:ascii="Times New Roman" w:cs="Times New Roman" w:eastAsia="Times New Roman" w:hAnsi="Times New Roman"/>
          <w:b w:val="1"/>
          <w:bC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B">
      <w:pPr>
        <w:spacing w:after="80" w:line="276" w:lineRule="auto"/>
        <w:jc w:val="both"/>
        <w:rPr>
          <w:rFonts w:ascii="Times New Roman" w:cs="Times New Roman" w:eastAsia="Times New Roman" w:hAnsi="Times New Roman"/>
          <w:b w:val="1"/>
          <w:bC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C">
      <w:pPr>
        <w:spacing w:after="80" w:line="276" w:lineRule="auto"/>
        <w:jc w:val="both"/>
        <w:rPr>
          <w:rFonts w:ascii="Times New Roman" w:cs="Times New Roman" w:eastAsia="Times New Roman" w:hAnsi="Times New Roman"/>
          <w:b w:val="1"/>
          <w:bC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D">
      <w:pPr>
        <w:spacing w:after="80" w:line="276" w:lineRule="auto"/>
        <w:jc w:val="both"/>
        <w:rPr>
          <w:rFonts w:ascii="Times New Roman" w:cs="Times New Roman" w:eastAsia="Times New Roman" w:hAnsi="Times New Roman"/>
          <w:b w:val="1"/>
          <w:bC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E">
      <w:pPr>
        <w:spacing w:after="80" w:line="276" w:lineRule="auto"/>
        <w:jc w:val="both"/>
        <w:rPr>
          <w:rFonts w:ascii="Times New Roman" w:cs="Times New Roman" w:eastAsia="Times New Roman" w:hAnsi="Times New Roman"/>
          <w:b w:val="1"/>
          <w:bC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F">
      <w:pPr>
        <w:spacing w:after="80" w:line="276" w:lineRule="auto"/>
        <w:jc w:val="both"/>
        <w:rPr>
          <w:rFonts w:ascii="Times New Roman" w:cs="Times New Roman" w:eastAsia="Times New Roman" w:hAnsi="Times New Roman"/>
          <w:b w:val="1"/>
          <w:bCs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0">
      <w:pPr>
        <w:spacing w:after="240" w:before="240" w:line="276" w:lineRule="auto"/>
        <w:jc w:val="both"/>
        <w:rPr/>
      </w:pP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Times New Roman"/>
  <w:font w:name="Cardo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</w:font>
  <w:font w:name="Times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abstractNum w:abstractNumId="1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_GB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bCs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bCs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iCs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iCs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6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8.png"/><Relationship Id="rId10" Type="http://schemas.openxmlformats.org/officeDocument/2006/relationships/image" Target="media/image6.png"/><Relationship Id="rId13" Type="http://schemas.openxmlformats.org/officeDocument/2006/relationships/image" Target="media/image1.png"/><Relationship Id="rId12" Type="http://schemas.openxmlformats.org/officeDocument/2006/relationships/image" Target="media/image4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3.png"/><Relationship Id="rId5" Type="http://schemas.openxmlformats.org/officeDocument/2006/relationships/styles" Target="styles.xml"/><Relationship Id="rId6" Type="http://schemas.openxmlformats.org/officeDocument/2006/relationships/image" Target="media/image2.png"/><Relationship Id="rId7" Type="http://schemas.openxmlformats.org/officeDocument/2006/relationships/image" Target="media/image7.png"/><Relationship Id="rId8" Type="http://schemas.openxmlformats.org/officeDocument/2006/relationships/image" Target="media/image5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Cardo-regular.ttf"/><Relationship Id="rId2" Type="http://schemas.openxmlformats.org/officeDocument/2006/relationships/font" Target="fonts/Cardo-bold.ttf"/><Relationship Id="rId3" Type="http://schemas.openxmlformats.org/officeDocument/2006/relationships/font" Target="fonts/Cardo-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