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5268" w:rsidRPr="00BC35C5" w:rsidRDefault="00292412" w:rsidP="005B28FB">
      <w:pPr>
        <w:jc w:val="both"/>
        <w:rPr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Table 3</w:t>
      </w:r>
      <w:r w:rsidR="00BC35C5" w:rsidRPr="00BC35C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35C5" w:rsidRPr="00BC35C5">
        <w:rPr>
          <w:rFonts w:ascii="Times New Roman" w:hAnsi="Times New Roman" w:cs="Times New Roman"/>
          <w:sz w:val="24"/>
          <w:szCs w:val="24"/>
        </w:rPr>
        <w:t>Kinetic modeling of IBU release from the pNPP-Pal/CCA-AuNP platform at different pH values. R² (Experimental), Adjusted R², and AIC values are presented for each model, along with the release exponent (n) indicating the underlying release mechanism.</w:t>
      </w:r>
    </w:p>
    <w:p w:rsidR="00BC35C5" w:rsidRDefault="00BC35C5"/>
    <w:tbl>
      <w:tblPr>
        <w:tblStyle w:val="TabloKlavuzu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6"/>
        <w:gridCol w:w="2278"/>
        <w:gridCol w:w="1843"/>
        <w:gridCol w:w="1275"/>
        <w:gridCol w:w="1134"/>
        <w:gridCol w:w="2268"/>
      </w:tblGrid>
      <w:tr w:rsidR="00BC35C5" w:rsidRPr="00BC35C5" w:rsidTr="002C5AE8">
        <w:tc>
          <w:tcPr>
            <w:tcW w:w="836" w:type="dxa"/>
            <w:tcBorders>
              <w:bottom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b/>
                <w:sz w:val="24"/>
                <w:szCs w:val="24"/>
              </w:rPr>
              <w:t>pH</w:t>
            </w: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Model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141A5F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b/>
                <w:sz w:val="24"/>
                <w:szCs w:val="24"/>
              </w:rPr>
              <w:t>R</w:t>
            </w:r>
            <w:r w:rsidRPr="00141A5F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</w:t>
            </w:r>
          </w:p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b/>
                <w:sz w:val="24"/>
                <w:szCs w:val="24"/>
              </w:rPr>
              <w:t>(Experimental)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Adjusted </w:t>
            </w: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R</w:t>
            </w: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  <w:lang w:val="tr-TR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AIC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b/>
                <w:sz w:val="24"/>
                <w:szCs w:val="24"/>
              </w:rPr>
              <w:t>n (Mechanism)</w:t>
            </w:r>
          </w:p>
        </w:tc>
      </w:tr>
      <w:tr w:rsidR="00BC35C5" w:rsidRPr="00BC35C5" w:rsidTr="002C5AE8">
        <w:tc>
          <w:tcPr>
            <w:tcW w:w="836" w:type="dxa"/>
            <w:tcBorders>
              <w:top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b/>
                <w:sz w:val="24"/>
                <w:szCs w:val="24"/>
              </w:rPr>
              <w:t>5.5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First-Order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0.983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0.981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-45.6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5C5" w:rsidRPr="00BC35C5" w:rsidTr="002C5AE8">
        <w:tc>
          <w:tcPr>
            <w:tcW w:w="836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Higuchi</w:t>
            </w:r>
          </w:p>
        </w:tc>
        <w:tc>
          <w:tcPr>
            <w:tcW w:w="1843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0.851</w:t>
            </w:r>
          </w:p>
        </w:tc>
        <w:tc>
          <w:tcPr>
            <w:tcW w:w="1275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0.844</w:t>
            </w:r>
          </w:p>
        </w:tc>
        <w:tc>
          <w:tcPr>
            <w:tcW w:w="1134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-12.4</w:t>
            </w:r>
          </w:p>
        </w:tc>
        <w:tc>
          <w:tcPr>
            <w:tcW w:w="2268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5C5" w:rsidRPr="00BC35C5" w:rsidTr="002C5AE8">
        <w:tc>
          <w:tcPr>
            <w:tcW w:w="836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Korsmeyer-Peppas</w:t>
            </w:r>
          </w:p>
        </w:tc>
        <w:tc>
          <w:tcPr>
            <w:tcW w:w="1843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0.984</w:t>
            </w:r>
          </w:p>
        </w:tc>
        <w:tc>
          <w:tcPr>
            <w:tcW w:w="1275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0.982</w:t>
            </w:r>
          </w:p>
        </w:tc>
        <w:tc>
          <w:tcPr>
            <w:tcW w:w="1134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-58.3</w:t>
            </w:r>
          </w:p>
        </w:tc>
        <w:tc>
          <w:tcPr>
            <w:tcW w:w="2268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0.92 (Super Case II)</w:t>
            </w:r>
          </w:p>
        </w:tc>
      </w:tr>
      <w:tr w:rsidR="00BC35C5" w:rsidRPr="00BC35C5" w:rsidTr="002C5AE8">
        <w:tc>
          <w:tcPr>
            <w:tcW w:w="836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Logistic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0.997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0.996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-72.1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C35C5" w:rsidRPr="007F0CC8" w:rsidRDefault="007F0CC8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CC8">
              <w:rPr>
                <w:rFonts w:ascii="Times New Roman" w:hAnsi="Times New Roman" w:cs="Times New Roman"/>
                <w:sz w:val="24"/>
                <w:szCs w:val="24"/>
              </w:rPr>
              <w:t>(Empirical</w:t>
            </w:r>
            <w:r w:rsidR="00BC35C5" w:rsidRPr="007F0C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BC35C5" w:rsidRPr="00BC35C5" w:rsidTr="002C5AE8">
        <w:tc>
          <w:tcPr>
            <w:tcW w:w="836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b/>
                <w:sz w:val="24"/>
                <w:szCs w:val="24"/>
              </w:rPr>
              <w:t>7.4</w:t>
            </w:r>
          </w:p>
        </w:tc>
        <w:tc>
          <w:tcPr>
            <w:tcW w:w="2278" w:type="dxa"/>
            <w:tcBorders>
              <w:top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First-Order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0.892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0.887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-22.8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C35C5" w:rsidRPr="007F0CC8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5C5" w:rsidRPr="00BC35C5" w:rsidTr="002C5AE8">
        <w:tc>
          <w:tcPr>
            <w:tcW w:w="836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Higuchi</w:t>
            </w:r>
          </w:p>
        </w:tc>
        <w:tc>
          <w:tcPr>
            <w:tcW w:w="1843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  <w:tc>
          <w:tcPr>
            <w:tcW w:w="1275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0.976</w:t>
            </w:r>
          </w:p>
        </w:tc>
        <w:tc>
          <w:tcPr>
            <w:tcW w:w="1134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-41.5</w:t>
            </w:r>
          </w:p>
        </w:tc>
        <w:tc>
          <w:tcPr>
            <w:tcW w:w="2268" w:type="dxa"/>
          </w:tcPr>
          <w:p w:rsidR="00BC35C5" w:rsidRPr="007F0CC8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C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C35C5" w:rsidRPr="00BC35C5" w:rsidTr="002C5AE8">
        <w:tc>
          <w:tcPr>
            <w:tcW w:w="836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78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Korsmeyer-Peppas</w:t>
            </w:r>
          </w:p>
        </w:tc>
        <w:tc>
          <w:tcPr>
            <w:tcW w:w="1843" w:type="dxa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0.978</w:t>
            </w:r>
          </w:p>
        </w:tc>
        <w:tc>
          <w:tcPr>
            <w:tcW w:w="1275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0.977</w:t>
            </w:r>
          </w:p>
        </w:tc>
        <w:tc>
          <w:tcPr>
            <w:tcW w:w="1134" w:type="dxa"/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-54.1</w:t>
            </w:r>
          </w:p>
        </w:tc>
        <w:tc>
          <w:tcPr>
            <w:tcW w:w="2268" w:type="dxa"/>
          </w:tcPr>
          <w:p w:rsidR="00BC35C5" w:rsidRPr="007F0CC8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CC8">
              <w:rPr>
                <w:rFonts w:ascii="Times New Roman" w:hAnsi="Times New Roman" w:cs="Times New Roman"/>
                <w:sz w:val="24"/>
                <w:szCs w:val="24"/>
              </w:rPr>
              <w:t>0.49 (Anomalous)</w:t>
            </w:r>
          </w:p>
        </w:tc>
      </w:tr>
      <w:tr w:rsidR="00BC35C5" w:rsidRPr="00BC35C5" w:rsidTr="002C5AE8">
        <w:tc>
          <w:tcPr>
            <w:tcW w:w="836" w:type="dxa"/>
            <w:tcBorders>
              <w:bottom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8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Logistic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</w:rPr>
              <w:t>0.947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0.942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C35C5" w:rsidRPr="00BC35C5" w:rsidRDefault="00BC35C5" w:rsidP="00BC35C5">
            <w:pPr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BC35C5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-38.4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BC35C5" w:rsidRPr="007F0CC8" w:rsidRDefault="00BC35C5" w:rsidP="00BC35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0CC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F0CC8" w:rsidRPr="007F0CC8">
              <w:rPr>
                <w:rFonts w:ascii="Times New Roman" w:hAnsi="Times New Roman" w:cs="Times New Roman"/>
                <w:sz w:val="24"/>
                <w:szCs w:val="24"/>
              </w:rPr>
              <w:t>Empirical</w:t>
            </w:r>
            <w:r w:rsidRPr="007F0CC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BC35C5" w:rsidRDefault="00BC35C5">
      <w:bookmarkStart w:id="0" w:name="_GoBack"/>
      <w:bookmarkEnd w:id="0"/>
    </w:p>
    <w:sectPr w:rsidR="00BC35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126"/>
    <w:rsid w:val="000D5E4C"/>
    <w:rsid w:val="00141A5F"/>
    <w:rsid w:val="001D3126"/>
    <w:rsid w:val="00292412"/>
    <w:rsid w:val="002C5AE8"/>
    <w:rsid w:val="00515268"/>
    <w:rsid w:val="005B28FB"/>
    <w:rsid w:val="007F0CC8"/>
    <w:rsid w:val="00BC35C5"/>
    <w:rsid w:val="00E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873C0"/>
  <w15:chartTrackingRefBased/>
  <w15:docId w15:val="{347663B6-0877-459E-9E1F-5A534883D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BC3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02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canan</dc:creator>
  <cp:keywords/>
  <dc:description/>
  <cp:lastModifiedBy>canan</cp:lastModifiedBy>
  <cp:revision>8</cp:revision>
  <dcterms:created xsi:type="dcterms:W3CDTF">2026-03-13T11:49:00Z</dcterms:created>
  <dcterms:modified xsi:type="dcterms:W3CDTF">2026-03-23T11:14:00Z</dcterms:modified>
</cp:coreProperties>
</file>