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7A610" w14:textId="69391960" w:rsidR="00C3564B" w:rsidRDefault="00C3564B" w:rsidP="00C3564B">
      <w:pPr>
        <w:spacing w:before="100" w:beforeAutospacing="1" w:after="120"/>
        <w:jc w:val="center"/>
        <w:outlineLvl w:val="2"/>
        <w:rPr>
          <w:rFonts w:asciiTheme="minorBidi" w:eastAsia="Times New Roman" w:hAnsiTheme="minorBidi" w:cs="Times New Roman"/>
          <w:b/>
          <w:bCs/>
          <w:color w:val="1F1F1F"/>
        </w:rPr>
      </w:pPr>
      <w:r>
        <w:rPr>
          <w:rFonts w:asciiTheme="minorBidi" w:eastAsia="Times New Roman" w:hAnsiTheme="minorBidi" w:cs="Times New Roman" w:hint="eastAsia"/>
          <w:b/>
          <w:bCs/>
          <w:color w:val="1F1F1F"/>
        </w:rPr>
        <w:t>S</w:t>
      </w:r>
      <w:r w:rsidRPr="0014510F">
        <w:rPr>
          <w:rFonts w:asciiTheme="minorBidi" w:eastAsia="Times New Roman" w:hAnsiTheme="minorBidi" w:cs="Times New Roman"/>
          <w:b/>
          <w:bCs/>
          <w:color w:val="1F1F1F"/>
        </w:rPr>
        <w:t>upplementary</w:t>
      </w:r>
      <w:r w:rsidR="00DF0286">
        <w:rPr>
          <w:rFonts w:asciiTheme="minorBidi" w:eastAsia="Times New Roman" w:hAnsiTheme="minorBidi" w:cs="Times New Roman"/>
          <w:b/>
          <w:bCs/>
          <w:color w:val="1F1F1F"/>
        </w:rPr>
        <w:t xml:space="preserve"> Information 1.2</w:t>
      </w:r>
    </w:p>
    <w:p w14:paraId="67CA8675" w14:textId="5E19B373" w:rsidR="00C3564B" w:rsidRDefault="00C3564B" w:rsidP="00C3564B">
      <w:pPr>
        <w:spacing w:before="100" w:beforeAutospacing="1" w:after="120" w:line="360" w:lineRule="auto"/>
        <w:jc w:val="both"/>
        <w:rPr>
          <w:rFonts w:asciiTheme="minorBidi" w:eastAsia="Times New Roman" w:hAnsiTheme="minorBidi" w:cs="Times New Roman"/>
          <w:color w:val="1F1F1F"/>
          <w:sz w:val="20"/>
          <w:szCs w:val="20"/>
        </w:rPr>
      </w:pPr>
      <w:r>
        <w:rPr>
          <w:rFonts w:asciiTheme="minorBidi" w:eastAsia="Times New Roman" w:hAnsiTheme="minorBidi" w:cs="Times New Roman"/>
          <w:color w:val="1F1F1F"/>
          <w:sz w:val="20"/>
          <w:szCs w:val="20"/>
        </w:rPr>
        <w:t>1</w:t>
      </w:r>
      <w:r w:rsidR="00DF0286">
        <w:rPr>
          <w:rFonts w:asciiTheme="minorBidi" w:eastAsia="Times New Roman" w:hAnsiTheme="minorBidi" w:cs="Times New Roman"/>
          <w:color w:val="1F1F1F"/>
          <w:sz w:val="20"/>
          <w:szCs w:val="20"/>
        </w:rPr>
        <w:t>.2</w:t>
      </w:r>
      <w:r>
        <w:rPr>
          <w:rFonts w:asciiTheme="minorBidi" w:eastAsia="Times New Roman" w:hAnsiTheme="minorBidi" w:cs="Times New Roman"/>
          <w:color w:val="1F1F1F"/>
          <w:sz w:val="20"/>
          <w:szCs w:val="20"/>
        </w:rPr>
        <w:t xml:space="preserve"> </w:t>
      </w:r>
      <w:r w:rsidRPr="00BC4D32">
        <w:rPr>
          <w:rFonts w:asciiTheme="minorBidi" w:eastAsia="Times New Roman" w:hAnsiTheme="minorBidi" w:cs="Times New Roman"/>
          <w:color w:val="1F1F1F"/>
          <w:sz w:val="20"/>
          <w:szCs w:val="20"/>
        </w:rPr>
        <w:t>Justification for the Analytical Approach</w:t>
      </w:r>
      <w:r>
        <w:rPr>
          <w:rFonts w:asciiTheme="minorBidi" w:eastAsia="Times New Roman" w:hAnsiTheme="minorBidi" w:cs="Times New Roman"/>
          <w:color w:val="1F1F1F"/>
          <w:sz w:val="20"/>
          <w:szCs w:val="20"/>
        </w:rPr>
        <w:t xml:space="preserve"> (</w:t>
      </w:r>
      <w:r w:rsidRPr="00BC4D32">
        <w:rPr>
          <w:rFonts w:asciiTheme="minorBidi" w:eastAsia="Times New Roman" w:hAnsiTheme="minorBidi" w:cs="Times New Roman"/>
          <w:color w:val="1F1F1F"/>
          <w:sz w:val="20"/>
          <w:szCs w:val="20"/>
        </w:rPr>
        <w:t>Why chose mean of ICECAP-O tariffs for analysis</w:t>
      </w:r>
      <w:r>
        <w:rPr>
          <w:rFonts w:asciiTheme="minorBidi" w:eastAsia="Times New Roman" w:hAnsiTheme="minorBidi" w:cs="Times New Roman"/>
          <w:color w:val="1F1F1F"/>
          <w:sz w:val="20"/>
          <w:szCs w:val="20"/>
        </w:rPr>
        <w:t>)</w:t>
      </w:r>
      <w:r w:rsidRPr="00BC4D32">
        <w:rPr>
          <w:rFonts w:asciiTheme="minorBidi" w:eastAsia="Times New Roman" w:hAnsiTheme="minorBidi" w:cs="Times New Roman"/>
          <w:color w:val="1F1F1F"/>
          <w:sz w:val="20"/>
          <w:szCs w:val="20"/>
        </w:rPr>
        <w:t>:</w:t>
      </w:r>
    </w:p>
    <w:p w14:paraId="5F951DC1" w14:textId="77777777" w:rsidR="00C3564B" w:rsidRDefault="00C3564B" w:rsidP="00C3564B">
      <w:pPr>
        <w:spacing w:before="100" w:beforeAutospacing="1" w:after="120" w:line="360" w:lineRule="auto"/>
        <w:jc w:val="both"/>
        <w:rPr>
          <w:rFonts w:asciiTheme="minorBidi" w:eastAsia="Times New Roman" w:hAnsiTheme="minorBidi" w:cs="Times New Roman"/>
          <w:color w:val="1F1F1F"/>
          <w:sz w:val="20"/>
          <w:szCs w:val="20"/>
        </w:rPr>
      </w:pPr>
      <w:r w:rsidRPr="00BC4D32">
        <w:rPr>
          <w:rFonts w:asciiTheme="minorBidi" w:eastAsia="Times New Roman" w:hAnsiTheme="minorBidi" w:cs="Times New Roman"/>
          <w:color w:val="1F1F1F"/>
          <w:sz w:val="20"/>
          <w:szCs w:val="20"/>
        </w:rPr>
        <w:br/>
      </w:r>
      <w:r w:rsidRPr="00BC4D32">
        <w:rPr>
          <w:rFonts w:asciiTheme="minorBidi" w:eastAsia="ＭＳ 明朝" w:hAnsiTheme="minorBidi" w:cs="ＭＳ 明朝"/>
          <w:color w:val="1F1F1F"/>
          <w:sz w:val="20"/>
          <w:szCs w:val="20"/>
        </w:rPr>
        <w:t xml:space="preserve">　</w:t>
      </w:r>
      <w:r w:rsidRPr="00BC4D32">
        <w:rPr>
          <w:rFonts w:asciiTheme="minorBidi" w:eastAsia="Times New Roman" w:hAnsiTheme="minorBidi" w:cs="Times New Roman"/>
          <w:color w:val="1F1F1F"/>
          <w:sz w:val="20"/>
          <w:szCs w:val="20"/>
        </w:rPr>
        <w:t>Although the ICECAP-O tariffs score is bounded from 0.0 to 1.0 and its distribution was negatively skewed, we treated it as a continuous variable and employed OLS regression for the following reasons. First, given our sufficiently large sample size (N = 471), the Central Limit Theorem ensures the robustness of OLS estimates against violatio</w:t>
      </w:r>
      <w:r>
        <w:rPr>
          <w:rFonts w:asciiTheme="minorBidi" w:eastAsia="Times New Roman" w:hAnsiTheme="minorBidi" w:cs="Times New Roman"/>
          <w:color w:val="1F1F1F"/>
          <w:sz w:val="20"/>
          <w:szCs w:val="20"/>
        </w:rPr>
        <w:t>ns of the normality assumption [49]</w:t>
      </w:r>
      <w:r w:rsidRPr="00BC4D32">
        <w:rPr>
          <w:rFonts w:asciiTheme="minorBidi" w:eastAsia="Times New Roman" w:hAnsiTheme="minorBidi" w:cs="Times New Roman"/>
          <w:color w:val="1F1F1F"/>
          <w:sz w:val="20"/>
          <w:szCs w:val="20"/>
        </w:rPr>
        <w:t xml:space="preserve">. </w:t>
      </w:r>
      <w:r w:rsidRPr="00A2249B">
        <w:rPr>
          <w:rFonts w:asciiTheme="minorBidi" w:eastAsia="Times New Roman" w:hAnsiTheme="minorBidi" w:cs="Times New Roman"/>
          <w:color w:val="1F1F1F"/>
          <w:sz w:val="20"/>
          <w:szCs w:val="20"/>
        </w:rPr>
        <w:t>Second, from a health economics perspective, mean-based estimates are preferred because they provide direct information on the magnitude of effect (marginal effect), which is essential for policy implications</w:t>
      </w:r>
      <w:r>
        <w:rPr>
          <w:rFonts w:asciiTheme="minorBidi" w:eastAsia="Times New Roman" w:hAnsiTheme="minorBidi" w:cs="Times New Roman"/>
          <w:color w:val="1F1F1F"/>
          <w:sz w:val="20"/>
          <w:szCs w:val="20"/>
        </w:rPr>
        <w:t xml:space="preserve"> [50</w:t>
      </w:r>
      <w:r w:rsidRPr="00A2249B">
        <w:rPr>
          <w:rFonts w:asciiTheme="minorBidi" w:eastAsia="Times New Roman" w:hAnsiTheme="minorBidi" w:cs="Times New Roman"/>
          <w:color w:val="1F1F1F"/>
          <w:sz w:val="20"/>
          <w:szCs w:val="20"/>
        </w:rPr>
        <w:t>]. This analytical approach is consistent with previous studies examining det</w:t>
      </w:r>
      <w:r>
        <w:rPr>
          <w:rFonts w:asciiTheme="minorBidi" w:eastAsia="Times New Roman" w:hAnsiTheme="minorBidi" w:cs="Times New Roman"/>
          <w:color w:val="1F1F1F"/>
          <w:sz w:val="20"/>
          <w:szCs w:val="20"/>
        </w:rPr>
        <w:t>erminants of ICECAP-O scores [51, 52, 53</w:t>
      </w:r>
      <w:r w:rsidRPr="00A2249B">
        <w:rPr>
          <w:rFonts w:asciiTheme="minorBidi" w:eastAsia="Times New Roman" w:hAnsiTheme="minorBidi" w:cs="Times New Roman"/>
          <w:color w:val="1F1F1F"/>
          <w:sz w:val="20"/>
          <w:szCs w:val="20"/>
        </w:rPr>
        <w:t>].</w:t>
      </w:r>
      <w:r w:rsidRPr="00BC4D32">
        <w:rPr>
          <w:rFonts w:asciiTheme="minorBidi" w:eastAsia="Times New Roman" w:hAnsiTheme="minorBidi" w:cs="Times New Roman"/>
          <w:color w:val="1F1F1F"/>
          <w:sz w:val="20"/>
          <w:szCs w:val="20"/>
        </w:rPr>
        <w:t xml:space="preserve"> Additionally, methodological research in the economics of happiness has demonstrated that assuming cardinality for ordinal well-being measures yields</w:t>
      </w:r>
      <w:r w:rsidRPr="0052502C">
        <w:rPr>
          <w:rFonts w:asciiTheme="minorBidi" w:eastAsia="Times New Roman" w:hAnsiTheme="minorBidi" w:cs="Times New Roman"/>
          <w:color w:val="1F1F1F"/>
          <w:sz w:val="20"/>
          <w:szCs w:val="20"/>
        </w:rPr>
        <w:t xml:space="preserve"> estimates substantively equivalent to those derive</w:t>
      </w:r>
      <w:r>
        <w:rPr>
          <w:rFonts w:asciiTheme="minorBidi" w:eastAsia="Times New Roman" w:hAnsiTheme="minorBidi" w:cs="Times New Roman"/>
          <w:color w:val="1F1F1F"/>
          <w:sz w:val="20"/>
          <w:szCs w:val="20"/>
        </w:rPr>
        <w:t xml:space="preserve">d from ordinal models [54]. </w:t>
      </w:r>
    </w:p>
    <w:p w14:paraId="76A35A7D" w14:textId="77777777" w:rsidR="00C3564B" w:rsidRDefault="00C3564B" w:rsidP="00C3564B">
      <w:pPr>
        <w:spacing w:before="100" w:beforeAutospacing="1" w:after="120" w:line="360" w:lineRule="auto"/>
        <w:jc w:val="both"/>
        <w:rPr>
          <w:rFonts w:asciiTheme="minorBidi" w:eastAsia="Times New Roman" w:hAnsiTheme="minorBidi" w:cs="Times New Roman"/>
          <w:color w:val="1F1F1F"/>
          <w:sz w:val="20"/>
          <w:szCs w:val="20"/>
        </w:rPr>
      </w:pPr>
      <w:r>
        <w:rPr>
          <w:rFonts w:asciiTheme="minorBidi" w:eastAsia="Times New Roman" w:hAnsiTheme="minorBidi" w:cs="Times New Roman"/>
          <w:color w:val="1F1F1F"/>
          <w:sz w:val="20"/>
          <w:szCs w:val="20"/>
        </w:rPr>
        <w:br/>
      </w:r>
      <w:r>
        <w:rPr>
          <w:rFonts w:ascii="ＭＳ 明朝" w:eastAsia="ＭＳ 明朝" w:hAnsi="ＭＳ 明朝" w:cs="ＭＳ 明朝"/>
          <w:color w:val="1F1F1F"/>
          <w:sz w:val="20"/>
          <w:szCs w:val="20"/>
        </w:rPr>
        <w:t xml:space="preserve">　</w:t>
      </w:r>
      <w:r w:rsidRPr="00A2249B">
        <w:rPr>
          <w:rFonts w:asciiTheme="minorBidi" w:eastAsia="Times New Roman" w:hAnsiTheme="minorBidi" w:cs="Times New Roman"/>
          <w:color w:val="1F1F1F"/>
          <w:sz w:val="20"/>
          <w:szCs w:val="20"/>
        </w:rPr>
        <w:t xml:space="preserve">Therefore, we prioritized mean-based analyses to ensure our findings are comparable with existing literature and directly applicable to discussions regarding the magnitude of disparities in capability well-being among older adults. </w:t>
      </w:r>
    </w:p>
    <w:p w14:paraId="73D36465" w14:textId="7FCD7723" w:rsidR="00C3564B" w:rsidRDefault="00C3564B" w:rsidP="00C3564B">
      <w:pPr>
        <w:spacing w:before="100" w:beforeAutospacing="1" w:after="120" w:line="360" w:lineRule="auto"/>
        <w:jc w:val="both"/>
        <w:rPr>
          <w:rFonts w:asciiTheme="minorBidi" w:eastAsia="Times New Roman" w:hAnsiTheme="minorBidi" w:cs="Times New Roman"/>
          <w:color w:val="1F1F1F"/>
          <w:sz w:val="20"/>
          <w:szCs w:val="20"/>
        </w:rPr>
      </w:pPr>
      <w:r>
        <w:rPr>
          <w:rFonts w:ascii="MS Mincho" w:eastAsia="MS Mincho" w:hAnsi="MS Mincho" w:cs="MS Mincho"/>
          <w:color w:val="1F1F1F"/>
          <w:sz w:val="20"/>
          <w:szCs w:val="20"/>
        </w:rPr>
        <w:t xml:space="preserve">　</w:t>
      </w:r>
      <w:r w:rsidRPr="00A73E76">
        <w:rPr>
          <w:rFonts w:asciiTheme="minorBidi" w:eastAsia="Times New Roman" w:hAnsiTheme="minorBidi" w:cs="Times New Roman"/>
          <w:color w:val="1F1F1F"/>
          <w:sz w:val="20"/>
          <w:szCs w:val="20"/>
        </w:rPr>
        <w:t>Furthermore, univariate analyses for each ICECAP-O domain were conducted to verify the robustness of the multivariate model selection (</w:t>
      </w:r>
      <w:r w:rsidR="00297476">
        <w:rPr>
          <w:rFonts w:asciiTheme="minorBidi" w:eastAsia="Times New Roman" w:hAnsiTheme="minorBidi" w:cs="Times New Roman"/>
          <w:color w:val="1F1F1F"/>
          <w:sz w:val="20"/>
          <w:szCs w:val="20"/>
        </w:rPr>
        <w:t xml:space="preserve">Supplementary </w:t>
      </w:r>
      <w:r w:rsidR="00DF0286">
        <w:rPr>
          <w:rFonts w:asciiTheme="minorBidi" w:eastAsia="Times New Roman" w:hAnsiTheme="minorBidi" w:cs="Times New Roman"/>
          <w:color w:val="1F1F1F"/>
          <w:sz w:val="20"/>
          <w:szCs w:val="20"/>
        </w:rPr>
        <w:t>Table 2</w:t>
      </w:r>
      <w:bookmarkStart w:id="0" w:name="_GoBack"/>
      <w:bookmarkEnd w:id="0"/>
      <w:r w:rsidRPr="00A73E76">
        <w:rPr>
          <w:rFonts w:asciiTheme="minorBidi" w:eastAsia="Times New Roman" w:hAnsiTheme="minorBidi" w:cs="Times New Roman"/>
          <w:color w:val="1F1F1F"/>
          <w:sz w:val="20"/>
          <w:szCs w:val="20"/>
        </w:rPr>
        <w:t>). As the results confirmed that there was no substantial bias within any specific domain, we employed the mean ICECAP-O tariff</w:t>
      </w:r>
      <w:r>
        <w:rPr>
          <w:rFonts w:asciiTheme="minorBidi" w:eastAsia="Times New Roman" w:hAnsiTheme="minorBidi" w:cs="Times New Roman"/>
          <w:color w:val="1F1F1F"/>
          <w:sz w:val="20"/>
          <w:szCs w:val="20"/>
        </w:rPr>
        <w:t>s</w:t>
      </w:r>
      <w:r w:rsidRPr="00A73E76">
        <w:rPr>
          <w:rFonts w:asciiTheme="minorBidi" w:eastAsia="Times New Roman" w:hAnsiTheme="minorBidi" w:cs="Times New Roman"/>
          <w:color w:val="1F1F1F"/>
          <w:sz w:val="20"/>
          <w:szCs w:val="20"/>
        </w:rPr>
        <w:t xml:space="preserve"> score as the main outcome for the multivariate analysis.</w:t>
      </w:r>
    </w:p>
    <w:p w14:paraId="0FBF619E" w14:textId="77777777" w:rsidR="00C3564B" w:rsidRPr="0088357B" w:rsidRDefault="00C3564B" w:rsidP="00C3564B">
      <w:pPr>
        <w:spacing w:before="100" w:beforeAutospacing="1" w:after="120" w:line="360" w:lineRule="auto"/>
        <w:jc w:val="both"/>
        <w:rPr>
          <w:rFonts w:asciiTheme="minorBidi" w:eastAsia="Times New Roman" w:hAnsiTheme="minorBidi" w:cs="Times New Roman"/>
          <w:color w:val="1F1F1F"/>
          <w:sz w:val="20"/>
          <w:szCs w:val="20"/>
        </w:rPr>
      </w:pPr>
      <w:r>
        <w:rPr>
          <w:rFonts w:ascii="MS Mincho" w:eastAsia="MS Mincho" w:hAnsi="MS Mincho" w:cs="MS Mincho"/>
          <w:color w:val="1F1F1F"/>
          <w:sz w:val="20"/>
          <w:szCs w:val="20"/>
        </w:rPr>
        <w:t xml:space="preserve">　</w:t>
      </w:r>
      <w:r w:rsidRPr="00F76175">
        <w:rPr>
          <w:rFonts w:asciiTheme="minorBidi" w:eastAsia="Times New Roman" w:hAnsiTheme="minorBidi" w:cs="Times New Roman"/>
          <w:color w:val="1F1F1F"/>
          <w:sz w:val="20"/>
          <w:szCs w:val="20"/>
        </w:rPr>
        <w:t xml:space="preserve">We primarily used multivariate linear regression analysis. However, 16.4% of the observations were right-censored at the maximum score of 1.0, which is considered moderate censoring and indicates a ceiling effect. As a sensitivity analysis, we also performed Tobit regression to confirm the robustness of our main findings alongside this censoring. </w:t>
      </w:r>
      <w:r w:rsidRPr="00A2249B">
        <w:rPr>
          <w:rFonts w:asciiTheme="minorBidi" w:eastAsia="Times New Roman" w:hAnsiTheme="minorBidi" w:cs="Times New Roman"/>
          <w:color w:val="1F1F1F"/>
          <w:sz w:val="20"/>
          <w:szCs w:val="20"/>
        </w:rPr>
        <w:t>The results of the sensitivity analysis using Tobit regression, which calculated to the 16.4% right-censoring. The results were consistent with those of the main multivariate linear regression analysis.</w:t>
      </w:r>
    </w:p>
    <w:p w14:paraId="3D5CE3B0" w14:textId="77777777" w:rsidR="00C3564B" w:rsidRDefault="00C3564B" w:rsidP="0020097B">
      <w:pPr>
        <w:spacing w:before="100" w:beforeAutospacing="1" w:after="100" w:afterAutospacing="1"/>
        <w:jc w:val="center"/>
        <w:rPr>
          <w:rFonts w:asciiTheme="minorBidi" w:hAnsiTheme="minorBidi" w:cs="Times New Roman"/>
          <w:b/>
          <w:bCs/>
          <w:color w:val="1F1F1F"/>
        </w:rPr>
      </w:pPr>
    </w:p>
    <w:p w14:paraId="2190157E" w14:textId="59271D90" w:rsidR="0020097B" w:rsidRPr="008353A1" w:rsidRDefault="0020097B" w:rsidP="0020097B">
      <w:pPr>
        <w:spacing w:before="100" w:beforeAutospacing="1" w:after="100" w:afterAutospacing="1"/>
        <w:jc w:val="center"/>
        <w:rPr>
          <w:rFonts w:asciiTheme="minorBidi" w:hAnsiTheme="minorBidi" w:cs="Times New Roman"/>
          <w:b/>
          <w:bCs/>
          <w:color w:val="1F1F1F"/>
        </w:rPr>
      </w:pPr>
      <w:r>
        <w:rPr>
          <w:rFonts w:asciiTheme="minorBidi" w:hAnsiTheme="minorBidi" w:cs="Times New Roman"/>
          <w:b/>
          <w:bCs/>
          <w:color w:val="1F1F1F"/>
        </w:rPr>
        <w:t>S</w:t>
      </w:r>
      <w:r w:rsidRPr="0020097B">
        <w:rPr>
          <w:rFonts w:asciiTheme="minorBidi" w:hAnsiTheme="minorBidi" w:cs="Times New Roman"/>
          <w:b/>
          <w:bCs/>
          <w:color w:val="1F1F1F"/>
        </w:rPr>
        <w:t>upplementary</w:t>
      </w:r>
      <w:r>
        <w:rPr>
          <w:rFonts w:asciiTheme="minorBidi" w:hAnsiTheme="minorBidi" w:cs="Times New Roman"/>
          <w:b/>
          <w:bCs/>
          <w:color w:val="1F1F1F"/>
        </w:rPr>
        <w:t xml:space="preserve"> </w:t>
      </w:r>
      <w:r w:rsidR="00DF0286">
        <w:rPr>
          <w:rFonts w:asciiTheme="minorBidi" w:hAnsiTheme="minorBidi" w:cs="Times New Roman"/>
          <w:b/>
          <w:bCs/>
          <w:color w:val="1F1F1F"/>
        </w:rPr>
        <w:t>Table 2</w:t>
      </w:r>
      <w:r w:rsidRPr="008353A1">
        <w:rPr>
          <w:rFonts w:asciiTheme="minorBidi" w:hAnsiTheme="minorBidi" w:cs="Times New Roman"/>
          <w:b/>
          <w:bCs/>
          <w:color w:val="1F1F1F"/>
        </w:rPr>
        <w:t xml:space="preserve"> Univariate analysis of each ICECAP-O domain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10"/>
        <w:gridCol w:w="1207"/>
        <w:gridCol w:w="1140"/>
        <w:gridCol w:w="1147"/>
        <w:gridCol w:w="1137"/>
        <w:gridCol w:w="1106"/>
        <w:gridCol w:w="1173"/>
      </w:tblGrid>
      <w:tr w:rsidR="0020097B" w:rsidRPr="00252E1C" w14:paraId="216BF851" w14:textId="77777777" w:rsidTr="001F5CB6">
        <w:trPr>
          <w:trHeight w:val="560"/>
        </w:trPr>
        <w:tc>
          <w:tcPr>
            <w:tcW w:w="117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540AA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Modifying Factors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94F3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ICECAP-O Attachment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4E3EC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ICECAP-O Security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D709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ICECAP-O Role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4951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ICECAP-O Enjoyment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F621E" w14:textId="77777777" w:rsidR="0020097B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 xml:space="preserve">ICECAP-O </w:t>
            </w:r>
          </w:p>
          <w:p w14:paraId="7F4413DB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Control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BAAC2C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ICECAP-O tariffs</w:t>
            </w:r>
          </w:p>
        </w:tc>
      </w:tr>
      <w:tr w:rsidR="0020097B" w:rsidRPr="00252E1C" w14:paraId="5CCDB6D1" w14:textId="77777777" w:rsidTr="001F5CB6">
        <w:trPr>
          <w:trHeight w:val="320"/>
        </w:trPr>
        <w:tc>
          <w:tcPr>
            <w:tcW w:w="117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F74B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18D71C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00FEFF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4374D2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E5839D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F70A61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561E1B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Mean</w:t>
            </w:r>
          </w:p>
        </w:tc>
      </w:tr>
      <w:tr w:rsidR="0020097B" w:rsidRPr="00252E1C" w14:paraId="646CAC3A" w14:textId="77777777" w:rsidTr="001F5CB6">
        <w:trPr>
          <w:trHeight w:val="32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EB54EE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Gender (n = 470*)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6029C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ECD78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D7AA4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36BDC4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B0063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ABD4A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20097B" w:rsidRPr="00252E1C" w14:paraId="11FE41D7" w14:textId="77777777" w:rsidTr="001F5CB6">
        <w:trPr>
          <w:trHeight w:val="32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181FF0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DFF20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0.223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1264C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0.126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709E1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0.170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32AF2A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0.157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6C177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0.179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8B898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0.855</w:t>
            </w:r>
          </w:p>
        </w:tc>
      </w:tr>
      <w:tr w:rsidR="0020097B" w:rsidRPr="00252E1C" w14:paraId="42EC256E" w14:textId="77777777" w:rsidTr="001F5CB6">
        <w:trPr>
          <w:trHeight w:val="32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30856F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BD33B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0.221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636B73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0.120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E2612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0.172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74DCB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0.156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022A4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0.177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DA268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0.848</w:t>
            </w:r>
          </w:p>
        </w:tc>
      </w:tr>
      <w:tr w:rsidR="0020097B" w:rsidRPr="00252E1C" w14:paraId="55912EF5" w14:textId="77777777" w:rsidTr="001F5CB6">
        <w:trPr>
          <w:trHeight w:val="32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7864C8E5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 xml:space="preserve">Age 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7BF486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091EC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ACB06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DB792E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C47E93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738B553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20097B" w:rsidRPr="00252E1C" w14:paraId="1B5BF3F1" w14:textId="77777777" w:rsidTr="001F5CB6">
        <w:trPr>
          <w:trHeight w:val="32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C345F2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60-69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F1FB2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0.227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FADC7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0.126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A9B62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0.175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7F49D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0.159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0082D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0.186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6515C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0.874</w:t>
            </w:r>
          </w:p>
        </w:tc>
      </w:tr>
      <w:tr w:rsidR="0020097B" w:rsidRPr="00252E1C" w14:paraId="1F158730" w14:textId="77777777" w:rsidTr="001F5CB6">
        <w:trPr>
          <w:trHeight w:val="32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AA1CE6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lastRenderedPageBreak/>
              <w:t>70-79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36DCE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0.223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387843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0.123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6A88EB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0.171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36C78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0.157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53446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0.173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344DB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0.846</w:t>
            </w:r>
          </w:p>
        </w:tc>
      </w:tr>
      <w:tr w:rsidR="0020097B" w:rsidRPr="00252E1C" w14:paraId="2CE0AB70" w14:textId="77777777" w:rsidTr="001F5CB6">
        <w:trPr>
          <w:trHeight w:val="32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EFF935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80+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825A4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0.196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08F80B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0.103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09464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0.155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9845D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0.144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7BAED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0.153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AF974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0.751</w:t>
            </w:r>
          </w:p>
        </w:tc>
      </w:tr>
      <w:tr w:rsidR="0020097B" w:rsidRPr="00252E1C" w14:paraId="2162BD85" w14:textId="77777777" w:rsidTr="001F5CB6">
        <w:trPr>
          <w:trHeight w:val="32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421DA86D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Education Level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3350B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A6997F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B874F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2CA61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A9532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B3A9494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20097B" w:rsidRPr="00252E1C" w14:paraId="72A1D6E9" w14:textId="77777777" w:rsidTr="001F5CB6">
        <w:trPr>
          <w:trHeight w:val="32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0D634B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 xml:space="preserve">Primary or lower secondary 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71520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0.216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26782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0.117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9BBE0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0.169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92516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0.155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0BD59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0.174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CB895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0.833</w:t>
            </w:r>
          </w:p>
        </w:tc>
      </w:tr>
      <w:tr w:rsidR="0020097B" w:rsidRPr="00252E1C" w14:paraId="087A6C8A" w14:textId="77777777" w:rsidTr="001F5CB6">
        <w:trPr>
          <w:trHeight w:val="32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BE9DFB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 xml:space="preserve">Upper secondary education / Higher Vocational 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F9168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0.231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A19DA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0.128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E7637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0.178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A1AC2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0.161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16B34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0.183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A84ED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0.881</w:t>
            </w:r>
          </w:p>
        </w:tc>
      </w:tr>
      <w:tr w:rsidR="0020097B" w:rsidRPr="00252E1C" w14:paraId="53F616FF" w14:textId="77777777" w:rsidTr="001F5CB6">
        <w:trPr>
          <w:trHeight w:val="32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A2A7F3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Bachelor's or Higher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1E980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0.240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78D44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0.143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36BA1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0.175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4D822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0.158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43F41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0.192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B9594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0.908</w:t>
            </w:r>
          </w:p>
        </w:tc>
      </w:tr>
      <w:tr w:rsidR="0020097B" w:rsidRPr="00252E1C" w14:paraId="73B9236A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22DD1260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Marital Status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16A945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87EF9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C1E88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8BF57C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58B17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CC59A30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20097B" w:rsidRPr="00252E1C" w14:paraId="2C9C9ED7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908B07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Single (never married)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324636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0.227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C6812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0.126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16E4E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0.176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1723C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0.156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286812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0.185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D798B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0.869</w:t>
            </w:r>
          </w:p>
        </w:tc>
      </w:tr>
      <w:tr w:rsidR="0020097B" w:rsidRPr="00252E1C" w14:paraId="26CA81D8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8673AD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Married / Cohabiting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077F5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0.226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D6D01C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0.126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AC7C5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0.173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EA550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0.157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A8B23F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0.180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AFFF8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0.862</w:t>
            </w:r>
          </w:p>
        </w:tc>
      </w:tr>
      <w:tr w:rsidR="0020097B" w:rsidRPr="00252E1C" w14:paraId="2ECE12CF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E41083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Divorced / Living Separately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A51A5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0.199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FB21E6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0.106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50512B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0.168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6A594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0.154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AF921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0.178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44314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0.806</w:t>
            </w:r>
          </w:p>
        </w:tc>
      </w:tr>
      <w:tr w:rsidR="0020097B" w:rsidRPr="00252E1C" w14:paraId="1ECDD275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B4600C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Widowed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585D3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0.220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BC4D9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0.120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B8077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0.167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C2196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0.157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12E7D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0.168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157B1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0.831</w:t>
            </w:r>
          </w:p>
        </w:tc>
      </w:tr>
      <w:tr w:rsidR="0020097B" w:rsidRPr="00252E1C" w14:paraId="063DF39C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0F8BF9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Children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9B582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52534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101B9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BFB22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E3AF8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8FA10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0097B" w:rsidRPr="00252E1C" w14:paraId="6E3B9DBC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B75934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Has children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5D5D7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0.222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96A8E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0.122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98E13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0.171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C2321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0.157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C739F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0.177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C5669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0.849</w:t>
            </w:r>
          </w:p>
        </w:tc>
      </w:tr>
      <w:tr w:rsidR="0020097B" w:rsidRPr="00252E1C" w14:paraId="6CC79187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1F19DB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No children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F910B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0.221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C2C76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0.127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28E72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0.173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F94B0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0.154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3805B8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0.184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03F41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0.859</w:t>
            </w:r>
          </w:p>
        </w:tc>
      </w:tr>
      <w:tr w:rsidR="0020097B" w:rsidRPr="00252E1C" w14:paraId="0B12A16C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26DDFB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Co-residency Status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EBC6D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F7E10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3E4D5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EA1FC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91BE3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F970E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0097B" w:rsidRPr="00252E1C" w14:paraId="4315F2EA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C75B97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Lives alone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198E5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0.227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36D11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0.133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C2A3F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0.170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DA382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0.156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66600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0.177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3FB8B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0.864</w:t>
            </w:r>
          </w:p>
        </w:tc>
      </w:tr>
      <w:tr w:rsidR="0020097B" w:rsidRPr="00252E1C" w14:paraId="56F40D49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14D8AB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 xml:space="preserve">Lives with others 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C8F3E9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0.221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1F8AD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0.121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DE62F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0.172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A44AAD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0.157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1B220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0.178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B6950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0.850</w:t>
            </w:r>
          </w:p>
        </w:tc>
      </w:tr>
      <w:tr w:rsidR="0020097B" w:rsidRPr="00252E1C" w14:paraId="76628C88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6BAE80A9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Current Illness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AB6C0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1B833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424D6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161B4D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258F4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7BB4568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20097B" w:rsidRPr="00252E1C" w14:paraId="13924A6F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B630DF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No illness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DB168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0.223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BA6D2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0.130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0B7711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0.177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3AA89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0.160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1F7B3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0.186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87521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0.877</w:t>
            </w:r>
          </w:p>
        </w:tc>
      </w:tr>
      <w:tr w:rsidR="0020097B" w:rsidRPr="00252E1C" w14:paraId="4C5D7F34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3E36D3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Has illness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CA26D3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0.221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405553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0.119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1647D8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0.169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ED227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0.155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11435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0.174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120A1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0.840</w:t>
            </w:r>
          </w:p>
        </w:tc>
      </w:tr>
      <w:tr w:rsidR="0020097B" w:rsidRPr="00252E1C" w14:paraId="524310A4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39E5C901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Employment Status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D0068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575D6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68DB4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D6E8B7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AA8268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859A606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20097B" w:rsidRPr="00252E1C" w14:paraId="0D7B387F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E242F6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Worker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FB9FA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0.230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E60CC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0.126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D435B1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0.175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1CC15B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0.159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2BC24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0.184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88320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0.874</w:t>
            </w:r>
          </w:p>
        </w:tc>
      </w:tr>
      <w:tr w:rsidR="0020097B" w:rsidRPr="00252E1C" w14:paraId="3B37CE3B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319C2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Not working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FF51B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0.207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AC72E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0.116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7F64C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0.165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09023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0.153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64FFA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0.166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70BAC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0.806</w:t>
            </w:r>
          </w:p>
        </w:tc>
      </w:tr>
      <w:tr w:rsidR="0020097B" w:rsidRPr="00252E1C" w14:paraId="57D1E3BF" w14:textId="77777777" w:rsidTr="001F5CB6">
        <w:trPr>
          <w:trHeight w:val="32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F73F0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Longest Job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3FBB79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7B90C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2BBA7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F5DBA4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82B06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7562D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0097B" w:rsidRPr="00252E1C" w14:paraId="36197205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B09B4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Self-employed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006C5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0.225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09F3E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0.125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9C1AC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0.174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7CD82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0.156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3CEE4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0.180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4D26D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0.860</w:t>
            </w:r>
          </w:p>
        </w:tc>
      </w:tr>
      <w:tr w:rsidR="0020097B" w:rsidRPr="00252E1C" w14:paraId="4E89C5E0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7FC2B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 xml:space="preserve">Others 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1A2A3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0.221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5916B6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0.121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9399A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0.171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3C1F5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0.157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494E4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0.177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0D435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0.847</w:t>
            </w:r>
          </w:p>
        </w:tc>
      </w:tr>
      <w:tr w:rsidR="0020097B" w:rsidRPr="00252E1C" w14:paraId="4C27D962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16790D4D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Economic Status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FFE2B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C67E21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18EE8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428BB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B6E97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59E7CD6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20097B" w:rsidRPr="00252E1C" w14:paraId="4FA2709B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B74EC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No difficulty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13FED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0.226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E37CB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0.139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F58A4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0.178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842A6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0.160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1C78D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0.188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13F9E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0.890</w:t>
            </w:r>
          </w:p>
        </w:tc>
      </w:tr>
      <w:tr w:rsidR="0020097B" w:rsidRPr="00252E1C" w14:paraId="75E0599A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6CCD7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Somewhat manageable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D2879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0.227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69807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0.120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317DD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0.172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75287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0.158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5C556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0.173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021DF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0.849</w:t>
            </w:r>
          </w:p>
        </w:tc>
      </w:tr>
      <w:tr w:rsidR="0020097B" w:rsidRPr="00252E1C" w14:paraId="3BD7BCCC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A50DF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Slightly worried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D5273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0.217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10501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0.103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9E189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0.169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E2D71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0.155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23EBD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0.179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DA7B6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0.822</w:t>
            </w:r>
          </w:p>
        </w:tc>
      </w:tr>
      <w:tr w:rsidR="0020097B" w:rsidRPr="00252E1C" w14:paraId="6B8A6007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2A31E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Very worried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89AE6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0.194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B640F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0.077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A930E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0.139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84072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0.132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D56BE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0.129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57E48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0.671</w:t>
            </w:r>
          </w:p>
        </w:tc>
      </w:tr>
      <w:tr w:rsidR="0020097B" w:rsidRPr="00252E1C" w14:paraId="66FEF2D6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92DE83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Household Debt Status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F05B5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ABA7C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0F6B2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4E7BA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A94F9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1FC76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0097B" w:rsidRPr="00252E1C" w14:paraId="21B9350F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B6EFE2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Has debt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D9069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0.225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9E7C8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0.116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7DC31D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0.169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3191C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0.156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71E64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0.177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5A64A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0.843</w:t>
            </w:r>
          </w:p>
        </w:tc>
      </w:tr>
      <w:tr w:rsidR="0020097B" w:rsidRPr="00252E1C" w14:paraId="68E5AA6C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54190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 xml:space="preserve">No debt at all 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1053B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0.217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2930E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0.133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06C35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0.176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40B4A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0.158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1EE25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0.180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A0098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0.864</w:t>
            </w:r>
          </w:p>
        </w:tc>
      </w:tr>
      <w:tr w:rsidR="0020097B" w:rsidRPr="00252E1C" w14:paraId="4933557A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4DC7DDF4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Income Level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AC8FD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D423D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2FE11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9BF32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8C618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6A453E5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20097B" w:rsidRPr="00252E1C" w14:paraId="254DB65C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308A1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&lt; 20,000 baht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EE420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0.216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27F15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0.114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23234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0.167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CCC2F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0.153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1F201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0.172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DDC6A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0.822</w:t>
            </w:r>
          </w:p>
        </w:tc>
      </w:tr>
      <w:tr w:rsidR="0020097B" w:rsidRPr="00252E1C" w14:paraId="03B99898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9B7D2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20,000–39,999 baht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DC94E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0.231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0A342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0.133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3E05C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0.180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30AE7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0.163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625D2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0.186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5C454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0.892</w:t>
            </w:r>
          </w:p>
        </w:tc>
      </w:tr>
      <w:tr w:rsidR="0020097B" w:rsidRPr="00252E1C" w14:paraId="130441AE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FBD0A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40,000+ baht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3D67E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0.224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8598C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0.129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01C11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0.169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1613D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0.156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C2952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0.182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9DF32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0.860</w:t>
            </w:r>
          </w:p>
        </w:tc>
      </w:tr>
      <w:tr w:rsidR="0020097B" w:rsidRPr="00252E1C" w14:paraId="28427064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255872C0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Pension Receipt Status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6EE9D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CE616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3A6CC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29A8E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00724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02EA37A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20097B" w:rsidRPr="00252E1C" w14:paraId="31BEB48A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DE637A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B0D2C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0.220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552042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0.119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3648F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0.170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5A0F6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0.156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CBD22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0.176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08AEF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0.840</w:t>
            </w:r>
          </w:p>
        </w:tc>
      </w:tr>
      <w:tr w:rsidR="0020097B" w:rsidRPr="00252E1C" w14:paraId="14602359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20D112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18F8F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0.235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D29B4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0.144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65C68B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0.180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8868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0.162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3C351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0.188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8C37A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0.908</w:t>
            </w:r>
          </w:p>
        </w:tc>
      </w:tr>
      <w:tr w:rsidR="0020097B" w:rsidRPr="00252E1C" w14:paraId="794EC93B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4738C2E8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Living with someone who requires your caregiving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A133F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15758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07D53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48F07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FCA07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2D610C9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20097B" w:rsidRPr="00252E1C" w14:paraId="00BB8D03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8ADC69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368B47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0.214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9E22F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0.119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6F22D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0.169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757EAA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0.151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92330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0.170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7C3B3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0.823</w:t>
            </w:r>
          </w:p>
        </w:tc>
      </w:tr>
      <w:tr w:rsidR="0020097B" w:rsidRPr="00252E1C" w14:paraId="753E7F7E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1D5D8B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A72D8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0.227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48324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0.125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97B82D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0.173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813D64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0.160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CE1CC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0.183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F18FE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0.868</w:t>
            </w:r>
          </w:p>
        </w:tc>
      </w:tr>
      <w:tr w:rsidR="0020097B" w:rsidRPr="00252E1C" w14:paraId="4802EC8B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79ADFFF4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Belief or Faith Status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13C3D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0A8BC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5ED18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57F6C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61393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AF9B0DE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20097B" w:rsidRPr="00252E1C" w14:paraId="5C42B69F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397DAB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Have and depend on a lot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6D58C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0.227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B4031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0.134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A5398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0.178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D5C61C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0.161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DFC7D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0.186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BF27F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0.886</w:t>
            </w:r>
          </w:p>
        </w:tc>
      </w:tr>
      <w:tr w:rsidR="0020097B" w:rsidRPr="00252E1C" w14:paraId="673EC8AC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64CC5B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Have and depend on somewhat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06352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0.222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F3DB1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0.118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EA7A2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0.171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11E743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0.157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1E762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0.176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65F9C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0.843</w:t>
            </w:r>
          </w:p>
        </w:tc>
      </w:tr>
      <w:tr w:rsidR="0020097B" w:rsidRPr="00252E1C" w14:paraId="4ACFC180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A568FD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Do not have or Not sure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9B170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0.198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D8F586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0.105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FD55F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0.149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96020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0.138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97175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0.162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27A6F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0.751</w:t>
            </w:r>
          </w:p>
        </w:tc>
      </w:tr>
      <w:tr w:rsidR="0020097B" w:rsidRPr="00252E1C" w14:paraId="7DF52900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3F28CA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Religion Type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C8654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8A2027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057A1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E7EB3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BF703F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1E4D8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0097B" w:rsidRPr="00252E1C" w14:paraId="0A9E8A9E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32F2D7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Buddhism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AF619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0.222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00EAD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0.123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FC468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0.171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EC783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0.157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8BEA4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0.178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64915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0.851</w:t>
            </w:r>
          </w:p>
        </w:tc>
      </w:tr>
      <w:tr w:rsidR="0020097B" w:rsidRPr="00252E1C" w14:paraId="0761323A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3876A8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Christianity (Protestant)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D1221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0.243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D42A5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0.161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9298CC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0.189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C9051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0.165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954D5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0.197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84E51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0.955</w:t>
            </w:r>
          </w:p>
        </w:tc>
      </w:tr>
      <w:tr w:rsidR="0020097B" w:rsidRPr="00252E1C" w14:paraId="6DBE7CB7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D08269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Christianity (Roman Catholic)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27B77B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0.220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6D283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0.118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6A390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0.177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AD9916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0.159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6CFA9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0.182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96B19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0.856</w:t>
            </w:r>
          </w:p>
        </w:tc>
      </w:tr>
      <w:tr w:rsidR="0020097B" w:rsidRPr="00252E1C" w14:paraId="2729A98B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C36221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Animism / Folk beliefs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86A53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0.183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3BFEF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0.087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6D5C4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0.097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3A4E8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0.141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A4DFE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0.146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EF0D3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0.655</w:t>
            </w:r>
          </w:p>
        </w:tc>
      </w:tr>
      <w:tr w:rsidR="0020097B" w:rsidRPr="00252E1C" w14:paraId="604A9CD6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59F9A4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AA847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0.215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658E7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0.101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D56BB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0.166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52258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0.142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35EB7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0.172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556AA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0.795</w:t>
            </w:r>
          </w:p>
        </w:tc>
      </w:tr>
      <w:tr w:rsidR="0020097B" w:rsidRPr="00252E1C" w14:paraId="0CBF2A23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296F98EE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Social Activities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ABE79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A03E6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43D28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B26FD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36A57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6C34873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20097B" w:rsidRPr="00252E1C" w14:paraId="1DE2715C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C049B3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Does not participate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D8085C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0.213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56AF7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0.117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A572C1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0.166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0149B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0.152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34484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0.169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85D5C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0.817</w:t>
            </w:r>
          </w:p>
        </w:tc>
      </w:tr>
      <w:tr w:rsidR="0020097B" w:rsidRPr="00252E1C" w14:paraId="7DC16CCF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238F38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 xml:space="preserve">Participates 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A250B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0.228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BFEB3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0.126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6DB7D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0.176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F28AC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0.160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8154A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0.184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5AAAB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0.873</w:t>
            </w:r>
          </w:p>
        </w:tc>
      </w:tr>
      <w:tr w:rsidR="0020097B" w:rsidRPr="00252E1C" w14:paraId="46BAA998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007849CC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Volunteering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B3CFAF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32560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D86B6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5EA77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0C06F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6F316B3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20097B" w:rsidRPr="00252E1C" w14:paraId="07808DEA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08FA86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Does not participate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F930A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0.215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38AE7F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0.121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AE9AC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0.169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3336B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0.153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851BB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0.173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4662D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0.832</w:t>
            </w:r>
          </w:p>
        </w:tc>
      </w:tr>
      <w:tr w:rsidR="0020097B" w:rsidRPr="00252E1C" w14:paraId="4FD5C5E5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D0FB02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 xml:space="preserve">Participates 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A73FD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0.231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8078D8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0.124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A8B854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0.176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61C1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0.161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17110A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0.185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583FF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0.877</w:t>
            </w:r>
          </w:p>
        </w:tc>
      </w:tr>
      <w:tr w:rsidR="0020097B" w:rsidRPr="00252E1C" w14:paraId="5D26FE5C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5715D08F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Subjective Health Perception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EED24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0C6D33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5FF63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36C34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BAEEAB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562DF8E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20097B" w:rsidRPr="00252E1C" w14:paraId="0EF1A3AE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F8FCF8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Very good health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D7EFF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0.246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DF2B9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0.158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5873D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0.188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1F572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0.165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B1D86E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0.201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8A869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0.958</w:t>
            </w:r>
          </w:p>
        </w:tc>
      </w:tr>
      <w:tr w:rsidR="0020097B" w:rsidRPr="00252E1C" w14:paraId="5D7ED86A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211463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Good health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8136C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0.230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AE00EE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0.128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69D79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0.176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42430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0.160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DD4198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0.187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A3D4F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0.882</w:t>
            </w:r>
          </w:p>
        </w:tc>
      </w:tr>
      <w:tr w:rsidR="0020097B" w:rsidRPr="00252E1C" w14:paraId="343F30D4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4136BE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Not very good health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E07DD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0.210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09841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0.110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3DCFE8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0.166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5DA60A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0.154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78E4D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0.168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AD58C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0.807</w:t>
            </w:r>
          </w:p>
        </w:tc>
      </w:tr>
      <w:tr w:rsidR="0020097B" w:rsidRPr="00252E1C" w14:paraId="47BF3937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410E1A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Poor health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6FA87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0.160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5C2EB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0.082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937BD9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0.120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322CD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0.110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5AECAF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0.078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6EA17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0.551</w:t>
            </w:r>
          </w:p>
        </w:tc>
      </w:tr>
      <w:tr w:rsidR="0020097B" w:rsidRPr="00252E1C" w14:paraId="6BAB7E34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0E02CA0D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PIL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E0AC0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F19CD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4DB432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6E37D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522007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7A3A2DB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20097B" w:rsidRPr="00252E1C" w14:paraId="6E8D5D7E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57825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Low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EE29C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0.180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832DE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0.087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45154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0.141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0E5E5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0.135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06EFE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0.136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EAFDB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0.678</w:t>
            </w:r>
          </w:p>
        </w:tc>
      </w:tr>
      <w:tr w:rsidR="0020097B" w:rsidRPr="00252E1C" w14:paraId="3CC7B2AC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88B35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Moderate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14167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0.216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6DB64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0.111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B7666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0.167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A168D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0.155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FDD7E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0.171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0DC13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0.822</w:t>
            </w:r>
          </w:p>
        </w:tc>
      </w:tr>
      <w:tr w:rsidR="0020097B" w:rsidRPr="00252E1C" w14:paraId="5170C6F4" w14:textId="77777777" w:rsidTr="001F5CB6">
        <w:trPr>
          <w:trHeight w:val="280"/>
        </w:trPr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1E4E5E" w14:textId="77777777" w:rsidR="0020097B" w:rsidRPr="00252E1C" w:rsidRDefault="0020097B" w:rsidP="001F5CB6">
            <w:pPr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B15CD8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0.233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438524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0.136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57722B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0.180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C3CF63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0.162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7D4DE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0.190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AE2290" w14:textId="77777777" w:rsidR="0020097B" w:rsidRPr="00252E1C" w:rsidRDefault="0020097B" w:rsidP="001F5CB6">
            <w:pPr>
              <w:jc w:val="center"/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</w:pPr>
            <w:r w:rsidRPr="00252E1C">
              <w:rPr>
                <w:rFonts w:asciiTheme="minorBidi" w:eastAsia="Times New Roman" w:hAnsiTheme="minorBidi" w:cs="Times New Roman"/>
                <w:color w:val="000000"/>
                <w:sz w:val="18"/>
                <w:szCs w:val="18"/>
              </w:rPr>
              <w:t>0.901</w:t>
            </w:r>
          </w:p>
        </w:tc>
      </w:tr>
    </w:tbl>
    <w:p w14:paraId="6E8D53E8" w14:textId="77777777" w:rsidR="0020097B" w:rsidRPr="00E60E04" w:rsidRDefault="0020097B" w:rsidP="0020097B">
      <w:pPr>
        <w:spacing w:before="100" w:beforeAutospacing="1" w:after="100" w:afterAutospacing="1"/>
        <w:rPr>
          <w:rFonts w:asciiTheme="minorBidi" w:hAnsiTheme="minorBidi" w:cs="Times New Roman"/>
          <w:i/>
          <w:iCs/>
          <w:color w:val="1F1F1F"/>
          <w:sz w:val="18"/>
          <w:szCs w:val="18"/>
        </w:rPr>
      </w:pPr>
      <w:r w:rsidRPr="00430F3C">
        <w:rPr>
          <w:rFonts w:asciiTheme="minorBidi" w:hAnsiTheme="minorBidi" w:cs="Times New Roman"/>
          <w:i/>
          <w:iCs/>
          <w:color w:val="1F1F1F"/>
          <w:sz w:val="18"/>
          <w:szCs w:val="18"/>
        </w:rPr>
        <w:t>・</w:t>
      </w:r>
      <w:r w:rsidRPr="00430F3C">
        <w:rPr>
          <w:rFonts w:asciiTheme="minorBidi" w:hAnsiTheme="minorBidi" w:cs="Times New Roman"/>
          <w:i/>
          <w:iCs/>
          <w:color w:val="1F1F1F"/>
          <w:sz w:val="18"/>
          <w:szCs w:val="18"/>
        </w:rPr>
        <w:t>Indicating univariate significance: * p-value &lt;0.05, ** p-value&lt;0.01</w:t>
      </w:r>
      <w:r w:rsidRPr="00430F3C">
        <w:rPr>
          <w:rFonts w:asciiTheme="minorBidi" w:hAnsiTheme="minorBidi" w:cs="Times New Roman"/>
          <w:i/>
          <w:iCs/>
          <w:color w:val="1F1F1F"/>
          <w:sz w:val="18"/>
          <w:szCs w:val="18"/>
        </w:rPr>
        <w:br/>
      </w:r>
      <w:r w:rsidRPr="00430F3C">
        <w:rPr>
          <w:rFonts w:asciiTheme="minorBidi" w:hAnsiTheme="minorBidi" w:cs="Times New Roman"/>
          <w:i/>
          <w:iCs/>
          <w:color w:val="1F1F1F"/>
          <w:sz w:val="18"/>
          <w:szCs w:val="18"/>
        </w:rPr>
        <w:t>・</w:t>
      </w:r>
      <w:r w:rsidRPr="00430F3C">
        <w:rPr>
          <w:rFonts w:asciiTheme="minorBidi" w:hAnsiTheme="minorBidi" w:cs="Times New Roman"/>
          <w:i/>
          <w:iCs/>
          <w:color w:val="1F1F1F"/>
          <w:sz w:val="18"/>
          <w:szCs w:val="18"/>
        </w:rPr>
        <w:t>Continuous outcomes(ICECAP-O tariffs) were compared using the t-test (two groups) or One-way ANOVA (</w:t>
      </w:r>
      <w:r w:rsidRPr="00430F3C">
        <w:rPr>
          <w:rFonts w:ascii="ＭＳ 明朝" w:eastAsia="ＭＳ 明朝" w:hAnsi="ＭＳ 明朝" w:cs="ＭＳ 明朝"/>
          <w:i/>
          <w:iCs/>
          <w:color w:val="1F1F1F"/>
          <w:sz w:val="18"/>
          <w:szCs w:val="18"/>
        </w:rPr>
        <w:t>≧</w:t>
      </w:r>
      <w:r w:rsidRPr="00430F3C">
        <w:rPr>
          <w:rFonts w:asciiTheme="minorBidi" w:hAnsiTheme="minorBidi" w:cs="Times New Roman"/>
          <w:i/>
          <w:iCs/>
          <w:color w:val="1F1F1F"/>
          <w:sz w:val="18"/>
          <w:szCs w:val="18"/>
        </w:rPr>
        <w:t xml:space="preserve"> 3 groups). </w:t>
      </w:r>
    </w:p>
    <w:p w14:paraId="3ED8E03F" w14:textId="77777777" w:rsidR="00CB19F8" w:rsidRDefault="00DF0286"/>
    <w:sectPr w:rsidR="00CB19F8" w:rsidSect="00780F79"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97B"/>
    <w:rsid w:val="00160C08"/>
    <w:rsid w:val="0020097B"/>
    <w:rsid w:val="00297476"/>
    <w:rsid w:val="0070263D"/>
    <w:rsid w:val="00780F79"/>
    <w:rsid w:val="00A84DB5"/>
    <w:rsid w:val="00C3564B"/>
    <w:rsid w:val="00DA705D"/>
    <w:rsid w:val="00DF0286"/>
    <w:rsid w:val="00FC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FE97A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0097B"/>
    <w:rPr>
      <w:rFonts w:ascii="Times New Roman" w:hAnsi="Times New Roman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907</Words>
  <Characters>5173</Characters>
  <Application>Microsoft Macintosh Word</Application>
  <DocSecurity>0</DocSecurity>
  <Lines>43</Lines>
  <Paragraphs>12</Paragraphs>
  <ScaleCrop>false</ScaleCrop>
  <LinksUpToDate>false</LinksUpToDate>
  <CharactersWithSpaces>6068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kumagai yuki</dc:creator>
  <cp:keywords/>
  <dc:description/>
  <cp:lastModifiedBy>kumagai yuki</cp:lastModifiedBy>
  <cp:revision>5</cp:revision>
  <dcterms:created xsi:type="dcterms:W3CDTF">2026-04-02T15:11:00Z</dcterms:created>
  <dcterms:modified xsi:type="dcterms:W3CDTF">2026-04-03T03:06:00Z</dcterms:modified>
</cp:coreProperties>
</file>