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CE2B4" w14:textId="677224CB" w:rsidR="004700F9" w:rsidRDefault="003D5A76" w:rsidP="008C4066">
      <w:pPr>
        <w:rPr>
          <w:b/>
          <w:color w:val="000000" w:themeColor="text1"/>
        </w:rPr>
      </w:pPr>
      <w:r>
        <w:rPr>
          <w:b/>
          <w:color w:val="000000" w:themeColor="text1"/>
        </w:rPr>
        <w:t>Supplementary Tables</w:t>
      </w:r>
    </w:p>
    <w:p w14:paraId="20FA7B74" w14:textId="77777777" w:rsidR="000F76D7" w:rsidRPr="00EF6BD8" w:rsidRDefault="000F76D7" w:rsidP="008C4066">
      <w:pPr>
        <w:rPr>
          <w:b/>
          <w:color w:val="000000" w:themeColor="text1"/>
        </w:rPr>
      </w:pPr>
    </w:p>
    <w:p w14:paraId="336513C5" w14:textId="4BF07C33" w:rsidR="004700F9" w:rsidRPr="00EF6BD8" w:rsidRDefault="004700F9" w:rsidP="004700F9">
      <w:pPr>
        <w:rPr>
          <w:b/>
          <w:color w:val="000000" w:themeColor="text1"/>
        </w:rPr>
      </w:pPr>
      <w:r w:rsidRPr="00EF6BD8">
        <w:rPr>
          <w:b/>
          <w:color w:val="000000" w:themeColor="text1"/>
        </w:rPr>
        <w:t xml:space="preserve">Table S1A. </w:t>
      </w:r>
      <w:r w:rsidR="00CA5B61" w:rsidRPr="00EF6BD8">
        <w:rPr>
          <w:b/>
          <w:color w:val="000000" w:themeColor="text1"/>
        </w:rPr>
        <w:t xml:space="preserve">Increased </w:t>
      </w:r>
      <w:proofErr w:type="spellStart"/>
      <w:r w:rsidR="00CA5B61" w:rsidRPr="00EF6BD8">
        <w:rPr>
          <w:rFonts w:eastAsia="Batang"/>
          <w:b/>
          <w:color w:val="000000" w:themeColor="text1"/>
        </w:rPr>
        <w:t>Assortativity</w:t>
      </w:r>
      <w:proofErr w:type="spellEnd"/>
      <w:r w:rsidR="00CA5B61" w:rsidRPr="00EF6BD8">
        <w:rPr>
          <w:rFonts w:eastAsia="Batang"/>
          <w:b/>
          <w:color w:val="000000" w:themeColor="text1"/>
        </w:rPr>
        <w:t xml:space="preserve"> in PD (FDG PET): </w:t>
      </w:r>
      <w:r w:rsidRPr="00EF6BD8">
        <w:rPr>
          <w:b/>
          <w:color w:val="000000" w:themeColor="text1"/>
        </w:rPr>
        <w:t>North Shore</w:t>
      </w:r>
    </w:p>
    <w:tbl>
      <w:tblPr>
        <w:tblStyle w:val="TableGrid"/>
        <w:tblpPr w:leftFromText="180" w:rightFromText="180" w:vertAnchor="text" w:tblpY="1"/>
        <w:tblOverlap w:val="never"/>
        <w:tblW w:w="6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1980"/>
        <w:gridCol w:w="1980"/>
      </w:tblGrid>
      <w:tr w:rsidR="00AB0419" w:rsidRPr="00AB0419" w14:paraId="25E77AAC" w14:textId="77777777" w:rsidTr="00BE1334">
        <w:trPr>
          <w:trHeight w:val="308"/>
        </w:trPr>
        <w:tc>
          <w:tcPr>
            <w:tcW w:w="2432" w:type="dxa"/>
            <w:tcBorders>
              <w:top w:val="single" w:sz="6" w:space="0" w:color="auto"/>
              <w:bottom w:val="single" w:sz="6" w:space="0" w:color="auto"/>
            </w:tcBorders>
          </w:tcPr>
          <w:p w14:paraId="38D3F7D6" w14:textId="77777777" w:rsidR="004700F9" w:rsidRPr="00AB0419" w:rsidRDefault="004700F9" w:rsidP="00CA5B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36D7AEF9" w14:textId="77777777" w:rsidR="004700F9" w:rsidRPr="00AB0419" w:rsidRDefault="004700F9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PD </w:t>
            </w:r>
          </w:p>
          <w:p w14:paraId="0B606552" w14:textId="77777777" w:rsidR="004700F9" w:rsidRPr="00AB0419" w:rsidRDefault="004700F9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(n=96)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0C1BAC9F" w14:textId="77777777" w:rsidR="004700F9" w:rsidRPr="00AB0419" w:rsidRDefault="004700F9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HC1 </w:t>
            </w:r>
          </w:p>
          <w:p w14:paraId="1CB9FB39" w14:textId="77777777" w:rsidR="004700F9" w:rsidRPr="00AB0419" w:rsidRDefault="004700F9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(n=22)</w:t>
            </w:r>
          </w:p>
        </w:tc>
      </w:tr>
      <w:tr w:rsidR="00BE1334" w:rsidRPr="00AB0419" w14:paraId="2024FDCA" w14:textId="77777777" w:rsidTr="00BE1334">
        <w:trPr>
          <w:trHeight w:val="295"/>
        </w:trPr>
        <w:tc>
          <w:tcPr>
            <w:tcW w:w="2432" w:type="dxa"/>
            <w:tcBorders>
              <w:top w:val="single" w:sz="6" w:space="0" w:color="auto"/>
            </w:tcBorders>
          </w:tcPr>
          <w:p w14:paraId="64647A04" w14:textId="1AD4FE0B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Age (y)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7DA9C97C" w14:textId="65B0FB15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57.8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9.6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75A398AC" w14:textId="187BCAF9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56.8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9.9</w:t>
            </w:r>
          </w:p>
        </w:tc>
      </w:tr>
      <w:tr w:rsidR="00BE1334" w:rsidRPr="00AB0419" w14:paraId="381AB26F" w14:textId="77777777" w:rsidTr="00BE1334">
        <w:trPr>
          <w:trHeight w:val="308"/>
        </w:trPr>
        <w:tc>
          <w:tcPr>
            <w:tcW w:w="2432" w:type="dxa"/>
          </w:tcPr>
          <w:p w14:paraId="2CEE5E3F" w14:textId="77777777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Gender (M/F)</w:t>
            </w:r>
          </w:p>
        </w:tc>
        <w:tc>
          <w:tcPr>
            <w:tcW w:w="1980" w:type="dxa"/>
          </w:tcPr>
          <w:p w14:paraId="4FA25C7F" w14:textId="4BA5F652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66/30</w:t>
            </w:r>
          </w:p>
        </w:tc>
        <w:tc>
          <w:tcPr>
            <w:tcW w:w="1980" w:type="dxa"/>
          </w:tcPr>
          <w:p w14:paraId="22C3442A" w14:textId="265EB86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14/8</w:t>
            </w:r>
          </w:p>
        </w:tc>
      </w:tr>
      <w:tr w:rsidR="00BE1334" w:rsidRPr="00AB0419" w14:paraId="6DCADB50" w14:textId="77777777" w:rsidTr="00BE1334">
        <w:trPr>
          <w:trHeight w:val="308"/>
        </w:trPr>
        <w:tc>
          <w:tcPr>
            <w:tcW w:w="2432" w:type="dxa"/>
            <w:vAlign w:val="bottom"/>
          </w:tcPr>
          <w:p w14:paraId="65EA06EB" w14:textId="77777777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Disease duration (y)</w:t>
            </w:r>
          </w:p>
        </w:tc>
        <w:tc>
          <w:tcPr>
            <w:tcW w:w="1980" w:type="dxa"/>
          </w:tcPr>
          <w:p w14:paraId="5E185889" w14:textId="3D88A355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10.9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6.0</w:t>
            </w:r>
          </w:p>
        </w:tc>
        <w:tc>
          <w:tcPr>
            <w:tcW w:w="1980" w:type="dxa"/>
          </w:tcPr>
          <w:p w14:paraId="67096093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E1334" w:rsidRPr="00AB0419" w14:paraId="6FB9F73F" w14:textId="77777777" w:rsidTr="00BE1334">
        <w:trPr>
          <w:trHeight w:val="308"/>
        </w:trPr>
        <w:tc>
          <w:tcPr>
            <w:tcW w:w="2432" w:type="dxa"/>
          </w:tcPr>
          <w:p w14:paraId="05AAFEA8" w14:textId="0D3B85C8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UPDRS (motor)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1980" w:type="dxa"/>
          </w:tcPr>
          <w:p w14:paraId="0BF8381E" w14:textId="6C99D8F1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30.8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14.5</w:t>
            </w:r>
          </w:p>
        </w:tc>
        <w:tc>
          <w:tcPr>
            <w:tcW w:w="1980" w:type="dxa"/>
          </w:tcPr>
          <w:p w14:paraId="4C8D9C82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BE1334" w:rsidRPr="00AB0419" w14:paraId="66DD8133" w14:textId="77777777" w:rsidTr="00BE1334">
        <w:trPr>
          <w:trHeight w:val="308"/>
        </w:trPr>
        <w:tc>
          <w:tcPr>
            <w:tcW w:w="2432" w:type="dxa"/>
          </w:tcPr>
          <w:p w14:paraId="144FC09F" w14:textId="2B37BC9D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PDRP </w:t>
            </w:r>
            <w:proofErr w:type="spellStart"/>
            <w:r w:rsidRPr="00AB0419">
              <w:rPr>
                <w:rFonts w:ascii="Times New Roman" w:hAnsi="Times New Roman"/>
                <w:color w:val="000000" w:themeColor="text1"/>
              </w:rPr>
              <w:t>expression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c</w:t>
            </w:r>
            <w:proofErr w:type="spellEnd"/>
          </w:p>
        </w:tc>
        <w:tc>
          <w:tcPr>
            <w:tcW w:w="1980" w:type="dxa"/>
          </w:tcPr>
          <w:p w14:paraId="529D5E3D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2.52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1.94***</w:t>
            </w:r>
          </w:p>
        </w:tc>
        <w:tc>
          <w:tcPr>
            <w:tcW w:w="1980" w:type="dxa"/>
          </w:tcPr>
          <w:p w14:paraId="7A353920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0.49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1.04</w:t>
            </w:r>
          </w:p>
        </w:tc>
      </w:tr>
    </w:tbl>
    <w:p w14:paraId="5AB2760A" w14:textId="77777777" w:rsidR="004700F9" w:rsidRPr="00AB0419" w:rsidRDefault="004700F9" w:rsidP="004700F9">
      <w:pPr>
        <w:rPr>
          <w:color w:val="000000" w:themeColor="text1"/>
          <w:vertAlign w:val="superscript"/>
        </w:rPr>
      </w:pPr>
    </w:p>
    <w:p w14:paraId="0B6748C9" w14:textId="77777777" w:rsidR="004700F9" w:rsidRPr="00AB0419" w:rsidRDefault="004700F9" w:rsidP="004700F9">
      <w:pPr>
        <w:rPr>
          <w:b/>
          <w:color w:val="000000" w:themeColor="text1"/>
        </w:rPr>
      </w:pPr>
    </w:p>
    <w:p w14:paraId="145FF0C2" w14:textId="77777777" w:rsidR="004700F9" w:rsidRPr="00AB0419" w:rsidRDefault="004700F9" w:rsidP="004700F9">
      <w:pPr>
        <w:rPr>
          <w:b/>
          <w:color w:val="000000" w:themeColor="text1"/>
        </w:rPr>
      </w:pPr>
    </w:p>
    <w:p w14:paraId="3FA3FC9F" w14:textId="77777777" w:rsidR="004700F9" w:rsidRPr="00AB0419" w:rsidRDefault="004700F9" w:rsidP="004700F9">
      <w:pPr>
        <w:rPr>
          <w:b/>
          <w:color w:val="000000" w:themeColor="text1"/>
        </w:rPr>
      </w:pPr>
    </w:p>
    <w:p w14:paraId="111F37CE" w14:textId="77777777" w:rsidR="004700F9" w:rsidRPr="00AB0419" w:rsidRDefault="004700F9" w:rsidP="004700F9">
      <w:pPr>
        <w:rPr>
          <w:b/>
          <w:color w:val="000000" w:themeColor="text1"/>
        </w:rPr>
      </w:pPr>
    </w:p>
    <w:p w14:paraId="75AC9DB8" w14:textId="77777777" w:rsidR="004700F9" w:rsidRPr="00AB0419" w:rsidRDefault="004700F9" w:rsidP="004700F9">
      <w:pPr>
        <w:rPr>
          <w:b/>
          <w:color w:val="000000" w:themeColor="text1"/>
        </w:rPr>
      </w:pPr>
    </w:p>
    <w:p w14:paraId="7A2B8B69" w14:textId="77777777" w:rsidR="004700F9" w:rsidRPr="00AB0419" w:rsidRDefault="004700F9" w:rsidP="004700F9">
      <w:pPr>
        <w:rPr>
          <w:b/>
          <w:color w:val="000000" w:themeColor="text1"/>
        </w:rPr>
      </w:pPr>
    </w:p>
    <w:p w14:paraId="739026D0" w14:textId="77777777" w:rsidR="004700F9" w:rsidRPr="00AB0419" w:rsidRDefault="004700F9" w:rsidP="004700F9">
      <w:pPr>
        <w:rPr>
          <w:b/>
          <w:color w:val="000000" w:themeColor="text1"/>
        </w:rPr>
      </w:pPr>
    </w:p>
    <w:p w14:paraId="7C2DFA83" w14:textId="77777777" w:rsidR="004700F9" w:rsidRPr="00AB0419" w:rsidRDefault="004700F9" w:rsidP="004700F9">
      <w:pPr>
        <w:rPr>
          <w:b/>
          <w:color w:val="000000" w:themeColor="text1"/>
        </w:rPr>
      </w:pPr>
    </w:p>
    <w:p w14:paraId="0AF064A9" w14:textId="77777777" w:rsidR="004700F9" w:rsidRPr="00AB0419" w:rsidRDefault="004700F9" w:rsidP="004700F9">
      <w:pPr>
        <w:rPr>
          <w:b/>
          <w:color w:val="000000" w:themeColor="text1"/>
        </w:rPr>
      </w:pPr>
    </w:p>
    <w:p w14:paraId="43525E9E" w14:textId="77777777" w:rsidR="004700F9" w:rsidRPr="00AB0419" w:rsidRDefault="004700F9" w:rsidP="004700F9">
      <w:pPr>
        <w:rPr>
          <w:b/>
          <w:color w:val="000000" w:themeColor="text1"/>
        </w:rPr>
      </w:pPr>
    </w:p>
    <w:p w14:paraId="7FAC38E8" w14:textId="77777777" w:rsidR="004700F9" w:rsidRPr="00AB0419" w:rsidRDefault="004700F9" w:rsidP="004700F9">
      <w:pPr>
        <w:rPr>
          <w:color w:val="000000" w:themeColor="text1"/>
          <w:vertAlign w:val="superscript"/>
        </w:rPr>
      </w:pPr>
    </w:p>
    <w:p w14:paraId="4A04A838" w14:textId="5D0A73F3" w:rsidR="004700F9" w:rsidRPr="00AB0419" w:rsidRDefault="004700F9" w:rsidP="004700F9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>1</w:t>
      </w:r>
      <w:r w:rsidR="00F56D02" w:rsidRPr="00AB0419">
        <w:rPr>
          <w:color w:val="000000" w:themeColor="text1"/>
          <w:vertAlign w:val="superscript"/>
        </w:rPr>
        <w:t xml:space="preserve"> </w:t>
      </w:r>
      <w:r w:rsidRPr="00AB0419">
        <w:rPr>
          <w:color w:val="000000" w:themeColor="text1"/>
        </w:rPr>
        <w:t xml:space="preserve">Detailed clinical and scan data provided in Tang et al. </w:t>
      </w:r>
      <w:r w:rsidRPr="00AB0419">
        <w:rPr>
          <w:i/>
          <w:iCs/>
          <w:color w:val="000000" w:themeColor="text1"/>
        </w:rPr>
        <w:t>Lancet Neurol</w:t>
      </w:r>
      <w:r w:rsidRPr="00AB0419">
        <w:rPr>
          <w:color w:val="000000" w:themeColor="text1"/>
        </w:rPr>
        <w:t xml:space="preserve"> 2010.</w:t>
      </w:r>
    </w:p>
    <w:p w14:paraId="2FB63780" w14:textId="24086148" w:rsidR="004700F9" w:rsidRPr="00AB0419" w:rsidRDefault="004700F9" w:rsidP="004700F9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a </w:t>
      </w:r>
      <w:r w:rsidRPr="00AB0419">
        <w:rPr>
          <w:color w:val="000000" w:themeColor="text1"/>
        </w:rPr>
        <w:t>Mean ± standard de</w:t>
      </w:r>
      <w:r w:rsidR="00CA5B61" w:rsidRPr="00AB0419">
        <w:rPr>
          <w:color w:val="000000" w:themeColor="text1"/>
        </w:rPr>
        <w:t>viation</w:t>
      </w:r>
      <w:r w:rsidRPr="00AB0419">
        <w:rPr>
          <w:color w:val="000000" w:themeColor="text1"/>
        </w:rPr>
        <w:t xml:space="preserve"> (</w:t>
      </w:r>
      <w:proofErr w:type="spellStart"/>
      <w:r w:rsidRPr="00AB0419">
        <w:rPr>
          <w:color w:val="000000" w:themeColor="text1"/>
        </w:rPr>
        <w:t>sd</w:t>
      </w:r>
      <w:proofErr w:type="spellEnd"/>
      <w:r w:rsidRPr="00AB0419">
        <w:rPr>
          <w:color w:val="000000" w:themeColor="text1"/>
        </w:rPr>
        <w:t>)</w:t>
      </w:r>
      <w:r w:rsidR="00EB56B0">
        <w:rPr>
          <w:color w:val="000000" w:themeColor="text1"/>
        </w:rPr>
        <w:t>.</w:t>
      </w:r>
      <w:r w:rsidRPr="00AB0419">
        <w:rPr>
          <w:color w:val="000000" w:themeColor="text1"/>
        </w:rPr>
        <w:t xml:space="preserve"> </w:t>
      </w:r>
    </w:p>
    <w:p w14:paraId="37EA4835" w14:textId="43DA3BCE" w:rsidR="004700F9" w:rsidRPr="00AB0419" w:rsidRDefault="00CA5B61" w:rsidP="004700F9">
      <w:pPr>
        <w:rPr>
          <w:b/>
          <w:bCs/>
          <w:color w:val="000000" w:themeColor="text1"/>
          <w:highlight w:val="lightGray"/>
        </w:rPr>
      </w:pPr>
      <w:r w:rsidRPr="00AB0419">
        <w:rPr>
          <w:color w:val="000000" w:themeColor="text1"/>
          <w:vertAlign w:val="superscript"/>
        </w:rPr>
        <w:t xml:space="preserve">b </w:t>
      </w:r>
      <w:r w:rsidR="004700F9" w:rsidRPr="00AB0419">
        <w:rPr>
          <w:color w:val="000000" w:themeColor="text1"/>
        </w:rPr>
        <w:t>UPDRS (motor): Unified Parkinson’s Disease Rating Scale motor ratings (</w:t>
      </w:r>
      <w:r w:rsidR="004700F9" w:rsidRPr="00AB0419">
        <w:rPr>
          <w:color w:val="000000" w:themeColor="text1"/>
          <w:shd w:val="clear" w:color="auto" w:fill="FFFFFF"/>
        </w:rPr>
        <w:t>≥12 hours after</w:t>
      </w:r>
      <w:r w:rsidRPr="00AB0419">
        <w:rPr>
          <w:color w:val="000000" w:themeColor="text1"/>
          <w:shd w:val="clear" w:color="auto" w:fill="FFFFFF"/>
        </w:rPr>
        <w:t xml:space="preserve"> </w:t>
      </w:r>
      <w:r w:rsidR="004700F9" w:rsidRPr="00AB0419">
        <w:rPr>
          <w:color w:val="000000" w:themeColor="text1"/>
          <w:shd w:val="clear" w:color="auto" w:fill="FFFFFF"/>
        </w:rPr>
        <w:t>medication dose)</w:t>
      </w:r>
      <w:r w:rsidRPr="00AB0419">
        <w:rPr>
          <w:color w:val="000000" w:themeColor="text1"/>
          <w:shd w:val="clear" w:color="auto" w:fill="FFFFFF"/>
        </w:rPr>
        <w:t>.</w:t>
      </w:r>
    </w:p>
    <w:p w14:paraId="31E0EADA" w14:textId="4B588C50" w:rsidR="004700F9" w:rsidRPr="00AB0419" w:rsidRDefault="00CA5B61" w:rsidP="004700F9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c </w:t>
      </w:r>
      <w:r w:rsidR="004700F9" w:rsidRPr="00AB0419">
        <w:rPr>
          <w:color w:val="000000" w:themeColor="text1"/>
        </w:rPr>
        <w:t xml:space="preserve">PDRP expression </w:t>
      </w:r>
      <w:r w:rsidR="00F56D02" w:rsidRPr="00AB0419">
        <w:rPr>
          <w:color w:val="000000" w:themeColor="text1"/>
        </w:rPr>
        <w:t>(</w:t>
      </w:r>
      <w:r w:rsidRPr="00AB0419">
        <w:rPr>
          <w:color w:val="000000" w:themeColor="text1"/>
        </w:rPr>
        <w:t>s</w:t>
      </w:r>
      <w:r w:rsidR="004700F9" w:rsidRPr="00AB0419">
        <w:rPr>
          <w:color w:val="000000" w:themeColor="text1"/>
        </w:rPr>
        <w:t>ubject scores</w:t>
      </w:r>
      <w:r w:rsidRPr="00AB0419">
        <w:rPr>
          <w:color w:val="000000" w:themeColor="text1"/>
        </w:rPr>
        <w:t>:</w:t>
      </w:r>
      <w:r w:rsidR="004700F9" w:rsidRPr="00AB0419">
        <w:rPr>
          <w:color w:val="000000" w:themeColor="text1"/>
        </w:rPr>
        <w:t xml:space="preserve"> mean ± </w:t>
      </w:r>
      <w:proofErr w:type="spellStart"/>
      <w:r w:rsidR="004700F9" w:rsidRPr="00AB0419">
        <w:rPr>
          <w:color w:val="000000" w:themeColor="text1"/>
        </w:rPr>
        <w:t>sd</w:t>
      </w:r>
      <w:proofErr w:type="spellEnd"/>
      <w:r w:rsidR="00F56D02" w:rsidRPr="00AB0419">
        <w:rPr>
          <w:color w:val="000000" w:themeColor="text1"/>
        </w:rPr>
        <w:t>)</w:t>
      </w:r>
      <w:r w:rsidR="004700F9" w:rsidRPr="00AB0419">
        <w:rPr>
          <w:color w:val="000000" w:themeColor="text1"/>
        </w:rPr>
        <w:t xml:space="preserve"> for the Parkinson’s disease-related pattern </w:t>
      </w:r>
      <w:r w:rsidRPr="00AB0419">
        <w:rPr>
          <w:color w:val="000000" w:themeColor="text1"/>
        </w:rPr>
        <w:t>(PDRP). Values standardized (</w:t>
      </w:r>
      <w:r w:rsidRPr="00AB0419">
        <w:rPr>
          <w:i/>
          <w:iCs/>
          <w:color w:val="000000" w:themeColor="text1"/>
        </w:rPr>
        <w:t>z</w:t>
      </w:r>
      <w:r w:rsidRPr="00AB0419">
        <w:rPr>
          <w:color w:val="000000" w:themeColor="text1"/>
        </w:rPr>
        <w:t>-scored)</w:t>
      </w:r>
      <w:r w:rsidR="00645DF0" w:rsidRPr="00AB0419">
        <w:rPr>
          <w:color w:val="000000" w:themeColor="text1"/>
        </w:rPr>
        <w:t xml:space="preserve"> to a reference group composed of 33 healthy control (HC) subjects (Ma et al. </w:t>
      </w:r>
      <w:r w:rsidR="00645DF0" w:rsidRPr="00AB0419">
        <w:rPr>
          <w:i/>
          <w:iCs/>
          <w:color w:val="000000" w:themeColor="text1"/>
        </w:rPr>
        <w:t xml:space="preserve">J </w:t>
      </w:r>
      <w:proofErr w:type="spellStart"/>
      <w:r w:rsidR="00645DF0" w:rsidRPr="00AB0419">
        <w:rPr>
          <w:i/>
          <w:iCs/>
          <w:color w:val="000000" w:themeColor="text1"/>
        </w:rPr>
        <w:t>Cereb</w:t>
      </w:r>
      <w:proofErr w:type="spellEnd"/>
      <w:r w:rsidR="00645DF0" w:rsidRPr="00AB0419">
        <w:rPr>
          <w:i/>
          <w:iCs/>
          <w:color w:val="000000" w:themeColor="text1"/>
        </w:rPr>
        <w:t xml:space="preserve"> Blood Flow </w:t>
      </w:r>
      <w:proofErr w:type="spellStart"/>
      <w:r w:rsidR="00645DF0" w:rsidRPr="00AB0419">
        <w:rPr>
          <w:i/>
          <w:iCs/>
          <w:color w:val="000000" w:themeColor="text1"/>
        </w:rPr>
        <w:t>Metab</w:t>
      </w:r>
      <w:proofErr w:type="spellEnd"/>
      <w:r w:rsidR="00645DF0" w:rsidRPr="00AB0419">
        <w:rPr>
          <w:i/>
          <w:iCs/>
          <w:color w:val="000000" w:themeColor="text1"/>
        </w:rPr>
        <w:t xml:space="preserve"> </w:t>
      </w:r>
      <w:r w:rsidR="00645DF0" w:rsidRPr="00AB0419">
        <w:rPr>
          <w:color w:val="000000" w:themeColor="text1"/>
        </w:rPr>
        <w:t xml:space="preserve">2007; </w:t>
      </w:r>
      <w:proofErr w:type="spellStart"/>
      <w:r w:rsidR="00645DF0" w:rsidRPr="00AB0419">
        <w:rPr>
          <w:color w:val="000000" w:themeColor="text1"/>
        </w:rPr>
        <w:t>Spetsieris</w:t>
      </w:r>
      <w:proofErr w:type="spellEnd"/>
      <w:r w:rsidR="00645DF0" w:rsidRPr="00AB0419">
        <w:rPr>
          <w:color w:val="000000" w:themeColor="text1"/>
        </w:rPr>
        <w:t xml:space="preserve"> and </w:t>
      </w:r>
      <w:proofErr w:type="spellStart"/>
      <w:r w:rsidR="00645DF0" w:rsidRPr="00AB0419">
        <w:rPr>
          <w:color w:val="000000" w:themeColor="text1"/>
        </w:rPr>
        <w:t>Eidelberg</w:t>
      </w:r>
      <w:proofErr w:type="spellEnd"/>
      <w:r w:rsidR="00645DF0" w:rsidRPr="00AB0419">
        <w:rPr>
          <w:color w:val="000000" w:themeColor="text1"/>
        </w:rPr>
        <w:t xml:space="preserve"> </w:t>
      </w:r>
      <w:r w:rsidR="00645DF0" w:rsidRPr="00AB0419">
        <w:rPr>
          <w:i/>
          <w:iCs/>
          <w:color w:val="000000" w:themeColor="text1"/>
        </w:rPr>
        <w:t>Neuroimage</w:t>
      </w:r>
      <w:r w:rsidR="00645DF0" w:rsidRPr="00AB0419">
        <w:rPr>
          <w:color w:val="000000" w:themeColor="text1"/>
        </w:rPr>
        <w:t xml:space="preserve"> 2011).</w:t>
      </w:r>
      <w:r w:rsidRPr="00AB0419">
        <w:rPr>
          <w:color w:val="000000" w:themeColor="text1"/>
        </w:rPr>
        <w:t xml:space="preserve"> </w:t>
      </w:r>
    </w:p>
    <w:p w14:paraId="1C9E7F9E" w14:textId="7088CE56" w:rsidR="004700F9" w:rsidRPr="00AB0419" w:rsidRDefault="004700F9" w:rsidP="004700F9">
      <w:pPr>
        <w:rPr>
          <w:color w:val="000000" w:themeColor="text1"/>
        </w:rPr>
      </w:pPr>
      <w:r w:rsidRPr="00AB0419">
        <w:rPr>
          <w:color w:val="000000" w:themeColor="text1"/>
        </w:rPr>
        <w:t>***</w:t>
      </w:r>
      <w:r w:rsidR="007A37E0" w:rsidRPr="00AB0419">
        <w:rPr>
          <w:color w:val="000000" w:themeColor="text1"/>
        </w:rPr>
        <w:t>:</w:t>
      </w:r>
      <w:r w:rsidRPr="00AB0419">
        <w:rPr>
          <w:color w:val="000000" w:themeColor="text1"/>
        </w:rPr>
        <w:t xml:space="preserve"> p&lt;0.0</w:t>
      </w:r>
      <w:r w:rsidR="00DF1AAC">
        <w:rPr>
          <w:color w:val="000000" w:themeColor="text1"/>
        </w:rPr>
        <w:t>0</w:t>
      </w:r>
      <w:r w:rsidRPr="00AB0419">
        <w:rPr>
          <w:color w:val="000000" w:themeColor="text1"/>
        </w:rPr>
        <w:t xml:space="preserve">1 for comparison of PD with HC (Student’s </w:t>
      </w:r>
      <w:r w:rsidRPr="00AB0419">
        <w:rPr>
          <w:i/>
          <w:iCs/>
          <w:color w:val="000000" w:themeColor="text1"/>
        </w:rPr>
        <w:t>t</w:t>
      </w:r>
      <w:r w:rsidRPr="00AB0419">
        <w:rPr>
          <w:color w:val="000000" w:themeColor="text1"/>
        </w:rPr>
        <w:t>-test)</w:t>
      </w:r>
      <w:r w:rsidR="00EB56B0">
        <w:rPr>
          <w:color w:val="000000" w:themeColor="text1"/>
        </w:rPr>
        <w:t>.</w:t>
      </w:r>
    </w:p>
    <w:p w14:paraId="0792A2C0" w14:textId="77777777" w:rsidR="004700F9" w:rsidRPr="00C62BA0" w:rsidRDefault="004700F9" w:rsidP="004700F9">
      <w:pPr>
        <w:rPr>
          <w:b/>
          <w:color w:val="000000" w:themeColor="text1"/>
        </w:rPr>
      </w:pPr>
    </w:p>
    <w:p w14:paraId="4824E097" w14:textId="77777777" w:rsidR="004700F9" w:rsidRDefault="004700F9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276DEA2" w14:textId="77777777" w:rsidR="00132DDB" w:rsidRDefault="00132DDB" w:rsidP="004700F9">
      <w:pPr>
        <w:rPr>
          <w:b/>
          <w:color w:val="000000" w:themeColor="text1"/>
        </w:rPr>
        <w:sectPr w:rsidR="00132DDB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5B7970" w14:textId="598037B2" w:rsidR="00F7274E" w:rsidRPr="00EF6BD8" w:rsidRDefault="004700F9" w:rsidP="00DD667D">
      <w:pPr>
        <w:rPr>
          <w:b/>
          <w:color w:val="000000" w:themeColor="text1"/>
        </w:rPr>
      </w:pPr>
      <w:r w:rsidRPr="00EF6BD8">
        <w:rPr>
          <w:b/>
          <w:color w:val="000000" w:themeColor="text1"/>
        </w:rPr>
        <w:lastRenderedPageBreak/>
        <w:t xml:space="preserve">Table S1B. </w:t>
      </w:r>
      <w:r w:rsidR="0023070A" w:rsidRPr="00EF6BD8">
        <w:rPr>
          <w:b/>
          <w:color w:val="000000" w:themeColor="text1"/>
        </w:rPr>
        <w:t xml:space="preserve">Increased </w:t>
      </w:r>
      <w:proofErr w:type="spellStart"/>
      <w:r w:rsidR="0023070A" w:rsidRPr="00EF6BD8">
        <w:rPr>
          <w:b/>
          <w:color w:val="000000" w:themeColor="text1"/>
        </w:rPr>
        <w:t>Assortativity</w:t>
      </w:r>
      <w:proofErr w:type="spellEnd"/>
      <w:r w:rsidR="0023070A" w:rsidRPr="00EF6BD8">
        <w:rPr>
          <w:b/>
          <w:color w:val="000000" w:themeColor="text1"/>
        </w:rPr>
        <w:t xml:space="preserve"> in PD</w:t>
      </w:r>
      <w:r w:rsidR="004E7FA0" w:rsidRPr="00EF6BD8">
        <w:rPr>
          <w:b/>
          <w:color w:val="000000" w:themeColor="text1"/>
        </w:rPr>
        <w:t xml:space="preserve"> (FDG PET): Validation</w:t>
      </w:r>
    </w:p>
    <w:tbl>
      <w:tblPr>
        <w:tblStyle w:val="TableGrid"/>
        <w:tblpPr w:leftFromText="180" w:rightFromText="180" w:vertAnchor="text" w:tblpY="1"/>
        <w:tblOverlap w:val="never"/>
        <w:tblW w:w="122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1710"/>
        <w:gridCol w:w="1620"/>
        <w:gridCol w:w="1710"/>
        <w:gridCol w:w="1620"/>
        <w:gridCol w:w="1710"/>
        <w:gridCol w:w="1710"/>
      </w:tblGrid>
      <w:tr w:rsidR="00AB0419" w:rsidRPr="00AB0419" w14:paraId="615EF9EA" w14:textId="419F4658" w:rsidTr="00BE1334">
        <w:trPr>
          <w:trHeight w:val="308"/>
        </w:trPr>
        <w:tc>
          <w:tcPr>
            <w:tcW w:w="2177" w:type="dxa"/>
            <w:tcBorders>
              <w:top w:val="single" w:sz="6" w:space="0" w:color="auto"/>
              <w:bottom w:val="nil"/>
            </w:tcBorders>
          </w:tcPr>
          <w:p w14:paraId="4B815F34" w14:textId="77777777" w:rsidR="00F56D02" w:rsidRPr="00AB0419" w:rsidRDefault="00F56D02" w:rsidP="00CA5B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330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3D2E2795" w14:textId="5ECD1BD3" w:rsidR="00F56D02" w:rsidRPr="00AB0419" w:rsidRDefault="00F56D02" w:rsidP="00CA5B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b-NO"/>
              </w:rPr>
            </w:pPr>
            <w:r w:rsidRPr="00AB0419">
              <w:rPr>
                <w:rFonts w:ascii="Times New Roman" w:hAnsi="Times New Roman"/>
                <w:b/>
                <w:bCs/>
                <w:color w:val="000000" w:themeColor="text1"/>
              </w:rPr>
              <w:t>INDIA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EB142DE" w14:textId="7DB14CCF" w:rsidR="00F56D02" w:rsidRPr="00AB0419" w:rsidRDefault="00F56D02" w:rsidP="00CA5B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b-NO"/>
              </w:rPr>
            </w:pPr>
            <w:r w:rsidRPr="00AB0419">
              <w:rPr>
                <w:rFonts w:ascii="Times New Roman" w:hAnsi="Times New Roman"/>
                <w:b/>
                <w:bCs/>
                <w:color w:val="000000" w:themeColor="text1"/>
                <w:lang w:val="nb-NO"/>
              </w:rPr>
              <w:t>SLOVENIA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double" w:sz="4" w:space="0" w:color="auto"/>
              <w:bottom w:val="nil"/>
            </w:tcBorders>
          </w:tcPr>
          <w:p w14:paraId="165A8659" w14:textId="2F9500E8" w:rsidR="00F56D02" w:rsidRPr="00AB0419" w:rsidRDefault="00F56D02" w:rsidP="00CA5B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b-NO"/>
              </w:rPr>
            </w:pPr>
            <w:r w:rsidRPr="00AB0419">
              <w:rPr>
                <w:rFonts w:ascii="Times New Roman" w:hAnsi="Times New Roman"/>
                <w:b/>
                <w:bCs/>
                <w:color w:val="000000" w:themeColor="text1"/>
                <w:lang w:val="nb-NO"/>
              </w:rPr>
              <w:t>COMBINED</w:t>
            </w:r>
          </w:p>
        </w:tc>
      </w:tr>
      <w:tr w:rsidR="00AB0419" w:rsidRPr="00AB0419" w14:paraId="7C452299" w14:textId="29E0B8C9" w:rsidTr="00BE1334">
        <w:trPr>
          <w:trHeight w:val="276"/>
        </w:trPr>
        <w:tc>
          <w:tcPr>
            <w:tcW w:w="2177" w:type="dxa"/>
            <w:tcBorders>
              <w:top w:val="nil"/>
              <w:bottom w:val="single" w:sz="6" w:space="0" w:color="auto"/>
            </w:tcBorders>
          </w:tcPr>
          <w:p w14:paraId="13A679DA" w14:textId="77777777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auto"/>
            </w:tcBorders>
          </w:tcPr>
          <w:p w14:paraId="749D4CA0" w14:textId="77777777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nb-NO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nb-NO"/>
              </w:rPr>
              <w:t xml:space="preserve">PD </w:t>
            </w:r>
          </w:p>
          <w:p w14:paraId="51918B50" w14:textId="77777777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nb-NO"/>
              </w:rPr>
              <w:t>(n=81)</w:t>
            </w:r>
          </w:p>
        </w:tc>
        <w:tc>
          <w:tcPr>
            <w:tcW w:w="162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79A5932" w14:textId="3B9DB81F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 xml:space="preserve">HC </w:t>
            </w:r>
          </w:p>
          <w:p w14:paraId="575CCAE6" w14:textId="77777777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(n=19)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DE0BD70" w14:textId="77777777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PD </w:t>
            </w:r>
          </w:p>
          <w:p w14:paraId="51D02A08" w14:textId="77777777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(n=65)</w:t>
            </w:r>
          </w:p>
        </w:tc>
        <w:tc>
          <w:tcPr>
            <w:tcW w:w="1620" w:type="dxa"/>
            <w:tcBorders>
              <w:top w:val="nil"/>
              <w:bottom w:val="single" w:sz="6" w:space="0" w:color="auto"/>
              <w:right w:val="double" w:sz="4" w:space="0" w:color="auto"/>
            </w:tcBorders>
          </w:tcPr>
          <w:p w14:paraId="39E96586" w14:textId="2CAD4E1C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HC </w:t>
            </w:r>
          </w:p>
          <w:p w14:paraId="49E89FBE" w14:textId="77777777" w:rsidR="00132DDB" w:rsidRPr="00AB0419" w:rsidRDefault="00132DDB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(n=20)</w:t>
            </w:r>
          </w:p>
        </w:tc>
        <w:tc>
          <w:tcPr>
            <w:tcW w:w="1710" w:type="dxa"/>
            <w:tcBorders>
              <w:top w:val="nil"/>
              <w:left w:val="double" w:sz="4" w:space="0" w:color="auto"/>
              <w:bottom w:val="single" w:sz="6" w:space="0" w:color="auto"/>
            </w:tcBorders>
          </w:tcPr>
          <w:p w14:paraId="1A89E94C" w14:textId="77777777" w:rsidR="00132DDB" w:rsidRPr="00AB0419" w:rsidRDefault="00132DDB" w:rsidP="00132DD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nb-NO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nb-NO"/>
              </w:rPr>
              <w:t>PD</w:t>
            </w:r>
          </w:p>
          <w:p w14:paraId="33308C99" w14:textId="37C7C634" w:rsidR="00132DDB" w:rsidRPr="00AB0419" w:rsidRDefault="00132DDB" w:rsidP="00132DDB">
            <w:pPr>
              <w:spacing w:line="360" w:lineRule="auto"/>
              <w:jc w:val="center"/>
              <w:rPr>
                <w:color w:val="000000" w:themeColor="text1"/>
                <w:highlight w:val="yellow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nb-NO"/>
              </w:rPr>
              <w:t>(n=146)</w:t>
            </w:r>
          </w:p>
        </w:tc>
        <w:tc>
          <w:tcPr>
            <w:tcW w:w="1710" w:type="dxa"/>
            <w:tcBorders>
              <w:top w:val="nil"/>
              <w:bottom w:val="single" w:sz="6" w:space="0" w:color="auto"/>
            </w:tcBorders>
          </w:tcPr>
          <w:p w14:paraId="737651A6" w14:textId="77777777" w:rsidR="00132DDB" w:rsidRPr="00AB0419" w:rsidRDefault="00132DDB" w:rsidP="00132DD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HC</w:t>
            </w:r>
          </w:p>
          <w:p w14:paraId="2D1DB031" w14:textId="1D274438" w:rsidR="00132DDB" w:rsidRPr="00AB0419" w:rsidRDefault="00132DDB" w:rsidP="00132DD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(n=39)</w:t>
            </w:r>
          </w:p>
        </w:tc>
      </w:tr>
      <w:tr w:rsidR="00BE1334" w:rsidRPr="00AB0419" w14:paraId="5D57DC53" w14:textId="66FD11FA" w:rsidTr="00BE1334">
        <w:trPr>
          <w:trHeight w:val="263"/>
        </w:trPr>
        <w:tc>
          <w:tcPr>
            <w:tcW w:w="2177" w:type="dxa"/>
            <w:tcBorders>
              <w:top w:val="single" w:sz="6" w:space="0" w:color="auto"/>
            </w:tcBorders>
          </w:tcPr>
          <w:p w14:paraId="4E6F9363" w14:textId="30A3F3B8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Age (y)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</w:tcBorders>
          </w:tcPr>
          <w:p w14:paraId="29762EDC" w14:textId="1CC99E08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53.5 ± 10.8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  <w:lang w:val="sl-SI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right w:val="single" w:sz="6" w:space="0" w:color="auto"/>
            </w:tcBorders>
          </w:tcPr>
          <w:p w14:paraId="35F064FF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61.5 ± 5.0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14:paraId="625F5184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68.3 ± 9.3</w:t>
            </w:r>
          </w:p>
        </w:tc>
        <w:tc>
          <w:tcPr>
            <w:tcW w:w="1620" w:type="dxa"/>
            <w:tcBorders>
              <w:top w:val="single" w:sz="6" w:space="0" w:color="auto"/>
              <w:right w:val="double" w:sz="4" w:space="0" w:color="auto"/>
            </w:tcBorders>
          </w:tcPr>
          <w:p w14:paraId="7DC72EB5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67.2 ± 5.7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</w:tcBorders>
          </w:tcPr>
          <w:p w14:paraId="0D41C1BA" w14:textId="43656367" w:rsidR="00BE1334" w:rsidRPr="00AB0419" w:rsidRDefault="00BE1334" w:rsidP="00132DDB">
            <w:pPr>
              <w:spacing w:line="360" w:lineRule="auto"/>
              <w:jc w:val="center"/>
              <w:rPr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60.9 ± 10.1</w:t>
            </w:r>
          </w:p>
        </w:tc>
        <w:tc>
          <w:tcPr>
            <w:tcW w:w="1710" w:type="dxa"/>
            <w:tcBorders>
              <w:top w:val="single" w:sz="6" w:space="0" w:color="auto"/>
            </w:tcBorders>
          </w:tcPr>
          <w:p w14:paraId="15A79D48" w14:textId="6BF4DFE2" w:rsidR="00BE1334" w:rsidRPr="00AB0419" w:rsidRDefault="00BE1334" w:rsidP="00CA5B61">
            <w:pPr>
              <w:spacing w:line="360" w:lineRule="auto"/>
              <w:jc w:val="center"/>
              <w:rPr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64.4 ± 6.03</w:t>
            </w:r>
          </w:p>
        </w:tc>
      </w:tr>
      <w:tr w:rsidR="00BE1334" w:rsidRPr="00AB0419" w14:paraId="60183E38" w14:textId="5A49977D" w:rsidTr="00BE1334">
        <w:trPr>
          <w:trHeight w:val="276"/>
        </w:trPr>
        <w:tc>
          <w:tcPr>
            <w:tcW w:w="2177" w:type="dxa"/>
          </w:tcPr>
          <w:p w14:paraId="00ED93F3" w14:textId="77777777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Gender (M/F)</w:t>
            </w:r>
          </w:p>
        </w:tc>
        <w:tc>
          <w:tcPr>
            <w:tcW w:w="1710" w:type="dxa"/>
          </w:tcPr>
          <w:p w14:paraId="3551729F" w14:textId="364E958E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lightGray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59/22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14:paraId="10A71116" w14:textId="594B4AB6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8/11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447375E" w14:textId="5426B0CC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37/28</w:t>
            </w:r>
          </w:p>
        </w:tc>
        <w:tc>
          <w:tcPr>
            <w:tcW w:w="1620" w:type="dxa"/>
            <w:tcBorders>
              <w:right w:val="double" w:sz="4" w:space="0" w:color="auto"/>
            </w:tcBorders>
          </w:tcPr>
          <w:p w14:paraId="6B240672" w14:textId="5F76BBF2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8/11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14:paraId="20DB65BA" w14:textId="6AA4F69B" w:rsidR="00BE1334" w:rsidRPr="00AB0419" w:rsidRDefault="00BE1334" w:rsidP="00132DDB">
            <w:pPr>
              <w:spacing w:line="360" w:lineRule="auto"/>
              <w:jc w:val="center"/>
              <w:rPr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96/50</w:t>
            </w:r>
          </w:p>
        </w:tc>
        <w:tc>
          <w:tcPr>
            <w:tcW w:w="1710" w:type="dxa"/>
          </w:tcPr>
          <w:p w14:paraId="5445896D" w14:textId="1B6A9140" w:rsidR="00BE1334" w:rsidRPr="00AB0419" w:rsidRDefault="00BE1334" w:rsidP="00CA5B61">
            <w:pPr>
              <w:spacing w:line="360" w:lineRule="auto"/>
              <w:jc w:val="center"/>
              <w:rPr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16/22</w:t>
            </w:r>
          </w:p>
        </w:tc>
      </w:tr>
      <w:tr w:rsidR="00BE1334" w:rsidRPr="00AB0419" w14:paraId="3477990F" w14:textId="0AB5ED79" w:rsidTr="00BE1334">
        <w:trPr>
          <w:trHeight w:val="276"/>
        </w:trPr>
        <w:tc>
          <w:tcPr>
            <w:tcW w:w="2177" w:type="dxa"/>
            <w:vAlign w:val="bottom"/>
          </w:tcPr>
          <w:p w14:paraId="37E461AC" w14:textId="77777777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Disease duration (y)</w:t>
            </w:r>
          </w:p>
        </w:tc>
        <w:tc>
          <w:tcPr>
            <w:tcW w:w="1710" w:type="dxa"/>
          </w:tcPr>
          <w:p w14:paraId="4F83D8FA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2.9 ± 1.8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14:paraId="1027D254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-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62BC9C62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5.1 ± 3.7</w:t>
            </w:r>
          </w:p>
        </w:tc>
        <w:tc>
          <w:tcPr>
            <w:tcW w:w="1620" w:type="dxa"/>
            <w:tcBorders>
              <w:right w:val="double" w:sz="4" w:space="0" w:color="auto"/>
            </w:tcBorders>
          </w:tcPr>
          <w:p w14:paraId="78C83A75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-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14:paraId="7557840E" w14:textId="6CCDC70D" w:rsidR="00BE1334" w:rsidRPr="00AB0419" w:rsidRDefault="00BE1334" w:rsidP="00132DDB">
            <w:pPr>
              <w:spacing w:line="360" w:lineRule="auto"/>
              <w:jc w:val="center"/>
              <w:rPr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4.0 ± 2.75</w:t>
            </w:r>
          </w:p>
        </w:tc>
        <w:tc>
          <w:tcPr>
            <w:tcW w:w="1710" w:type="dxa"/>
          </w:tcPr>
          <w:p w14:paraId="0063EA64" w14:textId="27854CDA" w:rsidR="00BE1334" w:rsidRPr="00AB0419" w:rsidRDefault="00BE1334" w:rsidP="00CA5B61">
            <w:pPr>
              <w:spacing w:line="360" w:lineRule="auto"/>
              <w:jc w:val="center"/>
              <w:rPr>
                <w:color w:val="000000" w:themeColor="text1"/>
                <w:lang w:val="sl-SI"/>
              </w:rPr>
            </w:pPr>
            <w:r w:rsidRPr="00AB0419">
              <w:rPr>
                <w:color w:val="000000" w:themeColor="text1"/>
                <w:lang w:val="sl-SI"/>
              </w:rPr>
              <w:t>-</w:t>
            </w:r>
          </w:p>
        </w:tc>
      </w:tr>
      <w:tr w:rsidR="00BE1334" w:rsidRPr="00AB0419" w14:paraId="4C4670E1" w14:textId="1423B0FC" w:rsidTr="00BE1334">
        <w:trPr>
          <w:trHeight w:val="276"/>
        </w:trPr>
        <w:tc>
          <w:tcPr>
            <w:tcW w:w="2177" w:type="dxa"/>
          </w:tcPr>
          <w:p w14:paraId="50F56C43" w14:textId="2A15B203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UPDRS (motor)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1710" w:type="dxa"/>
          </w:tcPr>
          <w:p w14:paraId="72472E90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23.7 ± 10.5</w:t>
            </w:r>
          </w:p>
        </w:tc>
        <w:tc>
          <w:tcPr>
            <w:tcW w:w="1620" w:type="dxa"/>
            <w:tcBorders>
              <w:right w:val="single" w:sz="6" w:space="0" w:color="auto"/>
            </w:tcBorders>
          </w:tcPr>
          <w:p w14:paraId="2FD23D8E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2F903226" w14:textId="0D3DD21E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N/A</w:t>
            </w:r>
          </w:p>
        </w:tc>
        <w:tc>
          <w:tcPr>
            <w:tcW w:w="1620" w:type="dxa"/>
            <w:tcBorders>
              <w:right w:val="double" w:sz="4" w:space="0" w:color="auto"/>
            </w:tcBorders>
          </w:tcPr>
          <w:p w14:paraId="49E0B32C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14:paraId="2ED6216F" w14:textId="7BE3802B" w:rsidR="00BE1334" w:rsidRPr="00AB0419" w:rsidRDefault="00BE1334" w:rsidP="00132DDB">
            <w:pPr>
              <w:spacing w:line="360" w:lineRule="auto"/>
              <w:jc w:val="center"/>
              <w:rPr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N/A</w:t>
            </w:r>
          </w:p>
        </w:tc>
        <w:tc>
          <w:tcPr>
            <w:tcW w:w="1710" w:type="dxa"/>
          </w:tcPr>
          <w:p w14:paraId="38495EEF" w14:textId="0085C939" w:rsidR="00BE1334" w:rsidRPr="00AB0419" w:rsidRDefault="00BE1334" w:rsidP="00CA5B61">
            <w:pPr>
              <w:spacing w:line="360" w:lineRule="auto"/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-</w:t>
            </w:r>
          </w:p>
        </w:tc>
      </w:tr>
      <w:tr w:rsidR="00BE1334" w:rsidRPr="00AB0419" w14:paraId="694A03C1" w14:textId="71CBBF2F" w:rsidTr="00BE1334">
        <w:trPr>
          <w:trHeight w:val="276"/>
        </w:trPr>
        <w:tc>
          <w:tcPr>
            <w:tcW w:w="2177" w:type="dxa"/>
          </w:tcPr>
          <w:p w14:paraId="5BA25921" w14:textId="275EE995" w:rsidR="00BE1334" w:rsidRPr="00AB0419" w:rsidRDefault="00BE1334" w:rsidP="00CA5B61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PDRP </w:t>
            </w:r>
            <w:proofErr w:type="spellStart"/>
            <w:r w:rsidRPr="00AB0419">
              <w:rPr>
                <w:rFonts w:ascii="Times New Roman" w:hAnsi="Times New Roman"/>
                <w:color w:val="000000" w:themeColor="text1"/>
              </w:rPr>
              <w:t>expression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c</w:t>
            </w:r>
            <w:proofErr w:type="spellEnd"/>
          </w:p>
        </w:tc>
        <w:tc>
          <w:tcPr>
            <w:tcW w:w="1710" w:type="dxa"/>
          </w:tcPr>
          <w:p w14:paraId="7E423A39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vertAlign w:val="superscript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1.48 ± 1.70***</w:t>
            </w:r>
          </w:p>
        </w:tc>
        <w:tc>
          <w:tcPr>
            <w:tcW w:w="1620" w:type="dxa"/>
            <w:tcBorders>
              <w:bottom w:val="single" w:sz="6" w:space="0" w:color="auto"/>
              <w:right w:val="single" w:sz="6" w:space="0" w:color="auto"/>
            </w:tcBorders>
          </w:tcPr>
          <w:p w14:paraId="4DC0AAD8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0.00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1.0</w:t>
            </w:r>
          </w:p>
        </w:tc>
        <w:tc>
          <w:tcPr>
            <w:tcW w:w="1710" w:type="dxa"/>
            <w:tcBorders>
              <w:left w:val="single" w:sz="6" w:space="0" w:color="auto"/>
            </w:tcBorders>
          </w:tcPr>
          <w:p w14:paraId="73671055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2.61 </w:t>
            </w: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± 2.24***</w:t>
            </w:r>
          </w:p>
        </w:tc>
        <w:tc>
          <w:tcPr>
            <w:tcW w:w="1620" w:type="dxa"/>
            <w:tcBorders>
              <w:bottom w:val="single" w:sz="6" w:space="0" w:color="auto"/>
              <w:right w:val="double" w:sz="4" w:space="0" w:color="auto"/>
            </w:tcBorders>
          </w:tcPr>
          <w:p w14:paraId="53EA9459" w14:textId="77777777" w:rsidR="00BE1334" w:rsidRPr="00AB0419" w:rsidRDefault="00BE1334" w:rsidP="00CA5B6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0.00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1.0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14:paraId="2AE5215D" w14:textId="2996B5F7" w:rsidR="00BE1334" w:rsidRPr="00AB0419" w:rsidRDefault="00BE1334" w:rsidP="00132DDB">
            <w:pPr>
              <w:spacing w:line="360" w:lineRule="auto"/>
              <w:jc w:val="center"/>
              <w:rPr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  <w:lang w:val="sl-SI"/>
              </w:rPr>
              <w:t>2.04 ± 1.9</w:t>
            </w:r>
            <w:r w:rsidRPr="00E7142C">
              <w:rPr>
                <w:rFonts w:ascii="Times New Roman" w:hAnsi="Times New Roman"/>
                <w:color w:val="000000" w:themeColor="text1"/>
                <w:lang w:val="sl-SI"/>
              </w:rPr>
              <w:t>7***</w:t>
            </w:r>
          </w:p>
        </w:tc>
        <w:tc>
          <w:tcPr>
            <w:tcW w:w="1710" w:type="dxa"/>
          </w:tcPr>
          <w:p w14:paraId="3072619D" w14:textId="0BA2D303" w:rsidR="00BE1334" w:rsidRPr="00AB0419" w:rsidRDefault="00BE1334" w:rsidP="00CA5B61">
            <w:pPr>
              <w:spacing w:line="360" w:lineRule="auto"/>
              <w:jc w:val="center"/>
              <w:rPr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0.00 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1.0</w:t>
            </w:r>
          </w:p>
        </w:tc>
      </w:tr>
    </w:tbl>
    <w:p w14:paraId="30A07F69" w14:textId="77777777" w:rsidR="00F56D02" w:rsidRPr="00AB0419" w:rsidRDefault="00F56D02" w:rsidP="004700F9">
      <w:pPr>
        <w:rPr>
          <w:color w:val="000000" w:themeColor="text1"/>
          <w:vertAlign w:val="superscript"/>
        </w:rPr>
      </w:pPr>
    </w:p>
    <w:p w14:paraId="4530DFB3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253B8829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644BCCA1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61CE37A1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08FA143E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4C7A6717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1D14DA5C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41D5473F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5E17E985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345393BC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06E89F0B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5DD7C581" w14:textId="77777777" w:rsidR="00BE1334" w:rsidRDefault="00BE1334" w:rsidP="00F56D02">
      <w:pPr>
        <w:rPr>
          <w:color w:val="000000" w:themeColor="text1"/>
          <w:vertAlign w:val="superscript"/>
        </w:rPr>
      </w:pPr>
    </w:p>
    <w:p w14:paraId="3C33C8AE" w14:textId="252A2B9C" w:rsidR="004700F9" w:rsidRPr="00AB0419" w:rsidRDefault="000510EF" w:rsidP="00F56D02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>1</w:t>
      </w:r>
      <w:r w:rsidR="00F56D02" w:rsidRPr="00AB0419">
        <w:rPr>
          <w:color w:val="000000" w:themeColor="text1"/>
        </w:rPr>
        <w:t xml:space="preserve"> </w:t>
      </w:r>
      <w:r w:rsidR="004700F9" w:rsidRPr="00AB0419">
        <w:rPr>
          <w:color w:val="000000" w:themeColor="text1"/>
        </w:rPr>
        <w:t xml:space="preserve">Detailed clinical and scan data provided in Tripathi et al. </w:t>
      </w:r>
      <w:r w:rsidR="00F56D02" w:rsidRPr="00AB0419">
        <w:rPr>
          <w:i/>
          <w:iCs/>
          <w:color w:val="000000" w:themeColor="text1"/>
          <w:lang w:val="da-DK"/>
        </w:rPr>
        <w:t xml:space="preserve">J </w:t>
      </w:r>
      <w:proofErr w:type="spellStart"/>
      <w:r w:rsidR="00F56D02" w:rsidRPr="00AB0419">
        <w:rPr>
          <w:i/>
          <w:iCs/>
          <w:color w:val="000000" w:themeColor="text1"/>
          <w:lang w:val="da-DK"/>
        </w:rPr>
        <w:t>Nucl</w:t>
      </w:r>
      <w:proofErr w:type="spellEnd"/>
      <w:r w:rsidR="00F56D02" w:rsidRPr="00AB0419">
        <w:rPr>
          <w:i/>
          <w:iCs/>
          <w:color w:val="000000" w:themeColor="text1"/>
          <w:lang w:val="da-DK"/>
        </w:rPr>
        <w:t xml:space="preserve"> Med</w:t>
      </w:r>
      <w:r w:rsidR="004700F9" w:rsidRPr="00AB0419">
        <w:rPr>
          <w:color w:val="000000" w:themeColor="text1"/>
          <w:lang w:val="da-DK"/>
        </w:rPr>
        <w:t xml:space="preserve"> 2015</w:t>
      </w:r>
      <w:r w:rsidR="00F56D02" w:rsidRPr="00AB0419">
        <w:rPr>
          <w:color w:val="000000" w:themeColor="text1"/>
          <w:lang w:val="da-DK"/>
        </w:rPr>
        <w:t xml:space="preserve"> and</w:t>
      </w:r>
      <w:r w:rsidR="004700F9" w:rsidRPr="00AB0419">
        <w:rPr>
          <w:color w:val="000000" w:themeColor="text1"/>
          <w:lang w:val="da-DK"/>
        </w:rPr>
        <w:t xml:space="preserve"> Rus et al. </w:t>
      </w:r>
      <w:r w:rsidR="004700F9" w:rsidRPr="00AB0419">
        <w:rPr>
          <w:i/>
          <w:iCs/>
          <w:color w:val="000000" w:themeColor="text1"/>
        </w:rPr>
        <w:t xml:space="preserve">Eur J </w:t>
      </w:r>
      <w:proofErr w:type="spellStart"/>
      <w:r w:rsidR="004700F9" w:rsidRPr="00AB0419">
        <w:rPr>
          <w:i/>
          <w:iCs/>
          <w:color w:val="000000" w:themeColor="text1"/>
        </w:rPr>
        <w:t>Nucl</w:t>
      </w:r>
      <w:proofErr w:type="spellEnd"/>
      <w:r w:rsidR="004700F9" w:rsidRPr="00AB0419">
        <w:rPr>
          <w:i/>
          <w:iCs/>
          <w:color w:val="000000" w:themeColor="text1"/>
        </w:rPr>
        <w:t xml:space="preserve"> Med Mol Imaging</w:t>
      </w:r>
      <w:r w:rsidR="004700F9" w:rsidRPr="00AB0419">
        <w:rPr>
          <w:color w:val="000000" w:themeColor="text1"/>
        </w:rPr>
        <w:t xml:space="preserve"> 2020.</w:t>
      </w:r>
    </w:p>
    <w:p w14:paraId="29A68AA3" w14:textId="15CF86E5" w:rsidR="004700F9" w:rsidRPr="00AB0419" w:rsidRDefault="004700F9" w:rsidP="004700F9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a </w:t>
      </w:r>
      <w:r w:rsidRPr="00AB0419">
        <w:rPr>
          <w:color w:val="000000" w:themeColor="text1"/>
        </w:rPr>
        <w:t xml:space="preserve">Mean ± standard </w:t>
      </w:r>
      <w:r w:rsidR="001D7F16" w:rsidRPr="00AB0419">
        <w:rPr>
          <w:color w:val="000000" w:themeColor="text1"/>
        </w:rPr>
        <w:t>deviation</w:t>
      </w:r>
      <w:r w:rsidRPr="00AB0419">
        <w:rPr>
          <w:color w:val="000000" w:themeColor="text1"/>
        </w:rPr>
        <w:t xml:space="preserve"> (</w:t>
      </w:r>
      <w:proofErr w:type="spellStart"/>
      <w:r w:rsidRPr="00AB0419">
        <w:rPr>
          <w:color w:val="000000" w:themeColor="text1"/>
        </w:rPr>
        <w:t>sd</w:t>
      </w:r>
      <w:proofErr w:type="spellEnd"/>
      <w:r w:rsidRPr="00AB0419">
        <w:rPr>
          <w:color w:val="000000" w:themeColor="text1"/>
        </w:rPr>
        <w:t>)</w:t>
      </w:r>
      <w:r w:rsidR="00EB56B0">
        <w:rPr>
          <w:color w:val="000000" w:themeColor="text1"/>
        </w:rPr>
        <w:t>.</w:t>
      </w:r>
      <w:r w:rsidRPr="00AB0419">
        <w:rPr>
          <w:color w:val="000000" w:themeColor="text1"/>
        </w:rPr>
        <w:t xml:space="preserve"> </w:t>
      </w:r>
    </w:p>
    <w:p w14:paraId="1B21AE48" w14:textId="7E05D69B" w:rsidR="004700F9" w:rsidRPr="00AB0419" w:rsidRDefault="00F56D02" w:rsidP="004700F9">
      <w:pPr>
        <w:rPr>
          <w:b/>
          <w:bCs/>
          <w:color w:val="000000" w:themeColor="text1"/>
          <w:highlight w:val="lightGray"/>
        </w:rPr>
      </w:pPr>
      <w:r w:rsidRPr="00AB0419">
        <w:rPr>
          <w:color w:val="000000" w:themeColor="text1"/>
          <w:vertAlign w:val="superscript"/>
        </w:rPr>
        <w:t>b</w:t>
      </w:r>
      <w:r w:rsidRPr="00AB0419">
        <w:rPr>
          <w:color w:val="000000" w:themeColor="text1"/>
        </w:rPr>
        <w:t xml:space="preserve"> </w:t>
      </w:r>
      <w:r w:rsidR="004700F9" w:rsidRPr="00AB0419">
        <w:rPr>
          <w:color w:val="000000" w:themeColor="text1"/>
        </w:rPr>
        <w:t>UPDRS (motor): Unified Parkinson’s Disease Rating Scale motor ratings (</w:t>
      </w:r>
      <w:r w:rsidR="004700F9" w:rsidRPr="00AB0419">
        <w:rPr>
          <w:color w:val="000000" w:themeColor="text1"/>
          <w:shd w:val="clear" w:color="auto" w:fill="FFFFFF"/>
        </w:rPr>
        <w:t>≥12 hours after</w:t>
      </w:r>
      <w:r w:rsidRPr="00AB0419">
        <w:rPr>
          <w:color w:val="000000" w:themeColor="text1"/>
          <w:shd w:val="clear" w:color="auto" w:fill="FFFFFF"/>
        </w:rPr>
        <w:t xml:space="preserve"> </w:t>
      </w:r>
      <w:r w:rsidR="004700F9" w:rsidRPr="00AB0419">
        <w:rPr>
          <w:color w:val="000000" w:themeColor="text1"/>
          <w:shd w:val="clear" w:color="auto" w:fill="FFFFFF"/>
        </w:rPr>
        <w:t>medication dose)</w:t>
      </w:r>
      <w:r w:rsidR="00132DDB" w:rsidRPr="00AB0419">
        <w:rPr>
          <w:color w:val="000000" w:themeColor="text1"/>
          <w:shd w:val="clear" w:color="auto" w:fill="FFFFFF"/>
        </w:rPr>
        <w:t>.</w:t>
      </w:r>
      <w:r w:rsidR="004700F9" w:rsidRPr="00AB0419">
        <w:rPr>
          <w:color w:val="000000" w:themeColor="text1"/>
          <w:shd w:val="clear" w:color="auto" w:fill="FFFFFF"/>
        </w:rPr>
        <w:t xml:space="preserve"> </w:t>
      </w:r>
    </w:p>
    <w:p w14:paraId="7627C0D1" w14:textId="47ED220F" w:rsidR="004700F9" w:rsidRPr="00AB0419" w:rsidRDefault="004700F9" w:rsidP="004700F9">
      <w:pPr>
        <w:rPr>
          <w:color w:val="000000" w:themeColor="text1"/>
        </w:rPr>
      </w:pPr>
      <w:r w:rsidRPr="00AB0419">
        <w:rPr>
          <w:color w:val="000000" w:themeColor="text1"/>
        </w:rPr>
        <w:t>PDRP expression</w:t>
      </w:r>
      <w:r w:rsidR="00132DDB" w:rsidRPr="00AB0419">
        <w:rPr>
          <w:color w:val="000000" w:themeColor="text1"/>
        </w:rPr>
        <w:t xml:space="preserve"> (s</w:t>
      </w:r>
      <w:r w:rsidRPr="00AB0419">
        <w:rPr>
          <w:color w:val="000000" w:themeColor="text1"/>
        </w:rPr>
        <w:t>ubject scores</w:t>
      </w:r>
      <w:r w:rsidR="00132DDB" w:rsidRPr="00AB0419">
        <w:rPr>
          <w:color w:val="000000" w:themeColor="text1"/>
        </w:rPr>
        <w:t xml:space="preserve">: </w:t>
      </w:r>
      <w:r w:rsidRPr="00AB0419">
        <w:rPr>
          <w:color w:val="000000" w:themeColor="text1"/>
        </w:rPr>
        <w:t xml:space="preserve">mean ± </w:t>
      </w:r>
      <w:proofErr w:type="spellStart"/>
      <w:r w:rsidRPr="00AB0419">
        <w:rPr>
          <w:color w:val="000000" w:themeColor="text1"/>
        </w:rPr>
        <w:t>sd</w:t>
      </w:r>
      <w:proofErr w:type="spellEnd"/>
      <w:r w:rsidRPr="00AB0419">
        <w:rPr>
          <w:color w:val="000000" w:themeColor="text1"/>
        </w:rPr>
        <w:t xml:space="preserve">) for the Parkinson’s disease-related pattern </w:t>
      </w:r>
      <w:r w:rsidR="00132DDB" w:rsidRPr="00AB0419">
        <w:rPr>
          <w:color w:val="000000" w:themeColor="text1"/>
        </w:rPr>
        <w:t>(PDRP</w:t>
      </w:r>
      <w:r w:rsidR="00EB56B0">
        <w:rPr>
          <w:color w:val="000000" w:themeColor="text1"/>
        </w:rPr>
        <w:t>)</w:t>
      </w:r>
      <w:r w:rsidR="00132DDB" w:rsidRPr="00AB0419">
        <w:rPr>
          <w:color w:val="000000" w:themeColor="text1"/>
        </w:rPr>
        <w:t xml:space="preserve"> (see </w:t>
      </w:r>
      <w:r w:rsidR="007A37E0" w:rsidRPr="00AB0419">
        <w:rPr>
          <w:b/>
          <w:bCs/>
          <w:color w:val="000000" w:themeColor="text1"/>
        </w:rPr>
        <w:t>Table</w:t>
      </w:r>
      <w:r w:rsidR="00132DDB" w:rsidRPr="00AB0419">
        <w:rPr>
          <w:b/>
          <w:bCs/>
          <w:color w:val="000000" w:themeColor="text1"/>
        </w:rPr>
        <w:t xml:space="preserve"> S1A</w:t>
      </w:r>
      <w:r w:rsidR="00132DDB" w:rsidRPr="00AB0419">
        <w:rPr>
          <w:color w:val="000000" w:themeColor="text1"/>
        </w:rPr>
        <w:t xml:space="preserve">). </w:t>
      </w:r>
    </w:p>
    <w:p w14:paraId="6E1D08C2" w14:textId="6F406460" w:rsidR="004700F9" w:rsidRPr="00AB0419" w:rsidRDefault="004700F9" w:rsidP="004700F9">
      <w:pPr>
        <w:rPr>
          <w:color w:val="000000" w:themeColor="text1"/>
        </w:rPr>
      </w:pPr>
      <w:r w:rsidRPr="00AB0419">
        <w:rPr>
          <w:color w:val="000000" w:themeColor="text1"/>
        </w:rPr>
        <w:t>***</w:t>
      </w:r>
      <w:r w:rsidR="007A37E0" w:rsidRPr="00AB0419">
        <w:rPr>
          <w:color w:val="000000" w:themeColor="text1"/>
        </w:rPr>
        <w:t>:</w:t>
      </w:r>
      <w:r w:rsidRPr="00AB0419">
        <w:rPr>
          <w:color w:val="000000" w:themeColor="text1"/>
        </w:rPr>
        <w:t xml:space="preserve"> p&lt;0.01 for comparisons of </w:t>
      </w:r>
      <w:r w:rsidR="00132DDB" w:rsidRPr="00AB0419">
        <w:rPr>
          <w:color w:val="000000" w:themeColor="text1"/>
        </w:rPr>
        <w:t xml:space="preserve">PD </w:t>
      </w:r>
      <w:r w:rsidRPr="00AB0419">
        <w:rPr>
          <w:color w:val="000000" w:themeColor="text1"/>
        </w:rPr>
        <w:t xml:space="preserve">with HC (Student’s </w:t>
      </w:r>
      <w:r w:rsidRPr="00AB0419">
        <w:rPr>
          <w:i/>
          <w:iCs/>
          <w:color w:val="000000" w:themeColor="text1"/>
        </w:rPr>
        <w:t>t</w:t>
      </w:r>
      <w:r w:rsidRPr="00AB0419">
        <w:rPr>
          <w:color w:val="000000" w:themeColor="text1"/>
        </w:rPr>
        <w:t>-test</w:t>
      </w:r>
      <w:r w:rsidR="00132DDB" w:rsidRPr="00AB0419">
        <w:rPr>
          <w:color w:val="000000" w:themeColor="text1"/>
        </w:rPr>
        <w:t>s</w:t>
      </w:r>
      <w:r w:rsidRPr="00AB0419">
        <w:rPr>
          <w:color w:val="000000" w:themeColor="text1"/>
        </w:rPr>
        <w:t>)</w:t>
      </w:r>
      <w:r w:rsidR="00EB56B0">
        <w:rPr>
          <w:color w:val="000000" w:themeColor="text1"/>
        </w:rPr>
        <w:t>.</w:t>
      </w:r>
    </w:p>
    <w:p w14:paraId="7CA38976" w14:textId="77777777" w:rsidR="003D5A76" w:rsidRPr="007B7A6A" w:rsidRDefault="003D5A76" w:rsidP="008C4066">
      <w:pPr>
        <w:rPr>
          <w:b/>
          <w:color w:val="00B0F0"/>
        </w:rPr>
      </w:pPr>
    </w:p>
    <w:p w14:paraId="451D1374" w14:textId="77777777" w:rsidR="004700F9" w:rsidRDefault="004700F9" w:rsidP="004700F9">
      <w:pPr>
        <w:rPr>
          <w:highlight w:val="yellow"/>
        </w:rPr>
      </w:pPr>
    </w:p>
    <w:p w14:paraId="0780339E" w14:textId="77777777" w:rsidR="004700F9" w:rsidRDefault="004700F9" w:rsidP="004700F9">
      <w:pPr>
        <w:rPr>
          <w:highlight w:val="yellow"/>
        </w:rPr>
      </w:pPr>
    </w:p>
    <w:p w14:paraId="5C48EC25" w14:textId="77777777" w:rsidR="004700F9" w:rsidRDefault="004700F9" w:rsidP="004700F9">
      <w:pPr>
        <w:rPr>
          <w:highlight w:val="yellow"/>
        </w:rPr>
      </w:pPr>
    </w:p>
    <w:p w14:paraId="749826AC" w14:textId="77777777" w:rsidR="004700F9" w:rsidRDefault="004700F9" w:rsidP="004700F9">
      <w:pPr>
        <w:rPr>
          <w:highlight w:val="yellow"/>
        </w:rPr>
      </w:pPr>
    </w:p>
    <w:p w14:paraId="0C108F85" w14:textId="77777777" w:rsidR="004700F9" w:rsidRDefault="004700F9" w:rsidP="004700F9">
      <w:pPr>
        <w:rPr>
          <w:highlight w:val="yellow"/>
        </w:rPr>
      </w:pPr>
    </w:p>
    <w:p w14:paraId="725E9EAE" w14:textId="77777777" w:rsidR="004700F9" w:rsidRDefault="004700F9" w:rsidP="004700F9">
      <w:pPr>
        <w:rPr>
          <w:highlight w:val="yellow"/>
        </w:rPr>
      </w:pPr>
    </w:p>
    <w:p w14:paraId="32FA7059" w14:textId="77777777" w:rsidR="004700F9" w:rsidRDefault="004700F9" w:rsidP="004700F9">
      <w:pPr>
        <w:rPr>
          <w:highlight w:val="yellow"/>
        </w:rPr>
      </w:pPr>
    </w:p>
    <w:p w14:paraId="4CB4D8FA" w14:textId="77777777" w:rsidR="004700F9" w:rsidRDefault="004700F9" w:rsidP="004700F9">
      <w:pPr>
        <w:rPr>
          <w:highlight w:val="yellow"/>
        </w:rPr>
      </w:pPr>
    </w:p>
    <w:p w14:paraId="324CF00B" w14:textId="7300099C" w:rsidR="00132DDB" w:rsidRDefault="00132DDB" w:rsidP="004700F9">
      <w:pPr>
        <w:rPr>
          <w:b/>
          <w:color w:val="000000" w:themeColor="text1"/>
        </w:rPr>
        <w:sectPr w:rsidR="00132DDB" w:rsidSect="00132DD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EE31238" w14:textId="71149C5E" w:rsidR="004700F9" w:rsidRPr="00EF6BD8" w:rsidRDefault="008F3FAF">
      <w:pPr>
        <w:rPr>
          <w:b/>
          <w:color w:val="000000" w:themeColor="text1"/>
        </w:rPr>
      </w:pPr>
      <w:r w:rsidRPr="00EF6BD8">
        <w:rPr>
          <w:b/>
          <w:color w:val="000000" w:themeColor="text1"/>
        </w:rPr>
        <w:lastRenderedPageBreak/>
        <w:t xml:space="preserve">Table S1C. Increased </w:t>
      </w:r>
      <w:proofErr w:type="spellStart"/>
      <w:r w:rsidRPr="00EF6BD8">
        <w:rPr>
          <w:b/>
          <w:color w:val="000000" w:themeColor="text1"/>
        </w:rPr>
        <w:t>Assortativity</w:t>
      </w:r>
      <w:proofErr w:type="spellEnd"/>
      <w:r w:rsidRPr="00EF6BD8">
        <w:rPr>
          <w:b/>
          <w:color w:val="000000" w:themeColor="text1"/>
        </w:rPr>
        <w:t xml:space="preserve"> in PD (</w:t>
      </w:r>
      <w:proofErr w:type="spellStart"/>
      <w:r w:rsidRPr="00EF6BD8">
        <w:rPr>
          <w:b/>
          <w:color w:val="000000" w:themeColor="text1"/>
        </w:rPr>
        <w:t>rs</w:t>
      </w:r>
      <w:proofErr w:type="spellEnd"/>
      <w:r w:rsidRPr="00EF6BD8">
        <w:rPr>
          <w:b/>
          <w:color w:val="000000" w:themeColor="text1"/>
        </w:rPr>
        <w:t>-fMRI)</w:t>
      </w:r>
    </w:p>
    <w:tbl>
      <w:tblPr>
        <w:tblStyle w:val="TableGrid"/>
        <w:tblpPr w:leftFromText="180" w:rightFromText="180" w:vertAnchor="text" w:tblpY="1"/>
        <w:tblOverlap w:val="never"/>
        <w:tblW w:w="9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1702"/>
        <w:gridCol w:w="1764"/>
        <w:gridCol w:w="1638"/>
        <w:gridCol w:w="1638"/>
      </w:tblGrid>
      <w:tr w:rsidR="008C5974" w:rsidRPr="00AB0419" w14:paraId="378AFB31" w14:textId="4F95CD4E" w:rsidTr="00BE1334">
        <w:trPr>
          <w:trHeight w:val="308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585624" w14:textId="77777777" w:rsidR="008C5974" w:rsidRPr="00AB0419" w:rsidRDefault="008C5974" w:rsidP="002749C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EFAB49" w14:textId="3C1D8232" w:rsidR="008C5974" w:rsidRPr="004F7574" w:rsidRDefault="008C5974" w:rsidP="008C597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r w:rsidRPr="008C5974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North Shore</w:t>
            </w:r>
            <w:r w:rsidR="004F7574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20A4B" w14:textId="5F6B1BBB" w:rsidR="008C5974" w:rsidRPr="004F7574" w:rsidRDefault="008C5974" w:rsidP="008C5974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r w:rsidRPr="008C5974">
              <w:rPr>
                <w:rFonts w:asciiTheme="majorBidi" w:hAnsiTheme="majorBidi" w:cstheme="majorBidi"/>
                <w:b/>
                <w:bCs/>
                <w:color w:val="000000" w:themeColor="text1"/>
              </w:rPr>
              <w:t>PPMI</w:t>
            </w:r>
            <w:r w:rsidR="004F7574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2</w:t>
            </w:r>
          </w:p>
        </w:tc>
      </w:tr>
      <w:tr w:rsidR="008C5974" w:rsidRPr="00AB0419" w14:paraId="529AA55B" w14:textId="2081BABC" w:rsidTr="00BE1334">
        <w:trPr>
          <w:trHeight w:val="308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F9E908" w14:textId="77777777" w:rsidR="008C5974" w:rsidRPr="00AB0419" w:rsidRDefault="008C5974" w:rsidP="002749C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3BFE5871" w14:textId="54D56006" w:rsidR="008C5974" w:rsidRPr="00AB0419" w:rsidRDefault="008C5974" w:rsidP="008C597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PD (n=20)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CC02F7" w14:textId="40F9C331" w:rsidR="008C5974" w:rsidRPr="00AB0419" w:rsidRDefault="008C5974" w:rsidP="008C597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HC2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B0419">
              <w:rPr>
                <w:rFonts w:ascii="Times New Roman" w:hAnsi="Times New Roman"/>
                <w:color w:val="000000" w:themeColor="text1"/>
              </w:rPr>
              <w:t>(n=20)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754DAF" w14:textId="494A778D" w:rsidR="008C5974" w:rsidRPr="00973240" w:rsidRDefault="00973240" w:rsidP="008C597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PD (n=102)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E58FD2" w14:textId="306409E2" w:rsidR="008C5974" w:rsidRPr="00973240" w:rsidRDefault="00973240" w:rsidP="008C5974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HC (n=18)</w:t>
            </w:r>
          </w:p>
        </w:tc>
      </w:tr>
      <w:tr w:rsidR="00BE1334" w:rsidRPr="00AB0419" w14:paraId="7E8595F3" w14:textId="20CB36BE" w:rsidTr="00BE1334">
        <w:trPr>
          <w:trHeight w:val="295"/>
        </w:trPr>
        <w:tc>
          <w:tcPr>
            <w:tcW w:w="2349" w:type="dxa"/>
            <w:tcBorders>
              <w:top w:val="single" w:sz="4" w:space="0" w:color="auto"/>
            </w:tcBorders>
          </w:tcPr>
          <w:p w14:paraId="05A67464" w14:textId="50BFEEF3" w:rsidR="00BE1334" w:rsidRPr="004F7574" w:rsidRDefault="00BE1334" w:rsidP="002749C3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Age (y)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DCBE6C2" w14:textId="6E3ECABF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vertAlign w:val="superscript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59.4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6.8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</w:tcPr>
          <w:p w14:paraId="726096C9" w14:textId="77777777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l-SI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57.5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9.8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14:paraId="47EA23F3" w14:textId="5BB0F78F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="Times New Roman" w:hAnsi="Times New Roman"/>
                <w:lang w:val="sl-SI"/>
              </w:rPr>
              <w:t>61.8</w:t>
            </w:r>
            <w:r w:rsidRPr="00883296">
              <w:rPr>
                <w:rFonts w:ascii="Times New Roman" w:hAnsi="Times New Roman"/>
                <w:lang w:val="sl-SI"/>
              </w:rPr>
              <w:t xml:space="preserve"> ± 10.5</w:t>
            </w: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14:paraId="2EFFED7E" w14:textId="0CCEB990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920D4">
              <w:rPr>
                <w:rFonts w:ascii="Times New Roman" w:hAnsi="Times New Roman"/>
                <w:color w:val="000000" w:themeColor="text1"/>
                <w:lang w:val="sl-SI"/>
              </w:rPr>
              <w:t>64.5 ± 10.7</w:t>
            </w:r>
          </w:p>
        </w:tc>
      </w:tr>
      <w:tr w:rsidR="00BE1334" w:rsidRPr="00AB0419" w14:paraId="1616C389" w14:textId="2B46C5C7" w:rsidTr="00BE1334">
        <w:trPr>
          <w:trHeight w:val="308"/>
        </w:trPr>
        <w:tc>
          <w:tcPr>
            <w:tcW w:w="2349" w:type="dxa"/>
          </w:tcPr>
          <w:p w14:paraId="73AEB40C" w14:textId="77777777" w:rsidR="00BE1334" w:rsidRPr="00AB0419" w:rsidRDefault="00BE1334" w:rsidP="002749C3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Gender (M/F)</w:t>
            </w:r>
          </w:p>
        </w:tc>
        <w:tc>
          <w:tcPr>
            <w:tcW w:w="1702" w:type="dxa"/>
          </w:tcPr>
          <w:p w14:paraId="103E25B3" w14:textId="77777777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14/6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3B3908E3" w14:textId="77777777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13/7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3D2B6F04" w14:textId="0466C043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83296">
              <w:rPr>
                <w:rFonts w:ascii="Times New Roman" w:hAnsi="Times New Roman"/>
                <w:color w:val="000000" w:themeColor="text1"/>
              </w:rPr>
              <w:t>71/31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551E3650" w14:textId="4BC1A171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83296">
              <w:rPr>
                <w:rFonts w:ascii="Times New Roman" w:hAnsi="Times New Roman"/>
                <w:color w:val="000000" w:themeColor="text1"/>
              </w:rPr>
              <w:t>14/4</w:t>
            </w:r>
          </w:p>
        </w:tc>
      </w:tr>
      <w:tr w:rsidR="00BE1334" w:rsidRPr="00AB0419" w14:paraId="2DC14400" w14:textId="03167ECC" w:rsidTr="00BE1334">
        <w:trPr>
          <w:trHeight w:val="308"/>
        </w:trPr>
        <w:tc>
          <w:tcPr>
            <w:tcW w:w="2349" w:type="dxa"/>
            <w:vAlign w:val="bottom"/>
          </w:tcPr>
          <w:p w14:paraId="0822882A" w14:textId="77777777" w:rsidR="00BE1334" w:rsidRPr="00AB0419" w:rsidRDefault="00BE1334" w:rsidP="002749C3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Disease duration (y)</w:t>
            </w:r>
          </w:p>
        </w:tc>
        <w:tc>
          <w:tcPr>
            <w:tcW w:w="1702" w:type="dxa"/>
          </w:tcPr>
          <w:p w14:paraId="2FCE73A0" w14:textId="77777777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7.8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6.9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1E368CB8" w14:textId="77777777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587E6CE1" w14:textId="3C83BD05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="Times New Roman" w:hAnsi="Times New Roman"/>
              </w:rPr>
              <w:t>2.0</w:t>
            </w:r>
            <w:r w:rsidRPr="00883296">
              <w:rPr>
                <w:rFonts w:ascii="Times New Roman" w:hAnsi="Times New Roman"/>
              </w:rPr>
              <w:t xml:space="preserve"> </w:t>
            </w:r>
            <w:r w:rsidRPr="00883296">
              <w:rPr>
                <w:rFonts w:ascii="Times New Roman" w:hAnsi="Times New Roman"/>
                <w:lang w:val="sl-SI"/>
              </w:rPr>
              <w:t>±</w:t>
            </w:r>
            <w:r w:rsidRPr="00883296">
              <w:rPr>
                <w:rFonts w:ascii="Times New Roman" w:hAnsi="Times New Roman"/>
              </w:rPr>
              <w:t xml:space="preserve"> 1.4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110B0286" w14:textId="0C408BCA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sl-SI"/>
              </w:rPr>
              <w:t>-</w:t>
            </w:r>
          </w:p>
        </w:tc>
      </w:tr>
      <w:tr w:rsidR="00BE1334" w:rsidRPr="00AB0419" w14:paraId="0ACAA250" w14:textId="6E6C7AD0" w:rsidTr="00BE1334">
        <w:trPr>
          <w:trHeight w:val="308"/>
        </w:trPr>
        <w:tc>
          <w:tcPr>
            <w:tcW w:w="2349" w:type="dxa"/>
          </w:tcPr>
          <w:p w14:paraId="2E9FF71C" w14:textId="77777777" w:rsidR="00BE1334" w:rsidRPr="00AB0419" w:rsidRDefault="00BE1334" w:rsidP="002749C3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UPDRS (motor)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1702" w:type="dxa"/>
          </w:tcPr>
          <w:p w14:paraId="49D7CA62" w14:textId="77777777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 xml:space="preserve">24.6 </w:t>
            </w:r>
            <w:r w:rsidRPr="00AB0419">
              <w:rPr>
                <w:rFonts w:ascii="Times New Roman" w:hAnsi="Times New Roman"/>
                <w:color w:val="000000" w:themeColor="text1"/>
              </w:rPr>
              <w:sym w:font="Symbol" w:char="F0B1"/>
            </w:r>
            <w:r w:rsidRPr="00AB0419">
              <w:rPr>
                <w:rFonts w:ascii="Times New Roman" w:hAnsi="Times New Roman"/>
                <w:color w:val="000000" w:themeColor="text1"/>
              </w:rPr>
              <w:t xml:space="preserve"> 9.3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767BE9F0" w14:textId="77777777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0419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4D698C35" w14:textId="2B3490C7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8329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88329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883296">
              <w:rPr>
                <w:rFonts w:ascii="Times New Roman" w:hAnsi="Times New Roman"/>
              </w:rPr>
              <w:t xml:space="preserve"> </w:t>
            </w:r>
            <w:r w:rsidRPr="00883296">
              <w:rPr>
                <w:rFonts w:ascii="Times New Roman" w:hAnsi="Times New Roman"/>
                <w:lang w:val="sl-SI"/>
              </w:rPr>
              <w:t>± 1</w:t>
            </w:r>
            <w:r>
              <w:rPr>
                <w:rFonts w:ascii="Times New Roman" w:hAnsi="Times New Roman"/>
                <w:lang w:val="sl-SI"/>
              </w:rPr>
              <w:t>0</w:t>
            </w:r>
            <w:r w:rsidRPr="00883296">
              <w:rPr>
                <w:rFonts w:ascii="Times New Roman" w:hAnsi="Times New Roman"/>
                <w:lang w:val="sl-SI"/>
              </w:rPr>
              <w:t>.</w:t>
            </w:r>
            <w:r>
              <w:rPr>
                <w:rFonts w:ascii="Times New Roman" w:hAnsi="Times New Roman"/>
                <w:lang w:val="sl-SI"/>
              </w:rPr>
              <w:t>9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52B06DE1" w14:textId="3EFF1AB9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/>
                <w:color w:val="000000" w:themeColor="text1"/>
              </w:rPr>
              <w:t>-</w:t>
            </w:r>
          </w:p>
        </w:tc>
      </w:tr>
      <w:tr w:rsidR="00BE1334" w:rsidRPr="00AB0419" w14:paraId="3A9081EE" w14:textId="5574355E" w:rsidTr="00BE1334">
        <w:trPr>
          <w:trHeight w:val="308"/>
        </w:trPr>
        <w:tc>
          <w:tcPr>
            <w:tcW w:w="2349" w:type="dxa"/>
          </w:tcPr>
          <w:p w14:paraId="0EBB987F" w14:textId="77777777" w:rsidR="00BE1334" w:rsidRPr="00AB0419" w:rsidRDefault="00BE1334" w:rsidP="002749C3">
            <w:pPr>
              <w:spacing w:line="36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proofErr w:type="spellStart"/>
            <w:r w:rsidRPr="00AB0419">
              <w:rPr>
                <w:rFonts w:ascii="Times New Roman" w:hAnsi="Times New Roman"/>
                <w:color w:val="000000" w:themeColor="text1"/>
              </w:rPr>
              <w:t>fPDRP</w:t>
            </w:r>
            <w:proofErr w:type="spellEnd"/>
            <w:r w:rsidRPr="00AB041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B0419">
              <w:rPr>
                <w:rFonts w:ascii="Times New Roman" w:hAnsi="Times New Roman"/>
                <w:color w:val="000000" w:themeColor="text1"/>
              </w:rPr>
              <w:t>expression</w:t>
            </w:r>
            <w:r w:rsidRPr="00AB0419">
              <w:rPr>
                <w:rFonts w:ascii="Times New Roman" w:hAnsi="Times New Roman"/>
                <w:color w:val="000000" w:themeColor="text1"/>
                <w:vertAlign w:val="superscript"/>
              </w:rPr>
              <w:t>c</w:t>
            </w:r>
            <w:proofErr w:type="spellEnd"/>
          </w:p>
        </w:tc>
        <w:tc>
          <w:tcPr>
            <w:tcW w:w="1702" w:type="dxa"/>
          </w:tcPr>
          <w:p w14:paraId="4DD5FD5A" w14:textId="5A6F4D55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  <w:vertAlign w:val="superscript"/>
              </w:rPr>
            </w:pPr>
            <w:r w:rsidRPr="00445D51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26</w:t>
            </w:r>
            <w:r w:rsidRPr="00445D51">
              <w:rPr>
                <w:rFonts w:ascii="Times New Roman" w:hAnsi="Times New Roman"/>
              </w:rPr>
              <w:sym w:font="Symbol" w:char="F0B1"/>
            </w:r>
            <w:r w:rsidRPr="00445D51">
              <w:rPr>
                <w:rFonts w:ascii="Times New Roman" w:hAnsi="Times New Roman"/>
              </w:rPr>
              <w:t xml:space="preserve"> 1.</w:t>
            </w:r>
            <w:r>
              <w:rPr>
                <w:rFonts w:ascii="Times New Roman" w:hAnsi="Times New Roman"/>
              </w:rPr>
              <w:t>09</w:t>
            </w:r>
            <w:r w:rsidRPr="00445D51">
              <w:rPr>
                <w:rFonts w:ascii="Times New Roman" w:hAnsi="Times New Roman"/>
              </w:rPr>
              <w:t>**</w:t>
            </w:r>
          </w:p>
        </w:tc>
        <w:tc>
          <w:tcPr>
            <w:tcW w:w="1764" w:type="dxa"/>
            <w:tcBorders>
              <w:right w:val="single" w:sz="4" w:space="0" w:color="auto"/>
            </w:tcBorders>
          </w:tcPr>
          <w:p w14:paraId="25654EE6" w14:textId="3C603640" w:rsidR="00BE1334" w:rsidRPr="00AB0419" w:rsidRDefault="00BE1334" w:rsidP="002749C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</w:rPr>
              <w:t>0.27</w:t>
            </w:r>
            <w:r w:rsidRPr="00445D51">
              <w:rPr>
                <w:rFonts w:ascii="Times New Roman" w:hAnsi="Times New Roman"/>
              </w:rPr>
              <w:sym w:font="Symbol" w:char="F0B1"/>
            </w: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</w:tcPr>
          <w:p w14:paraId="316B04D7" w14:textId="17FA6F2A" w:rsidR="00BE1334" w:rsidRPr="00973240" w:rsidRDefault="00BE1334" w:rsidP="00DF1AAC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lang w:val="sl-SI"/>
              </w:rPr>
              <w:t>1.11</w:t>
            </w:r>
            <w:r w:rsidRPr="00A70526">
              <w:rPr>
                <w:rFonts w:ascii="Times New Roman" w:hAnsi="Times New Roman"/>
                <w:lang w:val="sl-SI"/>
              </w:rPr>
              <w:t xml:space="preserve">± </w:t>
            </w:r>
            <w:r>
              <w:rPr>
                <w:rFonts w:ascii="Times New Roman" w:hAnsi="Times New Roman"/>
                <w:lang w:val="sl-SI"/>
              </w:rPr>
              <w:t>1.03</w:t>
            </w:r>
            <w:r w:rsidRPr="00A70526">
              <w:rPr>
                <w:rFonts w:ascii="Times New Roman" w:hAnsi="Times New Roman"/>
                <w:lang w:val="sl-SI"/>
              </w:rPr>
              <w:t>**</w:t>
            </w:r>
          </w:p>
        </w:tc>
        <w:tc>
          <w:tcPr>
            <w:tcW w:w="1638" w:type="dxa"/>
            <w:tcBorders>
              <w:bottom w:val="single" w:sz="4" w:space="0" w:color="auto"/>
              <w:right w:val="single" w:sz="4" w:space="0" w:color="auto"/>
            </w:tcBorders>
          </w:tcPr>
          <w:p w14:paraId="66302ED0" w14:textId="2E484D5A" w:rsidR="00BE1334" w:rsidRPr="00973240" w:rsidRDefault="00BE1334" w:rsidP="002749C3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highlight w:val="yellow"/>
              </w:rPr>
            </w:pPr>
            <w:r w:rsidRPr="00A7052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70526">
              <w:rPr>
                <w:rFonts w:ascii="Times New Roman" w:hAnsi="Times New Roman"/>
              </w:rPr>
              <w:t xml:space="preserve"> 0.</w:t>
            </w:r>
            <w:r>
              <w:rPr>
                <w:rFonts w:ascii="Times New Roman" w:hAnsi="Times New Roman"/>
              </w:rPr>
              <w:t>37</w:t>
            </w:r>
            <w:r w:rsidRPr="00A70526">
              <w:rPr>
                <w:rFonts w:ascii="Times New Roman" w:hAnsi="Times New Roman"/>
              </w:rPr>
              <w:sym w:font="Symbol" w:char="F0B1"/>
            </w:r>
            <w:r w:rsidRPr="00A70526"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</w:rPr>
              <w:t>6</w:t>
            </w:r>
          </w:p>
        </w:tc>
      </w:tr>
    </w:tbl>
    <w:p w14:paraId="282E0A7F" w14:textId="09556A21" w:rsidR="00106D57" w:rsidRDefault="00106D57">
      <w:pPr>
        <w:rPr>
          <w:b/>
          <w:color w:val="000000" w:themeColor="text1"/>
        </w:rPr>
      </w:pPr>
    </w:p>
    <w:p w14:paraId="06DB8DA3" w14:textId="77777777" w:rsidR="004F7574" w:rsidRDefault="004F7574" w:rsidP="004F7574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1 </w:t>
      </w:r>
      <w:r w:rsidRPr="00AB0419">
        <w:rPr>
          <w:color w:val="000000" w:themeColor="text1"/>
        </w:rPr>
        <w:t xml:space="preserve">Detailed clinical and scan data provided in Vo et al. </w:t>
      </w:r>
      <w:r w:rsidRPr="00AB0419">
        <w:rPr>
          <w:i/>
          <w:iCs/>
          <w:color w:val="000000" w:themeColor="text1"/>
        </w:rPr>
        <w:t>Hum Brain Mapp</w:t>
      </w:r>
      <w:r w:rsidRPr="00AB0419">
        <w:rPr>
          <w:color w:val="000000" w:themeColor="text1"/>
        </w:rPr>
        <w:t xml:space="preserve"> 2017.</w:t>
      </w:r>
    </w:p>
    <w:p w14:paraId="2BBDD478" w14:textId="4A53AB33" w:rsidR="004F7574" w:rsidRPr="00AB0419" w:rsidRDefault="004F7574" w:rsidP="004F7574">
      <w:pPr>
        <w:rPr>
          <w:color w:val="000000" w:themeColor="text1"/>
        </w:rPr>
      </w:pPr>
      <w:r>
        <w:rPr>
          <w:color w:val="000000" w:themeColor="text1"/>
          <w:vertAlign w:val="superscript"/>
        </w:rPr>
        <w:t>2</w:t>
      </w:r>
      <w:r w:rsidRPr="00AB0419">
        <w:rPr>
          <w:color w:val="000000" w:themeColor="text1"/>
          <w:vertAlign w:val="superscript"/>
        </w:rPr>
        <w:t xml:space="preserve"> </w:t>
      </w:r>
      <w:r w:rsidRPr="00AB0419">
        <w:rPr>
          <w:color w:val="000000" w:themeColor="text1"/>
        </w:rPr>
        <w:t>See Methods. Detailed clinical and scan data can be found at PPMI website (</w:t>
      </w:r>
      <w:hyperlink r:id="rId9" w:history="1">
        <w:r w:rsidRPr="00AB0419">
          <w:rPr>
            <w:rStyle w:val="Hyperlink"/>
            <w:color w:val="000000" w:themeColor="text1"/>
          </w:rPr>
          <w:t>http://www.ppmi-info.org/</w:t>
        </w:r>
      </w:hyperlink>
      <w:r w:rsidRPr="00AB0419">
        <w:rPr>
          <w:color w:val="000000" w:themeColor="text1"/>
        </w:rPr>
        <w:t>).</w:t>
      </w:r>
    </w:p>
    <w:p w14:paraId="2C8CBE29" w14:textId="79B10F40" w:rsidR="004F7574" w:rsidRPr="00AB0419" w:rsidRDefault="004F7574" w:rsidP="004F7574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a </w:t>
      </w:r>
      <w:r w:rsidRPr="00AB0419">
        <w:rPr>
          <w:color w:val="000000" w:themeColor="text1"/>
        </w:rPr>
        <w:t>Mean ± standard deviation (</w:t>
      </w:r>
      <w:proofErr w:type="spellStart"/>
      <w:r w:rsidRPr="00AB0419">
        <w:rPr>
          <w:color w:val="000000" w:themeColor="text1"/>
        </w:rPr>
        <w:t>sd</w:t>
      </w:r>
      <w:proofErr w:type="spellEnd"/>
      <w:r w:rsidRPr="00AB0419">
        <w:rPr>
          <w:color w:val="000000" w:themeColor="text1"/>
        </w:rPr>
        <w:t>)</w:t>
      </w:r>
      <w:r w:rsidR="002749C3">
        <w:rPr>
          <w:color w:val="000000" w:themeColor="text1"/>
        </w:rPr>
        <w:t>.</w:t>
      </w:r>
      <w:r w:rsidRPr="00AB0419">
        <w:rPr>
          <w:color w:val="000000" w:themeColor="text1"/>
        </w:rPr>
        <w:t xml:space="preserve"> </w:t>
      </w:r>
    </w:p>
    <w:p w14:paraId="2E67F812" w14:textId="77777777" w:rsidR="004F7574" w:rsidRPr="00AB0419" w:rsidRDefault="004F7574" w:rsidP="004F7574">
      <w:pPr>
        <w:rPr>
          <w:b/>
          <w:bCs/>
          <w:color w:val="000000" w:themeColor="text1"/>
          <w:highlight w:val="lightGray"/>
        </w:rPr>
      </w:pPr>
      <w:r w:rsidRPr="00AB0419">
        <w:rPr>
          <w:color w:val="000000" w:themeColor="text1"/>
          <w:vertAlign w:val="superscript"/>
        </w:rPr>
        <w:t xml:space="preserve">b </w:t>
      </w:r>
      <w:r w:rsidRPr="00AB0419">
        <w:rPr>
          <w:color w:val="000000" w:themeColor="text1"/>
        </w:rPr>
        <w:t>UPDRS (motor): Unified Parkinson’s Disease Rating Scale motor ratings (</w:t>
      </w:r>
      <w:r w:rsidRPr="00AB0419">
        <w:rPr>
          <w:color w:val="000000" w:themeColor="text1"/>
          <w:shd w:val="clear" w:color="auto" w:fill="FFFFFF"/>
        </w:rPr>
        <w:t>≥12 hours after medication dose).</w:t>
      </w:r>
    </w:p>
    <w:p w14:paraId="65A4A7D3" w14:textId="77777777" w:rsidR="004F7574" w:rsidRPr="00AB0419" w:rsidRDefault="004F7574" w:rsidP="004F7574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c </w:t>
      </w:r>
      <w:proofErr w:type="spellStart"/>
      <w:r w:rsidRPr="00AB0419">
        <w:rPr>
          <w:color w:val="000000" w:themeColor="text1"/>
        </w:rPr>
        <w:t>fPDRP</w:t>
      </w:r>
      <w:proofErr w:type="spellEnd"/>
      <w:r w:rsidRPr="00AB0419">
        <w:rPr>
          <w:color w:val="000000" w:themeColor="text1"/>
        </w:rPr>
        <w:t xml:space="preserve"> expression (subject scores: mean ± </w:t>
      </w:r>
      <w:proofErr w:type="spellStart"/>
      <w:r w:rsidRPr="00AB0419">
        <w:rPr>
          <w:color w:val="000000" w:themeColor="text1"/>
        </w:rPr>
        <w:t>sd</w:t>
      </w:r>
      <w:proofErr w:type="spellEnd"/>
      <w:r w:rsidRPr="00AB0419">
        <w:rPr>
          <w:color w:val="000000" w:themeColor="text1"/>
        </w:rPr>
        <w:t xml:space="preserve">) for the </w:t>
      </w:r>
      <w:proofErr w:type="spellStart"/>
      <w:r w:rsidRPr="00AB0419">
        <w:rPr>
          <w:color w:val="000000" w:themeColor="text1"/>
        </w:rPr>
        <w:t>rs</w:t>
      </w:r>
      <w:proofErr w:type="spellEnd"/>
      <w:r w:rsidRPr="00AB0419">
        <w:rPr>
          <w:color w:val="000000" w:themeColor="text1"/>
        </w:rPr>
        <w:t>-fMRI-based Parkinson’s disease-related pattern (</w:t>
      </w:r>
      <w:proofErr w:type="spellStart"/>
      <w:r w:rsidRPr="00AB0419">
        <w:rPr>
          <w:color w:val="000000" w:themeColor="text1"/>
        </w:rPr>
        <w:t>fPDRP</w:t>
      </w:r>
      <w:proofErr w:type="spellEnd"/>
      <w:r w:rsidRPr="00AB0419">
        <w:rPr>
          <w:color w:val="000000" w:themeColor="text1"/>
        </w:rPr>
        <w:t>).</w:t>
      </w:r>
    </w:p>
    <w:p w14:paraId="5B966D19" w14:textId="433C25A6" w:rsidR="00BF7E14" w:rsidRPr="00AB0419" w:rsidRDefault="00BF7E14" w:rsidP="00BF7E14">
      <w:pPr>
        <w:rPr>
          <w:b/>
          <w:color w:val="000000" w:themeColor="text1"/>
        </w:rPr>
      </w:pPr>
      <w:r w:rsidRPr="00AB0419">
        <w:rPr>
          <w:color w:val="000000" w:themeColor="text1"/>
        </w:rPr>
        <w:t>** p&lt;0.01 for comparison of PD with HC (Student’s t-</w:t>
      </w:r>
      <w:r w:rsidRPr="00AB0419">
        <w:rPr>
          <w:i/>
          <w:iCs/>
          <w:color w:val="000000" w:themeColor="text1"/>
        </w:rPr>
        <w:t>t</w:t>
      </w:r>
      <w:r w:rsidRPr="00AB0419">
        <w:rPr>
          <w:color w:val="000000" w:themeColor="text1"/>
        </w:rPr>
        <w:t>est)</w:t>
      </w:r>
      <w:r w:rsidR="002749C3">
        <w:rPr>
          <w:color w:val="000000" w:themeColor="text1"/>
        </w:rPr>
        <w:t>.</w:t>
      </w:r>
      <w:r w:rsidRPr="00AB0419">
        <w:rPr>
          <w:b/>
          <w:color w:val="000000" w:themeColor="text1"/>
        </w:rPr>
        <w:t xml:space="preserve"> </w:t>
      </w:r>
    </w:p>
    <w:p w14:paraId="78C728F5" w14:textId="0EAF3914" w:rsidR="004F7574" w:rsidRPr="00AB0419" w:rsidRDefault="004F7574" w:rsidP="004F7574">
      <w:pPr>
        <w:rPr>
          <w:color w:val="000000" w:themeColor="text1"/>
        </w:rPr>
      </w:pPr>
    </w:p>
    <w:p w14:paraId="0B7B4102" w14:textId="77777777" w:rsidR="004F7574" w:rsidRPr="00AB0419" w:rsidRDefault="004F7574" w:rsidP="004F7574">
      <w:pPr>
        <w:rPr>
          <w:bCs/>
          <w:color w:val="000000" w:themeColor="text1"/>
        </w:rPr>
      </w:pPr>
    </w:p>
    <w:p w14:paraId="2CD52C1C" w14:textId="090A09E3" w:rsidR="00106D57" w:rsidRDefault="00106D57">
      <w:pPr>
        <w:rPr>
          <w:b/>
          <w:color w:val="000000" w:themeColor="text1"/>
        </w:rPr>
      </w:pPr>
    </w:p>
    <w:p w14:paraId="612A0987" w14:textId="24BC657F" w:rsidR="00106D57" w:rsidRDefault="00106D57">
      <w:pPr>
        <w:rPr>
          <w:b/>
          <w:color w:val="000000" w:themeColor="text1"/>
        </w:rPr>
      </w:pPr>
    </w:p>
    <w:p w14:paraId="6A8E90BA" w14:textId="7A53165E" w:rsidR="00106D57" w:rsidRDefault="00106D57">
      <w:pPr>
        <w:rPr>
          <w:b/>
          <w:color w:val="000000" w:themeColor="text1"/>
        </w:rPr>
      </w:pPr>
    </w:p>
    <w:p w14:paraId="608E1C71" w14:textId="46E6047A" w:rsidR="00106D57" w:rsidRDefault="00106D57">
      <w:pPr>
        <w:rPr>
          <w:b/>
          <w:color w:val="000000" w:themeColor="text1"/>
        </w:rPr>
      </w:pPr>
    </w:p>
    <w:p w14:paraId="0146859B" w14:textId="09803127" w:rsidR="00106D57" w:rsidRDefault="00106D57">
      <w:pPr>
        <w:rPr>
          <w:b/>
          <w:color w:val="000000" w:themeColor="text1"/>
        </w:rPr>
      </w:pPr>
    </w:p>
    <w:p w14:paraId="15EA4E3C" w14:textId="58C80117" w:rsidR="00106D57" w:rsidRDefault="00106D57">
      <w:pPr>
        <w:rPr>
          <w:b/>
          <w:color w:val="000000" w:themeColor="text1"/>
        </w:rPr>
      </w:pPr>
    </w:p>
    <w:p w14:paraId="0BDEB4C6" w14:textId="79C9D0D0" w:rsidR="00106D57" w:rsidRDefault="00106D57">
      <w:pPr>
        <w:rPr>
          <w:b/>
          <w:color w:val="000000" w:themeColor="text1"/>
        </w:rPr>
      </w:pPr>
    </w:p>
    <w:p w14:paraId="4E5CC74E" w14:textId="5856CC08" w:rsidR="00106D57" w:rsidRDefault="00106D57">
      <w:pPr>
        <w:rPr>
          <w:b/>
          <w:color w:val="000000" w:themeColor="text1"/>
        </w:rPr>
      </w:pPr>
    </w:p>
    <w:p w14:paraId="14DE40CD" w14:textId="2D68AF8C" w:rsidR="00106D57" w:rsidRDefault="00106D57">
      <w:pPr>
        <w:rPr>
          <w:b/>
          <w:color w:val="000000" w:themeColor="text1"/>
        </w:rPr>
      </w:pPr>
    </w:p>
    <w:p w14:paraId="6A807811" w14:textId="651F8185" w:rsidR="004700F9" w:rsidRDefault="004700F9" w:rsidP="004700F9">
      <w:pPr>
        <w:rPr>
          <w:b/>
          <w:color w:val="000000" w:themeColor="text1"/>
        </w:rPr>
      </w:pPr>
    </w:p>
    <w:p w14:paraId="04B8C813" w14:textId="3FE044F0" w:rsidR="008C1935" w:rsidRDefault="008C1935" w:rsidP="004700F9">
      <w:pPr>
        <w:rPr>
          <w:b/>
          <w:color w:val="000000" w:themeColor="text1"/>
        </w:rPr>
      </w:pPr>
    </w:p>
    <w:p w14:paraId="19C18255" w14:textId="2FB1B3DF" w:rsidR="008C1935" w:rsidRDefault="008C1935" w:rsidP="004700F9">
      <w:pPr>
        <w:rPr>
          <w:b/>
          <w:color w:val="000000" w:themeColor="text1"/>
        </w:rPr>
      </w:pPr>
    </w:p>
    <w:p w14:paraId="4F4E464E" w14:textId="08EC0571" w:rsidR="008C1935" w:rsidRDefault="008C1935" w:rsidP="004700F9">
      <w:pPr>
        <w:rPr>
          <w:b/>
          <w:color w:val="000000" w:themeColor="text1"/>
        </w:rPr>
      </w:pPr>
    </w:p>
    <w:p w14:paraId="61997121" w14:textId="5695D7DA" w:rsidR="008C1935" w:rsidRDefault="008C1935" w:rsidP="004700F9">
      <w:pPr>
        <w:rPr>
          <w:b/>
          <w:color w:val="000000" w:themeColor="text1"/>
        </w:rPr>
      </w:pPr>
    </w:p>
    <w:p w14:paraId="4D86B05E" w14:textId="4328EEC0" w:rsidR="008C1935" w:rsidRDefault="008C1935" w:rsidP="004700F9">
      <w:pPr>
        <w:rPr>
          <w:b/>
          <w:color w:val="000000" w:themeColor="text1"/>
        </w:rPr>
      </w:pPr>
    </w:p>
    <w:p w14:paraId="145C051C" w14:textId="293CAFFB" w:rsidR="008C1935" w:rsidRDefault="008C1935" w:rsidP="004700F9">
      <w:pPr>
        <w:rPr>
          <w:b/>
          <w:color w:val="000000" w:themeColor="text1"/>
        </w:rPr>
      </w:pPr>
    </w:p>
    <w:p w14:paraId="1837FB7D" w14:textId="36B7B2F1" w:rsidR="008C1935" w:rsidRDefault="008C1935" w:rsidP="004700F9">
      <w:pPr>
        <w:rPr>
          <w:b/>
          <w:color w:val="000000" w:themeColor="text1"/>
        </w:rPr>
      </w:pPr>
    </w:p>
    <w:p w14:paraId="40589ACC" w14:textId="22375662" w:rsidR="008C1935" w:rsidRDefault="008C1935" w:rsidP="004700F9">
      <w:pPr>
        <w:rPr>
          <w:b/>
          <w:color w:val="000000" w:themeColor="text1"/>
        </w:rPr>
      </w:pPr>
    </w:p>
    <w:p w14:paraId="3FF9B203" w14:textId="692EF0B5" w:rsidR="008C1935" w:rsidRDefault="008C1935" w:rsidP="004700F9">
      <w:pPr>
        <w:rPr>
          <w:b/>
          <w:color w:val="000000" w:themeColor="text1"/>
        </w:rPr>
      </w:pPr>
    </w:p>
    <w:p w14:paraId="48D544DE" w14:textId="38BFCED1" w:rsidR="008C1935" w:rsidRDefault="008C1935" w:rsidP="004700F9">
      <w:pPr>
        <w:rPr>
          <w:b/>
          <w:color w:val="000000" w:themeColor="text1"/>
        </w:rPr>
      </w:pPr>
    </w:p>
    <w:p w14:paraId="05C9A61C" w14:textId="77777777" w:rsidR="008C1935" w:rsidRPr="00AB0419" w:rsidRDefault="008C1935" w:rsidP="004700F9">
      <w:pPr>
        <w:rPr>
          <w:b/>
          <w:color w:val="000000" w:themeColor="text1"/>
        </w:rPr>
      </w:pPr>
    </w:p>
    <w:p w14:paraId="47975DC8" w14:textId="77777777" w:rsidR="00F71230" w:rsidRDefault="00F71230" w:rsidP="008C4066">
      <w:pPr>
        <w:rPr>
          <w:b/>
          <w:color w:val="000000" w:themeColor="text1"/>
        </w:rPr>
      </w:pPr>
    </w:p>
    <w:p w14:paraId="7EBFAABE" w14:textId="77777777" w:rsidR="002C1D47" w:rsidRDefault="002C1D47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D593695" w14:textId="64111781" w:rsidR="008C4066" w:rsidRPr="007B7A6A" w:rsidRDefault="008C4066" w:rsidP="008C4066">
      <w:pPr>
        <w:rPr>
          <w:b/>
          <w:color w:val="000000" w:themeColor="text1"/>
        </w:rPr>
      </w:pPr>
      <w:r w:rsidRPr="00C56077">
        <w:rPr>
          <w:b/>
          <w:color w:val="000000" w:themeColor="text1"/>
        </w:rPr>
        <w:lastRenderedPageBreak/>
        <w:t xml:space="preserve">Table </w:t>
      </w:r>
      <w:r w:rsidRPr="006F2565">
        <w:rPr>
          <w:b/>
          <w:color w:val="000000" w:themeColor="text1"/>
        </w:rPr>
        <w:t>S</w:t>
      </w:r>
      <w:r w:rsidR="0080342D">
        <w:rPr>
          <w:b/>
          <w:color w:val="000000" w:themeColor="text1"/>
        </w:rPr>
        <w:t>2A</w:t>
      </w:r>
      <w:r w:rsidRPr="007B7A6A">
        <w:rPr>
          <w:b/>
          <w:color w:val="000000" w:themeColor="text1"/>
        </w:rPr>
        <w:t xml:space="preserve">. </w:t>
      </w:r>
      <w:r w:rsidR="00671D3D" w:rsidRPr="007B7A6A">
        <w:rPr>
          <w:b/>
          <w:color w:val="000000" w:themeColor="text1"/>
        </w:rPr>
        <w:t xml:space="preserve">Increasing </w:t>
      </w:r>
      <w:proofErr w:type="spellStart"/>
      <w:r w:rsidR="00671D3D" w:rsidRPr="007B7A6A">
        <w:rPr>
          <w:b/>
          <w:color w:val="000000" w:themeColor="text1"/>
        </w:rPr>
        <w:t>Assortativity</w:t>
      </w:r>
      <w:proofErr w:type="spellEnd"/>
      <w:r w:rsidR="00671D3D" w:rsidRPr="007B7A6A">
        <w:rPr>
          <w:b/>
          <w:color w:val="000000" w:themeColor="text1"/>
        </w:rPr>
        <w:t xml:space="preserve"> </w:t>
      </w:r>
      <w:r w:rsidR="00A6339B" w:rsidRPr="007B7A6A">
        <w:rPr>
          <w:b/>
          <w:color w:val="000000" w:themeColor="text1"/>
        </w:rPr>
        <w:t>with Advancing PD (FDG PET): Longitudinal Study</w:t>
      </w:r>
    </w:p>
    <w:tbl>
      <w:tblPr>
        <w:tblW w:w="3379" w:type="pct"/>
        <w:tblLook w:val="04A0" w:firstRow="1" w:lastRow="0" w:firstColumn="1" w:lastColumn="0" w:noHBand="0" w:noVBand="1"/>
      </w:tblPr>
      <w:tblGrid>
        <w:gridCol w:w="3026"/>
        <w:gridCol w:w="1588"/>
        <w:gridCol w:w="1705"/>
      </w:tblGrid>
      <w:tr w:rsidR="00641EFE" w:rsidRPr="00641EFE" w14:paraId="5C8AD843" w14:textId="77777777" w:rsidTr="00460A68">
        <w:trPr>
          <w:trHeight w:val="310"/>
        </w:trPr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B5F1" w14:textId="77777777" w:rsidR="007B1C62" w:rsidRPr="00641EFE" w:rsidRDefault="007B1C62" w:rsidP="000E56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 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B7CA" w14:textId="77777777" w:rsidR="007B1C62" w:rsidRPr="00641EFE" w:rsidRDefault="007B1C62" w:rsidP="000E56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PD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70A" w14:textId="177EAA3A" w:rsidR="007B1C62" w:rsidRPr="00641EFE" w:rsidRDefault="007B1C62" w:rsidP="000E56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HC</w:t>
            </w:r>
            <w:r w:rsidR="00A6339B" w:rsidRPr="00641EFE">
              <w:rPr>
                <w:color w:val="000000" w:themeColor="text1"/>
              </w:rPr>
              <w:t>3</w:t>
            </w:r>
          </w:p>
        </w:tc>
      </w:tr>
      <w:tr w:rsidR="00641EFE" w:rsidRPr="00641EFE" w14:paraId="798F48C6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773EE" w14:textId="77777777" w:rsidR="007B1C62" w:rsidRPr="00641EFE" w:rsidRDefault="007B1C62" w:rsidP="000E56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75963" w14:textId="77777777" w:rsidR="007B1C62" w:rsidRPr="00641EFE" w:rsidRDefault="007B1C62" w:rsidP="000E56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(n=15)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0256" w14:textId="77777777" w:rsidR="007B1C62" w:rsidRPr="00641EFE" w:rsidRDefault="007B1C62" w:rsidP="000E56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(n=15)</w:t>
            </w:r>
          </w:p>
        </w:tc>
      </w:tr>
      <w:tr w:rsidR="00641EFE" w:rsidRPr="00641EFE" w14:paraId="28ED7621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C23B" w14:textId="715C2955" w:rsidR="007B1C62" w:rsidRPr="00641EFE" w:rsidRDefault="007B1C62" w:rsidP="000E56D8">
            <w:pPr>
              <w:rPr>
                <w:color w:val="000000" w:themeColor="text1"/>
                <w:vertAlign w:val="superscript"/>
              </w:rPr>
            </w:pPr>
            <w:r w:rsidRPr="00641EFE">
              <w:rPr>
                <w:color w:val="000000" w:themeColor="text1"/>
              </w:rPr>
              <w:t>Age (y)</w:t>
            </w:r>
            <w:r w:rsidR="00A6339B" w:rsidRPr="00641EFE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0403" w14:textId="4D17A9D7" w:rsidR="007B1C62" w:rsidRPr="00641EFE" w:rsidRDefault="007B1C62" w:rsidP="007B1C62">
            <w:pPr>
              <w:jc w:val="center"/>
              <w:rPr>
                <w:color w:val="000000" w:themeColor="text1"/>
                <w:vertAlign w:val="superscript"/>
              </w:rPr>
            </w:pPr>
            <w:r w:rsidRPr="00641EFE">
              <w:rPr>
                <w:color w:val="000000" w:themeColor="text1"/>
              </w:rPr>
              <w:t>58.0 ± 10.2</w:t>
            </w:r>
            <w:r w:rsidR="00287B02" w:rsidRPr="00641EF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B1DD" w14:textId="1BF60A72" w:rsidR="007B1C62" w:rsidRPr="00641EFE" w:rsidRDefault="007B1C62" w:rsidP="008B4D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5</w:t>
            </w:r>
            <w:r w:rsidR="008B4DD8" w:rsidRPr="00641EFE">
              <w:rPr>
                <w:color w:val="000000" w:themeColor="text1"/>
              </w:rPr>
              <w:t>6</w:t>
            </w:r>
            <w:r w:rsidRPr="00641EFE">
              <w:rPr>
                <w:color w:val="000000" w:themeColor="text1"/>
              </w:rPr>
              <w:t>.</w:t>
            </w:r>
            <w:r w:rsidR="00700AA6" w:rsidRPr="00641EFE">
              <w:rPr>
                <w:color w:val="000000" w:themeColor="text1"/>
              </w:rPr>
              <w:t>7</w:t>
            </w:r>
            <w:r w:rsidRPr="00641EFE">
              <w:rPr>
                <w:color w:val="000000" w:themeColor="text1"/>
              </w:rPr>
              <w:t>±</w:t>
            </w:r>
            <w:r w:rsidR="008B4DD8" w:rsidRPr="00641EFE">
              <w:rPr>
                <w:color w:val="000000" w:themeColor="text1"/>
              </w:rPr>
              <w:t>12.3</w:t>
            </w:r>
          </w:p>
        </w:tc>
      </w:tr>
      <w:tr w:rsidR="00641EFE" w:rsidRPr="00641EFE" w14:paraId="270C215A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99CB" w14:textId="77777777" w:rsidR="007B1C62" w:rsidRPr="00641EFE" w:rsidRDefault="007B1C62" w:rsidP="000E56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Gender (M/F)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D75E" w14:textId="77777777" w:rsidR="007B1C62" w:rsidRPr="00641EFE" w:rsidRDefault="007B1C62" w:rsidP="007B1C62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11/4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3B9" w14:textId="77777777" w:rsidR="007B1C62" w:rsidRPr="00641EFE" w:rsidRDefault="007B1C62" w:rsidP="008B4D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8/</w:t>
            </w:r>
            <w:r w:rsidR="008B4DD8" w:rsidRPr="00641EFE">
              <w:rPr>
                <w:color w:val="000000" w:themeColor="text1"/>
              </w:rPr>
              <w:t>7</w:t>
            </w:r>
          </w:p>
        </w:tc>
      </w:tr>
      <w:tr w:rsidR="00641EFE" w:rsidRPr="00641EFE" w14:paraId="4E18FA40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37D0" w14:textId="77777777" w:rsidR="007B1C62" w:rsidRPr="00641EFE" w:rsidRDefault="007B1C62" w:rsidP="000E56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Disease duration (y)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F04C" w14:textId="77777777" w:rsidR="007B1C62" w:rsidRPr="00641EFE" w:rsidRDefault="007B1C62" w:rsidP="007B1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CE5" w14:textId="77777777" w:rsidR="007B1C62" w:rsidRPr="00641EFE" w:rsidRDefault="007B1C62" w:rsidP="000E56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-</w:t>
            </w:r>
          </w:p>
        </w:tc>
      </w:tr>
      <w:tr w:rsidR="00641EFE" w:rsidRPr="00641EFE" w14:paraId="301E6119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5A05" w14:textId="7EF22593" w:rsidR="008B4DD8" w:rsidRPr="00641EFE" w:rsidRDefault="008B4DD8" w:rsidP="008B4D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</w:t>
            </w:r>
            <w:r w:rsidR="00BD7BFA" w:rsidRPr="00641EFE">
              <w:rPr>
                <w:color w:val="000000" w:themeColor="text1"/>
              </w:rPr>
              <w:t>Baseline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B3375" w14:textId="42F3FE3D" w:rsidR="008B4DD8" w:rsidRPr="00641EFE" w:rsidRDefault="00C9768F" w:rsidP="008B4DD8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2</w:t>
            </w:r>
            <w:r w:rsidR="00C4415B" w:rsidRPr="00641EFE">
              <w:rPr>
                <w:color w:val="000000" w:themeColor="text1"/>
              </w:rPr>
              <w:t>.6 ± 1.</w:t>
            </w:r>
            <w:r w:rsidR="00700AA6" w:rsidRPr="00641EFE">
              <w:rPr>
                <w:color w:val="000000" w:themeColor="text1"/>
              </w:rPr>
              <w:t>8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C779" w14:textId="77777777" w:rsidR="008B4DD8" w:rsidRPr="00641EFE" w:rsidRDefault="008B4DD8" w:rsidP="008B4DD8">
            <w:pPr>
              <w:jc w:val="center"/>
              <w:rPr>
                <w:color w:val="000000" w:themeColor="text1"/>
              </w:rPr>
            </w:pPr>
          </w:p>
        </w:tc>
      </w:tr>
      <w:tr w:rsidR="00641EFE" w:rsidRPr="00641EFE" w14:paraId="0D8F79D7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FC464" w14:textId="2A2DBA7C" w:rsidR="008B4DD8" w:rsidRPr="00641EFE" w:rsidRDefault="008B4DD8" w:rsidP="008B4D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</w:t>
            </w:r>
            <w:r w:rsidR="00287B02" w:rsidRPr="00641EFE">
              <w:rPr>
                <w:color w:val="000000" w:themeColor="text1"/>
              </w:rPr>
              <w:t>2 years</w:t>
            </w:r>
            <w:r w:rsidR="00717675" w:rsidRPr="00641EFE">
              <w:rPr>
                <w:color w:val="000000" w:themeColor="text1"/>
              </w:rPr>
              <w:t xml:space="preserve">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EEAA" w14:textId="14EAB947" w:rsidR="008B4DD8" w:rsidRPr="00641EFE" w:rsidRDefault="009B0748" w:rsidP="007615F6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4.8</w:t>
            </w:r>
            <w:r w:rsidR="00700AA6" w:rsidRPr="00641EFE">
              <w:rPr>
                <w:color w:val="000000" w:themeColor="text1"/>
              </w:rPr>
              <w:t xml:space="preserve"> </w:t>
            </w:r>
            <w:r w:rsidR="00C4415B" w:rsidRPr="00641EFE">
              <w:rPr>
                <w:color w:val="000000" w:themeColor="text1"/>
              </w:rPr>
              <w:t>± 1.</w:t>
            </w:r>
            <w:r w:rsidR="007615F6" w:rsidRPr="00641EFE">
              <w:rPr>
                <w:color w:val="000000" w:themeColor="text1"/>
              </w:rPr>
              <w:t>8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F4C1" w14:textId="77777777" w:rsidR="008B4DD8" w:rsidRPr="00641EFE" w:rsidRDefault="008B4DD8" w:rsidP="008B4DD8">
            <w:pPr>
              <w:jc w:val="center"/>
              <w:rPr>
                <w:color w:val="000000" w:themeColor="text1"/>
              </w:rPr>
            </w:pPr>
          </w:p>
        </w:tc>
      </w:tr>
      <w:tr w:rsidR="00641EFE" w:rsidRPr="00641EFE" w14:paraId="7BBD5520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1EBE5" w14:textId="788714F6" w:rsidR="008B4DD8" w:rsidRPr="00641EFE" w:rsidRDefault="008B4DD8" w:rsidP="008B4D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</w:t>
            </w:r>
            <w:r w:rsidR="00287B02" w:rsidRPr="00641EFE">
              <w:rPr>
                <w:color w:val="000000" w:themeColor="text1"/>
              </w:rPr>
              <w:t>4 years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9247" w14:textId="2955EDFB" w:rsidR="008B4DD8" w:rsidRPr="00641EFE" w:rsidRDefault="00C9768F" w:rsidP="00717675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6</w:t>
            </w:r>
            <w:r w:rsidR="00C4415B" w:rsidRPr="00641EFE">
              <w:rPr>
                <w:color w:val="000000" w:themeColor="text1"/>
              </w:rPr>
              <w:t>.5 ±</w:t>
            </w:r>
            <w:r w:rsidR="007615F6" w:rsidRPr="00641EFE">
              <w:rPr>
                <w:color w:val="000000" w:themeColor="text1"/>
              </w:rPr>
              <w:t xml:space="preserve"> 2.0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585B" w14:textId="77777777" w:rsidR="008B4DD8" w:rsidRPr="00641EFE" w:rsidRDefault="008B4DD8" w:rsidP="008B4DD8">
            <w:pPr>
              <w:jc w:val="center"/>
              <w:rPr>
                <w:color w:val="000000" w:themeColor="text1"/>
              </w:rPr>
            </w:pPr>
          </w:p>
        </w:tc>
      </w:tr>
      <w:tr w:rsidR="00641EFE" w:rsidRPr="00641EFE" w14:paraId="4B4E0043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B1E3" w14:textId="3A2C0B29" w:rsidR="007B1C62" w:rsidRPr="00641EFE" w:rsidRDefault="007B1C62" w:rsidP="000E56D8">
            <w:pPr>
              <w:rPr>
                <w:color w:val="000000" w:themeColor="text1"/>
                <w:vertAlign w:val="superscript"/>
              </w:rPr>
            </w:pPr>
            <w:r w:rsidRPr="00641EFE">
              <w:rPr>
                <w:color w:val="000000" w:themeColor="text1"/>
              </w:rPr>
              <w:t xml:space="preserve">UPDRS </w:t>
            </w:r>
            <w:r w:rsidR="00287B02" w:rsidRPr="00641EFE">
              <w:rPr>
                <w:color w:val="000000" w:themeColor="text1"/>
              </w:rPr>
              <w:t>(</w:t>
            </w:r>
            <w:r w:rsidRPr="00641EFE">
              <w:rPr>
                <w:color w:val="000000" w:themeColor="text1"/>
              </w:rPr>
              <w:t>motor</w:t>
            </w:r>
            <w:r w:rsidR="00287B02" w:rsidRPr="00641EFE">
              <w:rPr>
                <w:color w:val="000000" w:themeColor="text1"/>
              </w:rPr>
              <w:t>)</w:t>
            </w:r>
            <w:r w:rsidR="00A6339B" w:rsidRPr="00641EFE">
              <w:rPr>
                <w:color w:val="000000" w:themeColor="text1"/>
                <w:vertAlign w:val="superscript"/>
              </w:rPr>
              <w:t>b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1A11" w14:textId="77777777" w:rsidR="007B1C62" w:rsidRPr="00641EFE" w:rsidRDefault="007B1C62" w:rsidP="007B1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EC0" w14:textId="77777777" w:rsidR="007B1C62" w:rsidRPr="00641EFE" w:rsidRDefault="00DA05E3" w:rsidP="000E56D8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-</w:t>
            </w:r>
          </w:p>
        </w:tc>
      </w:tr>
      <w:tr w:rsidR="00641EFE" w:rsidRPr="00641EFE" w14:paraId="5057FF56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CF57E" w14:textId="63248175" w:rsidR="00BD7BFA" w:rsidRPr="00641EFE" w:rsidRDefault="00BD7BFA" w:rsidP="00BD7BFA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Baseline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28C83" w14:textId="2C3604A3" w:rsidR="00BD7BFA" w:rsidRPr="00641EFE" w:rsidRDefault="00BD7BFA" w:rsidP="00BD7BFA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9.0 ± 4.5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37BD" w14:textId="77777777" w:rsidR="00BD7BFA" w:rsidRPr="00641EFE" w:rsidRDefault="00BD7BFA" w:rsidP="00BD7BFA">
            <w:pPr>
              <w:jc w:val="center"/>
              <w:rPr>
                <w:color w:val="000000" w:themeColor="text1"/>
              </w:rPr>
            </w:pPr>
          </w:p>
        </w:tc>
      </w:tr>
      <w:tr w:rsidR="00641EFE" w:rsidRPr="00641EFE" w14:paraId="7F6E206A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B707D" w14:textId="246663F2" w:rsidR="00BD7BFA" w:rsidRPr="00641EFE" w:rsidRDefault="00BD7BFA" w:rsidP="00BD7BFA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</w:t>
            </w:r>
            <w:r w:rsidR="00287B02" w:rsidRPr="00641EFE">
              <w:rPr>
                <w:color w:val="000000" w:themeColor="text1"/>
              </w:rPr>
              <w:t>2 years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75AFB" w14:textId="4B360451" w:rsidR="00BD7BFA" w:rsidRPr="00641EFE" w:rsidRDefault="00BD7BFA" w:rsidP="00BD7BFA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14.8 ± 4.</w:t>
            </w:r>
            <w:r w:rsidR="00700AA6" w:rsidRPr="00641EFE">
              <w:rPr>
                <w:color w:val="000000" w:themeColor="text1"/>
              </w:rPr>
              <w:t>3</w:t>
            </w:r>
            <w:r w:rsidR="00FB08D1" w:rsidRPr="00641EFE">
              <w:rPr>
                <w:color w:val="000000" w:themeColor="text1"/>
                <w:vertAlign w:val="superscript"/>
              </w:rPr>
              <w:t>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146A" w14:textId="77777777" w:rsidR="00BD7BFA" w:rsidRPr="00641EFE" w:rsidRDefault="00BD7BFA" w:rsidP="00BD7BFA">
            <w:pPr>
              <w:jc w:val="center"/>
              <w:rPr>
                <w:color w:val="000000" w:themeColor="text1"/>
              </w:rPr>
            </w:pPr>
          </w:p>
        </w:tc>
      </w:tr>
      <w:tr w:rsidR="00641EFE" w:rsidRPr="00641EFE" w14:paraId="01613289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70BA" w14:textId="57B16528" w:rsidR="00BD7BFA" w:rsidRPr="00641EFE" w:rsidRDefault="00BD7BFA" w:rsidP="00BD7BFA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</w:t>
            </w:r>
            <w:r w:rsidR="00287B02" w:rsidRPr="00641EFE">
              <w:rPr>
                <w:color w:val="000000" w:themeColor="text1"/>
              </w:rPr>
              <w:t>4 years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770E6" w14:textId="0DDF4AB3" w:rsidR="00BD7BFA" w:rsidRPr="00641EFE" w:rsidRDefault="00BD7BFA" w:rsidP="00BD7BFA">
            <w:pPr>
              <w:jc w:val="center"/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17.8 ± 4.6</w:t>
            </w:r>
            <w:r w:rsidR="00FB08D1" w:rsidRPr="00641EFE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25E3" w14:textId="77777777" w:rsidR="00BD7BFA" w:rsidRPr="00641EFE" w:rsidRDefault="00BD7BFA" w:rsidP="00BD7BFA">
            <w:pPr>
              <w:jc w:val="center"/>
              <w:rPr>
                <w:color w:val="000000" w:themeColor="text1"/>
              </w:rPr>
            </w:pPr>
          </w:p>
        </w:tc>
      </w:tr>
      <w:tr w:rsidR="00641EFE" w:rsidRPr="00641EFE" w14:paraId="58E49DD5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66AC" w14:textId="0E784963" w:rsidR="007B1C62" w:rsidRPr="00641EFE" w:rsidRDefault="007B1C62" w:rsidP="000E56D8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>PDRP</w:t>
            </w:r>
            <w:r w:rsidR="00287B02" w:rsidRPr="00641EFE">
              <w:rPr>
                <w:color w:val="000000" w:themeColor="text1"/>
              </w:rPr>
              <w:t xml:space="preserve"> </w:t>
            </w:r>
            <w:proofErr w:type="spellStart"/>
            <w:r w:rsidR="00287B02" w:rsidRPr="00641EFE">
              <w:rPr>
                <w:color w:val="000000" w:themeColor="text1"/>
              </w:rPr>
              <w:t>expression</w:t>
            </w:r>
            <w:r w:rsidR="00A6339B" w:rsidRPr="00641EFE">
              <w:rPr>
                <w:color w:val="000000" w:themeColor="text1"/>
                <w:vertAlign w:val="superscript"/>
              </w:rPr>
              <w:t>c</w:t>
            </w:r>
            <w:proofErr w:type="spellEnd"/>
            <w:r w:rsidRPr="00641EFE">
              <w:rPr>
                <w:color w:val="000000" w:themeColor="text1"/>
              </w:rPr>
              <w:t xml:space="preserve">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B911B" w14:textId="77777777" w:rsidR="007B1C62" w:rsidRPr="00641EFE" w:rsidRDefault="007B1C62" w:rsidP="000E56D8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75C3" w14:textId="77777777" w:rsidR="007B1C62" w:rsidRPr="00641EFE" w:rsidRDefault="007B1C62" w:rsidP="000E56D8">
            <w:pPr>
              <w:jc w:val="center"/>
              <w:rPr>
                <w:color w:val="000000" w:themeColor="text1"/>
                <w:highlight w:val="yellow"/>
                <w:vertAlign w:val="superscript"/>
              </w:rPr>
            </w:pPr>
          </w:p>
        </w:tc>
      </w:tr>
      <w:tr w:rsidR="00641EFE" w:rsidRPr="00641EFE" w14:paraId="0E30588F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CA78" w14:textId="759E91FF" w:rsidR="00BD7BFA" w:rsidRPr="00641EFE" w:rsidRDefault="00BD7BFA" w:rsidP="00BD7BFA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Baseline 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F527B" w14:textId="47BC5BA4" w:rsidR="00BD7BFA" w:rsidRPr="00641EFE" w:rsidRDefault="00146ABB" w:rsidP="00BD7BFA">
            <w:pPr>
              <w:jc w:val="center"/>
              <w:rPr>
                <w:color w:val="000000" w:themeColor="text1"/>
                <w:highlight w:val="yellow"/>
                <w:vertAlign w:val="superscript"/>
              </w:rPr>
            </w:pPr>
            <w:r w:rsidRPr="00641EFE">
              <w:rPr>
                <w:color w:val="000000" w:themeColor="text1"/>
              </w:rPr>
              <w:t>0.</w:t>
            </w:r>
            <w:r w:rsidR="00681DF5" w:rsidRPr="00641EFE">
              <w:rPr>
                <w:color w:val="000000" w:themeColor="text1"/>
              </w:rPr>
              <w:t>9</w:t>
            </w:r>
            <w:r w:rsidR="00DA05E3" w:rsidRPr="00641EFE">
              <w:rPr>
                <w:color w:val="000000" w:themeColor="text1"/>
              </w:rPr>
              <w:t xml:space="preserve"> ± </w:t>
            </w:r>
            <w:r w:rsidRPr="00641EFE">
              <w:rPr>
                <w:color w:val="000000" w:themeColor="text1"/>
              </w:rPr>
              <w:t>1.</w:t>
            </w:r>
            <w:r w:rsidR="00681DF5" w:rsidRPr="00641EFE">
              <w:rPr>
                <w:color w:val="000000" w:themeColor="text1"/>
              </w:rPr>
              <w:t>5</w:t>
            </w:r>
            <w:r w:rsidR="0060024A" w:rsidRPr="00641EFE">
              <w:rPr>
                <w:color w:val="000000" w:themeColor="text1"/>
              </w:rPr>
              <w:t>***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2050" w14:textId="258BB39C" w:rsidR="00BD7BFA" w:rsidRPr="00641EFE" w:rsidRDefault="00146ABB" w:rsidP="00BD7BFA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0.06</w:t>
            </w:r>
            <w:r w:rsidR="00DA05E3" w:rsidRPr="00641EFE">
              <w:rPr>
                <w:color w:val="000000" w:themeColor="text1"/>
              </w:rPr>
              <w:t xml:space="preserve"> ± </w:t>
            </w:r>
            <w:r w:rsidRPr="00641EFE">
              <w:rPr>
                <w:color w:val="000000" w:themeColor="text1"/>
              </w:rPr>
              <w:t>0.79</w:t>
            </w:r>
          </w:p>
        </w:tc>
      </w:tr>
      <w:tr w:rsidR="00641EFE" w:rsidRPr="00641EFE" w14:paraId="31A799D8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221F7" w14:textId="104B864E" w:rsidR="00BD7BFA" w:rsidRPr="00641EFE" w:rsidRDefault="00BD7BFA" w:rsidP="00BD7BFA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</w:t>
            </w:r>
            <w:r w:rsidR="00287B02" w:rsidRPr="00641EFE">
              <w:rPr>
                <w:color w:val="000000" w:themeColor="text1"/>
              </w:rPr>
              <w:t>2 years</w:t>
            </w:r>
          </w:p>
        </w:tc>
        <w:tc>
          <w:tcPr>
            <w:tcW w:w="12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9DED88" w14:textId="42185331" w:rsidR="00BD7BFA" w:rsidRPr="00641EFE" w:rsidRDefault="00146ABB" w:rsidP="00BD7BFA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1.</w:t>
            </w:r>
            <w:r w:rsidR="00681DF5" w:rsidRPr="00641EFE">
              <w:rPr>
                <w:color w:val="000000" w:themeColor="text1"/>
              </w:rPr>
              <w:t>4</w:t>
            </w:r>
            <w:r w:rsidR="00DA05E3" w:rsidRPr="00641EFE">
              <w:rPr>
                <w:color w:val="000000" w:themeColor="text1"/>
              </w:rPr>
              <w:t xml:space="preserve"> ± </w:t>
            </w:r>
            <w:r w:rsidRPr="00641EFE">
              <w:rPr>
                <w:color w:val="000000" w:themeColor="text1"/>
              </w:rPr>
              <w:t>1.0</w:t>
            </w:r>
            <w:r w:rsidR="0060024A" w:rsidRPr="00641EFE">
              <w:rPr>
                <w:color w:val="000000" w:themeColor="text1"/>
              </w:rPr>
              <w:t>***</w:t>
            </w:r>
          </w:p>
        </w:tc>
        <w:tc>
          <w:tcPr>
            <w:tcW w:w="135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23FF" w14:textId="77777777" w:rsidR="00BD7BFA" w:rsidRPr="00641EFE" w:rsidRDefault="00DA05E3" w:rsidP="00BD7BFA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-</w:t>
            </w:r>
          </w:p>
        </w:tc>
      </w:tr>
      <w:tr w:rsidR="00641EFE" w:rsidRPr="00641EFE" w14:paraId="032FE796" w14:textId="77777777" w:rsidTr="00460A68">
        <w:trPr>
          <w:trHeight w:val="310"/>
        </w:trPr>
        <w:tc>
          <w:tcPr>
            <w:tcW w:w="23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5D3C1" w14:textId="4492C18A" w:rsidR="00BD7BFA" w:rsidRPr="00641EFE" w:rsidRDefault="00BD7BFA" w:rsidP="00BD7BFA">
            <w:pPr>
              <w:rPr>
                <w:color w:val="000000" w:themeColor="text1"/>
              </w:rPr>
            </w:pPr>
            <w:r w:rsidRPr="00641EFE">
              <w:rPr>
                <w:color w:val="000000" w:themeColor="text1"/>
              </w:rPr>
              <w:t xml:space="preserve">     </w:t>
            </w:r>
            <w:r w:rsidR="00287B02" w:rsidRPr="00641EFE">
              <w:rPr>
                <w:color w:val="000000" w:themeColor="text1"/>
              </w:rPr>
              <w:t>4 years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95641" w14:textId="3A3C654E" w:rsidR="00BD7BFA" w:rsidRPr="00641EFE" w:rsidRDefault="00146ABB" w:rsidP="00BD7BFA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2.7</w:t>
            </w:r>
            <w:r w:rsidR="00DA05E3" w:rsidRPr="00641EFE">
              <w:rPr>
                <w:color w:val="000000" w:themeColor="text1"/>
              </w:rPr>
              <w:t xml:space="preserve"> ± </w:t>
            </w:r>
            <w:r w:rsidRPr="00641EFE">
              <w:rPr>
                <w:color w:val="000000" w:themeColor="text1"/>
              </w:rPr>
              <w:t>1.</w:t>
            </w:r>
            <w:r w:rsidR="00681DF5" w:rsidRPr="00641EFE">
              <w:rPr>
                <w:color w:val="000000" w:themeColor="text1"/>
              </w:rPr>
              <w:t>1</w:t>
            </w:r>
            <w:r w:rsidR="0060024A" w:rsidRPr="00641EFE">
              <w:rPr>
                <w:color w:val="000000" w:themeColor="text1"/>
              </w:rPr>
              <w:t>***</w:t>
            </w:r>
            <w:r w:rsidR="0060024A" w:rsidRPr="00641EFE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EA580" w14:textId="77777777" w:rsidR="00BD7BFA" w:rsidRPr="00641EFE" w:rsidRDefault="00DA05E3" w:rsidP="00BD7BFA">
            <w:pPr>
              <w:jc w:val="center"/>
              <w:rPr>
                <w:color w:val="000000" w:themeColor="text1"/>
                <w:highlight w:val="yellow"/>
              </w:rPr>
            </w:pPr>
            <w:r w:rsidRPr="00641EFE">
              <w:rPr>
                <w:color w:val="000000" w:themeColor="text1"/>
              </w:rPr>
              <w:t>-</w:t>
            </w:r>
          </w:p>
        </w:tc>
      </w:tr>
    </w:tbl>
    <w:p w14:paraId="57C7CACD" w14:textId="77777777" w:rsidR="00681DF5" w:rsidRPr="00C56077" w:rsidRDefault="00681DF5" w:rsidP="00460A68">
      <w:pPr>
        <w:spacing w:before="120"/>
        <w:rPr>
          <w:color w:val="000000" w:themeColor="text1"/>
        </w:rPr>
      </w:pPr>
    </w:p>
    <w:p w14:paraId="289C377B" w14:textId="1E8A4955" w:rsidR="006F5E76" w:rsidRPr="007B7A6A" w:rsidRDefault="001F0846">
      <w:pPr>
        <w:rPr>
          <w:color w:val="000000" w:themeColor="text1"/>
          <w:lang w:val="da-DK"/>
        </w:rPr>
      </w:pPr>
      <w:r w:rsidRPr="007B7A6A">
        <w:rPr>
          <w:color w:val="000000" w:themeColor="text1"/>
          <w:vertAlign w:val="superscript"/>
        </w:rPr>
        <w:t>1</w:t>
      </w:r>
      <w:r w:rsidR="00287B02" w:rsidRPr="007B7A6A">
        <w:rPr>
          <w:color w:val="000000" w:themeColor="text1"/>
        </w:rPr>
        <w:t xml:space="preserve"> Detailed clinical and scan data provided in</w:t>
      </w:r>
      <w:r w:rsidRPr="007B7A6A">
        <w:rPr>
          <w:color w:val="000000" w:themeColor="text1"/>
        </w:rPr>
        <w:t xml:space="preserve"> Huang et al. </w:t>
      </w:r>
      <w:r w:rsidRPr="007B7A6A">
        <w:rPr>
          <w:i/>
          <w:iCs/>
          <w:color w:val="000000" w:themeColor="text1"/>
          <w:lang w:val="da-DK"/>
        </w:rPr>
        <w:t>Brain</w:t>
      </w:r>
      <w:r w:rsidRPr="007B7A6A">
        <w:rPr>
          <w:color w:val="000000" w:themeColor="text1"/>
          <w:lang w:val="da-DK"/>
        </w:rPr>
        <w:t xml:space="preserve"> 2007</w:t>
      </w:r>
      <w:r w:rsidR="00287B02" w:rsidRPr="007B7A6A">
        <w:rPr>
          <w:color w:val="000000" w:themeColor="text1"/>
          <w:lang w:val="da-DK"/>
        </w:rPr>
        <w:t xml:space="preserve"> and Tang et al. </w:t>
      </w:r>
      <w:r w:rsidR="00287B02" w:rsidRPr="007B7A6A">
        <w:rPr>
          <w:i/>
          <w:iCs/>
          <w:color w:val="000000" w:themeColor="text1"/>
          <w:lang w:val="da-DK"/>
        </w:rPr>
        <w:t xml:space="preserve">J </w:t>
      </w:r>
      <w:proofErr w:type="spellStart"/>
      <w:r w:rsidR="00287B02" w:rsidRPr="007B7A6A">
        <w:rPr>
          <w:i/>
          <w:iCs/>
          <w:color w:val="000000" w:themeColor="text1"/>
          <w:lang w:val="da-DK"/>
        </w:rPr>
        <w:t>Neurosci</w:t>
      </w:r>
      <w:proofErr w:type="spellEnd"/>
      <w:r w:rsidR="00287B02" w:rsidRPr="007B7A6A">
        <w:rPr>
          <w:color w:val="000000" w:themeColor="text1"/>
          <w:lang w:val="da-DK"/>
        </w:rPr>
        <w:t xml:space="preserve"> 2010</w:t>
      </w:r>
      <w:r w:rsidRPr="007B7A6A">
        <w:rPr>
          <w:color w:val="000000" w:themeColor="text1"/>
          <w:lang w:val="da-DK"/>
        </w:rPr>
        <w:t>.</w:t>
      </w:r>
    </w:p>
    <w:p w14:paraId="05B88E13" w14:textId="5B663936" w:rsidR="00287B02" w:rsidRPr="007B7A6A" w:rsidRDefault="00287B02">
      <w:pPr>
        <w:rPr>
          <w:color w:val="000000" w:themeColor="text1"/>
          <w:lang w:val="da-DK"/>
        </w:rPr>
      </w:pPr>
      <w:r w:rsidRPr="007B7A6A">
        <w:rPr>
          <w:color w:val="000000" w:themeColor="text1"/>
          <w:vertAlign w:val="superscript"/>
          <w:lang w:val="da-DK"/>
        </w:rPr>
        <w:t>a</w:t>
      </w:r>
      <w:r w:rsidRPr="007B7A6A">
        <w:rPr>
          <w:color w:val="000000" w:themeColor="text1"/>
          <w:lang w:val="da-DK"/>
        </w:rPr>
        <w:t xml:space="preserve"> Mean ± standard de</w:t>
      </w:r>
      <w:r w:rsidR="00A6339B" w:rsidRPr="007B7A6A">
        <w:rPr>
          <w:color w:val="000000" w:themeColor="text1"/>
          <w:lang w:val="da-DK"/>
        </w:rPr>
        <w:t>viation</w:t>
      </w:r>
      <w:r w:rsidRPr="007B7A6A">
        <w:rPr>
          <w:color w:val="000000" w:themeColor="text1"/>
          <w:lang w:val="da-DK"/>
        </w:rPr>
        <w:t xml:space="preserve"> (</w:t>
      </w:r>
      <w:proofErr w:type="spellStart"/>
      <w:r w:rsidRPr="007B7A6A">
        <w:rPr>
          <w:color w:val="000000" w:themeColor="text1"/>
          <w:lang w:val="da-DK"/>
        </w:rPr>
        <w:t>sd</w:t>
      </w:r>
      <w:proofErr w:type="spellEnd"/>
      <w:r w:rsidRPr="007B7A6A">
        <w:rPr>
          <w:color w:val="000000" w:themeColor="text1"/>
          <w:lang w:val="da-DK"/>
        </w:rPr>
        <w:t>)</w:t>
      </w:r>
      <w:r w:rsidR="002749C3">
        <w:rPr>
          <w:color w:val="000000" w:themeColor="text1"/>
          <w:lang w:val="da-DK"/>
        </w:rPr>
        <w:t>.</w:t>
      </w:r>
    </w:p>
    <w:p w14:paraId="092C12EC" w14:textId="59C2EA8A" w:rsidR="00287B02" w:rsidRPr="007B7A6A" w:rsidRDefault="00A6339B">
      <w:pPr>
        <w:rPr>
          <w:color w:val="000000" w:themeColor="text1"/>
          <w:lang w:val="da-DK"/>
        </w:rPr>
      </w:pPr>
      <w:r w:rsidRPr="007B7A6A">
        <w:rPr>
          <w:color w:val="000000" w:themeColor="text1"/>
          <w:vertAlign w:val="superscript"/>
          <w:lang w:val="da-DK"/>
        </w:rPr>
        <w:t xml:space="preserve">b </w:t>
      </w:r>
      <w:r w:rsidR="00287B02" w:rsidRPr="007B7A6A">
        <w:rPr>
          <w:color w:val="000000" w:themeColor="text1"/>
          <w:lang w:val="da-DK"/>
        </w:rPr>
        <w:t xml:space="preserve">UPDRS (motor): </w:t>
      </w:r>
      <w:proofErr w:type="spellStart"/>
      <w:r w:rsidR="00287B02" w:rsidRPr="007B7A6A">
        <w:rPr>
          <w:color w:val="000000" w:themeColor="text1"/>
          <w:lang w:val="da-DK"/>
        </w:rPr>
        <w:t>Unified</w:t>
      </w:r>
      <w:proofErr w:type="spellEnd"/>
      <w:r w:rsidR="00287B02" w:rsidRPr="007B7A6A">
        <w:rPr>
          <w:color w:val="000000" w:themeColor="text1"/>
          <w:lang w:val="da-DK"/>
        </w:rPr>
        <w:t xml:space="preserve"> </w:t>
      </w:r>
      <w:proofErr w:type="spellStart"/>
      <w:r w:rsidR="00287B02" w:rsidRPr="007B7A6A">
        <w:rPr>
          <w:color w:val="000000" w:themeColor="text1"/>
          <w:lang w:val="da-DK"/>
        </w:rPr>
        <w:t>Parkinson’s</w:t>
      </w:r>
      <w:proofErr w:type="spellEnd"/>
      <w:r w:rsidR="00287B02" w:rsidRPr="007B7A6A">
        <w:rPr>
          <w:color w:val="000000" w:themeColor="text1"/>
          <w:lang w:val="da-DK"/>
        </w:rPr>
        <w:t xml:space="preserve"> </w:t>
      </w:r>
      <w:proofErr w:type="spellStart"/>
      <w:r w:rsidR="00287B02" w:rsidRPr="007B7A6A">
        <w:rPr>
          <w:color w:val="000000" w:themeColor="text1"/>
          <w:lang w:val="da-DK"/>
        </w:rPr>
        <w:t>Disease</w:t>
      </w:r>
      <w:proofErr w:type="spellEnd"/>
      <w:r w:rsidR="00287B02" w:rsidRPr="007B7A6A">
        <w:rPr>
          <w:color w:val="000000" w:themeColor="text1"/>
          <w:lang w:val="da-DK"/>
        </w:rPr>
        <w:t xml:space="preserve"> Rating </w:t>
      </w:r>
      <w:proofErr w:type="spellStart"/>
      <w:r w:rsidR="00287B02" w:rsidRPr="007B7A6A">
        <w:rPr>
          <w:color w:val="000000" w:themeColor="text1"/>
          <w:lang w:val="da-DK"/>
        </w:rPr>
        <w:t>Scale</w:t>
      </w:r>
      <w:proofErr w:type="spellEnd"/>
      <w:r w:rsidR="00287B02" w:rsidRPr="007B7A6A">
        <w:rPr>
          <w:color w:val="000000" w:themeColor="text1"/>
          <w:lang w:val="da-DK"/>
        </w:rPr>
        <w:t xml:space="preserve"> motor ratings </w:t>
      </w:r>
      <w:r w:rsidR="008959E5" w:rsidRPr="007B7A6A">
        <w:rPr>
          <w:color w:val="000000" w:themeColor="text1"/>
          <w:lang w:val="da-DK"/>
        </w:rPr>
        <w:t>(</w:t>
      </w:r>
      <w:r w:rsidR="008959E5" w:rsidRPr="007B7A6A">
        <w:rPr>
          <w:color w:val="000000" w:themeColor="text1"/>
          <w:shd w:val="clear" w:color="auto" w:fill="FFFFFF"/>
          <w:lang w:val="da-DK"/>
        </w:rPr>
        <w:t xml:space="preserve">≥12 </w:t>
      </w:r>
      <w:proofErr w:type="spellStart"/>
      <w:r w:rsidR="008959E5" w:rsidRPr="007B7A6A">
        <w:rPr>
          <w:color w:val="000000" w:themeColor="text1"/>
          <w:shd w:val="clear" w:color="auto" w:fill="FFFFFF"/>
          <w:lang w:val="da-DK"/>
        </w:rPr>
        <w:t>hours</w:t>
      </w:r>
      <w:proofErr w:type="spellEnd"/>
      <w:r w:rsidR="008959E5" w:rsidRPr="007B7A6A">
        <w:rPr>
          <w:color w:val="000000" w:themeColor="text1"/>
          <w:shd w:val="clear" w:color="auto" w:fill="FFFFFF"/>
          <w:lang w:val="da-DK"/>
        </w:rPr>
        <w:t xml:space="preserve"> </w:t>
      </w:r>
      <w:proofErr w:type="spellStart"/>
      <w:r w:rsidR="008959E5" w:rsidRPr="007B7A6A">
        <w:rPr>
          <w:color w:val="000000" w:themeColor="text1"/>
          <w:shd w:val="clear" w:color="auto" w:fill="FFFFFF"/>
          <w:lang w:val="da-DK"/>
        </w:rPr>
        <w:t>after</w:t>
      </w:r>
      <w:proofErr w:type="spellEnd"/>
      <w:r w:rsidRPr="007B7A6A">
        <w:rPr>
          <w:color w:val="000000" w:themeColor="text1"/>
          <w:shd w:val="clear" w:color="auto" w:fill="FFFFFF"/>
          <w:lang w:val="da-DK"/>
        </w:rPr>
        <w:t xml:space="preserve"> </w:t>
      </w:r>
      <w:proofErr w:type="spellStart"/>
      <w:r w:rsidR="008959E5" w:rsidRPr="007B7A6A">
        <w:rPr>
          <w:color w:val="000000" w:themeColor="text1"/>
          <w:shd w:val="clear" w:color="auto" w:fill="FFFFFF"/>
          <w:lang w:val="da-DK"/>
        </w:rPr>
        <w:t>medication</w:t>
      </w:r>
      <w:proofErr w:type="spellEnd"/>
      <w:r w:rsidR="008959E5" w:rsidRPr="007B7A6A">
        <w:rPr>
          <w:color w:val="000000" w:themeColor="text1"/>
          <w:shd w:val="clear" w:color="auto" w:fill="FFFFFF"/>
          <w:lang w:val="da-DK"/>
        </w:rPr>
        <w:t xml:space="preserve"> </w:t>
      </w:r>
      <w:proofErr w:type="spellStart"/>
      <w:r w:rsidR="008959E5" w:rsidRPr="007B7A6A">
        <w:rPr>
          <w:color w:val="000000" w:themeColor="text1"/>
          <w:shd w:val="clear" w:color="auto" w:fill="FFFFFF"/>
          <w:lang w:val="da-DK"/>
        </w:rPr>
        <w:t>dose</w:t>
      </w:r>
      <w:proofErr w:type="spellEnd"/>
      <w:r w:rsidR="008959E5" w:rsidRPr="007B7A6A">
        <w:rPr>
          <w:color w:val="000000" w:themeColor="text1"/>
          <w:shd w:val="clear" w:color="auto" w:fill="FFFFFF"/>
          <w:lang w:val="da-DK"/>
        </w:rPr>
        <w:t>)</w:t>
      </w:r>
      <w:r w:rsidR="008959E5" w:rsidRPr="007B7A6A">
        <w:rPr>
          <w:color w:val="000000" w:themeColor="text1"/>
          <w:lang w:val="da-DK"/>
        </w:rPr>
        <w:t xml:space="preserve"> </w:t>
      </w:r>
      <w:r w:rsidR="00287B02" w:rsidRPr="007B7A6A">
        <w:rPr>
          <w:color w:val="000000" w:themeColor="text1"/>
          <w:lang w:val="da-DK"/>
        </w:rPr>
        <w:t xml:space="preserve">at </w:t>
      </w:r>
      <w:proofErr w:type="spellStart"/>
      <w:r w:rsidR="00287B02" w:rsidRPr="007B7A6A">
        <w:rPr>
          <w:color w:val="000000" w:themeColor="text1"/>
          <w:lang w:val="da-DK"/>
        </w:rPr>
        <w:t>each</w:t>
      </w:r>
      <w:proofErr w:type="spellEnd"/>
      <w:r w:rsidR="00287B02" w:rsidRPr="007B7A6A">
        <w:rPr>
          <w:color w:val="000000" w:themeColor="text1"/>
          <w:lang w:val="da-DK"/>
        </w:rPr>
        <w:t xml:space="preserve"> time point (TP).</w:t>
      </w:r>
    </w:p>
    <w:p w14:paraId="0170B32A" w14:textId="7BADAC99" w:rsidR="0002352E" w:rsidRPr="007B7A6A" w:rsidRDefault="00A6339B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 xml:space="preserve">c </w:t>
      </w:r>
      <w:r w:rsidR="00287B02" w:rsidRPr="007B7A6A">
        <w:rPr>
          <w:color w:val="000000" w:themeColor="text1"/>
        </w:rPr>
        <w:t>PDRP expression</w:t>
      </w:r>
      <w:r w:rsidRPr="007B7A6A">
        <w:rPr>
          <w:color w:val="000000" w:themeColor="text1"/>
        </w:rPr>
        <w:t xml:space="preserve"> (s</w:t>
      </w:r>
      <w:r w:rsidR="00287B02" w:rsidRPr="007B7A6A">
        <w:rPr>
          <w:color w:val="000000" w:themeColor="text1"/>
        </w:rPr>
        <w:t>ubject scores</w:t>
      </w:r>
      <w:r w:rsidRPr="007B7A6A">
        <w:rPr>
          <w:color w:val="000000" w:themeColor="text1"/>
        </w:rPr>
        <w:t>:</w:t>
      </w:r>
      <w:r w:rsidR="00287B02" w:rsidRPr="007B7A6A">
        <w:rPr>
          <w:color w:val="000000" w:themeColor="text1"/>
        </w:rPr>
        <w:t xml:space="preserve"> mean ± </w:t>
      </w:r>
      <w:proofErr w:type="spellStart"/>
      <w:r w:rsidR="00287B02" w:rsidRPr="007B7A6A">
        <w:rPr>
          <w:color w:val="000000" w:themeColor="text1"/>
        </w:rPr>
        <w:t>sd</w:t>
      </w:r>
      <w:proofErr w:type="spellEnd"/>
      <w:r w:rsidR="00287B02" w:rsidRPr="007B7A6A">
        <w:rPr>
          <w:color w:val="000000" w:themeColor="text1"/>
        </w:rPr>
        <w:t xml:space="preserve">) for the Parkinson’s disease-related pattern </w:t>
      </w:r>
      <w:r w:rsidRPr="007B7A6A">
        <w:rPr>
          <w:color w:val="000000" w:themeColor="text1"/>
        </w:rPr>
        <w:t xml:space="preserve">(PDRP) (see </w:t>
      </w:r>
      <w:r w:rsidRPr="007B7A6A">
        <w:rPr>
          <w:b/>
          <w:bCs/>
          <w:color w:val="000000" w:themeColor="text1"/>
        </w:rPr>
        <w:t>Table S1A</w:t>
      </w:r>
      <w:r w:rsidRPr="007B7A6A">
        <w:rPr>
          <w:color w:val="000000" w:themeColor="text1"/>
        </w:rPr>
        <w:t>).</w:t>
      </w:r>
    </w:p>
    <w:p w14:paraId="2A0EE10B" w14:textId="757D1A48" w:rsidR="0002352E" w:rsidRPr="007B7A6A" w:rsidRDefault="0002352E">
      <w:pPr>
        <w:rPr>
          <w:color w:val="000000" w:themeColor="text1"/>
        </w:rPr>
      </w:pPr>
      <w:r w:rsidRPr="007B7A6A">
        <w:rPr>
          <w:color w:val="000000" w:themeColor="text1"/>
        </w:rPr>
        <w:t>*, **, ***: p&lt;0.05, p&lt;0.01, p&lt;0.001 for comparison</w:t>
      </w:r>
      <w:r w:rsidR="00877AB0" w:rsidRPr="007B7A6A">
        <w:rPr>
          <w:color w:val="000000" w:themeColor="text1"/>
        </w:rPr>
        <w:t>s</w:t>
      </w:r>
      <w:r w:rsidRPr="007B7A6A">
        <w:rPr>
          <w:color w:val="000000" w:themeColor="text1"/>
        </w:rPr>
        <w:t xml:space="preserve"> of PD </w:t>
      </w:r>
      <w:r w:rsidR="00877AB0" w:rsidRPr="007B7A6A">
        <w:rPr>
          <w:color w:val="000000" w:themeColor="text1"/>
        </w:rPr>
        <w:t xml:space="preserve">at each TP with </w:t>
      </w:r>
      <w:r w:rsidRPr="007B7A6A">
        <w:rPr>
          <w:color w:val="000000" w:themeColor="text1"/>
        </w:rPr>
        <w:t>HC</w:t>
      </w:r>
      <w:r w:rsidR="00877AB0" w:rsidRPr="007B7A6A">
        <w:rPr>
          <w:color w:val="000000" w:themeColor="text1"/>
        </w:rPr>
        <w:t xml:space="preserve"> (Student’s </w:t>
      </w:r>
      <w:r w:rsidR="00877AB0" w:rsidRPr="007B7A6A">
        <w:rPr>
          <w:i/>
          <w:iCs/>
          <w:color w:val="000000" w:themeColor="text1"/>
        </w:rPr>
        <w:t>t</w:t>
      </w:r>
      <w:r w:rsidR="00877AB0" w:rsidRPr="007B7A6A">
        <w:rPr>
          <w:color w:val="000000" w:themeColor="text1"/>
        </w:rPr>
        <w:t>-tests corrected for multiple comparisons)</w:t>
      </w:r>
      <w:r w:rsidRPr="007B7A6A">
        <w:rPr>
          <w:color w:val="000000" w:themeColor="text1"/>
        </w:rPr>
        <w:t>.</w:t>
      </w:r>
    </w:p>
    <w:p w14:paraId="09195AC0" w14:textId="5CFA75EC" w:rsidR="0002352E" w:rsidRPr="007B7A6A" w:rsidRDefault="0002352E" w:rsidP="0002352E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†</w:t>
      </w:r>
      <w:r w:rsidRPr="007B7A6A">
        <w:rPr>
          <w:color w:val="000000" w:themeColor="text1"/>
        </w:rPr>
        <w:t xml:space="preserve">, </w:t>
      </w:r>
      <w:r w:rsidRPr="007B7A6A">
        <w:rPr>
          <w:color w:val="000000" w:themeColor="text1"/>
          <w:vertAlign w:val="superscript"/>
        </w:rPr>
        <w:t>††</w:t>
      </w:r>
      <w:r w:rsidRPr="007B7A6A">
        <w:rPr>
          <w:color w:val="000000" w:themeColor="text1"/>
        </w:rPr>
        <w:t xml:space="preserve">, </w:t>
      </w:r>
      <w:r w:rsidRPr="007B7A6A">
        <w:rPr>
          <w:color w:val="000000" w:themeColor="text1"/>
          <w:vertAlign w:val="superscript"/>
        </w:rPr>
        <w:t>†††</w:t>
      </w:r>
      <w:r w:rsidRPr="007B7A6A">
        <w:rPr>
          <w:color w:val="000000" w:themeColor="text1"/>
        </w:rPr>
        <w:t>: p&lt;0.05, p&lt;0.01, p&lt;0.001 for comparison of TP2 and TP3 with TP1; mixed effects model with post-hoc contrasts (Tukey-Kramer HSD).</w:t>
      </w:r>
    </w:p>
    <w:p w14:paraId="7C773582" w14:textId="044CC413" w:rsidR="00302BC6" w:rsidRPr="007B7A6A" w:rsidRDefault="00302BC6" w:rsidP="00C56077">
      <w:pPr>
        <w:rPr>
          <w:color w:val="000000" w:themeColor="text1"/>
        </w:rPr>
      </w:pPr>
    </w:p>
    <w:p w14:paraId="100ACC85" w14:textId="0954C5F7" w:rsidR="00302BC6" w:rsidRDefault="00302BC6" w:rsidP="00C56077">
      <w:pPr>
        <w:rPr>
          <w:color w:val="00B0F0"/>
        </w:rPr>
      </w:pPr>
    </w:p>
    <w:p w14:paraId="143B3853" w14:textId="3EEC8658" w:rsidR="00302BC6" w:rsidRDefault="00302BC6" w:rsidP="00C56077">
      <w:pPr>
        <w:rPr>
          <w:color w:val="00B0F0"/>
        </w:rPr>
      </w:pPr>
    </w:p>
    <w:p w14:paraId="12EAAEAB" w14:textId="503BA1A6" w:rsidR="00302BC6" w:rsidRDefault="00302BC6" w:rsidP="00C56077">
      <w:pPr>
        <w:rPr>
          <w:color w:val="00B0F0"/>
        </w:rPr>
      </w:pPr>
    </w:p>
    <w:p w14:paraId="1AB53ABE" w14:textId="359B51E8" w:rsidR="00302BC6" w:rsidRDefault="00302BC6" w:rsidP="00C56077">
      <w:pPr>
        <w:rPr>
          <w:color w:val="00B0F0"/>
        </w:rPr>
      </w:pPr>
    </w:p>
    <w:p w14:paraId="22A204AE" w14:textId="3C9A410E" w:rsidR="00302BC6" w:rsidRDefault="00302BC6" w:rsidP="00C56077">
      <w:pPr>
        <w:rPr>
          <w:color w:val="00B0F0"/>
        </w:rPr>
      </w:pPr>
    </w:p>
    <w:p w14:paraId="04BE989F" w14:textId="1EF1B9C5" w:rsidR="00302BC6" w:rsidRDefault="00302BC6" w:rsidP="00C56077">
      <w:pPr>
        <w:rPr>
          <w:color w:val="00B0F0"/>
        </w:rPr>
      </w:pPr>
    </w:p>
    <w:p w14:paraId="3A708246" w14:textId="09428AC1" w:rsidR="00302BC6" w:rsidRDefault="00302BC6" w:rsidP="00C56077">
      <w:pPr>
        <w:rPr>
          <w:color w:val="00B0F0"/>
        </w:rPr>
      </w:pPr>
    </w:p>
    <w:p w14:paraId="58D1C0FD" w14:textId="01E59091" w:rsidR="00302BC6" w:rsidRDefault="00302BC6" w:rsidP="00C56077">
      <w:pPr>
        <w:rPr>
          <w:color w:val="00B0F0"/>
        </w:rPr>
      </w:pPr>
    </w:p>
    <w:p w14:paraId="5EE7B84E" w14:textId="7A9679ED" w:rsidR="00302BC6" w:rsidRDefault="00302BC6" w:rsidP="00C56077">
      <w:pPr>
        <w:rPr>
          <w:color w:val="00B0F0"/>
        </w:rPr>
      </w:pPr>
    </w:p>
    <w:p w14:paraId="79D07806" w14:textId="4D9972FE" w:rsidR="00302BC6" w:rsidRDefault="00302BC6" w:rsidP="00C56077">
      <w:pPr>
        <w:rPr>
          <w:color w:val="00B0F0"/>
        </w:rPr>
      </w:pPr>
    </w:p>
    <w:p w14:paraId="00A60E97" w14:textId="77777777" w:rsidR="00302BC6" w:rsidRPr="00C56077" w:rsidRDefault="00302BC6" w:rsidP="00C56077">
      <w:pPr>
        <w:rPr>
          <w:color w:val="00B0F0"/>
        </w:rPr>
      </w:pPr>
    </w:p>
    <w:p w14:paraId="0F0A1584" w14:textId="77777777" w:rsidR="001E37E6" w:rsidRDefault="001E37E6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6028D907" w14:textId="755D88EB" w:rsidR="00F777F3" w:rsidRPr="00EF6BD8" w:rsidRDefault="006F5E76" w:rsidP="006F5E76">
      <w:pPr>
        <w:rPr>
          <w:color w:val="000000" w:themeColor="text1"/>
        </w:rPr>
      </w:pPr>
      <w:r w:rsidRPr="00EF6BD8">
        <w:rPr>
          <w:b/>
          <w:color w:val="000000" w:themeColor="text1"/>
        </w:rPr>
        <w:lastRenderedPageBreak/>
        <w:t>Table S</w:t>
      </w:r>
      <w:r w:rsidR="0080342D" w:rsidRPr="00EF6BD8">
        <w:rPr>
          <w:b/>
          <w:color w:val="000000" w:themeColor="text1"/>
        </w:rPr>
        <w:t>2B</w:t>
      </w:r>
      <w:r w:rsidRPr="00EF6BD8">
        <w:rPr>
          <w:b/>
          <w:color w:val="000000" w:themeColor="text1"/>
        </w:rPr>
        <w:t xml:space="preserve">. </w:t>
      </w:r>
      <w:r w:rsidR="006A2CDF" w:rsidRPr="00EF6BD8">
        <w:rPr>
          <w:b/>
          <w:color w:val="000000" w:themeColor="text1"/>
        </w:rPr>
        <w:t xml:space="preserve">Increased </w:t>
      </w:r>
      <w:proofErr w:type="spellStart"/>
      <w:r w:rsidR="006A2CDF" w:rsidRPr="00EF6BD8">
        <w:rPr>
          <w:b/>
          <w:color w:val="000000" w:themeColor="text1"/>
        </w:rPr>
        <w:t>Assortativity</w:t>
      </w:r>
      <w:proofErr w:type="spellEnd"/>
      <w:r w:rsidR="006A2CDF" w:rsidRPr="00EF6BD8">
        <w:rPr>
          <w:b/>
          <w:color w:val="000000" w:themeColor="text1"/>
        </w:rPr>
        <w:t xml:space="preserve"> with Advancing PD (FDG PET): Cross-sectional Study</w:t>
      </w:r>
      <w:r w:rsidRPr="00EF6BD8">
        <w:rPr>
          <w:b/>
          <w:color w:val="000000" w:themeColor="text1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2"/>
        <w:gridCol w:w="1743"/>
        <w:gridCol w:w="1799"/>
        <w:gridCol w:w="1801"/>
        <w:gridCol w:w="1795"/>
      </w:tblGrid>
      <w:tr w:rsidR="00AB0419" w:rsidRPr="00AB0419" w14:paraId="6F36B992" w14:textId="77777777" w:rsidTr="00877AB0">
        <w:trPr>
          <w:trHeight w:val="315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7523" w14:textId="77777777" w:rsidR="00736D4C" w:rsidRPr="00AB0419" w:rsidRDefault="00736D4C" w:rsidP="000E56D8">
            <w:pPr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6B2D" w14:textId="135F772D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PD-Early</w:t>
            </w: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6CAD" w14:textId="4348A1E5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PD-M</w:t>
            </w:r>
            <w:r w:rsidR="000A0685" w:rsidRPr="00AB0419">
              <w:rPr>
                <w:color w:val="000000" w:themeColor="text1"/>
              </w:rPr>
              <w:t>i</w:t>
            </w:r>
            <w:r w:rsidRPr="00AB0419">
              <w:rPr>
                <w:color w:val="000000" w:themeColor="text1"/>
              </w:rPr>
              <w:t>d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751845" w14:textId="77777777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PD-Late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65D" w14:textId="4682CD81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HC</w:t>
            </w:r>
            <w:r w:rsidR="00032A91" w:rsidRPr="00AB0419">
              <w:rPr>
                <w:color w:val="000000" w:themeColor="text1"/>
              </w:rPr>
              <w:t>4</w:t>
            </w:r>
          </w:p>
        </w:tc>
      </w:tr>
      <w:tr w:rsidR="00AB0419" w:rsidRPr="00AB0419" w14:paraId="639B5AC1" w14:textId="77777777" w:rsidTr="00877AB0">
        <w:trPr>
          <w:trHeight w:val="31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A0370" w14:textId="77777777" w:rsidR="00736D4C" w:rsidRPr="00AB0419" w:rsidRDefault="00736D4C" w:rsidP="000E56D8">
            <w:pPr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29AA8" w14:textId="77777777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(n=20)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3F6FF" w14:textId="77777777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(n=20)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777EA" w14:textId="77777777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(n=20)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FC6" w14:textId="77777777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(n=20)</w:t>
            </w:r>
          </w:p>
        </w:tc>
      </w:tr>
      <w:tr w:rsidR="00AB0419" w:rsidRPr="00AB0419" w14:paraId="2D50F69A" w14:textId="77777777" w:rsidTr="00877AB0">
        <w:trPr>
          <w:trHeight w:val="315"/>
        </w:trPr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976C" w14:textId="33B2ADCC" w:rsidR="00736D4C" w:rsidRPr="00AB0419" w:rsidRDefault="00736D4C" w:rsidP="000E56D8">
            <w:pPr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Age (y)</w:t>
            </w:r>
            <w:r w:rsidR="006A2CDF" w:rsidRPr="00AB0419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E6FF" w14:textId="0DB72D87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61.5 ± 10.</w:t>
            </w:r>
            <w:r w:rsidR="00D1262B" w:rsidRPr="00AB0419">
              <w:rPr>
                <w:color w:val="000000" w:themeColor="text1"/>
              </w:rPr>
              <w:t>6</w:t>
            </w:r>
            <w:r w:rsidR="00E15C20" w:rsidRPr="00AB0419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9987" w14:textId="145D680A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58.9 ± 8.</w:t>
            </w:r>
            <w:r w:rsidR="00D1262B" w:rsidRPr="00AB0419">
              <w:rPr>
                <w:color w:val="000000" w:themeColor="text1"/>
              </w:rPr>
              <w:t>3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EC888" w14:textId="16A22A92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62.5 ± 7.4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FE2" w14:textId="6647DADC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60.9 ± 8.5</w:t>
            </w:r>
          </w:p>
        </w:tc>
      </w:tr>
      <w:tr w:rsidR="00AB0419" w:rsidRPr="00AB0419" w14:paraId="5B876EDE" w14:textId="77777777" w:rsidTr="00877AB0">
        <w:trPr>
          <w:trHeight w:val="315"/>
        </w:trPr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3FF3" w14:textId="77777777" w:rsidR="00736D4C" w:rsidRPr="00AB0419" w:rsidRDefault="00736D4C" w:rsidP="000E56D8">
            <w:pPr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Gender (M/F)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0420" w14:textId="6D2C882F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16</w:t>
            </w:r>
            <w:r w:rsidR="00BD50A0" w:rsidRPr="00AB0419">
              <w:rPr>
                <w:color w:val="000000" w:themeColor="text1"/>
              </w:rPr>
              <w:t>/4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17F7" w14:textId="3C0D8821" w:rsidR="00736D4C" w:rsidRPr="00AB0419" w:rsidRDefault="00736D4C" w:rsidP="00BD50A0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16</w:t>
            </w:r>
            <w:r w:rsidR="00BD50A0" w:rsidRPr="00AB0419">
              <w:rPr>
                <w:color w:val="000000" w:themeColor="text1"/>
              </w:rPr>
              <w:t>/4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A3E7E" w14:textId="260DE64D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11</w:t>
            </w:r>
            <w:r w:rsidR="00BD50A0" w:rsidRPr="00AB0419">
              <w:rPr>
                <w:color w:val="000000" w:themeColor="text1"/>
              </w:rPr>
              <w:t>/9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07F" w14:textId="470DD946" w:rsidR="00736D4C" w:rsidRPr="00AB0419" w:rsidRDefault="00BD50A0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14/6</w:t>
            </w:r>
          </w:p>
        </w:tc>
      </w:tr>
      <w:tr w:rsidR="00AB0419" w:rsidRPr="00AB0419" w14:paraId="617912C0" w14:textId="77777777" w:rsidTr="00877AB0">
        <w:trPr>
          <w:trHeight w:val="315"/>
        </w:trPr>
        <w:tc>
          <w:tcPr>
            <w:tcW w:w="1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2678" w14:textId="77777777" w:rsidR="00736D4C" w:rsidRPr="00AB0419" w:rsidRDefault="00736D4C" w:rsidP="000E56D8">
            <w:pPr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Disease duration (y)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B20B" w14:textId="3341B804" w:rsidR="00736D4C" w:rsidRPr="00AB0419" w:rsidRDefault="00736D4C" w:rsidP="000E56D8">
            <w:pPr>
              <w:jc w:val="center"/>
              <w:rPr>
                <w:color w:val="000000" w:themeColor="text1"/>
                <w:highlight w:val="yellow"/>
              </w:rPr>
            </w:pPr>
            <w:r w:rsidRPr="00AB0419">
              <w:rPr>
                <w:color w:val="000000" w:themeColor="text1"/>
              </w:rPr>
              <w:t>2.6 ± 1.</w:t>
            </w:r>
            <w:r w:rsidR="00D1262B" w:rsidRPr="00AB0419">
              <w:rPr>
                <w:color w:val="000000" w:themeColor="text1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31EE" w14:textId="71B891D3" w:rsidR="00736D4C" w:rsidRPr="00AB0419" w:rsidRDefault="00736D4C" w:rsidP="000E56D8">
            <w:pPr>
              <w:jc w:val="center"/>
              <w:rPr>
                <w:color w:val="000000" w:themeColor="text1"/>
                <w:highlight w:val="yellow"/>
              </w:rPr>
            </w:pPr>
            <w:r w:rsidRPr="00AB0419">
              <w:rPr>
                <w:color w:val="000000" w:themeColor="text1"/>
              </w:rPr>
              <w:t>5.</w:t>
            </w:r>
            <w:r w:rsidR="00D1262B" w:rsidRPr="00AB0419">
              <w:rPr>
                <w:color w:val="000000" w:themeColor="text1"/>
              </w:rPr>
              <w:t xml:space="preserve">8 </w:t>
            </w:r>
            <w:r w:rsidRPr="00AB0419">
              <w:rPr>
                <w:color w:val="000000" w:themeColor="text1"/>
              </w:rPr>
              <w:t>± 1.</w:t>
            </w:r>
            <w:r w:rsidR="00D1262B" w:rsidRPr="00AB0419">
              <w:rPr>
                <w:color w:val="000000" w:themeColor="text1"/>
              </w:rPr>
              <w:t>4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03A72" w14:textId="50BF4CE7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14.5 ± 3.9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017" w14:textId="03DA2AE3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-</w:t>
            </w:r>
          </w:p>
        </w:tc>
      </w:tr>
      <w:tr w:rsidR="00AB0419" w:rsidRPr="00AB0419" w14:paraId="049F25F3" w14:textId="77777777" w:rsidTr="00877AB0">
        <w:trPr>
          <w:trHeight w:val="315"/>
        </w:trPr>
        <w:tc>
          <w:tcPr>
            <w:tcW w:w="1183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14C21" w14:textId="296115CD" w:rsidR="00736D4C" w:rsidRPr="00AB0419" w:rsidRDefault="00736D4C" w:rsidP="000E56D8">
            <w:pPr>
              <w:rPr>
                <w:color w:val="000000" w:themeColor="text1"/>
                <w:vertAlign w:val="superscript"/>
              </w:rPr>
            </w:pPr>
            <w:r w:rsidRPr="00AB0419">
              <w:rPr>
                <w:color w:val="000000" w:themeColor="text1"/>
              </w:rPr>
              <w:t xml:space="preserve">UPDRS </w:t>
            </w:r>
            <w:r w:rsidR="00E15C20" w:rsidRPr="00AB0419">
              <w:rPr>
                <w:color w:val="000000" w:themeColor="text1"/>
              </w:rPr>
              <w:t>(</w:t>
            </w:r>
            <w:r w:rsidRPr="00AB0419">
              <w:rPr>
                <w:color w:val="000000" w:themeColor="text1"/>
              </w:rPr>
              <w:t>motor</w:t>
            </w:r>
            <w:r w:rsidR="00E15C20" w:rsidRPr="00AB0419">
              <w:rPr>
                <w:color w:val="000000" w:themeColor="text1"/>
              </w:rPr>
              <w:t>)</w:t>
            </w:r>
            <w:r w:rsidR="00032A91" w:rsidRPr="00AB0419">
              <w:rPr>
                <w:color w:val="000000" w:themeColor="text1"/>
                <w:vertAlign w:val="superscript"/>
              </w:rPr>
              <w:t>b</w:t>
            </w:r>
          </w:p>
        </w:tc>
        <w:tc>
          <w:tcPr>
            <w:tcW w:w="9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7BE9" w14:textId="6C7325B3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14.</w:t>
            </w:r>
            <w:r w:rsidR="00D1262B" w:rsidRPr="00AB0419">
              <w:rPr>
                <w:color w:val="000000" w:themeColor="text1"/>
              </w:rPr>
              <w:t>7</w:t>
            </w:r>
            <w:r w:rsidRPr="00AB0419">
              <w:rPr>
                <w:color w:val="000000" w:themeColor="text1"/>
              </w:rPr>
              <w:t xml:space="preserve"> ± 7.0</w:t>
            </w:r>
          </w:p>
        </w:tc>
        <w:tc>
          <w:tcPr>
            <w:tcW w:w="96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5F1A" w14:textId="08EBC54C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24.</w:t>
            </w:r>
            <w:r w:rsidR="00D1262B" w:rsidRPr="00AB0419">
              <w:rPr>
                <w:color w:val="000000" w:themeColor="text1"/>
              </w:rPr>
              <w:t>4</w:t>
            </w:r>
            <w:r w:rsidRPr="00AB0419">
              <w:rPr>
                <w:color w:val="000000" w:themeColor="text1"/>
              </w:rPr>
              <w:t xml:space="preserve"> ± 12.6</w:t>
            </w:r>
            <w:r w:rsidR="0060024A" w:rsidRPr="00AB0419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963" w:type="pct"/>
            <w:tcBorders>
              <w:top w:val="nil"/>
              <w:left w:val="nil"/>
              <w:right w:val="nil"/>
            </w:tcBorders>
            <w:vAlign w:val="bottom"/>
          </w:tcPr>
          <w:p w14:paraId="7AA550E4" w14:textId="4E0100B4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36.1 ± 9.0</w:t>
            </w:r>
            <w:r w:rsidR="0060024A" w:rsidRPr="00AB0419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96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42F9" w14:textId="63ABF093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-</w:t>
            </w:r>
          </w:p>
        </w:tc>
      </w:tr>
      <w:tr w:rsidR="00877AB0" w:rsidRPr="00AB0419" w14:paraId="48ACAAD9" w14:textId="77777777" w:rsidTr="00877AB0">
        <w:trPr>
          <w:trHeight w:val="315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F866F" w14:textId="0C8E2CB9" w:rsidR="00736D4C" w:rsidRPr="00AB0419" w:rsidRDefault="00736D4C" w:rsidP="000E56D8">
            <w:pPr>
              <w:rPr>
                <w:color w:val="000000" w:themeColor="text1"/>
                <w:vertAlign w:val="superscript"/>
              </w:rPr>
            </w:pPr>
            <w:r w:rsidRPr="00AB0419">
              <w:rPr>
                <w:color w:val="000000" w:themeColor="text1"/>
              </w:rPr>
              <w:t xml:space="preserve">PDRP </w:t>
            </w:r>
            <w:proofErr w:type="spellStart"/>
            <w:r w:rsidR="00E15C20" w:rsidRPr="00AB0419">
              <w:rPr>
                <w:color w:val="000000" w:themeColor="text1"/>
              </w:rPr>
              <w:t>expression</w:t>
            </w:r>
            <w:r w:rsidR="00032A91" w:rsidRPr="00AB0419">
              <w:rPr>
                <w:color w:val="000000" w:themeColor="text1"/>
                <w:vertAlign w:val="superscript"/>
              </w:rPr>
              <w:t>c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54223" w14:textId="5B475D6E" w:rsidR="00736D4C" w:rsidRPr="00AB0419" w:rsidRDefault="00736D4C" w:rsidP="000E56D8">
            <w:pPr>
              <w:jc w:val="center"/>
              <w:rPr>
                <w:color w:val="000000" w:themeColor="text1"/>
              </w:rPr>
            </w:pPr>
            <w:r w:rsidRPr="00AB0419">
              <w:rPr>
                <w:color w:val="000000" w:themeColor="text1"/>
              </w:rPr>
              <w:t>1.19 ± 1.53</w:t>
            </w:r>
            <w:r w:rsidR="000A0685" w:rsidRPr="00AB0419">
              <w:rPr>
                <w:color w:val="000000" w:themeColor="text1"/>
              </w:rPr>
              <w:t>*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7358D" w14:textId="2E36B7B6" w:rsidR="00736D4C" w:rsidRPr="00AB0419" w:rsidRDefault="00736D4C" w:rsidP="000E56D8">
            <w:pPr>
              <w:jc w:val="center"/>
              <w:rPr>
                <w:color w:val="000000" w:themeColor="text1"/>
                <w:vertAlign w:val="superscript"/>
              </w:rPr>
            </w:pPr>
            <w:r w:rsidRPr="00AB0419">
              <w:rPr>
                <w:color w:val="000000" w:themeColor="text1"/>
              </w:rPr>
              <w:t>2.48 ± 2.00</w:t>
            </w:r>
            <w:r w:rsidR="000A0685" w:rsidRPr="00AB0419">
              <w:rPr>
                <w:color w:val="000000" w:themeColor="text1"/>
              </w:rPr>
              <w:t>***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E0703" w14:textId="5FFF90CF" w:rsidR="00736D4C" w:rsidRPr="00AB0419" w:rsidRDefault="00736D4C" w:rsidP="000A0685">
            <w:pPr>
              <w:jc w:val="center"/>
              <w:rPr>
                <w:color w:val="000000" w:themeColor="text1"/>
                <w:vertAlign w:val="superscript"/>
              </w:rPr>
            </w:pPr>
            <w:r w:rsidRPr="00AB0419">
              <w:rPr>
                <w:color w:val="000000" w:themeColor="text1"/>
              </w:rPr>
              <w:t>2.67 ± 1.53</w:t>
            </w:r>
            <w:r w:rsidR="000A0685" w:rsidRPr="00AB0419">
              <w:rPr>
                <w:color w:val="000000" w:themeColor="text1"/>
              </w:rPr>
              <w:t>***</w:t>
            </w:r>
            <w:r w:rsidR="000A0685" w:rsidRPr="00AB0419">
              <w:rPr>
                <w:color w:val="000000" w:themeColor="text1"/>
                <w:vertAlign w:val="superscript"/>
              </w:rPr>
              <w:t>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DF0C" w14:textId="1B348BF4" w:rsidR="00736D4C" w:rsidRPr="00AB0419" w:rsidRDefault="00E436B6" w:rsidP="000E56D8">
            <w:pPr>
              <w:jc w:val="center"/>
              <w:rPr>
                <w:color w:val="000000" w:themeColor="text1"/>
                <w:highlight w:val="yellow"/>
              </w:rPr>
            </w:pPr>
            <w:r w:rsidRPr="00AB0419">
              <w:rPr>
                <w:color w:val="000000" w:themeColor="text1"/>
              </w:rPr>
              <w:t>-0.11 ± 1.12</w:t>
            </w:r>
          </w:p>
        </w:tc>
      </w:tr>
    </w:tbl>
    <w:p w14:paraId="58985E9B" w14:textId="77777777" w:rsidR="00E15C20" w:rsidRPr="00AB0419" w:rsidRDefault="00E15C20">
      <w:pPr>
        <w:rPr>
          <w:color w:val="000000" w:themeColor="text1"/>
        </w:rPr>
      </w:pPr>
    </w:p>
    <w:p w14:paraId="071B6790" w14:textId="2B897DC3" w:rsidR="00032A91" w:rsidRPr="00AB0419" w:rsidRDefault="006A2CDF" w:rsidP="00933D1B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>1</w:t>
      </w:r>
      <w:r w:rsidRPr="00AB0419">
        <w:rPr>
          <w:color w:val="000000" w:themeColor="text1"/>
        </w:rPr>
        <w:t xml:space="preserve"> </w:t>
      </w:r>
      <w:r w:rsidR="00032A91" w:rsidRPr="00AB0419">
        <w:rPr>
          <w:color w:val="000000" w:themeColor="text1"/>
        </w:rPr>
        <w:t>PD-Early: Early</w:t>
      </w:r>
      <w:r w:rsidR="00F71230">
        <w:rPr>
          <w:color w:val="000000" w:themeColor="text1"/>
        </w:rPr>
        <w:t>-</w:t>
      </w:r>
      <w:r w:rsidR="00032A91" w:rsidRPr="00AB0419">
        <w:rPr>
          <w:color w:val="000000" w:themeColor="text1"/>
        </w:rPr>
        <w:t>stage PD patients (duration 0-4 years). This group included baseline scans from the early PD longitudinal cohort (</w:t>
      </w:r>
      <w:r w:rsidR="00032A91" w:rsidRPr="00AB0419">
        <w:rPr>
          <w:b/>
          <w:bCs/>
          <w:color w:val="000000" w:themeColor="text1"/>
        </w:rPr>
        <w:t>Table S</w:t>
      </w:r>
      <w:r w:rsidR="007F556B" w:rsidRPr="00AB0419">
        <w:rPr>
          <w:b/>
          <w:bCs/>
          <w:color w:val="000000" w:themeColor="text1"/>
        </w:rPr>
        <w:t>2A</w:t>
      </w:r>
      <w:r w:rsidR="00032A91" w:rsidRPr="00AB0419">
        <w:rPr>
          <w:color w:val="000000" w:themeColor="text1"/>
        </w:rPr>
        <w:t>).</w:t>
      </w:r>
    </w:p>
    <w:p w14:paraId="4160A8F9" w14:textId="50C35D92" w:rsidR="00032A91" w:rsidRPr="00AB0419" w:rsidRDefault="00032A91" w:rsidP="00032A91">
      <w:pPr>
        <w:rPr>
          <w:color w:val="000000" w:themeColor="text1"/>
        </w:rPr>
      </w:pPr>
      <w:r w:rsidRPr="00AB0419">
        <w:rPr>
          <w:color w:val="000000" w:themeColor="text1"/>
        </w:rPr>
        <w:t xml:space="preserve">PD-Mid: </w:t>
      </w:r>
      <w:proofErr w:type="spellStart"/>
      <w:r w:rsidRPr="00AB0419">
        <w:rPr>
          <w:color w:val="000000" w:themeColor="text1"/>
        </w:rPr>
        <w:t>Midstage</w:t>
      </w:r>
      <w:proofErr w:type="spellEnd"/>
      <w:r w:rsidRPr="00AB0419">
        <w:rPr>
          <w:color w:val="000000" w:themeColor="text1"/>
        </w:rPr>
        <w:t xml:space="preserve"> PD patients (duration 5-9 years)</w:t>
      </w:r>
      <w:r w:rsidR="002749C3">
        <w:rPr>
          <w:color w:val="000000" w:themeColor="text1"/>
        </w:rPr>
        <w:t>.</w:t>
      </w:r>
    </w:p>
    <w:p w14:paraId="343F31FF" w14:textId="27D6BC3C" w:rsidR="00032A91" w:rsidRPr="00AB0419" w:rsidRDefault="00032A91" w:rsidP="00032A91">
      <w:pPr>
        <w:rPr>
          <w:color w:val="000000" w:themeColor="text1"/>
          <w:shd w:val="clear" w:color="auto" w:fill="FFFFFF"/>
        </w:rPr>
      </w:pPr>
      <w:r w:rsidRPr="00AB0419">
        <w:rPr>
          <w:color w:val="000000" w:themeColor="text1"/>
        </w:rPr>
        <w:t>PD-Late: Late</w:t>
      </w:r>
      <w:r w:rsidR="00F71230">
        <w:rPr>
          <w:color w:val="000000" w:themeColor="text1"/>
        </w:rPr>
        <w:t>-</w:t>
      </w:r>
      <w:r w:rsidRPr="00AB0419">
        <w:rPr>
          <w:color w:val="000000" w:themeColor="text1"/>
        </w:rPr>
        <w:t xml:space="preserve">stage PD patients (duration </w:t>
      </w:r>
      <w:r w:rsidRPr="00AB0419">
        <w:rPr>
          <w:color w:val="000000" w:themeColor="text1"/>
          <w:shd w:val="clear" w:color="auto" w:fill="FFFFFF"/>
        </w:rPr>
        <w:t>≥10 years)</w:t>
      </w:r>
      <w:r w:rsidR="002749C3">
        <w:rPr>
          <w:color w:val="000000" w:themeColor="text1"/>
          <w:shd w:val="clear" w:color="auto" w:fill="FFFFFF"/>
        </w:rPr>
        <w:t>.</w:t>
      </w:r>
    </w:p>
    <w:p w14:paraId="4CFDB18B" w14:textId="277D9484" w:rsidR="006D4447" w:rsidRPr="00AB0419" w:rsidRDefault="00E15C20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a </w:t>
      </w:r>
      <w:r w:rsidRPr="00AB0419">
        <w:rPr>
          <w:color w:val="000000" w:themeColor="text1"/>
        </w:rPr>
        <w:t>Mean ± standard de</w:t>
      </w:r>
      <w:r w:rsidR="003B4DDE" w:rsidRPr="00AB0419">
        <w:rPr>
          <w:color w:val="000000" w:themeColor="text1"/>
        </w:rPr>
        <w:t>viation</w:t>
      </w:r>
      <w:r w:rsidR="00BB2BEA" w:rsidRPr="00AB0419">
        <w:rPr>
          <w:color w:val="000000" w:themeColor="text1"/>
        </w:rPr>
        <w:t xml:space="preserve"> (</w:t>
      </w:r>
      <w:proofErr w:type="spellStart"/>
      <w:r w:rsidR="00BB2BEA" w:rsidRPr="00AB0419">
        <w:rPr>
          <w:color w:val="000000" w:themeColor="text1"/>
        </w:rPr>
        <w:t>sd</w:t>
      </w:r>
      <w:proofErr w:type="spellEnd"/>
      <w:r w:rsidR="00BB2BEA" w:rsidRPr="00AB0419">
        <w:rPr>
          <w:color w:val="000000" w:themeColor="text1"/>
        </w:rPr>
        <w:t>)</w:t>
      </w:r>
      <w:r w:rsidR="002749C3">
        <w:rPr>
          <w:color w:val="000000" w:themeColor="text1"/>
        </w:rPr>
        <w:t>.</w:t>
      </w:r>
      <w:r w:rsidRPr="00AB0419">
        <w:rPr>
          <w:color w:val="000000" w:themeColor="text1"/>
        </w:rPr>
        <w:t xml:space="preserve"> </w:t>
      </w:r>
    </w:p>
    <w:p w14:paraId="171B1E09" w14:textId="6E0CA1BC" w:rsidR="006D4447" w:rsidRPr="00AB0419" w:rsidRDefault="00032A91" w:rsidP="006D4447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b </w:t>
      </w:r>
      <w:r w:rsidR="006D4447" w:rsidRPr="00AB0419">
        <w:rPr>
          <w:color w:val="000000" w:themeColor="text1"/>
        </w:rPr>
        <w:t>UPDRS (motor): Unified Parkinson’s Disease Rating Scale motor ratings (</w:t>
      </w:r>
      <w:r w:rsidR="006D4447" w:rsidRPr="00AB0419">
        <w:rPr>
          <w:color w:val="000000" w:themeColor="text1"/>
          <w:shd w:val="clear" w:color="auto" w:fill="FFFFFF"/>
        </w:rPr>
        <w:t xml:space="preserve">≥12 hours </w:t>
      </w:r>
      <w:r w:rsidR="008959E5" w:rsidRPr="00AB0419">
        <w:rPr>
          <w:color w:val="000000" w:themeColor="text1"/>
          <w:shd w:val="clear" w:color="auto" w:fill="FFFFFF"/>
        </w:rPr>
        <w:t>after</w:t>
      </w:r>
      <w:r w:rsidR="006D4447" w:rsidRPr="00AB0419">
        <w:rPr>
          <w:color w:val="000000" w:themeColor="text1"/>
          <w:shd w:val="clear" w:color="auto" w:fill="FFFFFF"/>
        </w:rPr>
        <w:t xml:space="preserve"> medication dose)</w:t>
      </w:r>
      <w:r w:rsidRPr="00AB0419">
        <w:rPr>
          <w:color w:val="000000" w:themeColor="text1"/>
          <w:shd w:val="clear" w:color="auto" w:fill="FFFFFF"/>
        </w:rPr>
        <w:t>.</w:t>
      </w:r>
    </w:p>
    <w:p w14:paraId="3A8372AB" w14:textId="2AB0AE76" w:rsidR="006D4447" w:rsidRPr="00AB0419" w:rsidRDefault="00032A91" w:rsidP="006D4447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 xml:space="preserve">c </w:t>
      </w:r>
      <w:r w:rsidR="006D4447" w:rsidRPr="00AB0419">
        <w:rPr>
          <w:color w:val="000000" w:themeColor="text1"/>
        </w:rPr>
        <w:t>PDRP expression</w:t>
      </w:r>
      <w:r w:rsidRPr="00AB0419">
        <w:rPr>
          <w:color w:val="000000" w:themeColor="text1"/>
        </w:rPr>
        <w:t xml:space="preserve"> (s</w:t>
      </w:r>
      <w:r w:rsidR="006D4447" w:rsidRPr="00AB0419">
        <w:rPr>
          <w:color w:val="000000" w:themeColor="text1"/>
        </w:rPr>
        <w:t>ubject scores</w:t>
      </w:r>
      <w:r w:rsidRPr="00AB0419">
        <w:rPr>
          <w:color w:val="000000" w:themeColor="text1"/>
        </w:rPr>
        <w:t>:</w:t>
      </w:r>
      <w:r w:rsidR="006D4447" w:rsidRPr="00AB0419">
        <w:rPr>
          <w:color w:val="000000" w:themeColor="text1"/>
        </w:rPr>
        <w:t xml:space="preserve"> mean ± </w:t>
      </w:r>
      <w:proofErr w:type="spellStart"/>
      <w:r w:rsidR="006D4447" w:rsidRPr="00AB0419">
        <w:rPr>
          <w:color w:val="000000" w:themeColor="text1"/>
        </w:rPr>
        <w:t>sd</w:t>
      </w:r>
      <w:proofErr w:type="spellEnd"/>
      <w:r w:rsidR="006D4447" w:rsidRPr="00AB0419">
        <w:rPr>
          <w:color w:val="000000" w:themeColor="text1"/>
        </w:rPr>
        <w:t>) for the Parkinson’s disease-related pattern</w:t>
      </w:r>
      <w:r w:rsidRPr="00AB0419">
        <w:rPr>
          <w:color w:val="000000" w:themeColor="text1"/>
        </w:rPr>
        <w:t xml:space="preserve"> (PDRP)</w:t>
      </w:r>
      <w:r w:rsidR="006D4447" w:rsidRPr="00AB0419">
        <w:rPr>
          <w:color w:val="000000" w:themeColor="text1"/>
        </w:rPr>
        <w:t xml:space="preserve"> </w:t>
      </w:r>
      <w:r w:rsidR="00877AB0" w:rsidRPr="00AB0419">
        <w:rPr>
          <w:color w:val="000000" w:themeColor="text1"/>
        </w:rPr>
        <w:t xml:space="preserve">(see </w:t>
      </w:r>
      <w:r w:rsidR="00877AB0" w:rsidRPr="00AB0419">
        <w:rPr>
          <w:b/>
          <w:bCs/>
          <w:color w:val="000000" w:themeColor="text1"/>
        </w:rPr>
        <w:t>Table S1A</w:t>
      </w:r>
      <w:r w:rsidR="00877AB0" w:rsidRPr="00AB0419">
        <w:rPr>
          <w:color w:val="000000" w:themeColor="text1"/>
        </w:rPr>
        <w:t>)</w:t>
      </w:r>
      <w:r w:rsidRPr="00AB0419">
        <w:rPr>
          <w:color w:val="000000" w:themeColor="text1"/>
        </w:rPr>
        <w:t>.</w:t>
      </w:r>
    </w:p>
    <w:p w14:paraId="52FE03DF" w14:textId="17B743A1" w:rsidR="006D4447" w:rsidRPr="00AB0419" w:rsidRDefault="006D4447" w:rsidP="006D4447">
      <w:pPr>
        <w:rPr>
          <w:color w:val="000000" w:themeColor="text1"/>
        </w:rPr>
      </w:pPr>
      <w:r w:rsidRPr="00AB0419">
        <w:rPr>
          <w:color w:val="000000" w:themeColor="text1"/>
        </w:rPr>
        <w:t>*, **, ***: p&lt;0.05, p&lt;0.01, p&lt;0.001 for comparisons of each PD group with HC subjects</w:t>
      </w:r>
      <w:r w:rsidR="00877AB0" w:rsidRPr="00AB0419">
        <w:rPr>
          <w:color w:val="000000" w:themeColor="text1"/>
        </w:rPr>
        <w:t xml:space="preserve"> (Student’s </w:t>
      </w:r>
      <w:r w:rsidR="00877AB0" w:rsidRPr="00AB0419">
        <w:rPr>
          <w:i/>
          <w:iCs/>
          <w:color w:val="000000" w:themeColor="text1"/>
        </w:rPr>
        <w:t>t</w:t>
      </w:r>
      <w:r w:rsidR="00877AB0" w:rsidRPr="00AB0419">
        <w:rPr>
          <w:color w:val="000000" w:themeColor="text1"/>
        </w:rPr>
        <w:t>-tests corrected for multiple comparisons)</w:t>
      </w:r>
      <w:r w:rsidRPr="00AB0419">
        <w:rPr>
          <w:color w:val="000000" w:themeColor="text1"/>
        </w:rPr>
        <w:t>.</w:t>
      </w:r>
    </w:p>
    <w:p w14:paraId="75E76FDB" w14:textId="246BCBA6" w:rsidR="006D4447" w:rsidRDefault="006D4447" w:rsidP="006D4447">
      <w:pPr>
        <w:rPr>
          <w:color w:val="000000" w:themeColor="text1"/>
        </w:rPr>
      </w:pPr>
      <w:r w:rsidRPr="00AB0419">
        <w:rPr>
          <w:color w:val="000000" w:themeColor="text1"/>
          <w:vertAlign w:val="superscript"/>
        </w:rPr>
        <w:t>†</w:t>
      </w:r>
      <w:r w:rsidRPr="00AB0419">
        <w:rPr>
          <w:color w:val="000000" w:themeColor="text1"/>
        </w:rPr>
        <w:t xml:space="preserve">, </w:t>
      </w:r>
      <w:r w:rsidRPr="00AB0419">
        <w:rPr>
          <w:color w:val="000000" w:themeColor="text1"/>
          <w:vertAlign w:val="superscript"/>
        </w:rPr>
        <w:t>††</w:t>
      </w:r>
      <w:r w:rsidRPr="00AB0419">
        <w:rPr>
          <w:color w:val="000000" w:themeColor="text1"/>
        </w:rPr>
        <w:t xml:space="preserve">, </w:t>
      </w:r>
      <w:r w:rsidRPr="00AB0419">
        <w:rPr>
          <w:color w:val="000000" w:themeColor="text1"/>
          <w:vertAlign w:val="superscript"/>
        </w:rPr>
        <w:t>†††</w:t>
      </w:r>
      <w:r w:rsidRPr="00AB0419">
        <w:rPr>
          <w:color w:val="000000" w:themeColor="text1"/>
        </w:rPr>
        <w:t>: p&lt;0.05, p&lt;0.01, p&lt;0.001 for comparisons among the PD groups</w:t>
      </w:r>
      <w:r w:rsidR="00877AB0" w:rsidRPr="00AB0419">
        <w:rPr>
          <w:color w:val="000000" w:themeColor="text1"/>
        </w:rPr>
        <w:t>;</w:t>
      </w:r>
      <w:r w:rsidRPr="00AB0419">
        <w:rPr>
          <w:color w:val="000000" w:themeColor="text1"/>
        </w:rPr>
        <w:t xml:space="preserve"> one-way ANOVA with post-hoc </w:t>
      </w:r>
      <w:r w:rsidR="00843FFF" w:rsidRPr="00AB0419">
        <w:rPr>
          <w:color w:val="000000" w:themeColor="text1"/>
        </w:rPr>
        <w:t>contrasts (</w:t>
      </w:r>
      <w:r w:rsidRPr="00AB0419">
        <w:rPr>
          <w:color w:val="000000" w:themeColor="text1"/>
        </w:rPr>
        <w:t>Tukey-Kramer HSD</w:t>
      </w:r>
      <w:r w:rsidR="00843FFF" w:rsidRPr="00AB0419">
        <w:rPr>
          <w:color w:val="000000" w:themeColor="text1"/>
        </w:rPr>
        <w:t>)</w:t>
      </w:r>
      <w:r w:rsidRPr="00AB0419">
        <w:rPr>
          <w:color w:val="000000" w:themeColor="text1"/>
        </w:rPr>
        <w:t>.</w:t>
      </w:r>
    </w:p>
    <w:p w14:paraId="5670722D" w14:textId="77777777" w:rsidR="00933D1B" w:rsidRPr="00AB0419" w:rsidRDefault="00933D1B" w:rsidP="006D4447">
      <w:pPr>
        <w:rPr>
          <w:color w:val="000000" w:themeColor="text1"/>
        </w:rPr>
      </w:pPr>
    </w:p>
    <w:p w14:paraId="19AB1662" w14:textId="170C0564" w:rsidR="006F5E76" w:rsidRPr="00AB0419" w:rsidRDefault="006F5E76" w:rsidP="006D4447">
      <w:pPr>
        <w:rPr>
          <w:color w:val="000000" w:themeColor="text1"/>
          <w:vertAlign w:val="superscript"/>
        </w:rPr>
      </w:pPr>
      <w:r w:rsidRPr="00AB0419">
        <w:rPr>
          <w:color w:val="000000" w:themeColor="text1"/>
          <w:vertAlign w:val="superscript"/>
        </w:rPr>
        <w:br w:type="page"/>
      </w:r>
    </w:p>
    <w:p w14:paraId="3738B87D" w14:textId="4E94A890" w:rsidR="006F5E76" w:rsidRPr="007B7A6A" w:rsidRDefault="006F5E76" w:rsidP="006F5E76">
      <w:pPr>
        <w:rPr>
          <w:b/>
          <w:color w:val="000000" w:themeColor="text1"/>
        </w:rPr>
      </w:pPr>
      <w:r w:rsidRPr="007B7A6A">
        <w:rPr>
          <w:b/>
          <w:color w:val="000000" w:themeColor="text1"/>
        </w:rPr>
        <w:lastRenderedPageBreak/>
        <w:t>Table S</w:t>
      </w:r>
      <w:r w:rsidR="0080342D" w:rsidRPr="007B7A6A">
        <w:rPr>
          <w:b/>
          <w:color w:val="000000" w:themeColor="text1"/>
        </w:rPr>
        <w:t>2C</w:t>
      </w:r>
      <w:r w:rsidRPr="007B7A6A">
        <w:rPr>
          <w:b/>
          <w:color w:val="000000" w:themeColor="text1"/>
        </w:rPr>
        <w:t xml:space="preserve">. </w:t>
      </w:r>
      <w:r w:rsidR="00032A91" w:rsidRPr="007B7A6A">
        <w:rPr>
          <w:b/>
          <w:color w:val="000000" w:themeColor="text1"/>
        </w:rPr>
        <w:t xml:space="preserve">Genotypic Effects on </w:t>
      </w:r>
      <w:proofErr w:type="spellStart"/>
      <w:r w:rsidR="00032A91" w:rsidRPr="007B7A6A">
        <w:rPr>
          <w:b/>
          <w:color w:val="000000" w:themeColor="text1"/>
        </w:rPr>
        <w:t>Assortativity</w:t>
      </w:r>
      <w:proofErr w:type="spellEnd"/>
      <w:r w:rsidR="00032A91" w:rsidRPr="007B7A6A">
        <w:rPr>
          <w:b/>
          <w:color w:val="000000" w:themeColor="text1"/>
        </w:rPr>
        <w:t xml:space="preserve"> (FDG PET): GBA vs. LRRK2 Mutations</w:t>
      </w:r>
    </w:p>
    <w:tbl>
      <w:tblPr>
        <w:tblW w:w="4719" w:type="pct"/>
        <w:tblLook w:val="04A0" w:firstRow="1" w:lastRow="0" w:firstColumn="1" w:lastColumn="0" w:noHBand="0" w:noVBand="1"/>
      </w:tblPr>
      <w:tblGrid>
        <w:gridCol w:w="2292"/>
        <w:gridCol w:w="2203"/>
        <w:gridCol w:w="2256"/>
        <w:gridCol w:w="2074"/>
      </w:tblGrid>
      <w:tr w:rsidR="007B7A6A" w:rsidRPr="007B7A6A" w14:paraId="3CE20F96" w14:textId="77777777" w:rsidTr="00843FFF">
        <w:trPr>
          <w:trHeight w:val="31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74E5" w14:textId="77777777" w:rsidR="006F5E76" w:rsidRPr="007B7A6A" w:rsidRDefault="006F5E76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34BB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PD-LRRK2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C4FA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PD-GBA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5288" w14:textId="2EC50EC4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HC</w:t>
            </w:r>
            <w:r w:rsidR="00032A91" w:rsidRPr="007B7A6A">
              <w:rPr>
                <w:color w:val="000000" w:themeColor="text1"/>
              </w:rPr>
              <w:t>5</w:t>
            </w:r>
          </w:p>
        </w:tc>
      </w:tr>
      <w:tr w:rsidR="007B7A6A" w:rsidRPr="007B7A6A" w14:paraId="4D67256B" w14:textId="77777777" w:rsidTr="00843FFF">
        <w:trPr>
          <w:trHeight w:val="310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CC1B6" w14:textId="77777777" w:rsidR="006F5E76" w:rsidRPr="007B7A6A" w:rsidRDefault="006F5E76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 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04341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(n=14)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0C9D0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(n=12)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090E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(n=14)</w:t>
            </w:r>
          </w:p>
        </w:tc>
      </w:tr>
      <w:tr w:rsidR="007B7A6A" w:rsidRPr="007B7A6A" w14:paraId="28683987" w14:textId="77777777" w:rsidTr="00843FFF">
        <w:trPr>
          <w:trHeight w:val="310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50B7" w14:textId="58D44DFE" w:rsidR="006F5E76" w:rsidRPr="007B7A6A" w:rsidRDefault="006F5E76" w:rsidP="000E56D8">
            <w:pPr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Age (y)</w:t>
            </w:r>
            <w:r w:rsidR="00032A91" w:rsidRPr="007B7A6A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43F6" w14:textId="67D251C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58.</w:t>
            </w:r>
            <w:r w:rsidR="005C28EB" w:rsidRPr="007B7A6A">
              <w:rPr>
                <w:color w:val="000000" w:themeColor="text1"/>
              </w:rPr>
              <w:t>2</w:t>
            </w:r>
            <w:r w:rsidRPr="007B7A6A">
              <w:rPr>
                <w:color w:val="000000" w:themeColor="text1"/>
              </w:rPr>
              <w:t xml:space="preserve"> ± 14.</w:t>
            </w:r>
            <w:r w:rsidR="005C28EB" w:rsidRPr="007B7A6A">
              <w:rPr>
                <w:color w:val="000000" w:themeColor="text1"/>
              </w:rPr>
              <w:t>4</w:t>
            </w:r>
            <w:r w:rsidR="006D4447" w:rsidRPr="007B7A6A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1926" w14:textId="0FB50636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56.5 ± 5.9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60C" w14:textId="4E53AABC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58.</w:t>
            </w:r>
            <w:r w:rsidR="005C28EB" w:rsidRPr="007B7A6A">
              <w:rPr>
                <w:color w:val="000000" w:themeColor="text1"/>
              </w:rPr>
              <w:t>9</w:t>
            </w:r>
            <w:r w:rsidRPr="007B7A6A">
              <w:rPr>
                <w:color w:val="000000" w:themeColor="text1"/>
              </w:rPr>
              <w:t xml:space="preserve"> ±8.</w:t>
            </w:r>
            <w:r w:rsidR="005C28EB" w:rsidRPr="007B7A6A">
              <w:rPr>
                <w:color w:val="000000" w:themeColor="text1"/>
              </w:rPr>
              <w:t>7</w:t>
            </w:r>
          </w:p>
        </w:tc>
      </w:tr>
      <w:tr w:rsidR="007B7A6A" w:rsidRPr="007B7A6A" w14:paraId="561E97CF" w14:textId="77777777" w:rsidTr="00843FFF">
        <w:trPr>
          <w:trHeight w:val="310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BF3E" w14:textId="77777777" w:rsidR="006F5E76" w:rsidRPr="007B7A6A" w:rsidRDefault="006F5E76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Gender (M/F)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8724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7/7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2CD9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8/4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039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8/6</w:t>
            </w:r>
          </w:p>
        </w:tc>
      </w:tr>
      <w:tr w:rsidR="007B7A6A" w:rsidRPr="007B7A6A" w14:paraId="5617168F" w14:textId="77777777" w:rsidTr="00843FFF">
        <w:trPr>
          <w:trHeight w:val="310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B684" w14:textId="77777777" w:rsidR="006F5E76" w:rsidRPr="007B7A6A" w:rsidRDefault="006F5E76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Disease duration (y)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C962" w14:textId="7FC88238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7.</w:t>
            </w:r>
            <w:r w:rsidR="005C28EB" w:rsidRPr="007B7A6A">
              <w:rPr>
                <w:color w:val="000000" w:themeColor="text1"/>
              </w:rPr>
              <w:t>4</w:t>
            </w:r>
            <w:r w:rsidRPr="007B7A6A">
              <w:rPr>
                <w:color w:val="000000" w:themeColor="text1"/>
              </w:rPr>
              <w:t xml:space="preserve"> ± 6.</w:t>
            </w:r>
            <w:r w:rsidR="005C28EB" w:rsidRPr="007B7A6A">
              <w:rPr>
                <w:color w:val="000000" w:themeColor="text1"/>
              </w:rPr>
              <w:t>6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8FF0" w14:textId="48AD55A5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8.</w:t>
            </w:r>
            <w:r w:rsidR="005C28EB" w:rsidRPr="007B7A6A">
              <w:rPr>
                <w:color w:val="000000" w:themeColor="text1"/>
              </w:rPr>
              <w:t>3</w:t>
            </w:r>
            <w:r w:rsidRPr="007B7A6A">
              <w:rPr>
                <w:color w:val="000000" w:themeColor="text1"/>
              </w:rPr>
              <w:t xml:space="preserve"> ± 5.2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D423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6048C3F3" w14:textId="77777777" w:rsidTr="00843FFF">
        <w:trPr>
          <w:trHeight w:val="310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4F9A" w14:textId="0D2C391E" w:rsidR="006F5E76" w:rsidRPr="007B7A6A" w:rsidRDefault="006F5E76" w:rsidP="000E56D8">
            <w:pPr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 xml:space="preserve">UPDRS </w:t>
            </w:r>
            <w:r w:rsidR="006D4447" w:rsidRPr="007B7A6A">
              <w:rPr>
                <w:color w:val="000000" w:themeColor="text1"/>
              </w:rPr>
              <w:t>(</w:t>
            </w:r>
            <w:r w:rsidRPr="007B7A6A">
              <w:rPr>
                <w:color w:val="000000" w:themeColor="text1"/>
              </w:rPr>
              <w:t>motor)</w:t>
            </w:r>
            <w:r w:rsidR="007A37E0" w:rsidRPr="007B7A6A">
              <w:rPr>
                <w:color w:val="000000" w:themeColor="text1"/>
                <w:vertAlign w:val="superscript"/>
              </w:rPr>
              <w:t>b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B71E" w14:textId="7FA6E0E0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18.3 ± 8.1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AA27" w14:textId="406B8A52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20.</w:t>
            </w:r>
            <w:r w:rsidR="005C28EB" w:rsidRPr="007B7A6A">
              <w:rPr>
                <w:color w:val="000000" w:themeColor="text1"/>
              </w:rPr>
              <w:t>3</w:t>
            </w:r>
            <w:r w:rsidRPr="007B7A6A">
              <w:rPr>
                <w:color w:val="000000" w:themeColor="text1"/>
              </w:rPr>
              <w:t xml:space="preserve"> ± 7.2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731C" w14:textId="7777777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527CFA96" w14:textId="77777777" w:rsidTr="00843FFF">
        <w:trPr>
          <w:trHeight w:val="310"/>
        </w:trPr>
        <w:tc>
          <w:tcPr>
            <w:tcW w:w="1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25C1" w14:textId="1110BC7B" w:rsidR="006F5E76" w:rsidRPr="007B7A6A" w:rsidRDefault="006F5E76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PDRP </w:t>
            </w:r>
            <w:proofErr w:type="spellStart"/>
            <w:r w:rsidR="006D4447" w:rsidRPr="007B7A6A">
              <w:rPr>
                <w:color w:val="000000" w:themeColor="text1"/>
              </w:rPr>
              <w:t>expression</w:t>
            </w:r>
            <w:r w:rsidR="007A37E0" w:rsidRPr="007B7A6A">
              <w:rPr>
                <w:color w:val="000000" w:themeColor="text1"/>
                <w:vertAlign w:val="superscript"/>
              </w:rPr>
              <w:t>c</w:t>
            </w:r>
            <w:proofErr w:type="spellEnd"/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4D35" w14:textId="1A3BE857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1.25 ± 1.15</w:t>
            </w:r>
            <w:r w:rsidR="00416BC7" w:rsidRPr="007B7A6A">
              <w:rPr>
                <w:color w:val="000000" w:themeColor="text1"/>
              </w:rPr>
              <w:t>*</w:t>
            </w:r>
            <w:r w:rsidR="00416BC7" w:rsidRPr="007B7A6A">
              <w:rPr>
                <w:color w:val="000000" w:themeColor="text1"/>
                <w:vertAlign w:val="superscript"/>
              </w:rPr>
              <w:t>†††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1B9E8" w14:textId="6CAA2963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3.27 ± 1.32</w:t>
            </w:r>
            <w:r w:rsidR="00416BC7" w:rsidRPr="007B7A6A">
              <w:rPr>
                <w:color w:val="000000" w:themeColor="text1"/>
              </w:rPr>
              <w:t>***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AFFA" w14:textId="236FAE64" w:rsidR="006F5E76" w:rsidRPr="007B7A6A" w:rsidRDefault="006F5E76" w:rsidP="000E56D8">
            <w:pPr>
              <w:jc w:val="center"/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-0.03 ± 0.79</w:t>
            </w:r>
          </w:p>
        </w:tc>
      </w:tr>
      <w:tr w:rsidR="006F5E76" w:rsidRPr="007B7A6A" w14:paraId="28E5A55A" w14:textId="77777777" w:rsidTr="00843FFF">
        <w:trPr>
          <w:trHeight w:val="310"/>
        </w:trPr>
        <w:tc>
          <w:tcPr>
            <w:tcW w:w="1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A63492" w14:textId="4A1B853D" w:rsidR="006F5E76" w:rsidRPr="007B7A6A" w:rsidRDefault="006F5E76" w:rsidP="000E56D8">
            <w:pPr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PDCP</w:t>
            </w:r>
            <w:r w:rsidR="006D4447" w:rsidRPr="007B7A6A">
              <w:rPr>
                <w:color w:val="000000" w:themeColor="text1"/>
              </w:rPr>
              <w:t xml:space="preserve"> </w:t>
            </w:r>
            <w:proofErr w:type="spellStart"/>
            <w:r w:rsidR="006D4447" w:rsidRPr="007B7A6A">
              <w:rPr>
                <w:color w:val="000000" w:themeColor="text1"/>
              </w:rPr>
              <w:t>expression</w:t>
            </w:r>
            <w:r w:rsidR="007A37E0" w:rsidRPr="007B7A6A">
              <w:rPr>
                <w:color w:val="000000" w:themeColor="text1"/>
                <w:vertAlign w:val="superscript"/>
              </w:rPr>
              <w:t>d</w:t>
            </w:r>
            <w:proofErr w:type="spellEnd"/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3B83FB" w14:textId="2484EB19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0.63 ± 1.062</w:t>
            </w:r>
            <w:r w:rsidR="00A971F8" w:rsidRPr="007B7A6A">
              <w:rPr>
                <w:color w:val="000000" w:themeColor="text1"/>
              </w:rPr>
              <w:t>*</w:t>
            </w:r>
            <w:r w:rsidR="00A45842" w:rsidRPr="007B7A6A">
              <w:rPr>
                <w:color w:val="000000" w:themeColor="text1"/>
                <w:vertAlign w:val="superscript"/>
              </w:rPr>
              <w:t>†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42FDD6" w14:textId="5702BA1E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1.53 ± 0.69</w:t>
            </w:r>
            <w:r w:rsidR="00416BC7" w:rsidRPr="007B7A6A">
              <w:rPr>
                <w:color w:val="000000" w:themeColor="text1"/>
              </w:rPr>
              <w:t>***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E9C9" w14:textId="6D74EBEC" w:rsidR="006F5E76" w:rsidRPr="007B7A6A" w:rsidRDefault="006F5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-0.17 ± 0.76</w:t>
            </w:r>
          </w:p>
        </w:tc>
      </w:tr>
    </w:tbl>
    <w:p w14:paraId="648A37E3" w14:textId="77777777" w:rsidR="00582243" w:rsidRPr="007B7A6A" w:rsidRDefault="00582243" w:rsidP="006F5E76">
      <w:pPr>
        <w:rPr>
          <w:color w:val="000000" w:themeColor="text1"/>
        </w:rPr>
      </w:pPr>
    </w:p>
    <w:p w14:paraId="5E4D9E22" w14:textId="63C0EC7A" w:rsidR="00AB792B" w:rsidRPr="007B7A6A" w:rsidRDefault="006F5E76" w:rsidP="006F5E76">
      <w:pPr>
        <w:rPr>
          <w:bCs/>
          <w:color w:val="000000" w:themeColor="text1"/>
        </w:rPr>
      </w:pPr>
      <w:r w:rsidRPr="007B7A6A">
        <w:rPr>
          <w:bCs/>
          <w:color w:val="000000" w:themeColor="text1"/>
          <w:vertAlign w:val="superscript"/>
        </w:rPr>
        <w:t>1</w:t>
      </w:r>
      <w:r w:rsidR="006D4447" w:rsidRPr="007B7A6A">
        <w:rPr>
          <w:bCs/>
          <w:color w:val="000000" w:themeColor="text1"/>
        </w:rPr>
        <w:t xml:space="preserve"> Detailed clinical and scan data provided in </w:t>
      </w:r>
      <w:r w:rsidRPr="007B7A6A">
        <w:rPr>
          <w:bCs/>
          <w:color w:val="000000" w:themeColor="text1"/>
        </w:rPr>
        <w:t xml:space="preserve">Schindlbeck et al. </w:t>
      </w:r>
      <w:proofErr w:type="spellStart"/>
      <w:r w:rsidRPr="007B7A6A">
        <w:rPr>
          <w:bCs/>
          <w:i/>
          <w:iCs/>
          <w:color w:val="000000" w:themeColor="text1"/>
        </w:rPr>
        <w:t>Cereb</w:t>
      </w:r>
      <w:proofErr w:type="spellEnd"/>
      <w:r w:rsidRPr="007B7A6A">
        <w:rPr>
          <w:bCs/>
          <w:i/>
          <w:iCs/>
          <w:color w:val="000000" w:themeColor="text1"/>
        </w:rPr>
        <w:t xml:space="preserve"> Cortex </w:t>
      </w:r>
      <w:r w:rsidRPr="007B7A6A">
        <w:rPr>
          <w:bCs/>
          <w:color w:val="000000" w:themeColor="text1"/>
        </w:rPr>
        <w:t>2020.</w:t>
      </w:r>
    </w:p>
    <w:p w14:paraId="6DCEC443" w14:textId="1EAAF42E" w:rsidR="006D4447" w:rsidRPr="007B7A6A" w:rsidRDefault="006D4447" w:rsidP="006D4447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a</w:t>
      </w:r>
      <w:r w:rsidRPr="007B7A6A">
        <w:rPr>
          <w:color w:val="000000" w:themeColor="text1"/>
        </w:rPr>
        <w:t xml:space="preserve"> Mean ± standard de</w:t>
      </w:r>
      <w:r w:rsidR="007A37E0" w:rsidRPr="007B7A6A">
        <w:rPr>
          <w:color w:val="000000" w:themeColor="text1"/>
        </w:rPr>
        <w:t>viation</w:t>
      </w:r>
      <w:r w:rsidR="00574278" w:rsidRPr="007B7A6A">
        <w:rPr>
          <w:color w:val="000000" w:themeColor="text1"/>
        </w:rPr>
        <w:t xml:space="preserve"> (</w:t>
      </w:r>
      <w:proofErr w:type="spellStart"/>
      <w:r w:rsidR="00574278" w:rsidRPr="007B7A6A">
        <w:rPr>
          <w:color w:val="000000" w:themeColor="text1"/>
        </w:rPr>
        <w:t>sd</w:t>
      </w:r>
      <w:proofErr w:type="spellEnd"/>
      <w:r w:rsidR="00574278" w:rsidRPr="007B7A6A">
        <w:rPr>
          <w:color w:val="000000" w:themeColor="text1"/>
        </w:rPr>
        <w:t>)</w:t>
      </w:r>
      <w:r w:rsidR="002749C3">
        <w:rPr>
          <w:color w:val="000000" w:themeColor="text1"/>
        </w:rPr>
        <w:t>.</w:t>
      </w:r>
    </w:p>
    <w:p w14:paraId="066054C4" w14:textId="7AC92155" w:rsidR="00BB2BEA" w:rsidRPr="007B7A6A" w:rsidRDefault="007A37E0" w:rsidP="00BB2BEA">
      <w:pPr>
        <w:rPr>
          <w:color w:val="000000" w:themeColor="text1"/>
          <w:shd w:val="clear" w:color="auto" w:fill="FFFFFF"/>
        </w:rPr>
      </w:pPr>
      <w:r w:rsidRPr="007B7A6A">
        <w:rPr>
          <w:color w:val="000000" w:themeColor="text1"/>
          <w:vertAlign w:val="superscript"/>
        </w:rPr>
        <w:t xml:space="preserve">b </w:t>
      </w:r>
      <w:r w:rsidR="006D4447" w:rsidRPr="007B7A6A">
        <w:rPr>
          <w:color w:val="000000" w:themeColor="text1"/>
        </w:rPr>
        <w:t>UPDRS (motor): Unified Parkinson’s Disease Rating Scale motor ratings ate</w:t>
      </w:r>
      <w:r w:rsidR="00BB2BEA" w:rsidRPr="007B7A6A">
        <w:rPr>
          <w:color w:val="000000" w:themeColor="text1"/>
        </w:rPr>
        <w:t xml:space="preserve"> (</w:t>
      </w:r>
      <w:r w:rsidR="00BB2BEA" w:rsidRPr="007B7A6A">
        <w:rPr>
          <w:color w:val="000000" w:themeColor="text1"/>
          <w:shd w:val="clear" w:color="auto" w:fill="FFFFFF"/>
        </w:rPr>
        <w:t xml:space="preserve">≥12 hours </w:t>
      </w:r>
      <w:r w:rsidR="008959E5" w:rsidRPr="007B7A6A">
        <w:rPr>
          <w:color w:val="000000" w:themeColor="text1"/>
          <w:shd w:val="clear" w:color="auto" w:fill="FFFFFF"/>
        </w:rPr>
        <w:t>after</w:t>
      </w:r>
      <w:r w:rsidR="00BB2BEA" w:rsidRPr="007B7A6A">
        <w:rPr>
          <w:color w:val="000000" w:themeColor="text1"/>
          <w:shd w:val="clear" w:color="auto" w:fill="FFFFFF"/>
        </w:rPr>
        <w:t xml:space="preserve"> medication dose)</w:t>
      </w:r>
      <w:r w:rsidRPr="007B7A6A">
        <w:rPr>
          <w:color w:val="000000" w:themeColor="text1"/>
          <w:shd w:val="clear" w:color="auto" w:fill="FFFFFF"/>
        </w:rPr>
        <w:t>.</w:t>
      </w:r>
    </w:p>
    <w:p w14:paraId="3CBE8525" w14:textId="2DA7F809" w:rsidR="00BB2BEA" w:rsidRPr="007B7A6A" w:rsidRDefault="007A37E0" w:rsidP="00BB2BEA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 xml:space="preserve">c </w:t>
      </w:r>
      <w:r w:rsidR="00BB2BEA" w:rsidRPr="007B7A6A">
        <w:rPr>
          <w:color w:val="000000" w:themeColor="text1"/>
        </w:rPr>
        <w:t>PDRP expression</w:t>
      </w:r>
      <w:r w:rsidRPr="007B7A6A">
        <w:rPr>
          <w:color w:val="000000" w:themeColor="text1"/>
        </w:rPr>
        <w:t xml:space="preserve"> (s</w:t>
      </w:r>
      <w:r w:rsidR="00BB2BEA" w:rsidRPr="007B7A6A">
        <w:rPr>
          <w:color w:val="000000" w:themeColor="text1"/>
        </w:rPr>
        <w:t>ubject scores</w:t>
      </w:r>
      <w:r w:rsidRPr="007B7A6A">
        <w:rPr>
          <w:color w:val="000000" w:themeColor="text1"/>
        </w:rPr>
        <w:t>:</w:t>
      </w:r>
      <w:r w:rsidR="00BB2BEA" w:rsidRPr="007B7A6A">
        <w:rPr>
          <w:color w:val="000000" w:themeColor="text1"/>
        </w:rPr>
        <w:t xml:space="preserve"> mean ± </w:t>
      </w:r>
      <w:proofErr w:type="spellStart"/>
      <w:r w:rsidR="00BB2BEA" w:rsidRPr="007B7A6A">
        <w:rPr>
          <w:color w:val="000000" w:themeColor="text1"/>
        </w:rPr>
        <w:t>sd</w:t>
      </w:r>
      <w:proofErr w:type="spellEnd"/>
      <w:r w:rsidR="00BB2BEA" w:rsidRPr="007B7A6A">
        <w:rPr>
          <w:color w:val="000000" w:themeColor="text1"/>
        </w:rPr>
        <w:t>) for the Parkinson’s disease-related pattern</w:t>
      </w:r>
      <w:r w:rsidR="00843FFF" w:rsidRPr="007B7A6A">
        <w:rPr>
          <w:color w:val="000000" w:themeColor="text1"/>
        </w:rPr>
        <w:t xml:space="preserve"> </w:t>
      </w:r>
      <w:r w:rsidRPr="007B7A6A">
        <w:rPr>
          <w:color w:val="000000" w:themeColor="text1"/>
        </w:rPr>
        <w:t xml:space="preserve">(PDRP) </w:t>
      </w:r>
      <w:r w:rsidR="00843FFF" w:rsidRPr="007B7A6A">
        <w:rPr>
          <w:color w:val="000000" w:themeColor="text1"/>
        </w:rPr>
        <w:t xml:space="preserve">(see </w:t>
      </w:r>
      <w:r w:rsidR="00843FFF" w:rsidRPr="007B7A6A">
        <w:rPr>
          <w:b/>
          <w:bCs/>
          <w:color w:val="000000" w:themeColor="text1"/>
        </w:rPr>
        <w:t>Table S1A</w:t>
      </w:r>
      <w:r w:rsidR="00843FFF" w:rsidRPr="007B7A6A">
        <w:rPr>
          <w:color w:val="000000" w:themeColor="text1"/>
        </w:rPr>
        <w:t>)</w:t>
      </w:r>
      <w:r w:rsidR="002749C3">
        <w:rPr>
          <w:color w:val="000000" w:themeColor="text1"/>
        </w:rPr>
        <w:t>.</w:t>
      </w:r>
    </w:p>
    <w:p w14:paraId="2BE093FD" w14:textId="27D661E0" w:rsidR="00BB2BEA" w:rsidRPr="007B7A6A" w:rsidRDefault="007A37E0" w:rsidP="00BB2BEA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d</w:t>
      </w:r>
      <w:r w:rsidRPr="007B7A6A">
        <w:rPr>
          <w:color w:val="000000" w:themeColor="text1"/>
        </w:rPr>
        <w:t xml:space="preserve"> </w:t>
      </w:r>
      <w:r w:rsidR="00BB2BEA" w:rsidRPr="007B7A6A">
        <w:rPr>
          <w:color w:val="000000" w:themeColor="text1"/>
        </w:rPr>
        <w:t xml:space="preserve">PDCP expression </w:t>
      </w:r>
      <w:r w:rsidRPr="007B7A6A">
        <w:rPr>
          <w:color w:val="000000" w:themeColor="text1"/>
        </w:rPr>
        <w:t>(s</w:t>
      </w:r>
      <w:r w:rsidR="00BB2BEA" w:rsidRPr="007B7A6A">
        <w:rPr>
          <w:color w:val="000000" w:themeColor="text1"/>
        </w:rPr>
        <w:t>ubject scores</w:t>
      </w:r>
      <w:r w:rsidRPr="007B7A6A">
        <w:rPr>
          <w:color w:val="000000" w:themeColor="text1"/>
        </w:rPr>
        <w:t>:</w:t>
      </w:r>
      <w:r w:rsidR="00BB2BEA" w:rsidRPr="007B7A6A">
        <w:rPr>
          <w:color w:val="000000" w:themeColor="text1"/>
        </w:rPr>
        <w:t xml:space="preserve"> mean ± </w:t>
      </w:r>
      <w:proofErr w:type="spellStart"/>
      <w:r w:rsidR="00BB2BEA" w:rsidRPr="007B7A6A">
        <w:rPr>
          <w:color w:val="000000" w:themeColor="text1"/>
        </w:rPr>
        <w:t>sd</w:t>
      </w:r>
      <w:proofErr w:type="spellEnd"/>
      <w:r w:rsidR="00BB2BEA" w:rsidRPr="007B7A6A">
        <w:rPr>
          <w:color w:val="000000" w:themeColor="text1"/>
        </w:rPr>
        <w:t>) for the Parkinson’s disease cognition-related pattern</w:t>
      </w:r>
      <w:r w:rsidR="00843FFF" w:rsidRPr="007B7A6A">
        <w:rPr>
          <w:color w:val="000000" w:themeColor="text1"/>
        </w:rPr>
        <w:t xml:space="preserve"> </w:t>
      </w:r>
      <w:r w:rsidRPr="007B7A6A">
        <w:rPr>
          <w:color w:val="000000" w:themeColor="text1"/>
        </w:rPr>
        <w:t xml:space="preserve">(PDCP) </w:t>
      </w:r>
      <w:r w:rsidR="00843FFF" w:rsidRPr="007B7A6A">
        <w:rPr>
          <w:color w:val="000000" w:themeColor="text1"/>
        </w:rPr>
        <w:t>standardized to values from 15 healthy volunteer subjects</w:t>
      </w:r>
      <w:r w:rsidRPr="007B7A6A">
        <w:rPr>
          <w:color w:val="000000" w:themeColor="text1"/>
        </w:rPr>
        <w:t xml:space="preserve"> (Mattis et al. </w:t>
      </w:r>
      <w:r w:rsidRPr="007B7A6A">
        <w:rPr>
          <w:i/>
          <w:iCs/>
          <w:color w:val="000000" w:themeColor="text1"/>
        </w:rPr>
        <w:t>Neurology</w:t>
      </w:r>
      <w:r w:rsidRPr="007B7A6A">
        <w:rPr>
          <w:color w:val="000000" w:themeColor="text1"/>
        </w:rPr>
        <w:t xml:space="preserve"> 2016).</w:t>
      </w:r>
      <w:r w:rsidR="00843FFF" w:rsidRPr="007B7A6A">
        <w:rPr>
          <w:color w:val="000000" w:themeColor="text1"/>
        </w:rPr>
        <w:t xml:space="preserve"> </w:t>
      </w:r>
    </w:p>
    <w:p w14:paraId="16C24329" w14:textId="71C50043" w:rsidR="00BB2BEA" w:rsidRPr="007B7A6A" w:rsidRDefault="00BB2BEA" w:rsidP="00BB2BEA">
      <w:pPr>
        <w:rPr>
          <w:color w:val="000000" w:themeColor="text1"/>
        </w:rPr>
      </w:pPr>
      <w:r w:rsidRPr="007B7A6A">
        <w:rPr>
          <w:color w:val="000000" w:themeColor="text1"/>
        </w:rPr>
        <w:t>*, **, ***: p&lt;0.05, p&lt;0.01, p&lt;0.001</w:t>
      </w:r>
      <w:r w:rsidR="002749C3">
        <w:rPr>
          <w:color w:val="000000" w:themeColor="text1"/>
        </w:rPr>
        <w:t xml:space="preserve"> </w:t>
      </w:r>
      <w:r w:rsidRPr="007B7A6A">
        <w:rPr>
          <w:color w:val="000000" w:themeColor="text1"/>
        </w:rPr>
        <w:t>for comparisons of each PD group with HC subjects.</w:t>
      </w:r>
    </w:p>
    <w:p w14:paraId="35973F42" w14:textId="348D3BFE" w:rsidR="00BB2BEA" w:rsidRPr="007B7A6A" w:rsidRDefault="00BB2BEA" w:rsidP="00BB2BEA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†</w:t>
      </w:r>
      <w:r w:rsidRPr="007B7A6A">
        <w:rPr>
          <w:color w:val="000000" w:themeColor="text1"/>
        </w:rPr>
        <w:t xml:space="preserve">, </w:t>
      </w:r>
      <w:r w:rsidRPr="007B7A6A">
        <w:rPr>
          <w:color w:val="000000" w:themeColor="text1"/>
          <w:vertAlign w:val="superscript"/>
        </w:rPr>
        <w:t>††</w:t>
      </w:r>
      <w:r w:rsidRPr="007B7A6A">
        <w:rPr>
          <w:color w:val="000000" w:themeColor="text1"/>
        </w:rPr>
        <w:t xml:space="preserve">, </w:t>
      </w:r>
      <w:r w:rsidRPr="007B7A6A">
        <w:rPr>
          <w:color w:val="000000" w:themeColor="text1"/>
          <w:vertAlign w:val="superscript"/>
        </w:rPr>
        <w:t>†††</w:t>
      </w:r>
      <w:r w:rsidRPr="007B7A6A">
        <w:rPr>
          <w:color w:val="000000" w:themeColor="text1"/>
        </w:rPr>
        <w:t>: p&lt;0.05, p&lt;0.01, p&lt;0.001 for comparisons between the PD groups</w:t>
      </w:r>
      <w:r w:rsidR="00843FFF" w:rsidRPr="007B7A6A">
        <w:rPr>
          <w:color w:val="000000" w:themeColor="text1"/>
        </w:rPr>
        <w:t xml:space="preserve">; </w:t>
      </w:r>
      <w:r w:rsidRPr="007B7A6A">
        <w:rPr>
          <w:color w:val="000000" w:themeColor="text1"/>
        </w:rPr>
        <w:t xml:space="preserve">one-way ANOVA with post-hoc </w:t>
      </w:r>
      <w:r w:rsidR="00843FFF" w:rsidRPr="007B7A6A">
        <w:rPr>
          <w:color w:val="000000" w:themeColor="text1"/>
        </w:rPr>
        <w:t>contrasts (</w:t>
      </w:r>
      <w:r w:rsidRPr="007B7A6A">
        <w:rPr>
          <w:color w:val="000000" w:themeColor="text1"/>
        </w:rPr>
        <w:t>Tukey-Kramer HSD</w:t>
      </w:r>
      <w:r w:rsidR="00843FFF" w:rsidRPr="007B7A6A">
        <w:rPr>
          <w:color w:val="000000" w:themeColor="text1"/>
        </w:rPr>
        <w:t>)</w:t>
      </w:r>
      <w:r w:rsidRPr="007B7A6A">
        <w:rPr>
          <w:color w:val="000000" w:themeColor="text1"/>
        </w:rPr>
        <w:t>.</w:t>
      </w:r>
    </w:p>
    <w:p w14:paraId="644FF6F2" w14:textId="7B4228C1" w:rsidR="00B26D5B" w:rsidRPr="007B7A6A" w:rsidRDefault="00B26D5B" w:rsidP="006F5E76">
      <w:pPr>
        <w:rPr>
          <w:color w:val="000000" w:themeColor="text1"/>
          <w:vertAlign w:val="superscript"/>
        </w:rPr>
      </w:pPr>
      <w:r w:rsidRPr="007B7A6A">
        <w:rPr>
          <w:color w:val="000000" w:themeColor="text1"/>
          <w:vertAlign w:val="superscript"/>
        </w:rPr>
        <w:br w:type="page"/>
      </w:r>
    </w:p>
    <w:p w14:paraId="6AC18D82" w14:textId="5271C1EB" w:rsidR="003D2456" w:rsidRPr="007B7A6A" w:rsidRDefault="003D2456" w:rsidP="003D2456">
      <w:pPr>
        <w:rPr>
          <w:b/>
          <w:color w:val="000000" w:themeColor="text1"/>
        </w:rPr>
      </w:pPr>
      <w:r w:rsidRPr="007B7A6A">
        <w:rPr>
          <w:b/>
          <w:color w:val="000000" w:themeColor="text1"/>
        </w:rPr>
        <w:lastRenderedPageBreak/>
        <w:t xml:space="preserve">Table </w:t>
      </w:r>
      <w:r w:rsidR="007E0607" w:rsidRPr="007B7A6A">
        <w:rPr>
          <w:b/>
          <w:color w:val="000000" w:themeColor="text1"/>
        </w:rPr>
        <w:t>S</w:t>
      </w:r>
      <w:r w:rsidR="0080342D" w:rsidRPr="007B7A6A">
        <w:rPr>
          <w:b/>
          <w:color w:val="000000" w:themeColor="text1"/>
        </w:rPr>
        <w:t>2D</w:t>
      </w:r>
      <w:r w:rsidRPr="007B7A6A">
        <w:rPr>
          <w:b/>
          <w:color w:val="000000" w:themeColor="text1"/>
        </w:rPr>
        <w:t xml:space="preserve">. </w:t>
      </w:r>
      <w:r w:rsidR="007A37E0" w:rsidRPr="007B7A6A">
        <w:rPr>
          <w:b/>
          <w:color w:val="000000" w:themeColor="text1"/>
        </w:rPr>
        <w:t xml:space="preserve">Effects of Treatment on </w:t>
      </w:r>
      <w:proofErr w:type="spellStart"/>
      <w:r w:rsidR="007A37E0" w:rsidRPr="007B7A6A">
        <w:rPr>
          <w:b/>
          <w:color w:val="000000" w:themeColor="text1"/>
        </w:rPr>
        <w:t>Assortativity</w:t>
      </w:r>
      <w:proofErr w:type="spellEnd"/>
      <w:r w:rsidR="007A37E0" w:rsidRPr="007B7A6A">
        <w:rPr>
          <w:b/>
          <w:color w:val="000000" w:themeColor="text1"/>
        </w:rPr>
        <w:t xml:space="preserve"> (FDG PET): Levodopa Infusion</w:t>
      </w:r>
    </w:p>
    <w:tbl>
      <w:tblPr>
        <w:tblW w:w="3463" w:type="pct"/>
        <w:tblLayout w:type="fixed"/>
        <w:tblLook w:val="04A0" w:firstRow="1" w:lastRow="0" w:firstColumn="1" w:lastColumn="0" w:noHBand="0" w:noVBand="1"/>
      </w:tblPr>
      <w:tblGrid>
        <w:gridCol w:w="2066"/>
        <w:gridCol w:w="1979"/>
        <w:gridCol w:w="2431"/>
      </w:tblGrid>
      <w:tr w:rsidR="007B7A6A" w:rsidRPr="007B7A6A" w14:paraId="349C60B8" w14:textId="77777777" w:rsidTr="006F2566">
        <w:trPr>
          <w:trHeight w:val="30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AE23" w14:textId="77777777" w:rsidR="003C56D4" w:rsidRPr="007B7A6A" w:rsidRDefault="003C56D4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 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3C7F" w14:textId="29435C1C" w:rsidR="003C56D4" w:rsidRPr="007B7A6A" w:rsidRDefault="00951E76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PD</w:t>
            </w: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AE6D" w14:textId="1C2393EF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HC</w:t>
            </w:r>
            <w:r w:rsidR="007A37E0" w:rsidRPr="007B7A6A">
              <w:rPr>
                <w:color w:val="000000" w:themeColor="text1"/>
              </w:rPr>
              <w:t>6</w:t>
            </w:r>
          </w:p>
        </w:tc>
      </w:tr>
      <w:tr w:rsidR="007B7A6A" w:rsidRPr="007B7A6A" w14:paraId="4543EEA1" w14:textId="77777777" w:rsidTr="006F2566">
        <w:trPr>
          <w:trHeight w:val="300"/>
        </w:trPr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73381" w14:textId="77777777" w:rsidR="003C56D4" w:rsidRPr="007B7A6A" w:rsidRDefault="003C56D4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 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FD2B3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(n=14)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FA2A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(n=14)</w:t>
            </w:r>
          </w:p>
        </w:tc>
      </w:tr>
      <w:tr w:rsidR="007B7A6A" w:rsidRPr="007B7A6A" w14:paraId="5FDD0869" w14:textId="77777777" w:rsidTr="006F2566">
        <w:trPr>
          <w:trHeight w:val="300"/>
        </w:trPr>
        <w:tc>
          <w:tcPr>
            <w:tcW w:w="15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7A5E" w14:textId="1BEEFA70" w:rsidR="003C56D4" w:rsidRPr="007B7A6A" w:rsidRDefault="003C56D4" w:rsidP="000E56D8">
            <w:pPr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Age (y)</w:t>
            </w:r>
            <w:r w:rsidR="007A37E0" w:rsidRPr="007B7A6A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46DC" w14:textId="1A78AA9B" w:rsidR="003C56D4" w:rsidRPr="007B7A6A" w:rsidRDefault="00C80514" w:rsidP="003C56D4">
            <w:pPr>
              <w:jc w:val="center"/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60</w:t>
            </w:r>
            <w:r w:rsidR="00C72F82" w:rsidRPr="007B7A6A">
              <w:rPr>
                <w:color w:val="000000" w:themeColor="text1"/>
              </w:rPr>
              <w:t>.</w:t>
            </w:r>
            <w:r w:rsidRPr="007B7A6A">
              <w:rPr>
                <w:color w:val="000000" w:themeColor="text1"/>
              </w:rPr>
              <w:t>0</w:t>
            </w:r>
            <w:r w:rsidR="003C56D4" w:rsidRPr="007B7A6A">
              <w:rPr>
                <w:color w:val="000000" w:themeColor="text1"/>
              </w:rPr>
              <w:t xml:space="preserve"> ± 9.9</w:t>
            </w:r>
            <w:r w:rsidR="00582243" w:rsidRPr="007B7A6A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02D" w14:textId="64014FDF" w:rsidR="003C56D4" w:rsidRPr="007B7A6A" w:rsidRDefault="003C56D4" w:rsidP="003C56D4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60.7 ± 8.</w:t>
            </w:r>
            <w:r w:rsidR="00C80514" w:rsidRPr="007B7A6A">
              <w:rPr>
                <w:color w:val="000000" w:themeColor="text1"/>
              </w:rPr>
              <w:t>2</w:t>
            </w:r>
          </w:p>
        </w:tc>
      </w:tr>
      <w:tr w:rsidR="007B7A6A" w:rsidRPr="007B7A6A" w14:paraId="03F5D3FF" w14:textId="77777777" w:rsidTr="006F2566">
        <w:trPr>
          <w:trHeight w:val="300"/>
        </w:trPr>
        <w:tc>
          <w:tcPr>
            <w:tcW w:w="15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8AB9" w14:textId="77777777" w:rsidR="003C56D4" w:rsidRPr="007B7A6A" w:rsidRDefault="003C56D4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Gender (M/F)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A83C" w14:textId="77777777" w:rsidR="003C56D4" w:rsidRPr="007B7A6A" w:rsidRDefault="003C56D4" w:rsidP="003C56D4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10/4</w:t>
            </w: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525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10/4</w:t>
            </w:r>
          </w:p>
        </w:tc>
      </w:tr>
      <w:tr w:rsidR="007B7A6A" w:rsidRPr="007B7A6A" w14:paraId="2F54BC6A" w14:textId="77777777" w:rsidTr="006F2566">
        <w:trPr>
          <w:trHeight w:val="300"/>
        </w:trPr>
        <w:tc>
          <w:tcPr>
            <w:tcW w:w="15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9251" w14:textId="77777777" w:rsidR="003C56D4" w:rsidRPr="007B7A6A" w:rsidRDefault="003C56D4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Duration (years)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3D524" w14:textId="1B060B6A" w:rsidR="003C56D4" w:rsidRPr="007B7A6A" w:rsidRDefault="000B2C28" w:rsidP="000B2C2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6</w:t>
            </w:r>
            <w:r w:rsidR="003C56D4" w:rsidRPr="007B7A6A">
              <w:rPr>
                <w:color w:val="000000" w:themeColor="text1"/>
              </w:rPr>
              <w:t>.</w:t>
            </w:r>
            <w:r w:rsidR="00C80514" w:rsidRPr="007B7A6A">
              <w:rPr>
                <w:color w:val="000000" w:themeColor="text1"/>
              </w:rPr>
              <w:t>1</w:t>
            </w:r>
            <w:r w:rsidR="00C72F82" w:rsidRPr="007B7A6A">
              <w:rPr>
                <w:color w:val="000000" w:themeColor="text1"/>
              </w:rPr>
              <w:t xml:space="preserve"> </w:t>
            </w:r>
            <w:r w:rsidR="003C56D4" w:rsidRPr="007B7A6A">
              <w:rPr>
                <w:color w:val="000000" w:themeColor="text1"/>
              </w:rPr>
              <w:t xml:space="preserve">± </w:t>
            </w:r>
            <w:r w:rsidR="00C72F82" w:rsidRPr="007B7A6A">
              <w:rPr>
                <w:color w:val="000000" w:themeColor="text1"/>
              </w:rPr>
              <w:t>4.</w:t>
            </w:r>
            <w:r w:rsidR="00C80514" w:rsidRPr="007B7A6A">
              <w:rPr>
                <w:color w:val="000000" w:themeColor="text1"/>
              </w:rPr>
              <w:t>9</w:t>
            </w: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83E4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7278D68D" w14:textId="77777777" w:rsidTr="006F2566">
        <w:trPr>
          <w:trHeight w:val="297"/>
        </w:trPr>
        <w:tc>
          <w:tcPr>
            <w:tcW w:w="15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0CCE847" w14:textId="6DACD51D" w:rsidR="003C56D4" w:rsidRPr="007B7A6A" w:rsidRDefault="003C56D4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UPDRS </w:t>
            </w:r>
            <w:r w:rsidR="00582243" w:rsidRPr="007B7A6A">
              <w:rPr>
                <w:color w:val="000000" w:themeColor="text1"/>
              </w:rPr>
              <w:t>(</w:t>
            </w:r>
            <w:r w:rsidRPr="007B7A6A">
              <w:rPr>
                <w:color w:val="000000" w:themeColor="text1"/>
              </w:rPr>
              <w:t>motor</w:t>
            </w:r>
            <w:r w:rsidR="00582243" w:rsidRPr="007B7A6A">
              <w:rPr>
                <w:color w:val="000000" w:themeColor="text1"/>
              </w:rPr>
              <w:t>)</w:t>
            </w:r>
          </w:p>
        </w:tc>
        <w:tc>
          <w:tcPr>
            <w:tcW w:w="1528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F7C75B" w14:textId="77777777" w:rsidR="003C56D4" w:rsidRPr="007B7A6A" w:rsidRDefault="003C56D4" w:rsidP="000E56D8">
            <w:pPr>
              <w:widowControl w:val="0"/>
              <w:adjustRightInd w:val="0"/>
              <w:rPr>
                <w:color w:val="000000" w:themeColor="text1"/>
              </w:rPr>
            </w:pPr>
          </w:p>
        </w:tc>
        <w:tc>
          <w:tcPr>
            <w:tcW w:w="187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A7C68C" w14:textId="77777777" w:rsidR="003C56D4" w:rsidRPr="007B7A6A" w:rsidRDefault="003C56D4" w:rsidP="000E56D8">
            <w:pPr>
              <w:rPr>
                <w:color w:val="000000" w:themeColor="text1"/>
              </w:rPr>
            </w:pPr>
          </w:p>
        </w:tc>
      </w:tr>
      <w:tr w:rsidR="007B7A6A" w:rsidRPr="007B7A6A" w14:paraId="6DE6A282" w14:textId="77777777" w:rsidTr="006F2566">
        <w:trPr>
          <w:trHeight w:val="198"/>
        </w:trPr>
        <w:tc>
          <w:tcPr>
            <w:tcW w:w="15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DC6E" w14:textId="68B321B3" w:rsidR="003C56D4" w:rsidRPr="007B7A6A" w:rsidRDefault="003C56D4" w:rsidP="007E0607">
            <w:pPr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 xml:space="preserve">     </w:t>
            </w:r>
            <w:proofErr w:type="spellStart"/>
            <w:r w:rsidR="000309DC" w:rsidRPr="007B7A6A">
              <w:rPr>
                <w:color w:val="000000" w:themeColor="text1"/>
              </w:rPr>
              <w:t>OFF</w:t>
            </w:r>
            <w:r w:rsidR="00582243" w:rsidRPr="007B7A6A">
              <w:rPr>
                <w:color w:val="000000" w:themeColor="text1"/>
                <w:vertAlign w:val="superscript"/>
              </w:rPr>
              <w:t>b</w:t>
            </w:r>
            <w:proofErr w:type="spellEnd"/>
          </w:p>
        </w:tc>
        <w:tc>
          <w:tcPr>
            <w:tcW w:w="152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D42F84" w14:textId="3DB38934" w:rsidR="003C56D4" w:rsidRPr="007B7A6A" w:rsidRDefault="002B53BB" w:rsidP="003C56D4">
            <w:pPr>
              <w:widowControl w:val="0"/>
              <w:adjustRightInd w:val="0"/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22.</w:t>
            </w:r>
            <w:r w:rsidR="00C80514" w:rsidRPr="007B7A6A">
              <w:rPr>
                <w:color w:val="000000" w:themeColor="text1"/>
              </w:rPr>
              <w:t>3</w:t>
            </w:r>
            <w:r w:rsidR="00C72F82" w:rsidRPr="007B7A6A">
              <w:rPr>
                <w:color w:val="000000" w:themeColor="text1"/>
              </w:rPr>
              <w:t xml:space="preserve"> </w:t>
            </w:r>
            <w:r w:rsidR="003C56D4" w:rsidRPr="007B7A6A">
              <w:rPr>
                <w:color w:val="000000" w:themeColor="text1"/>
              </w:rPr>
              <w:t>±</w:t>
            </w:r>
            <w:r w:rsidR="000A55C8" w:rsidRPr="007B7A6A">
              <w:rPr>
                <w:color w:val="000000" w:themeColor="text1"/>
              </w:rPr>
              <w:t xml:space="preserve"> </w:t>
            </w:r>
            <w:r w:rsidRPr="007B7A6A">
              <w:rPr>
                <w:color w:val="000000" w:themeColor="text1"/>
              </w:rPr>
              <w:t>7.</w:t>
            </w:r>
            <w:r w:rsidR="00C80514" w:rsidRPr="007B7A6A">
              <w:rPr>
                <w:color w:val="000000" w:themeColor="text1"/>
              </w:rPr>
              <w:t>9</w:t>
            </w:r>
            <w:r w:rsidR="003C56D4" w:rsidRPr="007B7A6A">
              <w:rPr>
                <w:color w:val="000000" w:themeColor="text1"/>
              </w:rPr>
              <w:t xml:space="preserve"> </w:t>
            </w:r>
          </w:p>
        </w:tc>
        <w:tc>
          <w:tcPr>
            <w:tcW w:w="187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C6B4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60BDDF93" w14:textId="77777777" w:rsidTr="006F2566">
        <w:trPr>
          <w:trHeight w:val="189"/>
        </w:trPr>
        <w:tc>
          <w:tcPr>
            <w:tcW w:w="15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53B21" w14:textId="6F9A35E3" w:rsidR="003C56D4" w:rsidRPr="007B7A6A" w:rsidRDefault="003C56D4" w:rsidP="007E0607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     </w:t>
            </w:r>
            <w:proofErr w:type="spellStart"/>
            <w:r w:rsidR="007E0607" w:rsidRPr="007B7A6A">
              <w:rPr>
                <w:color w:val="000000" w:themeColor="text1"/>
              </w:rPr>
              <w:t>O</w:t>
            </w:r>
            <w:r w:rsidR="000309DC" w:rsidRPr="007B7A6A">
              <w:rPr>
                <w:color w:val="000000" w:themeColor="text1"/>
              </w:rPr>
              <w:t>N</w:t>
            </w:r>
            <w:r w:rsidR="00582243" w:rsidRPr="007B7A6A">
              <w:rPr>
                <w:color w:val="000000" w:themeColor="text1"/>
                <w:vertAlign w:val="superscript"/>
              </w:rPr>
              <w:t>c</w:t>
            </w:r>
            <w:proofErr w:type="spellEnd"/>
            <w:r w:rsidRPr="007B7A6A">
              <w:rPr>
                <w:b/>
                <w:bCs/>
                <w:color w:val="000000" w:themeColor="text1"/>
              </w:rPr>
              <w:t xml:space="preserve">    </w:t>
            </w:r>
          </w:p>
        </w:tc>
        <w:tc>
          <w:tcPr>
            <w:tcW w:w="152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A3C07" w14:textId="5B0DB30C" w:rsidR="003C56D4" w:rsidRPr="007B7A6A" w:rsidRDefault="002B53BB" w:rsidP="003C56D4">
            <w:pPr>
              <w:widowControl w:val="0"/>
              <w:adjustRightInd w:val="0"/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12.</w:t>
            </w:r>
            <w:r w:rsidR="00C80514" w:rsidRPr="007B7A6A">
              <w:rPr>
                <w:color w:val="000000" w:themeColor="text1"/>
              </w:rPr>
              <w:t>9</w:t>
            </w:r>
            <w:r w:rsidR="00C72F82" w:rsidRPr="007B7A6A">
              <w:rPr>
                <w:color w:val="000000" w:themeColor="text1"/>
              </w:rPr>
              <w:t xml:space="preserve"> </w:t>
            </w:r>
            <w:r w:rsidR="003C56D4" w:rsidRPr="007B7A6A">
              <w:rPr>
                <w:color w:val="000000" w:themeColor="text1"/>
              </w:rPr>
              <w:t>±</w:t>
            </w:r>
            <w:r w:rsidR="000A55C8" w:rsidRPr="007B7A6A">
              <w:rPr>
                <w:color w:val="000000" w:themeColor="text1"/>
              </w:rPr>
              <w:t xml:space="preserve"> </w:t>
            </w:r>
            <w:r w:rsidRPr="007B7A6A">
              <w:rPr>
                <w:color w:val="000000" w:themeColor="text1"/>
              </w:rPr>
              <w:t>6.7</w:t>
            </w:r>
            <w:r w:rsidR="006822BA" w:rsidRPr="007B7A6A">
              <w:rPr>
                <w:color w:val="000000" w:themeColor="text1"/>
                <w:vertAlign w:val="superscript"/>
              </w:rPr>
              <w:t>†††</w:t>
            </w:r>
            <w:r w:rsidR="003C56D4" w:rsidRPr="007B7A6A">
              <w:rPr>
                <w:color w:val="000000" w:themeColor="text1"/>
              </w:rPr>
              <w:t xml:space="preserve"> </w:t>
            </w:r>
          </w:p>
        </w:tc>
        <w:tc>
          <w:tcPr>
            <w:tcW w:w="1877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DA69F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4B65C598" w14:textId="77777777" w:rsidTr="006F2566">
        <w:trPr>
          <w:trHeight w:val="300"/>
        </w:trPr>
        <w:tc>
          <w:tcPr>
            <w:tcW w:w="15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704FC" w14:textId="5150B085" w:rsidR="003C56D4" w:rsidRPr="007B7A6A" w:rsidRDefault="003C56D4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PDRP</w:t>
            </w:r>
            <w:r w:rsidR="00582243" w:rsidRPr="007B7A6A">
              <w:rPr>
                <w:color w:val="000000" w:themeColor="text1"/>
              </w:rPr>
              <w:t xml:space="preserve"> expression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72EAF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C238" w14:textId="77777777" w:rsidR="003C56D4" w:rsidRPr="007B7A6A" w:rsidRDefault="003C56D4" w:rsidP="000E56D8">
            <w:pPr>
              <w:jc w:val="center"/>
              <w:rPr>
                <w:color w:val="000000" w:themeColor="text1"/>
              </w:rPr>
            </w:pPr>
          </w:p>
        </w:tc>
      </w:tr>
      <w:tr w:rsidR="007B7A6A" w:rsidRPr="007B7A6A" w14:paraId="49E9CD86" w14:textId="77777777" w:rsidTr="006F2566">
        <w:trPr>
          <w:trHeight w:val="107"/>
        </w:trPr>
        <w:tc>
          <w:tcPr>
            <w:tcW w:w="1595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3DC0" w14:textId="1B7D8450" w:rsidR="007E0607" w:rsidRPr="007B7A6A" w:rsidRDefault="007E0607" w:rsidP="007E0607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     </w:t>
            </w:r>
            <w:proofErr w:type="spellStart"/>
            <w:r w:rsidRPr="007B7A6A">
              <w:rPr>
                <w:color w:val="000000" w:themeColor="text1"/>
              </w:rPr>
              <w:t>O</w:t>
            </w:r>
            <w:r w:rsidR="000309DC" w:rsidRPr="007B7A6A">
              <w:rPr>
                <w:color w:val="000000" w:themeColor="text1"/>
              </w:rPr>
              <w:t>FF</w:t>
            </w:r>
            <w:r w:rsidR="00582243" w:rsidRPr="007B7A6A">
              <w:rPr>
                <w:color w:val="000000" w:themeColor="text1"/>
                <w:vertAlign w:val="superscript"/>
              </w:rPr>
              <w:t>b</w:t>
            </w:r>
            <w:proofErr w:type="spellEnd"/>
          </w:p>
        </w:tc>
        <w:tc>
          <w:tcPr>
            <w:tcW w:w="15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FFA6F3" w14:textId="37A07BF5" w:rsidR="007E0607" w:rsidRPr="007B7A6A" w:rsidRDefault="00C72F82" w:rsidP="007E0607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1.74</w:t>
            </w:r>
            <w:r w:rsidR="000A55C8" w:rsidRPr="007B7A6A">
              <w:rPr>
                <w:color w:val="000000" w:themeColor="text1"/>
              </w:rPr>
              <w:t xml:space="preserve"> </w:t>
            </w:r>
            <w:r w:rsidR="007E0607" w:rsidRPr="007B7A6A">
              <w:rPr>
                <w:color w:val="000000" w:themeColor="text1"/>
              </w:rPr>
              <w:t xml:space="preserve">± </w:t>
            </w:r>
            <w:r w:rsidRPr="007B7A6A">
              <w:rPr>
                <w:color w:val="000000" w:themeColor="text1"/>
              </w:rPr>
              <w:t>2.14</w:t>
            </w:r>
            <w:r w:rsidR="003C1C6D" w:rsidRPr="007B7A6A">
              <w:rPr>
                <w:color w:val="000000" w:themeColor="text1"/>
              </w:rPr>
              <w:t>*</w:t>
            </w:r>
          </w:p>
        </w:tc>
        <w:tc>
          <w:tcPr>
            <w:tcW w:w="187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7497" w14:textId="467C5B0B" w:rsidR="007E0607" w:rsidRPr="007B7A6A" w:rsidRDefault="00C72F82" w:rsidP="007E0607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  <w:r w:rsidR="000A55C8" w:rsidRPr="007B7A6A">
              <w:rPr>
                <w:color w:val="000000" w:themeColor="text1"/>
              </w:rPr>
              <w:t>0.0</w:t>
            </w:r>
            <w:r w:rsidRPr="007B7A6A">
              <w:rPr>
                <w:color w:val="000000" w:themeColor="text1"/>
              </w:rPr>
              <w:t>9</w:t>
            </w:r>
            <w:r w:rsidR="000A55C8" w:rsidRPr="007B7A6A">
              <w:rPr>
                <w:color w:val="000000" w:themeColor="text1"/>
              </w:rPr>
              <w:t xml:space="preserve"> ± </w:t>
            </w:r>
            <w:r w:rsidRPr="007B7A6A">
              <w:rPr>
                <w:color w:val="000000" w:themeColor="text1"/>
              </w:rPr>
              <w:t>0.81</w:t>
            </w:r>
          </w:p>
        </w:tc>
      </w:tr>
      <w:tr w:rsidR="007B7A6A" w:rsidRPr="007B7A6A" w14:paraId="04D649B8" w14:textId="77777777" w:rsidTr="006F2566">
        <w:trPr>
          <w:trHeight w:val="300"/>
        </w:trPr>
        <w:tc>
          <w:tcPr>
            <w:tcW w:w="15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E7382" w14:textId="5917955B" w:rsidR="007E0607" w:rsidRPr="007B7A6A" w:rsidRDefault="007E0607" w:rsidP="007E0607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     </w:t>
            </w:r>
            <w:proofErr w:type="spellStart"/>
            <w:r w:rsidRPr="007B7A6A">
              <w:rPr>
                <w:color w:val="000000" w:themeColor="text1"/>
              </w:rPr>
              <w:t>O</w:t>
            </w:r>
            <w:r w:rsidR="000309DC" w:rsidRPr="007B7A6A">
              <w:rPr>
                <w:color w:val="000000" w:themeColor="text1"/>
              </w:rPr>
              <w:t>N</w:t>
            </w:r>
            <w:r w:rsidR="00582243" w:rsidRPr="007B7A6A">
              <w:rPr>
                <w:color w:val="000000" w:themeColor="text1"/>
                <w:vertAlign w:val="superscript"/>
              </w:rPr>
              <w:t>c</w:t>
            </w:r>
            <w:proofErr w:type="spellEnd"/>
            <w:r w:rsidRPr="007B7A6A">
              <w:rPr>
                <w:b/>
                <w:bCs/>
                <w:color w:val="000000" w:themeColor="text1"/>
              </w:rPr>
              <w:t xml:space="preserve">    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2164B" w14:textId="4702E58B" w:rsidR="007E0607" w:rsidRPr="007B7A6A" w:rsidRDefault="00C72F82" w:rsidP="007E0607">
            <w:pPr>
              <w:jc w:val="center"/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1.45</w:t>
            </w:r>
            <w:r w:rsidR="000A55C8" w:rsidRPr="007B7A6A">
              <w:rPr>
                <w:color w:val="000000" w:themeColor="text1"/>
              </w:rPr>
              <w:t xml:space="preserve"> </w:t>
            </w:r>
            <w:r w:rsidR="007E0607" w:rsidRPr="007B7A6A">
              <w:rPr>
                <w:color w:val="000000" w:themeColor="text1"/>
              </w:rPr>
              <w:t xml:space="preserve">± </w:t>
            </w:r>
            <w:r w:rsidRPr="007B7A6A">
              <w:rPr>
                <w:color w:val="000000" w:themeColor="text1"/>
              </w:rPr>
              <w:t>2.21</w:t>
            </w:r>
            <w:r w:rsidR="003C1C6D" w:rsidRPr="007B7A6A">
              <w:rPr>
                <w:color w:val="000000" w:themeColor="text1"/>
              </w:rPr>
              <w:t>*</w:t>
            </w:r>
            <w:r w:rsidR="003C1C6D" w:rsidRPr="007B7A6A">
              <w:rPr>
                <w:color w:val="000000" w:themeColor="text1"/>
                <w:vertAlign w:val="superscript"/>
              </w:rPr>
              <w:t>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E33CD" w14:textId="77777777" w:rsidR="007E0607" w:rsidRPr="007B7A6A" w:rsidRDefault="007E0607" w:rsidP="007E0607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</w:tbl>
    <w:p w14:paraId="322968FD" w14:textId="3A0A6085" w:rsidR="00574278" w:rsidRPr="007B7A6A" w:rsidRDefault="00AB5261" w:rsidP="00AB5261">
      <w:pPr>
        <w:spacing w:before="120"/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1</w:t>
      </w:r>
      <w:r w:rsidR="00582243" w:rsidRPr="007B7A6A">
        <w:rPr>
          <w:color w:val="000000" w:themeColor="text1"/>
        </w:rPr>
        <w:t xml:space="preserve"> Detailed clinical and scan data provided in </w:t>
      </w:r>
      <w:r w:rsidRPr="007B7A6A">
        <w:rPr>
          <w:color w:val="000000" w:themeColor="text1"/>
        </w:rPr>
        <w:t xml:space="preserve">Jourdain et al. </w:t>
      </w:r>
      <w:r w:rsidRPr="007B7A6A">
        <w:rPr>
          <w:i/>
          <w:iCs/>
          <w:color w:val="000000" w:themeColor="text1"/>
        </w:rPr>
        <w:t>JCI Insight</w:t>
      </w:r>
      <w:r w:rsidRPr="007B7A6A">
        <w:rPr>
          <w:color w:val="000000" w:themeColor="text1"/>
        </w:rPr>
        <w:t xml:space="preserve"> 2016.</w:t>
      </w:r>
    </w:p>
    <w:p w14:paraId="79AD6E00" w14:textId="1FE3481D" w:rsidR="00574278" w:rsidRPr="007B7A6A" w:rsidRDefault="00574278" w:rsidP="00574278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a</w:t>
      </w:r>
      <w:r w:rsidRPr="007B7A6A">
        <w:rPr>
          <w:color w:val="000000" w:themeColor="text1"/>
        </w:rPr>
        <w:t xml:space="preserve"> Mean ± standard de</w:t>
      </w:r>
      <w:r w:rsidR="007A37E0" w:rsidRPr="007B7A6A">
        <w:rPr>
          <w:color w:val="000000" w:themeColor="text1"/>
        </w:rPr>
        <w:t>viation</w:t>
      </w:r>
      <w:r w:rsidRPr="007B7A6A">
        <w:rPr>
          <w:color w:val="000000" w:themeColor="text1"/>
        </w:rPr>
        <w:t xml:space="preserve"> (</w:t>
      </w:r>
      <w:proofErr w:type="spellStart"/>
      <w:r w:rsidRPr="007B7A6A">
        <w:rPr>
          <w:color w:val="000000" w:themeColor="text1"/>
        </w:rPr>
        <w:t>sd</w:t>
      </w:r>
      <w:proofErr w:type="spellEnd"/>
      <w:r w:rsidRPr="007B7A6A">
        <w:rPr>
          <w:color w:val="000000" w:themeColor="text1"/>
        </w:rPr>
        <w:t>)</w:t>
      </w:r>
      <w:r w:rsidR="002749C3">
        <w:rPr>
          <w:color w:val="000000" w:themeColor="text1"/>
        </w:rPr>
        <w:t>.</w:t>
      </w:r>
    </w:p>
    <w:p w14:paraId="0051D01C" w14:textId="0F10BBE7" w:rsidR="00574278" w:rsidRPr="007B7A6A" w:rsidRDefault="00574278" w:rsidP="00574278">
      <w:pPr>
        <w:rPr>
          <w:color w:val="000000" w:themeColor="text1"/>
          <w:shd w:val="clear" w:color="auto" w:fill="FFFFFF"/>
        </w:rPr>
      </w:pPr>
      <w:r w:rsidRPr="007B7A6A">
        <w:rPr>
          <w:color w:val="000000" w:themeColor="text1"/>
          <w:vertAlign w:val="superscript"/>
        </w:rPr>
        <w:t>b</w:t>
      </w:r>
      <w:r w:rsidRPr="007B7A6A">
        <w:rPr>
          <w:color w:val="000000" w:themeColor="text1"/>
        </w:rPr>
        <w:t xml:space="preserve"> </w:t>
      </w:r>
      <w:r w:rsidR="000309DC" w:rsidRPr="007B7A6A">
        <w:rPr>
          <w:color w:val="000000" w:themeColor="text1"/>
        </w:rPr>
        <w:t>OFF</w:t>
      </w:r>
      <w:r w:rsidRPr="007B7A6A">
        <w:rPr>
          <w:color w:val="000000" w:themeColor="text1"/>
        </w:rPr>
        <w:t>: Values recorded in the off-state</w:t>
      </w:r>
      <w:r w:rsidR="007A37E0" w:rsidRPr="007B7A6A">
        <w:rPr>
          <w:color w:val="000000" w:themeColor="text1"/>
        </w:rPr>
        <w:t xml:space="preserve"> (at least</w:t>
      </w:r>
      <w:r w:rsidR="007A37E0" w:rsidRPr="007B7A6A">
        <w:rPr>
          <w:color w:val="000000" w:themeColor="text1"/>
          <w:shd w:val="clear" w:color="auto" w:fill="FFFFFF"/>
        </w:rPr>
        <w:t xml:space="preserve"> </w:t>
      </w:r>
      <w:r w:rsidR="008959E5" w:rsidRPr="007B7A6A">
        <w:rPr>
          <w:color w:val="000000" w:themeColor="text1"/>
          <w:shd w:val="clear" w:color="auto" w:fill="FFFFFF"/>
        </w:rPr>
        <w:t>12 hours after last medication dose</w:t>
      </w:r>
      <w:r w:rsidR="007A37E0" w:rsidRPr="007B7A6A">
        <w:rPr>
          <w:color w:val="000000" w:themeColor="text1"/>
          <w:shd w:val="clear" w:color="auto" w:fill="FFFFFF"/>
        </w:rPr>
        <w:t>).</w:t>
      </w:r>
    </w:p>
    <w:p w14:paraId="7A63CE14" w14:textId="2094FF3E" w:rsidR="008959E5" w:rsidRPr="007B7A6A" w:rsidRDefault="008959E5" w:rsidP="00574278">
      <w:pPr>
        <w:rPr>
          <w:color w:val="000000" w:themeColor="text1"/>
          <w:shd w:val="clear" w:color="auto" w:fill="FFFFFF"/>
        </w:rPr>
      </w:pPr>
      <w:r w:rsidRPr="007B7A6A">
        <w:rPr>
          <w:color w:val="000000" w:themeColor="text1"/>
          <w:shd w:val="clear" w:color="auto" w:fill="FFFFFF"/>
          <w:vertAlign w:val="superscript"/>
        </w:rPr>
        <w:t>c</w:t>
      </w:r>
      <w:r w:rsidRPr="007B7A6A">
        <w:rPr>
          <w:color w:val="000000" w:themeColor="text1"/>
          <w:shd w:val="clear" w:color="auto" w:fill="FFFFFF"/>
        </w:rPr>
        <w:t xml:space="preserve"> </w:t>
      </w:r>
      <w:r w:rsidR="000309DC" w:rsidRPr="007B7A6A">
        <w:rPr>
          <w:color w:val="000000" w:themeColor="text1"/>
          <w:shd w:val="clear" w:color="auto" w:fill="FFFFFF"/>
        </w:rPr>
        <w:t>ON</w:t>
      </w:r>
      <w:r w:rsidRPr="007B7A6A">
        <w:rPr>
          <w:color w:val="000000" w:themeColor="text1"/>
          <w:shd w:val="clear" w:color="auto" w:fill="FFFFFF"/>
        </w:rPr>
        <w:t>: Values recorded in the on-state</w:t>
      </w:r>
      <w:r w:rsidR="007A37E0" w:rsidRPr="007B7A6A">
        <w:rPr>
          <w:color w:val="000000" w:themeColor="text1"/>
          <w:shd w:val="clear" w:color="auto" w:fill="FFFFFF"/>
        </w:rPr>
        <w:t xml:space="preserve"> (</w:t>
      </w:r>
      <w:r w:rsidRPr="007B7A6A">
        <w:rPr>
          <w:color w:val="000000" w:themeColor="text1"/>
          <w:shd w:val="clear" w:color="auto" w:fill="FFFFFF"/>
        </w:rPr>
        <w:t>during an individually titrated intravenous levodopa infusion</w:t>
      </w:r>
      <w:r w:rsidR="007A37E0" w:rsidRPr="007B7A6A">
        <w:rPr>
          <w:color w:val="000000" w:themeColor="text1"/>
          <w:shd w:val="clear" w:color="auto" w:fill="FFFFFF"/>
        </w:rPr>
        <w:t>).</w:t>
      </w:r>
      <w:r w:rsidR="00843FFF" w:rsidRPr="007B7A6A">
        <w:rPr>
          <w:color w:val="000000" w:themeColor="text1"/>
          <w:shd w:val="clear" w:color="auto" w:fill="FFFFFF"/>
        </w:rPr>
        <w:t xml:space="preserve"> </w:t>
      </w:r>
    </w:p>
    <w:p w14:paraId="4236C9A7" w14:textId="6D524804" w:rsidR="008959E5" w:rsidRPr="007B7A6A" w:rsidRDefault="008959E5" w:rsidP="008959E5">
      <w:pPr>
        <w:rPr>
          <w:color w:val="000000" w:themeColor="text1"/>
        </w:rPr>
      </w:pPr>
      <w:r w:rsidRPr="007B7A6A">
        <w:rPr>
          <w:color w:val="000000" w:themeColor="text1"/>
        </w:rPr>
        <w:t xml:space="preserve">*: p&lt;0.05 for comparisons of each condition with HC subjects (Student’s </w:t>
      </w:r>
      <w:r w:rsidRPr="007B7A6A">
        <w:rPr>
          <w:i/>
          <w:iCs/>
          <w:color w:val="000000" w:themeColor="text1"/>
        </w:rPr>
        <w:t>t</w:t>
      </w:r>
      <w:r w:rsidRPr="007B7A6A">
        <w:rPr>
          <w:color w:val="000000" w:themeColor="text1"/>
        </w:rPr>
        <w:t>-tests).</w:t>
      </w:r>
      <w:r w:rsidR="00843FFF" w:rsidRPr="007B7A6A">
        <w:rPr>
          <w:color w:val="000000" w:themeColor="text1"/>
        </w:rPr>
        <w:t xml:space="preserve"> </w:t>
      </w:r>
    </w:p>
    <w:p w14:paraId="4FADDA58" w14:textId="78D00F59" w:rsidR="008959E5" w:rsidRPr="007B7A6A" w:rsidRDefault="008959E5" w:rsidP="008959E5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†</w:t>
      </w:r>
      <w:r w:rsidRPr="007B7A6A">
        <w:rPr>
          <w:color w:val="000000" w:themeColor="text1"/>
        </w:rPr>
        <w:t xml:space="preserve">, </w:t>
      </w:r>
      <w:r w:rsidRPr="007B7A6A">
        <w:rPr>
          <w:color w:val="000000" w:themeColor="text1"/>
          <w:vertAlign w:val="superscript"/>
        </w:rPr>
        <w:t>†††</w:t>
      </w:r>
      <w:r w:rsidRPr="007B7A6A">
        <w:rPr>
          <w:color w:val="000000" w:themeColor="text1"/>
        </w:rPr>
        <w:t xml:space="preserve">: p&lt;0.05, p&lt;0.001 for between-condition comparisons (paired Student’s </w:t>
      </w:r>
      <w:r w:rsidRPr="007B7A6A">
        <w:rPr>
          <w:i/>
          <w:iCs/>
          <w:color w:val="000000" w:themeColor="text1"/>
        </w:rPr>
        <w:t>t</w:t>
      </w:r>
      <w:r w:rsidRPr="007B7A6A">
        <w:rPr>
          <w:color w:val="000000" w:themeColor="text1"/>
        </w:rPr>
        <w:t>-tests).</w:t>
      </w:r>
    </w:p>
    <w:p w14:paraId="272A2602" w14:textId="77777777" w:rsidR="008959E5" w:rsidRPr="007B7A6A" w:rsidRDefault="008959E5" w:rsidP="00574278">
      <w:pPr>
        <w:rPr>
          <w:color w:val="000000" w:themeColor="text1"/>
        </w:rPr>
      </w:pPr>
    </w:p>
    <w:p w14:paraId="4F38B0DE" w14:textId="591FC084" w:rsidR="004D368E" w:rsidRPr="007B7A6A" w:rsidRDefault="00AB5261" w:rsidP="00AB5261">
      <w:pPr>
        <w:spacing w:before="120"/>
        <w:rPr>
          <w:color w:val="000000" w:themeColor="text1"/>
        </w:rPr>
      </w:pPr>
      <w:r w:rsidRPr="007B7A6A">
        <w:rPr>
          <w:color w:val="000000" w:themeColor="text1"/>
        </w:rPr>
        <w:t xml:space="preserve"> </w:t>
      </w:r>
      <w:r w:rsidR="004D368E" w:rsidRPr="007B7A6A">
        <w:rPr>
          <w:color w:val="000000" w:themeColor="text1"/>
        </w:rPr>
        <w:br w:type="page"/>
      </w:r>
    </w:p>
    <w:p w14:paraId="4CE611A2" w14:textId="56963FFE" w:rsidR="00F75EF5" w:rsidRPr="007B7A6A" w:rsidRDefault="00F75EF5" w:rsidP="003D4F76">
      <w:pPr>
        <w:rPr>
          <w:b/>
          <w:color w:val="000000" w:themeColor="text1"/>
        </w:rPr>
      </w:pPr>
      <w:r w:rsidRPr="007B7A6A">
        <w:rPr>
          <w:b/>
          <w:color w:val="000000" w:themeColor="text1"/>
        </w:rPr>
        <w:lastRenderedPageBreak/>
        <w:t xml:space="preserve">Table </w:t>
      </w:r>
      <w:r w:rsidR="0081086E" w:rsidRPr="007B7A6A">
        <w:rPr>
          <w:b/>
          <w:color w:val="000000" w:themeColor="text1"/>
        </w:rPr>
        <w:t>S</w:t>
      </w:r>
      <w:r w:rsidR="0080342D" w:rsidRPr="007B7A6A">
        <w:rPr>
          <w:b/>
          <w:color w:val="000000" w:themeColor="text1"/>
        </w:rPr>
        <w:t>2E</w:t>
      </w:r>
      <w:r w:rsidRPr="007B7A6A">
        <w:rPr>
          <w:b/>
          <w:color w:val="000000" w:themeColor="text1"/>
        </w:rPr>
        <w:t xml:space="preserve">. </w:t>
      </w:r>
      <w:r w:rsidR="007A37E0" w:rsidRPr="007B7A6A">
        <w:rPr>
          <w:b/>
          <w:color w:val="000000" w:themeColor="text1"/>
        </w:rPr>
        <w:t xml:space="preserve">Effects of Treatment on </w:t>
      </w:r>
      <w:proofErr w:type="spellStart"/>
      <w:r w:rsidR="007A37E0" w:rsidRPr="007B7A6A">
        <w:rPr>
          <w:b/>
          <w:color w:val="000000" w:themeColor="text1"/>
        </w:rPr>
        <w:t>Assortativity</w:t>
      </w:r>
      <w:proofErr w:type="spellEnd"/>
      <w:r w:rsidR="007A37E0" w:rsidRPr="007B7A6A">
        <w:rPr>
          <w:b/>
          <w:color w:val="000000" w:themeColor="text1"/>
        </w:rPr>
        <w:t xml:space="preserve"> (FDG PET): Gene Therapy vs. Sham Surgery</w:t>
      </w:r>
    </w:p>
    <w:tbl>
      <w:tblPr>
        <w:tblW w:w="4620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2162"/>
        <w:gridCol w:w="2251"/>
        <w:gridCol w:w="2248"/>
        <w:gridCol w:w="1978"/>
      </w:tblGrid>
      <w:tr w:rsidR="007B7A6A" w:rsidRPr="007B7A6A" w14:paraId="3B5A4F81" w14:textId="77777777" w:rsidTr="007F556B">
        <w:trPr>
          <w:trHeight w:val="300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5DA7" w14:textId="77777777" w:rsidR="00F75EF5" w:rsidRPr="007B7A6A" w:rsidRDefault="00F75EF5" w:rsidP="003D4F76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 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956D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PD</w:t>
            </w:r>
          </w:p>
          <w:p w14:paraId="6989548E" w14:textId="761D420E" w:rsidR="00F75EF5" w:rsidRPr="007B7A6A" w:rsidRDefault="00871A7A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Gene therapy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33F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PD</w:t>
            </w:r>
          </w:p>
          <w:p w14:paraId="77B824CB" w14:textId="32F96561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Sham</w:t>
            </w:r>
            <w:r w:rsidR="009756BE" w:rsidRPr="007B7A6A">
              <w:rPr>
                <w:color w:val="000000" w:themeColor="text1"/>
              </w:rPr>
              <w:t xml:space="preserve"> surgery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888F0" w14:textId="09585E95" w:rsidR="00F75EF5" w:rsidRPr="007B7A6A" w:rsidRDefault="00F75EF5" w:rsidP="007A37E0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HC</w:t>
            </w:r>
            <w:r w:rsidR="007A37E0" w:rsidRPr="007B7A6A">
              <w:rPr>
                <w:color w:val="000000" w:themeColor="text1"/>
              </w:rPr>
              <w:t>7</w:t>
            </w:r>
          </w:p>
        </w:tc>
      </w:tr>
      <w:tr w:rsidR="007B7A6A" w:rsidRPr="007B7A6A" w14:paraId="7A0003A7" w14:textId="77777777" w:rsidTr="007F556B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8EC7F" w14:textId="77777777" w:rsidR="00F75EF5" w:rsidRPr="007B7A6A" w:rsidRDefault="00F75EF5" w:rsidP="003D4F76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 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57570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(n=16)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73776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(n=21)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6163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(n=22)</w:t>
            </w:r>
          </w:p>
        </w:tc>
      </w:tr>
      <w:tr w:rsidR="007B7A6A" w:rsidRPr="007B7A6A" w14:paraId="369DE86D" w14:textId="77777777" w:rsidTr="007F556B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2510" w14:textId="1E3142BD" w:rsidR="00F75EF5" w:rsidRPr="007B7A6A" w:rsidRDefault="00F75EF5" w:rsidP="003D4F76">
            <w:pPr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Age (y)</w:t>
            </w:r>
            <w:r w:rsidR="007A37E0" w:rsidRPr="007B7A6A"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B958" w14:textId="24B30C83" w:rsidR="00F75EF5" w:rsidRPr="007B7A6A" w:rsidRDefault="008F0D57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62.2</w:t>
            </w:r>
            <w:r w:rsidR="00F75EF5" w:rsidRPr="007B7A6A">
              <w:rPr>
                <w:color w:val="000000" w:themeColor="text1"/>
              </w:rPr>
              <w:t xml:space="preserve"> ± </w:t>
            </w:r>
            <w:r w:rsidR="001E24A4" w:rsidRPr="007B7A6A">
              <w:rPr>
                <w:color w:val="000000" w:themeColor="text1"/>
              </w:rPr>
              <w:t>6.</w:t>
            </w:r>
            <w:r w:rsidR="00953DC8" w:rsidRPr="007B7A6A">
              <w:rPr>
                <w:color w:val="000000" w:themeColor="text1"/>
              </w:rPr>
              <w:t>9</w:t>
            </w:r>
            <w:r w:rsidR="009756BE" w:rsidRPr="007B7A6A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3969" w14:textId="61CA3071" w:rsidR="00F75EF5" w:rsidRPr="007B7A6A" w:rsidRDefault="001E24A4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61.</w:t>
            </w:r>
            <w:r w:rsidR="00953DC8" w:rsidRPr="007B7A6A">
              <w:rPr>
                <w:color w:val="000000" w:themeColor="text1"/>
              </w:rPr>
              <w:t>3</w:t>
            </w:r>
            <w:r w:rsidR="00F75EF5" w:rsidRPr="007B7A6A">
              <w:rPr>
                <w:color w:val="000000" w:themeColor="text1"/>
              </w:rPr>
              <w:t xml:space="preserve"> ± 7.</w:t>
            </w:r>
            <w:r w:rsidR="00953DC8" w:rsidRPr="007B7A6A">
              <w:rPr>
                <w:color w:val="000000" w:themeColor="text1"/>
              </w:rPr>
              <w:t>5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662E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60.6 ± 9.9</w:t>
            </w:r>
          </w:p>
        </w:tc>
      </w:tr>
      <w:tr w:rsidR="007B7A6A" w:rsidRPr="007B7A6A" w14:paraId="591918BC" w14:textId="77777777" w:rsidTr="007F556B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5EC9" w14:textId="77777777" w:rsidR="00F75EF5" w:rsidRPr="007B7A6A" w:rsidRDefault="00F75EF5" w:rsidP="003D4F76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Gender (M/F)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1FE8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12/4</w:t>
            </w: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EDC9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15/6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FE13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17/5</w:t>
            </w:r>
          </w:p>
        </w:tc>
      </w:tr>
      <w:tr w:rsidR="007B7A6A" w:rsidRPr="007B7A6A" w14:paraId="41DE3DD4" w14:textId="77777777" w:rsidTr="007F556B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CB79" w14:textId="77777777" w:rsidR="00F75EF5" w:rsidRPr="007B7A6A" w:rsidRDefault="00F75EF5" w:rsidP="003D4F76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Duration (years)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BF5D" w14:textId="11E9B748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10.6 ± 4.</w:t>
            </w:r>
            <w:r w:rsidR="00953DC8" w:rsidRPr="007B7A6A">
              <w:rPr>
                <w:color w:val="000000" w:themeColor="text1"/>
              </w:rPr>
              <w:t>3</w:t>
            </w: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24DE5" w14:textId="5D6377D4" w:rsidR="00F75EF5" w:rsidRPr="007B7A6A" w:rsidRDefault="001E24A4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1</w:t>
            </w:r>
            <w:r w:rsidR="00953DC8" w:rsidRPr="007B7A6A">
              <w:rPr>
                <w:color w:val="000000" w:themeColor="text1"/>
              </w:rPr>
              <w:t>2</w:t>
            </w:r>
            <w:r w:rsidRPr="007B7A6A">
              <w:rPr>
                <w:color w:val="000000" w:themeColor="text1"/>
              </w:rPr>
              <w:t>.</w:t>
            </w:r>
            <w:r w:rsidR="00953DC8" w:rsidRPr="007B7A6A">
              <w:rPr>
                <w:color w:val="000000" w:themeColor="text1"/>
              </w:rPr>
              <w:t>0</w:t>
            </w:r>
            <w:r w:rsidR="00F75EF5" w:rsidRPr="007B7A6A">
              <w:rPr>
                <w:color w:val="000000" w:themeColor="text1"/>
              </w:rPr>
              <w:t xml:space="preserve"> ± </w:t>
            </w:r>
            <w:r w:rsidR="00953DC8" w:rsidRPr="007B7A6A">
              <w:rPr>
                <w:color w:val="000000" w:themeColor="text1"/>
              </w:rPr>
              <w:t>5.0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0E74" w14:textId="77777777" w:rsidR="00F75EF5" w:rsidRPr="007B7A6A" w:rsidRDefault="00F75EF5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6F6A26E6" w14:textId="77777777" w:rsidTr="007F556B">
        <w:trPr>
          <w:trHeight w:val="297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5F6B5A7" w14:textId="39664D9F" w:rsidR="006D557A" w:rsidRPr="007B7A6A" w:rsidRDefault="006D557A" w:rsidP="003D4F76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UPDRS </w:t>
            </w:r>
            <w:r w:rsidR="009756BE" w:rsidRPr="007B7A6A">
              <w:rPr>
                <w:color w:val="000000" w:themeColor="text1"/>
              </w:rPr>
              <w:t>(</w:t>
            </w:r>
            <w:r w:rsidRPr="007B7A6A">
              <w:rPr>
                <w:color w:val="000000" w:themeColor="text1"/>
              </w:rPr>
              <w:t>motor</w:t>
            </w:r>
            <w:r w:rsidR="009756BE" w:rsidRPr="007B7A6A">
              <w:rPr>
                <w:color w:val="000000" w:themeColor="text1"/>
              </w:rPr>
              <w:t>)</w:t>
            </w:r>
          </w:p>
        </w:tc>
        <w:tc>
          <w:tcPr>
            <w:tcW w:w="130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A36DA8" w14:textId="77777777" w:rsidR="006D557A" w:rsidRPr="007B7A6A" w:rsidRDefault="006D557A" w:rsidP="003D4F76">
            <w:pPr>
              <w:widowControl w:val="0"/>
              <w:adjustRightInd w:val="0"/>
              <w:rPr>
                <w:color w:val="000000" w:themeColor="text1"/>
              </w:rPr>
            </w:pPr>
          </w:p>
        </w:tc>
        <w:tc>
          <w:tcPr>
            <w:tcW w:w="1301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B2A364" w14:textId="77777777" w:rsidR="006D557A" w:rsidRPr="007B7A6A" w:rsidRDefault="006D557A" w:rsidP="003D4F76">
            <w:pPr>
              <w:widowControl w:val="0"/>
              <w:adjustRightInd w:val="0"/>
              <w:rPr>
                <w:color w:val="000000" w:themeColor="text1"/>
              </w:rPr>
            </w:pPr>
          </w:p>
        </w:tc>
        <w:tc>
          <w:tcPr>
            <w:tcW w:w="11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33199C" w14:textId="77777777" w:rsidR="006D557A" w:rsidRPr="007B7A6A" w:rsidRDefault="006D557A" w:rsidP="003D4F76">
            <w:pPr>
              <w:rPr>
                <w:color w:val="000000" w:themeColor="text1"/>
              </w:rPr>
            </w:pPr>
          </w:p>
        </w:tc>
      </w:tr>
      <w:tr w:rsidR="007B7A6A" w:rsidRPr="007B7A6A" w14:paraId="1AB41DFE" w14:textId="77777777" w:rsidTr="007F556B">
        <w:trPr>
          <w:trHeight w:val="198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32C5B" w14:textId="72A6C6C1" w:rsidR="006D557A" w:rsidRPr="007B7A6A" w:rsidRDefault="006D557A" w:rsidP="003D4F76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     </w:t>
            </w:r>
            <w:proofErr w:type="spellStart"/>
            <w:r w:rsidRPr="007B7A6A">
              <w:rPr>
                <w:color w:val="000000" w:themeColor="text1"/>
              </w:rPr>
              <w:t>Baseline</w:t>
            </w:r>
            <w:r w:rsidR="009756BE" w:rsidRPr="007B7A6A">
              <w:rPr>
                <w:color w:val="000000" w:themeColor="text1"/>
                <w:vertAlign w:val="superscript"/>
              </w:rPr>
              <w:t>b</w:t>
            </w:r>
            <w:proofErr w:type="spellEnd"/>
          </w:p>
        </w:tc>
        <w:tc>
          <w:tcPr>
            <w:tcW w:w="130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A980FE" w14:textId="1ABFCEE6" w:rsidR="006D557A" w:rsidRPr="007B7A6A" w:rsidRDefault="006D557A" w:rsidP="003D4F76">
            <w:pPr>
              <w:widowControl w:val="0"/>
              <w:adjustRightInd w:val="0"/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34.</w:t>
            </w:r>
            <w:r w:rsidR="00953DC8" w:rsidRPr="007B7A6A">
              <w:rPr>
                <w:color w:val="000000" w:themeColor="text1"/>
              </w:rPr>
              <w:t>8</w:t>
            </w:r>
            <w:r w:rsidR="001E24A4" w:rsidRPr="007B7A6A">
              <w:rPr>
                <w:color w:val="000000" w:themeColor="text1"/>
              </w:rPr>
              <w:t xml:space="preserve"> </w:t>
            </w:r>
            <w:r w:rsidRPr="007B7A6A">
              <w:rPr>
                <w:color w:val="000000" w:themeColor="text1"/>
              </w:rPr>
              <w:t>± 6.</w:t>
            </w:r>
            <w:r w:rsidR="00953DC8" w:rsidRPr="007B7A6A">
              <w:rPr>
                <w:color w:val="000000" w:themeColor="text1"/>
              </w:rPr>
              <w:t>6</w:t>
            </w:r>
          </w:p>
        </w:tc>
        <w:tc>
          <w:tcPr>
            <w:tcW w:w="130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C65342" w14:textId="5D0953AD" w:rsidR="006D557A" w:rsidRPr="007B7A6A" w:rsidRDefault="001E24A4" w:rsidP="003D4F76">
            <w:pPr>
              <w:widowControl w:val="0"/>
              <w:adjustRightInd w:val="0"/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3</w:t>
            </w:r>
            <w:r w:rsidR="00953DC8" w:rsidRPr="007B7A6A">
              <w:rPr>
                <w:color w:val="000000" w:themeColor="text1"/>
              </w:rPr>
              <w:t>9</w:t>
            </w:r>
            <w:r w:rsidRPr="007B7A6A">
              <w:rPr>
                <w:color w:val="000000" w:themeColor="text1"/>
              </w:rPr>
              <w:t>.</w:t>
            </w:r>
            <w:r w:rsidR="00953DC8" w:rsidRPr="007B7A6A">
              <w:rPr>
                <w:color w:val="000000" w:themeColor="text1"/>
              </w:rPr>
              <w:t>0</w:t>
            </w:r>
            <w:r w:rsidR="006D557A" w:rsidRPr="007B7A6A">
              <w:rPr>
                <w:color w:val="000000" w:themeColor="text1"/>
              </w:rPr>
              <w:t xml:space="preserve"> ± </w:t>
            </w:r>
            <w:r w:rsidRPr="007B7A6A">
              <w:rPr>
                <w:color w:val="000000" w:themeColor="text1"/>
              </w:rPr>
              <w:t>8.</w:t>
            </w:r>
            <w:r w:rsidR="00953DC8" w:rsidRPr="007B7A6A">
              <w:rPr>
                <w:color w:val="000000" w:themeColor="text1"/>
              </w:rPr>
              <w:t>8</w:t>
            </w:r>
          </w:p>
        </w:tc>
        <w:tc>
          <w:tcPr>
            <w:tcW w:w="114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F3A7" w14:textId="77777777" w:rsidR="006D557A" w:rsidRPr="007B7A6A" w:rsidRDefault="006D557A" w:rsidP="003D4F76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54C8CF3D" w14:textId="77777777" w:rsidTr="007F556B">
        <w:trPr>
          <w:trHeight w:val="189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6854" w14:textId="10D46EAD" w:rsidR="000E56D8" w:rsidRPr="007B7A6A" w:rsidRDefault="000E56D8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     12 </w:t>
            </w:r>
            <w:proofErr w:type="spellStart"/>
            <w:r w:rsidRPr="007B7A6A">
              <w:rPr>
                <w:color w:val="000000" w:themeColor="text1"/>
              </w:rPr>
              <w:t>months</w:t>
            </w:r>
            <w:r w:rsidRPr="007B7A6A">
              <w:rPr>
                <w:color w:val="000000" w:themeColor="text1"/>
                <w:vertAlign w:val="superscript"/>
              </w:rPr>
              <w:t>c</w:t>
            </w:r>
            <w:proofErr w:type="spellEnd"/>
            <w:r w:rsidRPr="007B7A6A">
              <w:rPr>
                <w:b/>
                <w:bCs/>
                <w:color w:val="000000" w:themeColor="text1"/>
              </w:rPr>
              <w:t xml:space="preserve">    </w:t>
            </w:r>
          </w:p>
        </w:tc>
        <w:tc>
          <w:tcPr>
            <w:tcW w:w="130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203D5" w14:textId="2B3CF8EF" w:rsidR="000E56D8" w:rsidRPr="007B7A6A" w:rsidRDefault="000E56D8" w:rsidP="000E56D8">
            <w:pPr>
              <w:widowControl w:val="0"/>
              <w:adjustRightInd w:val="0"/>
              <w:jc w:val="center"/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26.6 ± 8.2</w:t>
            </w:r>
            <w:r w:rsidRPr="007B7A6A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13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9C764" w14:textId="4252480A" w:rsidR="000E56D8" w:rsidRPr="007B7A6A" w:rsidRDefault="000E56D8" w:rsidP="000E56D8">
            <w:pPr>
              <w:widowControl w:val="0"/>
              <w:adjustRightInd w:val="0"/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33.5 ± 11.1</w:t>
            </w:r>
            <w:r w:rsidRPr="007B7A6A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1145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05F9" w14:textId="77777777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  <w:tr w:rsidR="007B7A6A" w:rsidRPr="007B7A6A" w14:paraId="3B5D8C45" w14:textId="77777777" w:rsidTr="007F556B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3054" w14:textId="2838264C" w:rsidR="000E56D8" w:rsidRPr="007B7A6A" w:rsidRDefault="000E56D8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PDRP expression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1CB4C" w14:textId="77777777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11913" w14:textId="77777777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A820" w14:textId="77777777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</w:p>
        </w:tc>
      </w:tr>
      <w:tr w:rsidR="007B7A6A" w:rsidRPr="007B7A6A" w14:paraId="7365289E" w14:textId="77777777" w:rsidTr="007F556B">
        <w:trPr>
          <w:trHeight w:val="107"/>
        </w:trPr>
        <w:tc>
          <w:tcPr>
            <w:tcW w:w="1251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DB1932" w14:textId="77777777" w:rsidR="000E56D8" w:rsidRPr="007B7A6A" w:rsidRDefault="000E56D8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     Baseline</w:t>
            </w:r>
          </w:p>
        </w:tc>
        <w:tc>
          <w:tcPr>
            <w:tcW w:w="13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625CBF" w14:textId="2F1E7270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2.36 ± 1.68***</w:t>
            </w:r>
          </w:p>
        </w:tc>
        <w:tc>
          <w:tcPr>
            <w:tcW w:w="13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8CCD1A" w14:textId="1A0313FE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2.67 ± 1.86*** </w:t>
            </w:r>
          </w:p>
        </w:tc>
        <w:tc>
          <w:tcPr>
            <w:tcW w:w="11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1D62" w14:textId="105702C9" w:rsidR="000E56D8" w:rsidRPr="007B7A6A" w:rsidRDefault="000E56D8" w:rsidP="000E56D8">
            <w:pPr>
              <w:jc w:val="center"/>
              <w:rPr>
                <w:color w:val="000000" w:themeColor="text1"/>
                <w:vertAlign w:val="superscript"/>
              </w:rPr>
            </w:pPr>
            <w:r w:rsidRPr="007B7A6A">
              <w:rPr>
                <w:color w:val="000000" w:themeColor="text1"/>
              </w:rPr>
              <w:t>0.79 ± 0.76</w:t>
            </w:r>
          </w:p>
        </w:tc>
      </w:tr>
      <w:tr w:rsidR="007B7A6A" w:rsidRPr="007B7A6A" w14:paraId="621D0054" w14:textId="77777777" w:rsidTr="007F556B">
        <w:trPr>
          <w:trHeight w:val="300"/>
        </w:trPr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42472" w14:textId="77777777" w:rsidR="000E56D8" w:rsidRPr="007B7A6A" w:rsidRDefault="000E56D8" w:rsidP="000E56D8">
            <w:pPr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 xml:space="preserve">     12 months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86E463" w14:textId="58219617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2.59 ± 2.05***</w:t>
            </w:r>
            <w:r w:rsidRPr="007B7A6A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F45B91" w14:textId="65B5F606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3.02 ± 2.05***</w:t>
            </w:r>
            <w:r w:rsidRPr="007B7A6A">
              <w:rPr>
                <w:color w:val="000000" w:themeColor="text1"/>
                <w:vertAlign w:val="superscript"/>
              </w:rPr>
              <w:t>††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ACF5" w14:textId="77777777" w:rsidR="000E56D8" w:rsidRPr="007B7A6A" w:rsidRDefault="000E56D8" w:rsidP="000E56D8">
            <w:pPr>
              <w:jc w:val="center"/>
              <w:rPr>
                <w:color w:val="000000" w:themeColor="text1"/>
              </w:rPr>
            </w:pPr>
            <w:r w:rsidRPr="007B7A6A">
              <w:rPr>
                <w:color w:val="000000" w:themeColor="text1"/>
              </w:rPr>
              <w:t>-</w:t>
            </w:r>
          </w:p>
        </w:tc>
      </w:tr>
    </w:tbl>
    <w:p w14:paraId="1BF8265C" w14:textId="4E45E759" w:rsidR="0041659F" w:rsidRPr="007B7A6A" w:rsidRDefault="0041659F">
      <w:pPr>
        <w:rPr>
          <w:bCs/>
          <w:color w:val="000000" w:themeColor="text1"/>
        </w:rPr>
      </w:pPr>
    </w:p>
    <w:p w14:paraId="3959DCEB" w14:textId="62DA0082" w:rsidR="00482ECB" w:rsidRPr="007B7A6A" w:rsidRDefault="00482ECB">
      <w:pPr>
        <w:rPr>
          <w:bCs/>
          <w:color w:val="000000" w:themeColor="text1"/>
          <w:lang w:val="da-DK"/>
        </w:rPr>
      </w:pPr>
      <w:r w:rsidRPr="007B7A6A">
        <w:rPr>
          <w:bCs/>
          <w:color w:val="000000" w:themeColor="text1"/>
          <w:vertAlign w:val="superscript"/>
        </w:rPr>
        <w:t>1</w:t>
      </w:r>
      <w:r w:rsidR="009756BE" w:rsidRPr="007B7A6A">
        <w:rPr>
          <w:bCs/>
          <w:color w:val="000000" w:themeColor="text1"/>
        </w:rPr>
        <w:t xml:space="preserve"> Detailed clinical and scan data provided in </w:t>
      </w:r>
      <w:proofErr w:type="spellStart"/>
      <w:r w:rsidRPr="007B7A6A">
        <w:rPr>
          <w:bCs/>
          <w:color w:val="000000" w:themeColor="text1"/>
        </w:rPr>
        <w:t>Niethammer</w:t>
      </w:r>
      <w:proofErr w:type="spellEnd"/>
      <w:r w:rsidRPr="007B7A6A">
        <w:rPr>
          <w:bCs/>
          <w:color w:val="000000" w:themeColor="text1"/>
        </w:rPr>
        <w:t xml:space="preserve"> et al. </w:t>
      </w:r>
      <w:r w:rsidRPr="007B7A6A">
        <w:rPr>
          <w:bCs/>
          <w:i/>
          <w:iCs/>
          <w:color w:val="000000" w:themeColor="text1"/>
          <w:lang w:val="da-DK"/>
        </w:rPr>
        <w:t xml:space="preserve">JCI </w:t>
      </w:r>
      <w:proofErr w:type="spellStart"/>
      <w:r w:rsidRPr="007B7A6A">
        <w:rPr>
          <w:bCs/>
          <w:i/>
          <w:iCs/>
          <w:color w:val="000000" w:themeColor="text1"/>
          <w:lang w:val="da-DK"/>
        </w:rPr>
        <w:t>Insight</w:t>
      </w:r>
      <w:proofErr w:type="spellEnd"/>
      <w:r w:rsidRPr="007B7A6A">
        <w:rPr>
          <w:bCs/>
          <w:color w:val="000000" w:themeColor="text1"/>
          <w:lang w:val="da-DK"/>
        </w:rPr>
        <w:t xml:space="preserve"> 2017 and </w:t>
      </w:r>
      <w:proofErr w:type="spellStart"/>
      <w:r w:rsidR="009756BE" w:rsidRPr="007B7A6A">
        <w:rPr>
          <w:bCs/>
          <w:color w:val="000000" w:themeColor="text1"/>
          <w:lang w:val="da-DK"/>
        </w:rPr>
        <w:t>Niethammer</w:t>
      </w:r>
      <w:proofErr w:type="spellEnd"/>
      <w:r w:rsidR="009756BE" w:rsidRPr="007B7A6A">
        <w:rPr>
          <w:bCs/>
          <w:color w:val="000000" w:themeColor="text1"/>
          <w:lang w:val="da-DK"/>
        </w:rPr>
        <w:t xml:space="preserve"> et al. </w:t>
      </w:r>
      <w:proofErr w:type="spellStart"/>
      <w:r w:rsidR="00942C1E" w:rsidRPr="007B7A6A">
        <w:rPr>
          <w:bCs/>
          <w:i/>
          <w:iCs/>
          <w:color w:val="000000" w:themeColor="text1"/>
          <w:lang w:val="da-DK"/>
        </w:rPr>
        <w:t>S</w:t>
      </w:r>
      <w:r w:rsidR="00C13EE1" w:rsidRPr="007B7A6A">
        <w:rPr>
          <w:bCs/>
          <w:i/>
          <w:iCs/>
          <w:color w:val="000000" w:themeColor="text1"/>
          <w:lang w:val="da-DK"/>
        </w:rPr>
        <w:t>ci</w:t>
      </w:r>
      <w:proofErr w:type="spellEnd"/>
      <w:r w:rsidR="00C13EE1" w:rsidRPr="007B7A6A">
        <w:rPr>
          <w:bCs/>
          <w:i/>
          <w:iCs/>
          <w:color w:val="000000" w:themeColor="text1"/>
          <w:lang w:val="da-DK"/>
        </w:rPr>
        <w:t xml:space="preserve"> </w:t>
      </w:r>
      <w:proofErr w:type="spellStart"/>
      <w:r w:rsidR="00C13EE1" w:rsidRPr="007B7A6A">
        <w:rPr>
          <w:bCs/>
          <w:i/>
          <w:iCs/>
          <w:color w:val="000000" w:themeColor="text1"/>
          <w:lang w:val="da-DK"/>
        </w:rPr>
        <w:t>Transl</w:t>
      </w:r>
      <w:proofErr w:type="spellEnd"/>
      <w:r w:rsidR="00C13EE1" w:rsidRPr="007B7A6A">
        <w:rPr>
          <w:bCs/>
          <w:i/>
          <w:iCs/>
          <w:color w:val="000000" w:themeColor="text1"/>
          <w:lang w:val="da-DK"/>
        </w:rPr>
        <w:t xml:space="preserve"> Med</w:t>
      </w:r>
      <w:r w:rsidRPr="007B7A6A">
        <w:rPr>
          <w:bCs/>
          <w:color w:val="000000" w:themeColor="text1"/>
          <w:lang w:val="da-DK"/>
        </w:rPr>
        <w:t xml:space="preserve"> 2018.</w:t>
      </w:r>
    </w:p>
    <w:p w14:paraId="2443196A" w14:textId="08A1A63C" w:rsidR="009756BE" w:rsidRPr="007B7A6A" w:rsidRDefault="009756BE" w:rsidP="009756BE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a</w:t>
      </w:r>
      <w:r w:rsidRPr="007B7A6A">
        <w:rPr>
          <w:color w:val="000000" w:themeColor="text1"/>
        </w:rPr>
        <w:t xml:space="preserve"> Mean ± standard </w:t>
      </w:r>
      <w:r w:rsidR="007A37E0" w:rsidRPr="007B7A6A">
        <w:rPr>
          <w:color w:val="000000" w:themeColor="text1"/>
        </w:rPr>
        <w:t>deviation</w:t>
      </w:r>
      <w:r w:rsidRPr="007B7A6A">
        <w:rPr>
          <w:color w:val="000000" w:themeColor="text1"/>
        </w:rPr>
        <w:t xml:space="preserve"> (</w:t>
      </w:r>
      <w:proofErr w:type="spellStart"/>
      <w:r w:rsidRPr="007B7A6A">
        <w:rPr>
          <w:color w:val="000000" w:themeColor="text1"/>
        </w:rPr>
        <w:t>sd</w:t>
      </w:r>
      <w:proofErr w:type="spellEnd"/>
      <w:r w:rsidRPr="007B7A6A">
        <w:rPr>
          <w:color w:val="000000" w:themeColor="text1"/>
        </w:rPr>
        <w:t>)</w:t>
      </w:r>
      <w:r w:rsidR="002749C3">
        <w:rPr>
          <w:color w:val="000000" w:themeColor="text1"/>
        </w:rPr>
        <w:t>.</w:t>
      </w:r>
    </w:p>
    <w:p w14:paraId="2EC2AA20" w14:textId="5B66700B" w:rsidR="00953DC8" w:rsidRPr="007B7A6A" w:rsidRDefault="009756BE">
      <w:pPr>
        <w:rPr>
          <w:bCs/>
          <w:color w:val="000000" w:themeColor="text1"/>
        </w:rPr>
      </w:pPr>
      <w:r w:rsidRPr="007B7A6A">
        <w:rPr>
          <w:bCs/>
          <w:color w:val="000000" w:themeColor="text1"/>
          <w:vertAlign w:val="superscript"/>
        </w:rPr>
        <w:t xml:space="preserve">b </w:t>
      </w:r>
      <w:r w:rsidRPr="007B7A6A">
        <w:rPr>
          <w:bCs/>
          <w:color w:val="000000" w:themeColor="text1"/>
        </w:rPr>
        <w:t>Values in the off-state measured before randomization to gene therapy or sham surgery</w:t>
      </w:r>
      <w:r w:rsidR="007A37E0" w:rsidRPr="007B7A6A">
        <w:rPr>
          <w:bCs/>
          <w:color w:val="000000" w:themeColor="text1"/>
        </w:rPr>
        <w:t>.</w:t>
      </w:r>
      <w:r w:rsidRPr="007B7A6A">
        <w:rPr>
          <w:bCs/>
          <w:color w:val="000000" w:themeColor="text1"/>
        </w:rPr>
        <w:t xml:space="preserve"> </w:t>
      </w:r>
    </w:p>
    <w:p w14:paraId="72C524F7" w14:textId="03E537EE" w:rsidR="009756BE" w:rsidRPr="007B7A6A" w:rsidRDefault="009756BE" w:rsidP="009756BE">
      <w:pPr>
        <w:rPr>
          <w:bCs/>
          <w:color w:val="000000" w:themeColor="text1"/>
        </w:rPr>
      </w:pPr>
      <w:r w:rsidRPr="007B7A6A">
        <w:rPr>
          <w:bCs/>
          <w:color w:val="000000" w:themeColor="text1"/>
          <w:vertAlign w:val="superscript"/>
        </w:rPr>
        <w:t xml:space="preserve">c </w:t>
      </w:r>
      <w:r w:rsidRPr="007B7A6A">
        <w:rPr>
          <w:bCs/>
          <w:color w:val="000000" w:themeColor="text1"/>
        </w:rPr>
        <w:t>Values in the off-state measured 12 months after gene therapy or sham surgery</w:t>
      </w:r>
      <w:r w:rsidR="007A37E0" w:rsidRPr="007B7A6A">
        <w:rPr>
          <w:bCs/>
          <w:color w:val="000000" w:themeColor="text1"/>
        </w:rPr>
        <w:t>.</w:t>
      </w:r>
      <w:r w:rsidRPr="007B7A6A">
        <w:rPr>
          <w:bCs/>
          <w:color w:val="000000" w:themeColor="text1"/>
        </w:rPr>
        <w:t xml:space="preserve"> </w:t>
      </w:r>
    </w:p>
    <w:p w14:paraId="35FD1C1D" w14:textId="384C7F1C" w:rsidR="000E56D8" w:rsidRPr="007B7A6A" w:rsidRDefault="000E56D8" w:rsidP="000E56D8">
      <w:pPr>
        <w:rPr>
          <w:color w:val="000000" w:themeColor="text1"/>
        </w:rPr>
      </w:pPr>
      <w:r w:rsidRPr="007B7A6A">
        <w:rPr>
          <w:color w:val="000000" w:themeColor="text1"/>
        </w:rPr>
        <w:t>*, **, ***: p&lt;0.05, p&lt;0.01, p&lt;0.001 for comparison</w:t>
      </w:r>
      <w:r w:rsidR="0016789F" w:rsidRPr="007B7A6A">
        <w:rPr>
          <w:color w:val="000000" w:themeColor="text1"/>
        </w:rPr>
        <w:t xml:space="preserve">s of each </w:t>
      </w:r>
      <w:r w:rsidR="006F3979">
        <w:rPr>
          <w:color w:val="000000" w:themeColor="text1"/>
        </w:rPr>
        <w:t>time point</w:t>
      </w:r>
      <w:r w:rsidR="0016789F" w:rsidRPr="007B7A6A">
        <w:rPr>
          <w:color w:val="000000" w:themeColor="text1"/>
        </w:rPr>
        <w:t xml:space="preserve"> with HC subjects (Student’s </w:t>
      </w:r>
      <w:r w:rsidR="0016789F" w:rsidRPr="007B7A6A">
        <w:rPr>
          <w:i/>
          <w:iCs/>
          <w:color w:val="000000" w:themeColor="text1"/>
        </w:rPr>
        <w:t>t</w:t>
      </w:r>
      <w:r w:rsidR="0016789F" w:rsidRPr="007B7A6A">
        <w:rPr>
          <w:color w:val="000000" w:themeColor="text1"/>
        </w:rPr>
        <w:t>-tests).</w:t>
      </w:r>
    </w:p>
    <w:p w14:paraId="0E851125" w14:textId="16030E3E" w:rsidR="000E56D8" w:rsidRPr="007B7A6A" w:rsidRDefault="000E56D8" w:rsidP="000E56D8">
      <w:pPr>
        <w:rPr>
          <w:color w:val="000000" w:themeColor="text1"/>
        </w:rPr>
      </w:pPr>
      <w:r w:rsidRPr="007B7A6A">
        <w:rPr>
          <w:color w:val="000000" w:themeColor="text1"/>
          <w:vertAlign w:val="superscript"/>
        </w:rPr>
        <w:t>†</w:t>
      </w:r>
      <w:r w:rsidRPr="007B7A6A">
        <w:rPr>
          <w:color w:val="000000" w:themeColor="text1"/>
        </w:rPr>
        <w:t xml:space="preserve">, </w:t>
      </w:r>
      <w:r w:rsidRPr="007B7A6A">
        <w:rPr>
          <w:color w:val="000000" w:themeColor="text1"/>
          <w:vertAlign w:val="superscript"/>
        </w:rPr>
        <w:t>††</w:t>
      </w:r>
      <w:r w:rsidRPr="007B7A6A">
        <w:rPr>
          <w:color w:val="000000" w:themeColor="text1"/>
        </w:rPr>
        <w:t xml:space="preserve">, </w:t>
      </w:r>
      <w:r w:rsidRPr="007B7A6A">
        <w:rPr>
          <w:color w:val="000000" w:themeColor="text1"/>
          <w:vertAlign w:val="superscript"/>
        </w:rPr>
        <w:t>†††</w:t>
      </w:r>
      <w:r w:rsidRPr="007B7A6A">
        <w:rPr>
          <w:color w:val="000000" w:themeColor="text1"/>
        </w:rPr>
        <w:t>: p&lt;0.05, p&lt;0.01, p&lt;0.001 for comparison</w:t>
      </w:r>
      <w:r w:rsidR="0016789F" w:rsidRPr="007B7A6A">
        <w:rPr>
          <w:color w:val="000000" w:themeColor="text1"/>
        </w:rPr>
        <w:t xml:space="preserve">s </w:t>
      </w:r>
      <w:r w:rsidR="00172846" w:rsidRPr="007B7A6A">
        <w:rPr>
          <w:color w:val="000000" w:themeColor="text1"/>
        </w:rPr>
        <w:t>between</w:t>
      </w:r>
      <w:r w:rsidR="0016789F" w:rsidRPr="007B7A6A">
        <w:rPr>
          <w:color w:val="000000" w:themeColor="text1"/>
        </w:rPr>
        <w:t xml:space="preserve"> </w:t>
      </w:r>
      <w:r w:rsidR="00172846" w:rsidRPr="007B7A6A">
        <w:rPr>
          <w:color w:val="000000" w:themeColor="text1"/>
        </w:rPr>
        <w:t>baseline and 12-months</w:t>
      </w:r>
      <w:r w:rsidR="0016789F" w:rsidRPr="007B7A6A">
        <w:rPr>
          <w:color w:val="000000" w:themeColor="text1"/>
        </w:rPr>
        <w:t xml:space="preserve"> (paired Student’s </w:t>
      </w:r>
      <w:r w:rsidR="0016789F" w:rsidRPr="007B7A6A">
        <w:rPr>
          <w:i/>
          <w:iCs/>
          <w:color w:val="000000" w:themeColor="text1"/>
        </w:rPr>
        <w:t>t</w:t>
      </w:r>
      <w:r w:rsidR="0016789F" w:rsidRPr="007B7A6A">
        <w:rPr>
          <w:color w:val="000000" w:themeColor="text1"/>
        </w:rPr>
        <w:t>-tests).</w:t>
      </w:r>
    </w:p>
    <w:p w14:paraId="0E4616A0" w14:textId="77777777" w:rsidR="00172846" w:rsidRPr="007B7A6A" w:rsidRDefault="00172846" w:rsidP="000E56D8">
      <w:pPr>
        <w:rPr>
          <w:color w:val="000000" w:themeColor="text1"/>
        </w:rPr>
      </w:pPr>
    </w:p>
    <w:p w14:paraId="4FAAE738" w14:textId="77777777" w:rsidR="009C797B" w:rsidRPr="007B7A6A" w:rsidRDefault="009C797B" w:rsidP="00CC5436">
      <w:pPr>
        <w:outlineLvl w:val="0"/>
        <w:rPr>
          <w:color w:val="000000" w:themeColor="text1"/>
        </w:rPr>
      </w:pPr>
    </w:p>
    <w:p w14:paraId="2B15E91F" w14:textId="77777777" w:rsidR="009C797B" w:rsidRPr="007B7A6A" w:rsidRDefault="009C797B" w:rsidP="00CC5436">
      <w:pPr>
        <w:outlineLvl w:val="0"/>
        <w:rPr>
          <w:b/>
          <w:color w:val="000000" w:themeColor="text1"/>
        </w:rPr>
      </w:pPr>
    </w:p>
    <w:p w14:paraId="5C62E5F6" w14:textId="77777777" w:rsidR="009C797B" w:rsidRPr="007B7A6A" w:rsidRDefault="009C797B" w:rsidP="00CC5436">
      <w:pPr>
        <w:outlineLvl w:val="0"/>
        <w:rPr>
          <w:b/>
          <w:color w:val="000000" w:themeColor="text1"/>
        </w:rPr>
      </w:pPr>
    </w:p>
    <w:p w14:paraId="443ECADA" w14:textId="77777777" w:rsidR="009C797B" w:rsidRPr="00DD789E" w:rsidRDefault="009C797B" w:rsidP="00CC5436">
      <w:pPr>
        <w:outlineLvl w:val="0"/>
        <w:rPr>
          <w:b/>
          <w:color w:val="000000" w:themeColor="text1"/>
        </w:rPr>
      </w:pPr>
    </w:p>
    <w:p w14:paraId="63B58B13" w14:textId="77777777" w:rsidR="009C797B" w:rsidRDefault="009C797B" w:rsidP="00CC5436">
      <w:pPr>
        <w:outlineLvl w:val="0"/>
        <w:rPr>
          <w:b/>
        </w:rPr>
      </w:pPr>
    </w:p>
    <w:p w14:paraId="4FFE17CF" w14:textId="77777777" w:rsidR="009C797B" w:rsidRDefault="009C797B" w:rsidP="00CC5436">
      <w:pPr>
        <w:outlineLvl w:val="0"/>
        <w:rPr>
          <w:b/>
        </w:rPr>
      </w:pPr>
    </w:p>
    <w:p w14:paraId="0B20687B" w14:textId="77777777" w:rsidR="009C797B" w:rsidRDefault="009C797B" w:rsidP="00CC5436">
      <w:pPr>
        <w:outlineLvl w:val="0"/>
        <w:rPr>
          <w:b/>
        </w:rPr>
      </w:pPr>
    </w:p>
    <w:p w14:paraId="574BA5AF" w14:textId="77777777" w:rsidR="009C797B" w:rsidRDefault="009C797B" w:rsidP="00CC5436">
      <w:pPr>
        <w:outlineLvl w:val="0"/>
        <w:rPr>
          <w:b/>
        </w:rPr>
      </w:pPr>
    </w:p>
    <w:p w14:paraId="45169401" w14:textId="77777777" w:rsidR="009C797B" w:rsidRDefault="009C797B" w:rsidP="00CC5436">
      <w:pPr>
        <w:outlineLvl w:val="0"/>
        <w:rPr>
          <w:b/>
        </w:rPr>
      </w:pPr>
    </w:p>
    <w:p w14:paraId="341F014E" w14:textId="77777777" w:rsidR="009C797B" w:rsidRDefault="009C797B" w:rsidP="00CC5436">
      <w:pPr>
        <w:outlineLvl w:val="0"/>
        <w:rPr>
          <w:b/>
        </w:rPr>
      </w:pPr>
    </w:p>
    <w:p w14:paraId="229AA88B" w14:textId="77777777" w:rsidR="009C797B" w:rsidRDefault="009C797B" w:rsidP="00CC5436">
      <w:pPr>
        <w:outlineLvl w:val="0"/>
        <w:rPr>
          <w:b/>
        </w:rPr>
      </w:pPr>
    </w:p>
    <w:p w14:paraId="267AA01B" w14:textId="77777777" w:rsidR="009C797B" w:rsidRDefault="009C797B" w:rsidP="00CC5436">
      <w:pPr>
        <w:outlineLvl w:val="0"/>
        <w:rPr>
          <w:b/>
        </w:rPr>
      </w:pPr>
    </w:p>
    <w:p w14:paraId="105E069A" w14:textId="77777777" w:rsidR="009C797B" w:rsidRDefault="009C797B" w:rsidP="00CC5436">
      <w:pPr>
        <w:outlineLvl w:val="0"/>
        <w:rPr>
          <w:b/>
        </w:rPr>
      </w:pPr>
    </w:p>
    <w:p w14:paraId="04E1422B" w14:textId="709FEDC3" w:rsidR="009C797B" w:rsidRDefault="009C797B" w:rsidP="00CC5436">
      <w:pPr>
        <w:outlineLvl w:val="0"/>
        <w:rPr>
          <w:b/>
        </w:rPr>
      </w:pPr>
    </w:p>
    <w:p w14:paraId="42713AD1" w14:textId="0CEA29D6" w:rsidR="00F07929" w:rsidRDefault="00F07929" w:rsidP="00CC5436">
      <w:pPr>
        <w:outlineLvl w:val="0"/>
        <w:rPr>
          <w:b/>
        </w:rPr>
      </w:pPr>
    </w:p>
    <w:p w14:paraId="14CA19DB" w14:textId="10DC913E" w:rsidR="00470777" w:rsidRDefault="00470777">
      <w:pPr>
        <w:rPr>
          <w:b/>
        </w:rPr>
      </w:pPr>
    </w:p>
    <w:p w14:paraId="1DA4EC09" w14:textId="77777777" w:rsidR="00AD161A" w:rsidRDefault="00AD161A">
      <w:pPr>
        <w:rPr>
          <w:b/>
        </w:rPr>
      </w:pPr>
      <w:r>
        <w:rPr>
          <w:b/>
        </w:rPr>
        <w:br w:type="page"/>
      </w:r>
    </w:p>
    <w:p w14:paraId="677E11D1" w14:textId="5D21CCD0" w:rsidR="00CC5436" w:rsidRPr="00EF6BD8" w:rsidRDefault="00CC5436" w:rsidP="00CC5436">
      <w:pPr>
        <w:outlineLvl w:val="0"/>
        <w:rPr>
          <w:b/>
          <w:color w:val="000000" w:themeColor="text1"/>
        </w:rPr>
      </w:pPr>
      <w:r w:rsidRPr="00EF6BD8">
        <w:rPr>
          <w:b/>
          <w:color w:val="000000" w:themeColor="text1"/>
        </w:rPr>
        <w:lastRenderedPageBreak/>
        <w:t>Table S</w:t>
      </w:r>
      <w:r w:rsidR="0080342D" w:rsidRPr="00EF6BD8">
        <w:rPr>
          <w:b/>
          <w:color w:val="000000" w:themeColor="text1"/>
        </w:rPr>
        <w:t>3</w:t>
      </w:r>
      <w:r w:rsidRPr="00EF6BD8">
        <w:rPr>
          <w:b/>
          <w:color w:val="000000" w:themeColor="text1"/>
        </w:rPr>
        <w:t>A. PDRP nodes</w:t>
      </w:r>
      <w:r w:rsidR="0054663A" w:rsidRPr="00EF6BD8">
        <w:rPr>
          <w:b/>
          <w:color w:val="000000" w:themeColor="text1"/>
        </w:rPr>
        <w:t xml:space="preserve"> (n=38)</w:t>
      </w:r>
    </w:p>
    <w:tbl>
      <w:tblPr>
        <w:tblW w:w="4326" w:type="pct"/>
        <w:tblLook w:val="04A0" w:firstRow="1" w:lastRow="0" w:firstColumn="1" w:lastColumn="0" w:noHBand="0" w:noVBand="1"/>
      </w:tblPr>
      <w:tblGrid>
        <w:gridCol w:w="2605"/>
        <w:gridCol w:w="2160"/>
        <w:gridCol w:w="1710"/>
        <w:gridCol w:w="1615"/>
      </w:tblGrid>
      <w:tr w:rsidR="00CC5436" w14:paraId="1C208F83" w14:textId="77777777" w:rsidTr="000E56D8">
        <w:trPr>
          <w:trHeight w:val="300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E6E0B" w14:textId="77777777" w:rsidR="00CC5436" w:rsidRPr="00877B56" w:rsidRDefault="00CC5436" w:rsidP="000E56D8">
            <w:pPr>
              <w:rPr>
                <w:color w:val="000000"/>
                <w:vertAlign w:val="superscript"/>
              </w:rPr>
            </w:pPr>
            <w:proofErr w:type="spellStart"/>
            <w:r w:rsidRPr="00896DA3">
              <w:rPr>
                <w:color w:val="000000"/>
                <w:sz w:val="22"/>
              </w:rPr>
              <w:t>Node</w:t>
            </w:r>
            <w:r w:rsidRPr="00877B56">
              <w:rPr>
                <w:color w:val="000000"/>
                <w:sz w:val="28"/>
                <w:szCs w:val="28"/>
                <w:vertAlign w:val="superscript"/>
              </w:rPr>
              <w:t>a</w:t>
            </w:r>
            <w:proofErr w:type="spellEnd"/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0842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Abbreviation</w:t>
            </w:r>
            <w:r w:rsidRPr="00877B56">
              <w:rPr>
                <w:color w:val="000000" w:themeColor="text1"/>
                <w:sz w:val="28"/>
                <w:szCs w:val="28"/>
                <w:vertAlign w:val="superscript"/>
              </w:rPr>
              <w:t>b</w:t>
            </w:r>
            <w:proofErr w:type="spellEnd"/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A6BB7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Module</w:t>
            </w:r>
            <w:r w:rsidRPr="00896DA3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1104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PDRP weight</w:t>
            </w:r>
          </w:p>
        </w:tc>
      </w:tr>
      <w:tr w:rsidR="00CC5436" w14:paraId="01C6E366" w14:textId="77777777" w:rsidTr="000E56D8">
        <w:trPr>
          <w:trHeight w:val="300"/>
        </w:trPr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4BE4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Amygdala-L 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1F41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Amy L</w:t>
            </w:r>
            <w:r>
              <w:rPr>
                <w:color w:val="000000"/>
                <w:sz w:val="22"/>
              </w:rPr>
              <w:t xml:space="preserve"> (41)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C7A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E647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1.67</w:t>
            </w:r>
          </w:p>
        </w:tc>
      </w:tr>
      <w:tr w:rsidR="00CC5436" w14:paraId="193755A9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7CF9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Amygdala-R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29C9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 xml:space="preserve">Amy R </w:t>
            </w:r>
            <w:r>
              <w:rPr>
                <w:color w:val="000000"/>
                <w:sz w:val="22"/>
              </w:rPr>
              <w:t>(42)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DFE2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F1A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1.84</w:t>
            </w:r>
          </w:p>
        </w:tc>
      </w:tr>
      <w:tr w:rsidR="00CC5436" w14:paraId="63255528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E65E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Angular-L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AA4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 xml:space="preserve">Ang L </w:t>
            </w:r>
            <w:r>
              <w:rPr>
                <w:color w:val="000000"/>
                <w:sz w:val="22"/>
              </w:rPr>
              <w:t>(65)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F84C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6A4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-2.71</w:t>
            </w:r>
          </w:p>
        </w:tc>
      </w:tr>
      <w:tr w:rsidR="00CC5436" w14:paraId="3BED54E7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C8BB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Angular-R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88A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Ang R</w:t>
            </w:r>
            <w:r>
              <w:rPr>
                <w:color w:val="000000"/>
                <w:sz w:val="22"/>
              </w:rPr>
              <w:t xml:space="preserve"> (66)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070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C0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-2.40</w:t>
            </w:r>
          </w:p>
        </w:tc>
      </w:tr>
      <w:tr w:rsidR="00CC5436" w14:paraId="1A23DD65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E9C7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Cerebellum-L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22F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Ceb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(91)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2C6F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85CE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1.26</w:t>
            </w:r>
          </w:p>
        </w:tc>
      </w:tr>
      <w:tr w:rsidR="00CC5436" w14:paraId="40E5342F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2FF3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Cerebellum-R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952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Ceb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(92)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C4A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5CAC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1.22</w:t>
            </w:r>
          </w:p>
        </w:tc>
      </w:tr>
      <w:tr w:rsidR="00CC5436" w14:paraId="15033371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D919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Cuneus-L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6EBE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Cun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(45)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66FB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3F9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-1.05</w:t>
            </w:r>
          </w:p>
        </w:tc>
      </w:tr>
      <w:tr w:rsidR="00CC5436" w14:paraId="2620E5A0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416E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Cuneus-R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E87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Cun</w:t>
            </w:r>
            <w:proofErr w:type="spellEnd"/>
            <w:r w:rsidRPr="00896DA3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(46)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C5FE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3EC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-1.24</w:t>
            </w:r>
          </w:p>
        </w:tc>
      </w:tr>
      <w:tr w:rsidR="00CC5436" w14:paraId="12C36F20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EA23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Frontal-Mid-L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37B3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MFr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(7)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B8F3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23E9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-1.11</w:t>
            </w:r>
          </w:p>
        </w:tc>
      </w:tr>
      <w:tr w:rsidR="00CC5436" w14:paraId="0B63373E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B0E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Frontal-Mid-R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D4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MFr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(8)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D39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330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-0.95</w:t>
            </w:r>
          </w:p>
        </w:tc>
      </w:tr>
      <w:tr w:rsidR="00CC5436" w14:paraId="3CD89072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FDDE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Frontal-Sup-Medial-R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1E43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SFrM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(24)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F0D7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55BA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-1.12</w:t>
            </w:r>
          </w:p>
        </w:tc>
      </w:tr>
      <w:tr w:rsidR="00CC5436" w14:paraId="42882187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104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Hippocampus-L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4ADB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 xml:space="preserve">Hip L </w:t>
            </w:r>
            <w:r>
              <w:rPr>
                <w:color w:val="000000"/>
                <w:sz w:val="22"/>
              </w:rPr>
              <w:t>(37)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CAF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B96B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1.64</w:t>
            </w:r>
          </w:p>
        </w:tc>
      </w:tr>
      <w:tr w:rsidR="00CC5436" w14:paraId="46CBCD3E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01D8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Hippocampus-R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B873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 xml:space="preserve">Hip R </w:t>
            </w:r>
            <w:r>
              <w:rPr>
                <w:color w:val="000000"/>
                <w:sz w:val="22"/>
              </w:rPr>
              <w:t>(38)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ECB8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99E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1.75</w:t>
            </w:r>
          </w:p>
        </w:tc>
      </w:tr>
      <w:tr w:rsidR="00CC5436" w14:paraId="18EE29A9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D55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Insula-R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622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Ins R</w:t>
            </w:r>
            <w:r>
              <w:rPr>
                <w:color w:val="000000"/>
                <w:sz w:val="22"/>
              </w:rPr>
              <w:t xml:space="preserve"> (30)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3F4B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EB07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0.95</w:t>
            </w:r>
          </w:p>
        </w:tc>
      </w:tr>
      <w:tr w:rsidR="00CC5436" w14:paraId="53B5756C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0221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Occipital-Inf-L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5547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IOcc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(53)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3B7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B2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-1.43</w:t>
            </w:r>
          </w:p>
        </w:tc>
      </w:tr>
      <w:tr w:rsidR="00CC5436" w14:paraId="10DFCEB6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589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Occipital-Inf-R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98CA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IOcc</w:t>
            </w:r>
            <w:proofErr w:type="spellEnd"/>
            <w:r w:rsidRPr="00896DA3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(54)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4623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4D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-1.29</w:t>
            </w:r>
          </w:p>
        </w:tc>
      </w:tr>
      <w:tr w:rsidR="00CC5436" w14:paraId="59BBD951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C939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Occipital-Mid-L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76E3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MOcc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(51)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9A9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4834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-1.54</w:t>
            </w:r>
          </w:p>
        </w:tc>
      </w:tr>
      <w:tr w:rsidR="00CC5436" w14:paraId="066891C8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DDF5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Occipital-Mid-R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B833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MOcc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(52)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5F35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568F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-1.55</w:t>
            </w:r>
          </w:p>
        </w:tc>
      </w:tr>
      <w:tr w:rsidR="00CC5436" w14:paraId="75DC63EE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535C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Occipital-Sup-R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E8FB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SOcc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(50)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C91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498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-1.24</w:t>
            </w:r>
          </w:p>
        </w:tc>
      </w:tr>
      <w:tr w:rsidR="00CC5436" w14:paraId="5C30D6FF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A1E4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Pallidum-L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6831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Pal L</w:t>
            </w:r>
            <w:r>
              <w:rPr>
                <w:color w:val="000000"/>
                <w:sz w:val="22"/>
              </w:rPr>
              <w:t xml:space="preserve"> (75)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FAC4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F85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1.16</w:t>
            </w:r>
          </w:p>
        </w:tc>
      </w:tr>
      <w:tr w:rsidR="00CC5436" w14:paraId="76AF65B4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EED8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Pallidum-R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B82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Pal R</w:t>
            </w:r>
            <w:r>
              <w:rPr>
                <w:color w:val="000000"/>
                <w:sz w:val="22"/>
              </w:rPr>
              <w:t xml:space="preserve"> (76)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6D6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B94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1.19</w:t>
            </w:r>
          </w:p>
        </w:tc>
      </w:tr>
      <w:tr w:rsidR="00CC5436" w14:paraId="474503C5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9B88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Paracentral-Lobule-L</w:t>
            </w:r>
            <w:r w:rsidRPr="00B26764">
              <w:rPr>
                <w:color w:val="000000"/>
                <w:sz w:val="22"/>
                <w:vertAlign w:val="superscript"/>
              </w:rPr>
              <w:t>c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9508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ParaC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(69)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51EF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2BBE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1.28</w:t>
            </w:r>
          </w:p>
        </w:tc>
      </w:tr>
      <w:tr w:rsidR="00CC5436" w14:paraId="127CA13F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E0C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Paracentral-Lobule-</w:t>
            </w:r>
            <w:proofErr w:type="spellStart"/>
            <w:r w:rsidRPr="00877B56">
              <w:rPr>
                <w:color w:val="000000"/>
                <w:sz w:val="22"/>
              </w:rPr>
              <w:t>R</w:t>
            </w:r>
            <w:r>
              <w:rPr>
                <w:color w:val="000000"/>
                <w:sz w:val="22"/>
                <w:vertAlign w:val="superscript"/>
              </w:rPr>
              <w:t>c</w:t>
            </w:r>
            <w:proofErr w:type="spellEnd"/>
            <w:r w:rsidRPr="00877B56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7842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ParaC</w:t>
            </w:r>
            <w:proofErr w:type="spellEnd"/>
            <w:r w:rsidRPr="00896DA3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(70)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7D6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C051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1.23</w:t>
            </w:r>
          </w:p>
        </w:tc>
      </w:tr>
      <w:tr w:rsidR="00CC5436" w14:paraId="38A75DF3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9BBE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77B56">
              <w:rPr>
                <w:color w:val="000000"/>
                <w:sz w:val="22"/>
              </w:rPr>
              <w:t>ParaHippocampal</w:t>
            </w:r>
            <w:proofErr w:type="spellEnd"/>
            <w:r w:rsidRPr="00877B56">
              <w:rPr>
                <w:color w:val="000000"/>
                <w:sz w:val="22"/>
              </w:rPr>
              <w:t xml:space="preserve">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A828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PHip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(39)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E219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B35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1.22</w:t>
            </w:r>
          </w:p>
        </w:tc>
      </w:tr>
      <w:tr w:rsidR="00CC5436" w14:paraId="10D06F6F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0A1F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77B56">
              <w:rPr>
                <w:color w:val="000000"/>
                <w:sz w:val="22"/>
              </w:rPr>
              <w:t>ParaHippocampal</w:t>
            </w:r>
            <w:proofErr w:type="spellEnd"/>
            <w:r w:rsidRPr="00877B56">
              <w:rPr>
                <w:color w:val="000000"/>
                <w:sz w:val="22"/>
              </w:rPr>
              <w:t xml:space="preserve">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0EBE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PHip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(40)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73C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6514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1.26</w:t>
            </w:r>
          </w:p>
        </w:tc>
      </w:tr>
      <w:tr w:rsidR="00CC5436" w14:paraId="1EFC994F" w14:textId="77777777" w:rsidTr="000E56D8">
        <w:trPr>
          <w:trHeight w:val="324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AD86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Parietal-Inf-L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A9FF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IPar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(61)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7DF2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6C6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-1.73</w:t>
            </w:r>
          </w:p>
        </w:tc>
      </w:tr>
      <w:tr w:rsidR="00CC5436" w14:paraId="7EE3CAB9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3DE5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Parietal-Inf-R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5E0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IPar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(62)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D76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29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-1.87</w:t>
            </w:r>
          </w:p>
        </w:tc>
      </w:tr>
      <w:tr w:rsidR="00CC5436" w14:paraId="52AEC0A4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054F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Parietal-Sup-L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62F9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SPar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(59)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9191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60D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-1.25</w:t>
            </w:r>
          </w:p>
        </w:tc>
      </w:tr>
      <w:tr w:rsidR="00CC5436" w14:paraId="30A3B19B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137AF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Parietal-Sup-R </w:t>
            </w:r>
          </w:p>
        </w:tc>
        <w:tc>
          <w:tcPr>
            <w:tcW w:w="1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01D4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SPar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(60)</w:t>
            </w:r>
          </w:p>
        </w:tc>
        <w:tc>
          <w:tcPr>
            <w:tcW w:w="10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DFE7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278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-1.16</w:t>
            </w:r>
          </w:p>
        </w:tc>
      </w:tr>
      <w:tr w:rsidR="00CC5436" w14:paraId="39C556ED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6340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Pons-L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CDA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Pon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(94)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76A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717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0.99</w:t>
            </w:r>
          </w:p>
        </w:tc>
      </w:tr>
      <w:tr w:rsidR="00CC5436" w14:paraId="1E1A71B3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48874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Pons-R </w:t>
            </w:r>
          </w:p>
        </w:tc>
        <w:tc>
          <w:tcPr>
            <w:tcW w:w="13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B97C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Pon</w:t>
            </w:r>
            <w:proofErr w:type="spellEnd"/>
            <w:r w:rsidRPr="00896DA3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(95)</w:t>
            </w:r>
          </w:p>
        </w:tc>
        <w:tc>
          <w:tcPr>
            <w:tcW w:w="10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A0BD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291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1.20</w:t>
            </w:r>
          </w:p>
        </w:tc>
      </w:tr>
      <w:tr w:rsidR="00CC5436" w14:paraId="2F6FB726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9E84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Precuneus-L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1A86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PCun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(67)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6829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D2CC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-1.04</w:t>
            </w:r>
          </w:p>
        </w:tc>
      </w:tr>
      <w:tr w:rsidR="00CC5436" w14:paraId="243D533C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FAE1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Precuneus-R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6DEA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PCun</w:t>
            </w:r>
            <w:proofErr w:type="spellEnd"/>
            <w:r w:rsidRPr="00896DA3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(68)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A4AB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4EF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-1.17</w:t>
            </w:r>
          </w:p>
        </w:tc>
      </w:tr>
      <w:tr w:rsidR="00CC5436" w14:paraId="51CC91AE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F98A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Putamen-L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0DAE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 xml:space="preserve">Put L </w:t>
            </w:r>
            <w:r>
              <w:rPr>
                <w:color w:val="000000"/>
                <w:sz w:val="22"/>
              </w:rPr>
              <w:t>(73)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B14B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3F0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1.40</w:t>
            </w:r>
          </w:p>
        </w:tc>
      </w:tr>
      <w:tr w:rsidR="00CC5436" w14:paraId="7DA021EF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A045" w14:textId="77777777" w:rsidR="00CC5436" w:rsidRPr="00877B56" w:rsidRDefault="00CC5436" w:rsidP="000E56D8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Putamen-R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4BA9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 xml:space="preserve">Put R </w:t>
            </w:r>
            <w:r>
              <w:rPr>
                <w:color w:val="000000"/>
                <w:sz w:val="22"/>
              </w:rPr>
              <w:t>(74)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6F02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6B0" w14:textId="77777777" w:rsidR="00CC5436" w:rsidRPr="00896DA3" w:rsidRDefault="00CC5436" w:rsidP="000E56D8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1.56</w:t>
            </w:r>
          </w:p>
        </w:tc>
      </w:tr>
      <w:tr w:rsidR="00FA60A2" w14:paraId="21FF75D5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A47D" w14:textId="0224579B" w:rsidR="00FA60A2" w:rsidRPr="00877B56" w:rsidRDefault="00FA60A2" w:rsidP="00FA60A2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Thalamus-L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81BFC" w14:textId="474194B3" w:rsidR="00FA60A2" w:rsidRPr="00896DA3" w:rsidRDefault="00FA60A2" w:rsidP="00FA60A2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Thal</w:t>
            </w:r>
            <w:proofErr w:type="spellEnd"/>
            <w:r w:rsidRPr="00896DA3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(77)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684D0" w14:textId="39F27B21" w:rsidR="00FA60A2" w:rsidRDefault="00FA60A2" w:rsidP="00FA60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F98E" w14:textId="266A6699" w:rsidR="00FA60A2" w:rsidRPr="00896DA3" w:rsidRDefault="00FA60A2" w:rsidP="00FA60A2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1.22</w:t>
            </w:r>
          </w:p>
        </w:tc>
      </w:tr>
      <w:tr w:rsidR="00FA60A2" w14:paraId="64BB5921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D047" w14:textId="15450390" w:rsidR="00FA60A2" w:rsidRPr="00877B56" w:rsidRDefault="00FA60A2" w:rsidP="00FA60A2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>Thalamus</w:t>
            </w:r>
            <w:r>
              <w:rPr>
                <w:color w:val="000000"/>
                <w:sz w:val="22"/>
              </w:rPr>
              <w:t>-</w:t>
            </w:r>
            <w:r w:rsidRPr="00877B56">
              <w:rPr>
                <w:color w:val="000000"/>
                <w:sz w:val="22"/>
              </w:rPr>
              <w:t xml:space="preserve">R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F069" w14:textId="77777777" w:rsidR="00FA60A2" w:rsidRPr="00896DA3" w:rsidRDefault="00FA60A2" w:rsidP="00FA60A2">
            <w:pPr>
              <w:rPr>
                <w:color w:val="000000"/>
                <w:sz w:val="22"/>
              </w:rPr>
            </w:pPr>
            <w:proofErr w:type="spellStart"/>
            <w:r w:rsidRPr="00896DA3">
              <w:rPr>
                <w:color w:val="000000"/>
                <w:sz w:val="22"/>
              </w:rPr>
              <w:t>Thal</w:t>
            </w:r>
            <w:proofErr w:type="spellEnd"/>
            <w:r w:rsidRPr="00896DA3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(78)</w:t>
            </w:r>
          </w:p>
        </w:tc>
        <w:tc>
          <w:tcPr>
            <w:tcW w:w="1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3F6" w14:textId="77777777" w:rsidR="00FA60A2" w:rsidRPr="00896DA3" w:rsidRDefault="00FA60A2" w:rsidP="00FA60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A0B8" w14:textId="77777777" w:rsidR="00FA60A2" w:rsidRPr="00896DA3" w:rsidRDefault="00FA60A2" w:rsidP="00FA60A2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0.85</w:t>
            </w:r>
          </w:p>
        </w:tc>
      </w:tr>
      <w:tr w:rsidR="00FA60A2" w14:paraId="14E556CF" w14:textId="77777777" w:rsidTr="000E56D8">
        <w:trPr>
          <w:trHeight w:val="300"/>
        </w:trPr>
        <w:tc>
          <w:tcPr>
            <w:tcW w:w="16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8780" w14:textId="77777777" w:rsidR="00FA60A2" w:rsidRPr="00877B56" w:rsidRDefault="00FA60A2" w:rsidP="00FA60A2">
            <w:pPr>
              <w:rPr>
                <w:color w:val="000000"/>
                <w:sz w:val="22"/>
              </w:rPr>
            </w:pPr>
            <w:r w:rsidRPr="00877B56">
              <w:rPr>
                <w:color w:val="000000"/>
                <w:sz w:val="22"/>
              </w:rPr>
              <w:t xml:space="preserve">Vermis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2BEB" w14:textId="77777777" w:rsidR="00FA60A2" w:rsidRPr="00896DA3" w:rsidRDefault="00FA60A2" w:rsidP="00FA60A2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Ver</w:t>
            </w:r>
            <w:r>
              <w:rPr>
                <w:color w:val="000000"/>
                <w:sz w:val="22"/>
              </w:rPr>
              <w:t xml:space="preserve"> (93)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197DC" w14:textId="77777777" w:rsidR="00FA60A2" w:rsidRPr="00896DA3" w:rsidRDefault="00FA60A2" w:rsidP="00FA60A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A352" w14:textId="77777777" w:rsidR="00FA60A2" w:rsidRPr="00896DA3" w:rsidRDefault="00FA60A2" w:rsidP="00FA60A2">
            <w:pPr>
              <w:rPr>
                <w:color w:val="000000"/>
                <w:sz w:val="22"/>
              </w:rPr>
            </w:pPr>
            <w:r w:rsidRPr="00896DA3">
              <w:rPr>
                <w:color w:val="000000"/>
                <w:sz w:val="22"/>
              </w:rPr>
              <w:t>2.14</w:t>
            </w:r>
          </w:p>
        </w:tc>
      </w:tr>
    </w:tbl>
    <w:p w14:paraId="3D400AC2" w14:textId="3676AFB8" w:rsidR="00CC5436" w:rsidRPr="00A250D3" w:rsidRDefault="00CC5436" w:rsidP="00CC5436">
      <w:pPr>
        <w:widowControl w:val="0"/>
        <w:tabs>
          <w:tab w:val="left" w:pos="9000"/>
        </w:tabs>
      </w:pPr>
      <w:r>
        <w:rPr>
          <w:vertAlign w:val="superscript"/>
        </w:rPr>
        <w:t xml:space="preserve">a </w:t>
      </w:r>
      <w:r>
        <w:t>Nodes according to the Anatomical Automatic Labeling (AAL) atlas</w:t>
      </w:r>
      <w:r w:rsidR="002470E8">
        <w:t xml:space="preserve"> (</w:t>
      </w:r>
      <w:proofErr w:type="spellStart"/>
      <w:r w:rsidR="002470E8" w:rsidRPr="00C13EE1">
        <w:rPr>
          <w:noProof/>
        </w:rPr>
        <w:t>Tzourio-Mazoyer</w:t>
      </w:r>
      <w:proofErr w:type="spellEnd"/>
      <w:r w:rsidR="002470E8">
        <w:rPr>
          <w:noProof/>
        </w:rPr>
        <w:t xml:space="preserve"> et al. </w:t>
      </w:r>
      <w:r w:rsidR="002470E8" w:rsidRPr="002470E8">
        <w:rPr>
          <w:i/>
          <w:iCs/>
          <w:noProof/>
        </w:rPr>
        <w:t>Neuroimage</w:t>
      </w:r>
      <w:r w:rsidR="002470E8">
        <w:rPr>
          <w:noProof/>
        </w:rPr>
        <w:t xml:space="preserve"> 2002)</w:t>
      </w:r>
      <w:r>
        <w:t xml:space="preserve">. The number given </w:t>
      </w:r>
      <w:r w:rsidRPr="00A250D3">
        <w:t>for each significant region denotes the standardized region-of-interest (ROI) from the atlas that was used in the graph theory analysis (see text).</w:t>
      </w:r>
    </w:p>
    <w:p w14:paraId="5CE979DC" w14:textId="77777777" w:rsidR="00CC5436" w:rsidRPr="00A250D3" w:rsidRDefault="00CC5436" w:rsidP="00CC5436">
      <w:pPr>
        <w:tabs>
          <w:tab w:val="left" w:pos="9000"/>
        </w:tabs>
      </w:pPr>
      <w:r w:rsidRPr="00A250D3">
        <w:rPr>
          <w:vertAlign w:val="superscript"/>
        </w:rPr>
        <w:t>b</w:t>
      </w:r>
      <w:r>
        <w:rPr>
          <w:vertAlign w:val="superscript"/>
        </w:rPr>
        <w:t xml:space="preserve"> </w:t>
      </w:r>
      <w:r w:rsidRPr="00A250D3">
        <w:t>Abbreviations and corresponding AAL numbers</w:t>
      </w:r>
      <w:r>
        <w:t>.</w:t>
      </w:r>
    </w:p>
    <w:p w14:paraId="03F4CE68" w14:textId="77777777" w:rsidR="00CC5436" w:rsidRPr="00A250D3" w:rsidRDefault="00CC5436" w:rsidP="00CC5436">
      <w:pPr>
        <w:tabs>
          <w:tab w:val="left" w:pos="9000"/>
        </w:tabs>
      </w:pPr>
      <w:r w:rsidRPr="00A250D3">
        <w:rPr>
          <w:vertAlign w:val="superscript"/>
        </w:rPr>
        <w:t xml:space="preserve">c </w:t>
      </w:r>
      <w:r w:rsidRPr="00A250D3">
        <w:t>Paracentral-Lobule L/R: PDRP cluster maximum (+/-8 -18 68) maps to SMA</w:t>
      </w:r>
      <w:r>
        <w:t>.</w:t>
      </w:r>
    </w:p>
    <w:p w14:paraId="12ECE2F6" w14:textId="77777777" w:rsidR="001B210A" w:rsidRDefault="001B210A" w:rsidP="00B30B9C">
      <w:pPr>
        <w:rPr>
          <w:b/>
          <w:sz w:val="22"/>
        </w:rPr>
      </w:pPr>
    </w:p>
    <w:p w14:paraId="37D1DD64" w14:textId="422B51C6" w:rsidR="00B30B9C" w:rsidRPr="00EF6BD8" w:rsidRDefault="00B30B9C" w:rsidP="00B30B9C">
      <w:pPr>
        <w:rPr>
          <w:color w:val="000000" w:themeColor="text1"/>
        </w:rPr>
      </w:pPr>
      <w:r w:rsidRPr="00EF6BD8">
        <w:rPr>
          <w:b/>
          <w:color w:val="000000" w:themeColor="text1"/>
        </w:rPr>
        <w:lastRenderedPageBreak/>
        <w:t>Table S</w:t>
      </w:r>
      <w:r w:rsidR="0080342D" w:rsidRPr="00EF6BD8">
        <w:rPr>
          <w:b/>
          <w:color w:val="000000" w:themeColor="text1"/>
        </w:rPr>
        <w:t>3</w:t>
      </w:r>
      <w:r w:rsidRPr="00EF6BD8">
        <w:rPr>
          <w:b/>
          <w:color w:val="000000" w:themeColor="text1"/>
        </w:rPr>
        <w:t xml:space="preserve">B. </w:t>
      </w:r>
      <w:proofErr w:type="spellStart"/>
      <w:r w:rsidRPr="00EF6BD8">
        <w:rPr>
          <w:b/>
          <w:color w:val="000000" w:themeColor="text1"/>
        </w:rPr>
        <w:t>fPDRP</w:t>
      </w:r>
      <w:proofErr w:type="spellEnd"/>
      <w:r w:rsidRPr="00EF6BD8">
        <w:rPr>
          <w:b/>
          <w:color w:val="000000" w:themeColor="text1"/>
        </w:rPr>
        <w:t xml:space="preserve"> nodes</w:t>
      </w:r>
      <w:r w:rsidR="0054663A" w:rsidRPr="00EF6BD8">
        <w:rPr>
          <w:b/>
          <w:color w:val="000000" w:themeColor="text1"/>
        </w:rPr>
        <w:t xml:space="preserve"> (n=39)</w:t>
      </w:r>
    </w:p>
    <w:tbl>
      <w:tblPr>
        <w:tblpPr w:leftFromText="180" w:rightFromText="180" w:vertAnchor="text" w:horzAnchor="margin" w:tblpY="26"/>
        <w:tblW w:w="8420" w:type="dxa"/>
        <w:tblLook w:val="04A0" w:firstRow="1" w:lastRow="0" w:firstColumn="1" w:lastColumn="0" w:noHBand="0" w:noVBand="1"/>
      </w:tblPr>
      <w:tblGrid>
        <w:gridCol w:w="3220"/>
        <w:gridCol w:w="2820"/>
        <w:gridCol w:w="2380"/>
      </w:tblGrid>
      <w:tr w:rsidR="00BE1334" w14:paraId="5A28961B" w14:textId="77777777" w:rsidTr="00BE1334">
        <w:trPr>
          <w:trHeight w:val="3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AFBEE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16B50">
              <w:rPr>
                <w:color w:val="000000"/>
                <w:sz w:val="22"/>
                <w:szCs w:val="22"/>
              </w:rPr>
              <w:t>Node</w:t>
            </w:r>
            <w:r w:rsidRPr="00B16B50">
              <w:rPr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FA510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16B50">
              <w:rPr>
                <w:color w:val="000000"/>
                <w:sz w:val="22"/>
                <w:szCs w:val="22"/>
              </w:rPr>
              <w:t>Abbreviation</w:t>
            </w:r>
            <w:r w:rsidRPr="00B16B50">
              <w:rPr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C3B38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6B50">
              <w:rPr>
                <w:color w:val="000000"/>
                <w:sz w:val="22"/>
                <w:szCs w:val="22"/>
              </w:rPr>
              <w:t>fPDRP</w:t>
            </w:r>
            <w:proofErr w:type="spellEnd"/>
            <w:r w:rsidRPr="00B16B50">
              <w:rPr>
                <w:color w:val="000000"/>
                <w:sz w:val="22"/>
                <w:szCs w:val="22"/>
              </w:rPr>
              <w:t xml:space="preserve"> weight</w:t>
            </w:r>
          </w:p>
        </w:tc>
      </w:tr>
      <w:tr w:rsidR="00BE1334" w14:paraId="45147D6B" w14:textId="77777777" w:rsidTr="00BE1334">
        <w:trPr>
          <w:trHeight w:val="290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noWrap/>
            <w:vAlign w:val="center"/>
          </w:tcPr>
          <w:p w14:paraId="62135D94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Amygdala_L</w:t>
            </w:r>
            <w:proofErr w:type="spellEnd"/>
          </w:p>
        </w:tc>
        <w:tc>
          <w:tcPr>
            <w:tcW w:w="28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F9D374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Amy L (41)</w:t>
            </w:r>
          </w:p>
        </w:tc>
        <w:tc>
          <w:tcPr>
            <w:tcW w:w="238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1D711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1.06</w:t>
            </w:r>
          </w:p>
        </w:tc>
      </w:tr>
      <w:tr w:rsidR="00BE1334" w14:paraId="0A51DD41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3E1C4E55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Amygdala_R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EF5F243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Amy R (42)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5BD6F3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1.84</w:t>
            </w:r>
          </w:p>
        </w:tc>
      </w:tr>
      <w:tr w:rsidR="00BE1334" w14:paraId="71C43D1B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01A1CA34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Cerebelum_L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6D6DA39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Ceb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(91)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E926D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4.07</w:t>
            </w:r>
          </w:p>
        </w:tc>
      </w:tr>
      <w:tr w:rsidR="00BE1334" w14:paraId="0DB2E61C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0692907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Cerebelum_R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D579A88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Ceb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(92)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D01499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4.42</w:t>
            </w:r>
          </w:p>
        </w:tc>
      </w:tr>
      <w:tr w:rsidR="00BE1334" w14:paraId="37B6201C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23328050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Cingulum_Mid_L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371431E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MCin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(33)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28CFBC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</w:tr>
      <w:tr w:rsidR="00BE1334" w14:paraId="451D0C07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60FAB094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Cingulum_Mid_R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C5518E0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MCin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(34)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A80D90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0.85</w:t>
            </w:r>
          </w:p>
        </w:tc>
      </w:tr>
      <w:tr w:rsidR="00BE1334" w14:paraId="08D16AF7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066343A9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Frontal_Med_Orb_R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9275914" w14:textId="77777777" w:rsidR="00BE1334" w:rsidRPr="00393832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MFrOr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(26)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910DF5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0.43</w:t>
            </w:r>
          </w:p>
        </w:tc>
      </w:tr>
      <w:tr w:rsidR="00BE1334" w14:paraId="609B5949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65013BFA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Fusiform_L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B66D323" w14:textId="77777777" w:rsidR="00BE1334" w:rsidRPr="00393832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(55)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BEE671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1.90</w:t>
            </w:r>
          </w:p>
        </w:tc>
      </w:tr>
      <w:tr w:rsidR="00BE1334" w14:paraId="01B6E6A7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42BD365D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Fusiform_R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FDB5663" w14:textId="77777777" w:rsidR="00BE1334" w:rsidRPr="00393832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(56)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8E148B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BE1334" w14:paraId="215FFBA5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60BB3316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Heschl_L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8A3C976" w14:textId="77777777" w:rsidR="00BE1334" w:rsidRPr="00393832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(79)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745EA8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</w:t>
            </w:r>
          </w:p>
        </w:tc>
      </w:tr>
      <w:tr w:rsidR="00BE1334" w14:paraId="027DF055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7A45ADA6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Hippocampus_L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E23A8CC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Hip L (37)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0F7EBE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1.09</w:t>
            </w:r>
          </w:p>
        </w:tc>
      </w:tr>
      <w:tr w:rsidR="00BE1334" w14:paraId="28F2DBCC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34798DEC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Hippocampus_R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646748C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Hip R (38)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1F939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1.61</w:t>
            </w:r>
          </w:p>
        </w:tc>
      </w:tr>
      <w:tr w:rsidR="00BE1334" w14:paraId="22787B11" w14:textId="77777777" w:rsidTr="00BE1334">
        <w:trPr>
          <w:trHeight w:val="29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07E6DDA8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Lingual_L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ED22084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 L (47)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6416B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1.47</w:t>
            </w:r>
          </w:p>
        </w:tc>
      </w:tr>
      <w:tr w:rsidR="00BE1334" w14:paraId="06E2BA7D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031602D0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Lingual_R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E768B8C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 R (48)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D47D96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1.96</w:t>
            </w:r>
          </w:p>
        </w:tc>
      </w:tr>
      <w:tr w:rsidR="00BE1334" w14:paraId="4ADE1C12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4318FC77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Olfactory_L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09A3DC5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(21)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406E8F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0.24</w:t>
            </w:r>
          </w:p>
        </w:tc>
      </w:tr>
      <w:tr w:rsidR="00BE1334" w14:paraId="12267291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45E7BA40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Olfactory_R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5E10FAD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(22)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23454E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0.88</w:t>
            </w:r>
          </w:p>
        </w:tc>
      </w:tr>
      <w:tr w:rsidR="00BE1334" w14:paraId="25E01F71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6805E51D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Pallidum_L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5336B77" w14:textId="77777777" w:rsidR="00BE1334" w:rsidRPr="000C3946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 L (75)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AE9D94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0.66</w:t>
            </w:r>
          </w:p>
        </w:tc>
      </w:tr>
      <w:tr w:rsidR="00BE1334" w14:paraId="3C36CD4D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22230260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Pallidum_R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341EEBED" w14:textId="77777777" w:rsidR="00BE1334" w:rsidRPr="000C3946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 R (76)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4DAEC7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</w:t>
            </w:r>
          </w:p>
        </w:tc>
      </w:tr>
      <w:tr w:rsidR="00BE1334" w14:paraId="30B4B9E0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D6EE7FA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Paracentral_Lobule_L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2C635F7" w14:textId="77777777" w:rsidR="00BE1334" w:rsidRPr="00D00256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ParaC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(69)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111DE5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2.50</w:t>
            </w:r>
          </w:p>
        </w:tc>
      </w:tr>
      <w:tr w:rsidR="00BE1334" w14:paraId="624C2002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204B9E7E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Paracentral_Lobule_R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00C12A1" w14:textId="77777777" w:rsidR="00BE1334" w:rsidRPr="00D00256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ParaC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(70)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36F93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2.97</w:t>
            </w:r>
          </w:p>
        </w:tc>
      </w:tr>
      <w:tr w:rsidR="00BE1334" w14:paraId="02ACC1B1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D74E31E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ParaHippocampal_L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839A914" w14:textId="77777777" w:rsidR="00BE1334" w:rsidRPr="00C7692A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PHip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(39)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181A10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1.59</w:t>
            </w:r>
          </w:p>
        </w:tc>
      </w:tr>
      <w:tr w:rsidR="00BE1334" w14:paraId="09120A61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388F49AA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ParaHippocampal_R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C09D899" w14:textId="77777777" w:rsidR="00BE1334" w:rsidRPr="00C7692A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PHip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(40)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C74E42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2.42</w:t>
            </w:r>
          </w:p>
        </w:tc>
      </w:tr>
      <w:tr w:rsidR="00BE1334" w14:paraId="058592D6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424DAE5" w14:textId="77777777" w:rsidR="00BE1334" w:rsidRPr="00C15622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Parietal_Sup_L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64EE4ABF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SPar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(59)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66D23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</w:t>
            </w:r>
          </w:p>
        </w:tc>
      </w:tr>
      <w:tr w:rsidR="00BE1334" w14:paraId="18145837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705EDB47" w14:textId="77777777" w:rsidR="00BE1334" w:rsidRPr="00C15622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Pons_L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20F3433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(94)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523051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4.61</w:t>
            </w:r>
          </w:p>
        </w:tc>
      </w:tr>
      <w:tr w:rsidR="00BE1334" w14:paraId="596FA6C6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5F88F6B8" w14:textId="77777777" w:rsidR="00BE1334" w:rsidRPr="00C15622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Pons_R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46DC849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(95)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A97163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4.99</w:t>
            </w:r>
          </w:p>
        </w:tc>
      </w:tr>
      <w:tr w:rsidR="00BE1334" w14:paraId="4D8CFE64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2B5DE288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Postcentral_L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4BC844C3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PostC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(57)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02C002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</w:t>
            </w:r>
          </w:p>
        </w:tc>
      </w:tr>
      <w:tr w:rsidR="00BE1334" w14:paraId="0F8C696C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35083139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Postcentral_R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6552AF5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PostC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(58)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DA4E9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0.35</w:t>
            </w:r>
          </w:p>
        </w:tc>
      </w:tr>
      <w:tr w:rsidR="00BE1334" w14:paraId="1100917A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8B5017E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Precentral_L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3070D85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(1)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9EA3D8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</w:t>
            </w:r>
          </w:p>
        </w:tc>
      </w:tr>
      <w:tr w:rsidR="00BE1334" w14:paraId="79A3E7A8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5DD9C079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Precentral_R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5B9C2EB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(2)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7667F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0.24</w:t>
            </w:r>
          </w:p>
        </w:tc>
      </w:tr>
      <w:tr w:rsidR="00BE1334" w14:paraId="5F81D7E1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FFB09DA" w14:textId="77777777" w:rsidR="00BE1334" w:rsidRPr="00C15622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Precuneus_L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CB5A05F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PCun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(67)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654D8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0.34</w:t>
            </w:r>
          </w:p>
        </w:tc>
      </w:tr>
      <w:tr w:rsidR="00BE1334" w14:paraId="6C986BFB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343C4C8" w14:textId="77777777" w:rsidR="00BE1334" w:rsidRPr="00C15622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Precuneus_R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29E0F1AB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PCun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(68)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A3EBC3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0.31</w:t>
            </w:r>
          </w:p>
        </w:tc>
      </w:tr>
      <w:tr w:rsidR="00BE1334" w14:paraId="6013037D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2E737BB7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Putamen_L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F5DD4F4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 L (73)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F5454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0.38</w:t>
            </w:r>
          </w:p>
        </w:tc>
      </w:tr>
      <w:tr w:rsidR="00BE1334" w14:paraId="2F34AABB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5479BEAE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Putamen_R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D95051B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 R (74)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1CC3A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0.50</w:t>
            </w:r>
          </w:p>
        </w:tc>
      </w:tr>
      <w:tr w:rsidR="00BE1334" w14:paraId="552339BD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1286A3B9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Rectus_R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5243B73D" w14:textId="77777777" w:rsidR="00BE1334" w:rsidRPr="00C7692A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 R (28)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D9807F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</w:t>
            </w:r>
          </w:p>
        </w:tc>
      </w:tr>
      <w:tr w:rsidR="00BE1334" w14:paraId="237F1CBA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436AEAF1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Supp_Motor_Area_L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7C3ECE0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SMA L (19)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33899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1.68</w:t>
            </w:r>
          </w:p>
        </w:tc>
      </w:tr>
      <w:tr w:rsidR="00BE1334" w14:paraId="15A32097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5E7DC88F" w14:textId="77777777" w:rsidR="00BE1334" w:rsidRPr="00FD3D3D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Supp_Motor_Area_R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1A84109C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SMA R (20)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DF169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2.94</w:t>
            </w:r>
          </w:p>
        </w:tc>
      </w:tr>
      <w:tr w:rsidR="00BE1334" w14:paraId="16FC56A1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2E25F35C" w14:textId="77777777" w:rsidR="00BE1334" w:rsidRPr="00C15622" w:rsidRDefault="00BE1334" w:rsidP="00BE1334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Thalamus_L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00F5D43C" w14:textId="77777777" w:rsidR="00BE1334" w:rsidRPr="00B16B50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(77)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BC408" w14:textId="77777777" w:rsidR="00BE1334" w:rsidRPr="00B16B50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1.09</w:t>
            </w:r>
          </w:p>
        </w:tc>
      </w:tr>
      <w:tr w:rsidR="00BE1334" w14:paraId="505C3AE2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</w:tcBorders>
            <w:shd w:val="clear" w:color="auto" w:fill="auto"/>
            <w:noWrap/>
            <w:vAlign w:val="center"/>
          </w:tcPr>
          <w:p w14:paraId="699416E8" w14:textId="77777777" w:rsidR="00BE1334" w:rsidRPr="00C15622" w:rsidRDefault="00BE1334" w:rsidP="003176B6">
            <w:pPr>
              <w:widowControl w:val="0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Thalamus_R</w:t>
            </w:r>
            <w:proofErr w:type="spellEnd"/>
          </w:p>
        </w:tc>
        <w:tc>
          <w:tcPr>
            <w:tcW w:w="2820" w:type="dxa"/>
            <w:shd w:val="clear" w:color="auto" w:fill="auto"/>
            <w:noWrap/>
            <w:vAlign w:val="center"/>
          </w:tcPr>
          <w:p w14:paraId="713FB9DD" w14:textId="77777777" w:rsidR="00BE1334" w:rsidRPr="00B16B50" w:rsidRDefault="00BE1334" w:rsidP="003176B6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(78)</w:t>
            </w:r>
          </w:p>
        </w:tc>
        <w:tc>
          <w:tcPr>
            <w:tcW w:w="2380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CA4F98" w14:textId="77777777" w:rsidR="00BE1334" w:rsidRPr="00B16B50" w:rsidRDefault="00BE1334" w:rsidP="003176B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</w:tc>
      </w:tr>
      <w:tr w:rsidR="00BE1334" w14:paraId="1FCF2BD6" w14:textId="77777777" w:rsidTr="00BE1334">
        <w:trPr>
          <w:trHeight w:val="300"/>
        </w:trPr>
        <w:tc>
          <w:tcPr>
            <w:tcW w:w="32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4BC092" w14:textId="77777777" w:rsidR="00BE1334" w:rsidRPr="00C15622" w:rsidRDefault="00BE1334" w:rsidP="00CC313A">
            <w:pPr>
              <w:widowControl w:val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Vermis</w:t>
            </w:r>
          </w:p>
        </w:tc>
        <w:tc>
          <w:tcPr>
            <w:tcW w:w="282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E27A463" w14:textId="77777777" w:rsidR="00BE1334" w:rsidRPr="00B16B50" w:rsidRDefault="00BE1334" w:rsidP="00CC313A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 (93)</w:t>
            </w:r>
          </w:p>
        </w:tc>
        <w:tc>
          <w:tcPr>
            <w:tcW w:w="23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DA53D7" w14:textId="77777777" w:rsidR="00BE1334" w:rsidRPr="00B16B50" w:rsidRDefault="00BE1334" w:rsidP="00CC31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5.78</w:t>
            </w:r>
          </w:p>
        </w:tc>
      </w:tr>
    </w:tbl>
    <w:p w14:paraId="74F4926A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0DA6A3E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92F5E25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3B050A38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D05EBE1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5F2BACCB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33847077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9D00A42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54CC1FDF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38BAD3A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5E13BCA0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2656A88E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F1FBE72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5B79A421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3D65D1C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2CABF78E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55061E98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8B4BDCD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C408442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D9B7BFB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4BF2A95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EE16FE0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5ADBB747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046075F6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5CB7E3F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ED820E9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AA631EC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25685FD0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D6CD170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D939E59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3ED655A0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DAED0BC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723ABA02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36C1648E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709544B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01318BE0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296487E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7DFBCEA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9774C9E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25ECF236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BA50931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64E8D884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189FADA3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458FEC11" w14:textId="77777777" w:rsidR="002C1D47" w:rsidRDefault="002C1D47" w:rsidP="00CC313A">
      <w:pPr>
        <w:widowControl w:val="0"/>
        <w:rPr>
          <w:b/>
          <w:color w:val="000000" w:themeColor="text1"/>
        </w:rPr>
      </w:pPr>
    </w:p>
    <w:p w14:paraId="28725DE1" w14:textId="40D4FA37" w:rsidR="006D5D0B" w:rsidRPr="002C1D47" w:rsidRDefault="006D5D0B" w:rsidP="00CC313A">
      <w:pPr>
        <w:widowControl w:val="0"/>
        <w:rPr>
          <w:b/>
          <w:color w:val="000000" w:themeColor="text1"/>
        </w:rPr>
      </w:pPr>
      <w:r>
        <w:rPr>
          <w:vertAlign w:val="superscript"/>
        </w:rPr>
        <w:t xml:space="preserve">a </w:t>
      </w:r>
      <w:r>
        <w:t>Nodes according to the Anatomical Automatic Labeling (AAL) atlas</w:t>
      </w:r>
      <w:r w:rsidR="002470E8">
        <w:t xml:space="preserve"> (</w:t>
      </w:r>
      <w:proofErr w:type="spellStart"/>
      <w:r w:rsidR="002470E8" w:rsidRPr="00C13EE1">
        <w:rPr>
          <w:noProof/>
        </w:rPr>
        <w:t>Tzourio-Mazoyer</w:t>
      </w:r>
      <w:proofErr w:type="spellEnd"/>
      <w:r w:rsidR="002470E8">
        <w:rPr>
          <w:noProof/>
        </w:rPr>
        <w:t xml:space="preserve"> et al. </w:t>
      </w:r>
      <w:r w:rsidR="002470E8" w:rsidRPr="002470E8">
        <w:rPr>
          <w:i/>
          <w:iCs/>
          <w:noProof/>
        </w:rPr>
        <w:t>Neuroimage</w:t>
      </w:r>
      <w:r w:rsidR="002470E8">
        <w:rPr>
          <w:noProof/>
        </w:rPr>
        <w:t xml:space="preserve"> 2002)</w:t>
      </w:r>
      <w:r>
        <w:t>. The number given for each significant region denotes the standardized region-of-interest (ROI) from the atlas that was used in the graph theory analysis (see text).</w:t>
      </w:r>
    </w:p>
    <w:p w14:paraId="46885089" w14:textId="77777777" w:rsidR="006D5D0B" w:rsidRDefault="006D5D0B" w:rsidP="00CC313A">
      <w:pPr>
        <w:tabs>
          <w:tab w:val="left" w:pos="9000"/>
        </w:tabs>
      </w:pPr>
      <w:r>
        <w:rPr>
          <w:vertAlign w:val="superscript"/>
        </w:rPr>
        <w:t xml:space="preserve">b </w:t>
      </w:r>
      <w:r>
        <w:t>Abbreviations and corresponding AAL numbers.</w:t>
      </w:r>
    </w:p>
    <w:p w14:paraId="768682C4" w14:textId="0ADDA1CD" w:rsidR="006D5D0B" w:rsidRDefault="006D5D0B" w:rsidP="00CC313A">
      <w:r w:rsidRPr="00012F31">
        <w:lastRenderedPageBreak/>
        <w:t xml:space="preserve">[Nodes that </w:t>
      </w:r>
      <w:r w:rsidRPr="00012F31">
        <w:rPr>
          <w:color w:val="000000" w:themeColor="text1"/>
        </w:rPr>
        <w:t xml:space="preserve">are common to both </w:t>
      </w:r>
      <w:r w:rsidRPr="00012F31">
        <w:t xml:space="preserve">PDRP and </w:t>
      </w:r>
      <w:proofErr w:type="spellStart"/>
      <w:r>
        <w:t>fPDRP</w:t>
      </w:r>
      <w:proofErr w:type="spellEnd"/>
      <w:r w:rsidRPr="00012F31">
        <w:t xml:space="preserve"> are in </w:t>
      </w:r>
      <w:r w:rsidRPr="00012F31">
        <w:rPr>
          <w:i/>
        </w:rPr>
        <w:t>italic</w:t>
      </w:r>
      <w:r w:rsidRPr="00012F31">
        <w:t xml:space="preserve"> font; nodes that are unique to </w:t>
      </w:r>
      <w:proofErr w:type="spellStart"/>
      <w:r>
        <w:t>fPDRP</w:t>
      </w:r>
      <w:proofErr w:type="spellEnd"/>
      <w:r w:rsidRPr="00012F31">
        <w:t xml:space="preserve"> are in regular font.] </w:t>
      </w:r>
    </w:p>
    <w:p w14:paraId="7394E81F" w14:textId="3299E55F" w:rsidR="00ED5FBA" w:rsidRDefault="00ED5FBA" w:rsidP="006D5D0B"/>
    <w:p w14:paraId="50D5783B" w14:textId="77777777" w:rsidR="006D5D0B" w:rsidRDefault="006D5D0B" w:rsidP="00CC5436">
      <w:pPr>
        <w:tabs>
          <w:tab w:val="center" w:pos="4680"/>
        </w:tabs>
        <w:outlineLvl w:val="0"/>
        <w:rPr>
          <w:b/>
          <w:color w:val="000000" w:themeColor="text1"/>
        </w:rPr>
      </w:pPr>
    </w:p>
    <w:p w14:paraId="47729593" w14:textId="77777777" w:rsidR="006D5D0B" w:rsidRDefault="006D5D0B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24DC3D4" w14:textId="4A565A15" w:rsidR="00CC5436" w:rsidRPr="00EF6BD8" w:rsidRDefault="00CC5436" w:rsidP="00CC5436">
      <w:pPr>
        <w:tabs>
          <w:tab w:val="center" w:pos="4680"/>
        </w:tabs>
        <w:outlineLvl w:val="0"/>
        <w:rPr>
          <w:b/>
          <w:color w:val="000000" w:themeColor="text1"/>
        </w:rPr>
      </w:pPr>
      <w:r w:rsidRPr="00EF6BD8">
        <w:rPr>
          <w:b/>
          <w:color w:val="000000" w:themeColor="text1"/>
        </w:rPr>
        <w:lastRenderedPageBreak/>
        <w:t>Table S</w:t>
      </w:r>
      <w:r w:rsidR="0080342D" w:rsidRPr="00EF6BD8">
        <w:rPr>
          <w:b/>
          <w:color w:val="000000" w:themeColor="text1"/>
        </w:rPr>
        <w:t>3</w:t>
      </w:r>
      <w:r w:rsidR="00241ACA" w:rsidRPr="00EF6BD8">
        <w:rPr>
          <w:b/>
          <w:color w:val="000000" w:themeColor="text1"/>
        </w:rPr>
        <w:t>C</w:t>
      </w:r>
      <w:r w:rsidRPr="00EF6BD8">
        <w:rPr>
          <w:b/>
          <w:color w:val="000000" w:themeColor="text1"/>
        </w:rPr>
        <w:t xml:space="preserve">. PDCP nodes </w:t>
      </w:r>
      <w:r w:rsidR="0054663A" w:rsidRPr="00EF6BD8">
        <w:rPr>
          <w:b/>
          <w:color w:val="000000" w:themeColor="text1"/>
        </w:rPr>
        <w:t>(n=35)</w:t>
      </w:r>
    </w:p>
    <w:tbl>
      <w:tblPr>
        <w:tblW w:w="4422" w:type="pct"/>
        <w:tblLook w:val="04A0" w:firstRow="1" w:lastRow="0" w:firstColumn="1" w:lastColumn="0" w:noHBand="0" w:noVBand="1"/>
      </w:tblPr>
      <w:tblGrid>
        <w:gridCol w:w="2874"/>
        <w:gridCol w:w="2160"/>
        <w:gridCol w:w="1621"/>
        <w:gridCol w:w="1614"/>
      </w:tblGrid>
      <w:tr w:rsidR="00CC5436" w14:paraId="2962D852" w14:textId="77777777" w:rsidTr="000E56D8">
        <w:trPr>
          <w:trHeight w:val="300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E6A17" w14:textId="77777777" w:rsidR="00CC5436" w:rsidRPr="004361DA" w:rsidRDefault="00CC5436" w:rsidP="000E56D8">
            <w:pPr>
              <w:rPr>
                <w:color w:val="000000"/>
                <w:sz w:val="22"/>
                <w:vertAlign w:val="superscript"/>
              </w:rPr>
            </w:pPr>
            <w:proofErr w:type="spellStart"/>
            <w:r w:rsidRPr="00544FC0">
              <w:rPr>
                <w:color w:val="000000"/>
                <w:sz w:val="22"/>
              </w:rPr>
              <w:t>Node</w:t>
            </w:r>
            <w:r w:rsidRPr="00560B5C">
              <w:rPr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8D888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Abbreviation</w:t>
            </w:r>
            <w:r w:rsidRPr="00B31E0A">
              <w:rPr>
                <w:color w:val="000000" w:themeColor="text1"/>
                <w:vertAlign w:val="superscript"/>
              </w:rPr>
              <w:t>b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7D41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Module</w:t>
            </w:r>
            <w:r w:rsidRPr="00544FC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50FE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PDCP weight</w:t>
            </w:r>
          </w:p>
        </w:tc>
      </w:tr>
      <w:tr w:rsidR="00CC5436" w14:paraId="2E38EF0D" w14:textId="77777777" w:rsidTr="000E56D8">
        <w:trPr>
          <w:trHeight w:val="300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9688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Amygdala-L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C9F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Amy L</w:t>
            </w:r>
            <w:r>
              <w:rPr>
                <w:color w:val="000000"/>
                <w:sz w:val="22"/>
              </w:rPr>
              <w:t xml:space="preserve"> (41)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7AB8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BFF6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1.27</w:t>
            </w:r>
          </w:p>
        </w:tc>
      </w:tr>
      <w:tr w:rsidR="00CC5436" w14:paraId="766799F5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F6B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Amygdala-R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007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Amy R</w:t>
            </w:r>
            <w:r>
              <w:rPr>
                <w:color w:val="000000"/>
                <w:sz w:val="22"/>
              </w:rPr>
              <w:t xml:space="preserve"> (42)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B1D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726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1.89</w:t>
            </w:r>
          </w:p>
        </w:tc>
      </w:tr>
      <w:tr w:rsidR="00CC5436" w14:paraId="3674B001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4E73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Angular-L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B1E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Ang L</w:t>
            </w:r>
            <w:r>
              <w:rPr>
                <w:color w:val="000000"/>
                <w:sz w:val="22"/>
              </w:rPr>
              <w:t xml:space="preserve"> (65)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CC2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D08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-1.71</w:t>
            </w:r>
          </w:p>
        </w:tc>
      </w:tr>
      <w:tr w:rsidR="00CC5436" w14:paraId="5F2F4BB1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D6BA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Cerebellum-L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788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Ceb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(91)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6E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7A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1.29</w:t>
            </w:r>
          </w:p>
        </w:tc>
      </w:tr>
      <w:tr w:rsidR="00CC5436" w14:paraId="51D2EC6D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8F5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Cerebellum-R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88CE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Ceb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(92)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43D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81D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1.90</w:t>
            </w:r>
          </w:p>
        </w:tc>
      </w:tr>
      <w:tr w:rsidR="00CC5436" w14:paraId="620A0B88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F614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Frontal-Inf-</w:t>
            </w:r>
            <w:proofErr w:type="spellStart"/>
            <w:r w:rsidRPr="000D6FA9">
              <w:rPr>
                <w:iCs/>
                <w:color w:val="000000"/>
                <w:sz w:val="22"/>
              </w:rPr>
              <w:t>Oper</w:t>
            </w:r>
            <w:proofErr w:type="spellEnd"/>
            <w:r w:rsidRPr="000D6FA9">
              <w:rPr>
                <w:iCs/>
                <w:color w:val="000000"/>
                <w:sz w:val="22"/>
              </w:rPr>
              <w:t>-L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26FE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IFrOp</w:t>
            </w:r>
            <w:proofErr w:type="spellEnd"/>
            <w:r w:rsidRPr="00544FC0">
              <w:rPr>
                <w:color w:val="000000"/>
                <w:sz w:val="22"/>
              </w:rPr>
              <w:t xml:space="preserve"> L </w:t>
            </w:r>
            <w:r>
              <w:rPr>
                <w:color w:val="000000"/>
                <w:sz w:val="22"/>
              </w:rPr>
              <w:t>(11)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D44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D196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-1.41</w:t>
            </w:r>
          </w:p>
        </w:tc>
      </w:tr>
      <w:tr w:rsidR="00CC5436" w14:paraId="0B4F71C3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4869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Frontal-Inf-Tri-L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B32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IFrTr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(13)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70F8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C99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-1.32</w:t>
            </w:r>
          </w:p>
        </w:tc>
      </w:tr>
      <w:tr w:rsidR="00CC5436" w14:paraId="1DDD647C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F965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Frontal-Mid-L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49F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MFr</w:t>
            </w:r>
            <w:proofErr w:type="spellEnd"/>
            <w:r w:rsidRPr="00544FC0">
              <w:rPr>
                <w:color w:val="000000"/>
                <w:sz w:val="22"/>
              </w:rPr>
              <w:t xml:space="preserve"> L </w:t>
            </w:r>
            <w:r>
              <w:rPr>
                <w:color w:val="000000"/>
                <w:sz w:val="22"/>
              </w:rPr>
              <w:t>(7)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845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962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-1.68</w:t>
            </w:r>
          </w:p>
        </w:tc>
      </w:tr>
      <w:tr w:rsidR="00CC5436" w14:paraId="5A2F7416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9F25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Frontal-Sup-L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2DD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SFr</w:t>
            </w:r>
            <w:proofErr w:type="spellEnd"/>
            <w:r w:rsidRPr="00544FC0">
              <w:rPr>
                <w:color w:val="000000"/>
                <w:sz w:val="22"/>
              </w:rPr>
              <w:t xml:space="preserve"> L </w:t>
            </w:r>
            <w:r>
              <w:rPr>
                <w:color w:val="000000"/>
                <w:sz w:val="22"/>
              </w:rPr>
              <w:t>(3)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DA4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F15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-1.48</w:t>
            </w:r>
          </w:p>
        </w:tc>
      </w:tr>
      <w:tr w:rsidR="00CC5436" w14:paraId="4CE389A7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4AA7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Frontal-Sup-Medial-L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E0A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SFrM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(23)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52EA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86FF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-1.75</w:t>
            </w:r>
          </w:p>
        </w:tc>
      </w:tr>
      <w:tr w:rsidR="00CC5436" w14:paraId="4FE6D128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9B2B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Frontal-Sup-Medial-R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A6C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SFrM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(24)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DD5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798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-1.39</w:t>
            </w:r>
          </w:p>
        </w:tc>
      </w:tr>
      <w:tr w:rsidR="00CC5436" w14:paraId="1DE59E94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DB8C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Frontal-Sup-R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845E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SFr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(4)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E34F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3BF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-1.01</w:t>
            </w:r>
          </w:p>
        </w:tc>
      </w:tr>
      <w:tr w:rsidR="00CC5436" w14:paraId="153E22C3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597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Fusiform-R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12D2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Fus</w:t>
            </w:r>
            <w:proofErr w:type="spellEnd"/>
            <w:r w:rsidRPr="00544FC0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(56)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845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F1EE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1.26</w:t>
            </w:r>
          </w:p>
        </w:tc>
      </w:tr>
      <w:tr w:rsidR="00CC5436" w14:paraId="50EF6A7D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4A84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Hippocampus-L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5BDC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 xml:space="preserve">Hip L </w:t>
            </w:r>
            <w:r>
              <w:rPr>
                <w:color w:val="000000"/>
                <w:sz w:val="22"/>
              </w:rPr>
              <w:t>(37)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B95A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6E8B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1.32</w:t>
            </w:r>
          </w:p>
        </w:tc>
      </w:tr>
      <w:tr w:rsidR="00CC5436" w14:paraId="74946BDF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2CC2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Hippocampus-R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CA46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 xml:space="preserve">Hip R </w:t>
            </w:r>
            <w:r>
              <w:rPr>
                <w:color w:val="000000"/>
                <w:sz w:val="22"/>
              </w:rPr>
              <w:t>(38)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90F5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E35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1.86</w:t>
            </w:r>
          </w:p>
        </w:tc>
      </w:tr>
      <w:tr w:rsidR="00CC5436" w14:paraId="62874CBB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34DB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Occipital-Inf-R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B6A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IOcc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(54)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4A0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108B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1.02</w:t>
            </w:r>
          </w:p>
        </w:tc>
      </w:tr>
      <w:tr w:rsidR="00CC5436" w14:paraId="7FDC83E9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9086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Olfactory-R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68C8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Olf</w:t>
            </w:r>
            <w:proofErr w:type="spellEnd"/>
            <w:r w:rsidRPr="00544FC0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(22)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D2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FE8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0.99</w:t>
            </w:r>
          </w:p>
        </w:tc>
      </w:tr>
      <w:tr w:rsidR="00CC5436" w14:paraId="22253C98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74F5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Pallidum-R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C9D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 xml:space="preserve">Pal R </w:t>
            </w:r>
            <w:r>
              <w:rPr>
                <w:color w:val="000000"/>
                <w:sz w:val="22"/>
              </w:rPr>
              <w:t>(76)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FEE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3DB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1.69</w:t>
            </w:r>
          </w:p>
        </w:tc>
      </w:tr>
      <w:tr w:rsidR="00CC5436" w14:paraId="7D8217A8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6A5D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proofErr w:type="spellStart"/>
            <w:r w:rsidRPr="000D6FA9">
              <w:rPr>
                <w:i/>
                <w:color w:val="000000"/>
                <w:sz w:val="22"/>
              </w:rPr>
              <w:t>ParaHippocampal</w:t>
            </w:r>
            <w:proofErr w:type="spellEnd"/>
            <w:r w:rsidRPr="000D6FA9">
              <w:rPr>
                <w:i/>
                <w:color w:val="000000"/>
                <w:sz w:val="22"/>
              </w:rPr>
              <w:t>-R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EC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PHip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(40)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5C9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CD9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1.50</w:t>
            </w:r>
          </w:p>
        </w:tc>
      </w:tr>
      <w:tr w:rsidR="00CC5436" w14:paraId="1C65D497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28743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Parietal-Inf-L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D94C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IPar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(61)</w:t>
            </w:r>
          </w:p>
        </w:tc>
        <w:tc>
          <w:tcPr>
            <w:tcW w:w="9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2F26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CEC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-1.63</w:t>
            </w:r>
          </w:p>
        </w:tc>
      </w:tr>
      <w:tr w:rsidR="00CC5436" w14:paraId="6BD552CE" w14:textId="77777777" w:rsidTr="000E56D8">
        <w:trPr>
          <w:trHeight w:val="324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69F1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Parietal-Sup-L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0828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SPar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(59)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DCEB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FCEA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-1.76</w:t>
            </w:r>
          </w:p>
        </w:tc>
      </w:tr>
      <w:tr w:rsidR="00CC5436" w14:paraId="3F2F5BFF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92B5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Pons-L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1CEB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Pon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(94)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444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622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1.48</w:t>
            </w:r>
          </w:p>
        </w:tc>
      </w:tr>
      <w:tr w:rsidR="00CC5436" w14:paraId="22CB5BAF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910B8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Pons-R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167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Pon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(95)</w:t>
            </w:r>
          </w:p>
        </w:tc>
        <w:tc>
          <w:tcPr>
            <w:tcW w:w="9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D933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710B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1.66</w:t>
            </w:r>
          </w:p>
        </w:tc>
      </w:tr>
      <w:tr w:rsidR="00CC5436" w14:paraId="06E97664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1440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Precentral-L</w:t>
            </w:r>
            <w:r w:rsidRPr="004361DA">
              <w:rPr>
                <w:iCs/>
                <w:color w:val="000000"/>
                <w:sz w:val="22"/>
                <w:vertAlign w:val="superscript"/>
              </w:rPr>
              <w:t>c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C6A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PreC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(1)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A6D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613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-1.43</w:t>
            </w:r>
          </w:p>
        </w:tc>
      </w:tr>
      <w:tr w:rsidR="00CC5436" w14:paraId="495AC981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9406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Precuneus-L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7EC6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PCun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(67)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4E8A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173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-1.43</w:t>
            </w:r>
          </w:p>
        </w:tc>
      </w:tr>
      <w:tr w:rsidR="00CC5436" w14:paraId="4FA7DC75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61A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Precuneus-R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4DEC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PCun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(68)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45B5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E49A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-0.98</w:t>
            </w:r>
          </w:p>
        </w:tc>
      </w:tr>
      <w:tr w:rsidR="00CC5436" w14:paraId="2A136CAC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5FA6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Putamen-R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59C5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Put R</w:t>
            </w:r>
            <w:r>
              <w:rPr>
                <w:color w:val="000000"/>
                <w:sz w:val="22"/>
              </w:rPr>
              <w:t xml:space="preserve"> (74)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94C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C20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1.14</w:t>
            </w:r>
          </w:p>
        </w:tc>
      </w:tr>
      <w:tr w:rsidR="00CC5436" w14:paraId="52330476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CC10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Supp-Motor-Area-</w:t>
            </w:r>
            <w:proofErr w:type="spellStart"/>
            <w:r>
              <w:rPr>
                <w:iCs/>
                <w:color w:val="000000"/>
                <w:sz w:val="22"/>
              </w:rPr>
              <w:t>L</w:t>
            </w:r>
            <w:r>
              <w:rPr>
                <w:iCs/>
                <w:color w:val="000000"/>
                <w:sz w:val="22"/>
                <w:vertAlign w:val="superscript"/>
              </w:rPr>
              <w:t>d</w:t>
            </w:r>
            <w:proofErr w:type="spellEnd"/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69E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 xml:space="preserve">SMA L </w:t>
            </w:r>
            <w:r>
              <w:rPr>
                <w:color w:val="000000"/>
                <w:sz w:val="22"/>
              </w:rPr>
              <w:t>(19)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0EC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6538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-2.17</w:t>
            </w:r>
          </w:p>
        </w:tc>
      </w:tr>
      <w:tr w:rsidR="00CC5436" w14:paraId="372EF851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0B19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Supp-Motor-Area-R</w:t>
            </w:r>
            <w:r>
              <w:rPr>
                <w:iCs/>
                <w:color w:val="000000"/>
                <w:sz w:val="22"/>
                <w:vertAlign w:val="superscript"/>
              </w:rPr>
              <w:t>d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6499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 xml:space="preserve">SMA R </w:t>
            </w:r>
            <w:r>
              <w:rPr>
                <w:color w:val="000000"/>
                <w:sz w:val="22"/>
              </w:rPr>
              <w:t>(20)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02FF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BA1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-1.80</w:t>
            </w:r>
          </w:p>
        </w:tc>
      </w:tr>
      <w:tr w:rsidR="00CC5436" w14:paraId="30EC63B4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02AF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proofErr w:type="spellStart"/>
            <w:r w:rsidRPr="000D6FA9">
              <w:rPr>
                <w:iCs/>
                <w:color w:val="000000"/>
                <w:sz w:val="22"/>
              </w:rPr>
              <w:t>SupraMarginal</w:t>
            </w:r>
            <w:proofErr w:type="spellEnd"/>
            <w:r w:rsidRPr="000D6FA9">
              <w:rPr>
                <w:iCs/>
                <w:color w:val="000000"/>
                <w:sz w:val="22"/>
              </w:rPr>
              <w:t>-L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C373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SMarg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(63)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DE62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core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13A5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-1.02</w:t>
            </w:r>
          </w:p>
        </w:tc>
      </w:tr>
      <w:tr w:rsidR="00CC5436" w14:paraId="61A26ADE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C428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Temporal-Inf-R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3595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ITemp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(90)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6322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C633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1.39</w:t>
            </w:r>
          </w:p>
        </w:tc>
      </w:tr>
      <w:tr w:rsidR="00CC5436" w14:paraId="663615E6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A668" w14:textId="77777777" w:rsidR="00CC5436" w:rsidRPr="000D6FA9" w:rsidRDefault="00CC5436" w:rsidP="000E56D8">
            <w:pPr>
              <w:rPr>
                <w:iCs/>
                <w:color w:val="000000"/>
                <w:sz w:val="22"/>
              </w:rPr>
            </w:pPr>
            <w:r w:rsidRPr="000D6FA9">
              <w:rPr>
                <w:iCs/>
                <w:color w:val="000000"/>
                <w:sz w:val="22"/>
              </w:rPr>
              <w:t>Temporal-Mid-R</w:t>
            </w:r>
            <w:r>
              <w:rPr>
                <w:iCs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C2D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MTemp</w:t>
            </w:r>
            <w:proofErr w:type="spellEnd"/>
            <w:r w:rsidRPr="00544FC0">
              <w:rPr>
                <w:color w:val="000000"/>
                <w:sz w:val="22"/>
              </w:rPr>
              <w:t xml:space="preserve"> R</w:t>
            </w:r>
            <w:r>
              <w:rPr>
                <w:color w:val="000000"/>
                <w:sz w:val="22"/>
              </w:rPr>
              <w:t xml:space="preserve"> (86)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8562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610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0.97</w:t>
            </w:r>
          </w:p>
        </w:tc>
      </w:tr>
      <w:tr w:rsidR="00CC5436" w14:paraId="0EEC0346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FA56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Thalamus-L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90A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Thal</w:t>
            </w:r>
            <w:proofErr w:type="spellEnd"/>
            <w:r w:rsidRPr="00544FC0">
              <w:rPr>
                <w:color w:val="000000"/>
                <w:sz w:val="22"/>
              </w:rPr>
              <w:t xml:space="preserve"> L</w:t>
            </w:r>
            <w:r>
              <w:rPr>
                <w:color w:val="000000"/>
                <w:sz w:val="22"/>
              </w:rPr>
              <w:t xml:space="preserve"> (77)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4797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1511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0.98</w:t>
            </w:r>
          </w:p>
        </w:tc>
      </w:tr>
      <w:tr w:rsidR="00CC5436" w14:paraId="27C45263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3C98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Thalamus-R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547C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proofErr w:type="spellStart"/>
            <w:r w:rsidRPr="00544FC0">
              <w:rPr>
                <w:color w:val="000000"/>
                <w:sz w:val="22"/>
              </w:rPr>
              <w:t>Thal</w:t>
            </w:r>
            <w:proofErr w:type="spellEnd"/>
            <w:r w:rsidRPr="00544FC0">
              <w:rPr>
                <w:color w:val="000000"/>
                <w:sz w:val="22"/>
              </w:rPr>
              <w:t xml:space="preserve"> R </w:t>
            </w:r>
            <w:r>
              <w:rPr>
                <w:color w:val="000000"/>
                <w:sz w:val="22"/>
              </w:rPr>
              <w:t>(78)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D48A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948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1.41</w:t>
            </w:r>
          </w:p>
        </w:tc>
      </w:tr>
      <w:tr w:rsidR="00CC5436" w14:paraId="6473952B" w14:textId="77777777" w:rsidTr="000E56D8">
        <w:trPr>
          <w:trHeight w:val="300"/>
        </w:trPr>
        <w:tc>
          <w:tcPr>
            <w:tcW w:w="1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96FEA" w14:textId="77777777" w:rsidR="00CC5436" w:rsidRPr="000D6FA9" w:rsidRDefault="00CC5436" w:rsidP="000E56D8">
            <w:pPr>
              <w:rPr>
                <w:i/>
                <w:color w:val="000000"/>
                <w:sz w:val="22"/>
              </w:rPr>
            </w:pPr>
            <w:r w:rsidRPr="000D6FA9">
              <w:rPr>
                <w:i/>
                <w:color w:val="000000"/>
                <w:sz w:val="22"/>
              </w:rPr>
              <w:t>Vermis</w:t>
            </w: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73694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 xml:space="preserve">Ver </w:t>
            </w:r>
            <w:r>
              <w:rPr>
                <w:color w:val="000000"/>
                <w:sz w:val="22"/>
              </w:rPr>
              <w:t>(93)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5AC0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periphery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1DD" w14:textId="77777777" w:rsidR="00CC5436" w:rsidRPr="00544FC0" w:rsidRDefault="00CC5436" w:rsidP="000E56D8">
            <w:pPr>
              <w:rPr>
                <w:color w:val="000000"/>
                <w:sz w:val="22"/>
              </w:rPr>
            </w:pPr>
            <w:r w:rsidRPr="00544FC0">
              <w:rPr>
                <w:color w:val="000000"/>
                <w:sz w:val="22"/>
              </w:rPr>
              <w:t>1.82</w:t>
            </w:r>
          </w:p>
        </w:tc>
      </w:tr>
    </w:tbl>
    <w:p w14:paraId="412E8111" w14:textId="76E7E83D" w:rsidR="00CC5436" w:rsidRDefault="00CC5436" w:rsidP="00CC5436">
      <w:pPr>
        <w:widowControl w:val="0"/>
        <w:tabs>
          <w:tab w:val="left" w:pos="9000"/>
        </w:tabs>
      </w:pPr>
      <w:r>
        <w:rPr>
          <w:vertAlign w:val="superscript"/>
        </w:rPr>
        <w:t xml:space="preserve">a </w:t>
      </w:r>
      <w:r>
        <w:t>Nodes according to the Anatomical Automatic Labeling (AAL) atlas</w:t>
      </w:r>
      <w:r w:rsidR="002470E8">
        <w:t xml:space="preserve"> (</w:t>
      </w:r>
      <w:proofErr w:type="spellStart"/>
      <w:r w:rsidR="002470E8" w:rsidRPr="00C13EE1">
        <w:rPr>
          <w:noProof/>
        </w:rPr>
        <w:t>Tzourio-Mazoyer</w:t>
      </w:r>
      <w:proofErr w:type="spellEnd"/>
      <w:r w:rsidR="002470E8">
        <w:rPr>
          <w:noProof/>
        </w:rPr>
        <w:t xml:space="preserve"> et al. </w:t>
      </w:r>
      <w:r w:rsidR="002470E8" w:rsidRPr="002470E8">
        <w:rPr>
          <w:i/>
          <w:iCs/>
          <w:noProof/>
        </w:rPr>
        <w:t>Neuroimage</w:t>
      </w:r>
      <w:r w:rsidR="002470E8">
        <w:rPr>
          <w:noProof/>
        </w:rPr>
        <w:t xml:space="preserve"> 2002)</w:t>
      </w:r>
      <w:r>
        <w:t>. The number given for each significant region denotes the standardized region-of-interest (ROI) from the atlas that was used in the graph theory analysis (see text).</w:t>
      </w:r>
    </w:p>
    <w:p w14:paraId="301A38FA" w14:textId="77777777" w:rsidR="00CC5436" w:rsidRPr="00012F31" w:rsidRDefault="00CC5436" w:rsidP="00CC5436">
      <w:pPr>
        <w:tabs>
          <w:tab w:val="left" w:pos="9000"/>
        </w:tabs>
      </w:pPr>
      <w:r w:rsidRPr="00012F31">
        <w:rPr>
          <w:vertAlign w:val="superscript"/>
        </w:rPr>
        <w:t>b</w:t>
      </w:r>
      <w:r>
        <w:rPr>
          <w:vertAlign w:val="superscript"/>
        </w:rPr>
        <w:t xml:space="preserve"> </w:t>
      </w:r>
      <w:r w:rsidRPr="00012F31">
        <w:t>Abbreviations and corresponding AAL numbers</w:t>
      </w:r>
      <w:r>
        <w:t>.</w:t>
      </w:r>
    </w:p>
    <w:p w14:paraId="79089374" w14:textId="77777777" w:rsidR="00CC5436" w:rsidRPr="00012F31" w:rsidRDefault="00CC5436" w:rsidP="00CC5436">
      <w:pPr>
        <w:outlineLvl w:val="0"/>
      </w:pPr>
      <w:r w:rsidRPr="00012F31">
        <w:rPr>
          <w:vertAlign w:val="superscript"/>
        </w:rPr>
        <w:t>c</w:t>
      </w:r>
      <w:r w:rsidRPr="00012F31">
        <w:t xml:space="preserve"> Precentral-L: PDCP cluster maximum at (-23 -7 72) maps to rostral PMC</w:t>
      </w:r>
      <w:r>
        <w:t>.</w:t>
      </w:r>
    </w:p>
    <w:p w14:paraId="590DB1AA" w14:textId="77777777" w:rsidR="00CC5436" w:rsidRPr="00012F31" w:rsidRDefault="00CC5436" w:rsidP="00CC5436">
      <w:r w:rsidRPr="00012F31">
        <w:rPr>
          <w:vertAlign w:val="superscript"/>
        </w:rPr>
        <w:t xml:space="preserve">d </w:t>
      </w:r>
      <w:r w:rsidRPr="00012F31">
        <w:t>Supp-Motor-Area-L/R (SMA): PDCP cluster maximum at (+/-4 14 57) maps to pre-SMA</w:t>
      </w:r>
      <w:r>
        <w:t>.</w:t>
      </w:r>
    </w:p>
    <w:p w14:paraId="7D65AF94" w14:textId="77777777" w:rsidR="00CC5436" w:rsidRDefault="00CC5436" w:rsidP="00CC5436">
      <w:r w:rsidRPr="00012F31">
        <w:t xml:space="preserve">[Nodes that </w:t>
      </w:r>
      <w:r w:rsidRPr="00012F31">
        <w:rPr>
          <w:color w:val="000000" w:themeColor="text1"/>
        </w:rPr>
        <w:t xml:space="preserve">are common to both </w:t>
      </w:r>
      <w:r w:rsidRPr="00012F31">
        <w:t xml:space="preserve">PDRP and PDCP are in </w:t>
      </w:r>
      <w:r w:rsidRPr="00012F31">
        <w:rPr>
          <w:i/>
        </w:rPr>
        <w:t>italic</w:t>
      </w:r>
      <w:r w:rsidRPr="00012F31">
        <w:t xml:space="preserve"> font; nodes that are unique to PDCP are in regular font.] </w:t>
      </w:r>
    </w:p>
    <w:p w14:paraId="410DC564" w14:textId="77777777" w:rsidR="00CC5436" w:rsidRPr="00744992" w:rsidRDefault="00CC5436" w:rsidP="00CC5436">
      <w:pPr>
        <w:rPr>
          <w:color w:val="00B0F0"/>
        </w:rPr>
      </w:pPr>
    </w:p>
    <w:p w14:paraId="485A5449" w14:textId="30871FE5" w:rsidR="00CC5436" w:rsidRPr="00EF6BD8" w:rsidRDefault="00CC5436" w:rsidP="00CC5436">
      <w:pPr>
        <w:rPr>
          <w:color w:val="000000" w:themeColor="text1"/>
        </w:rPr>
      </w:pPr>
      <w:r w:rsidRPr="00EF6BD8">
        <w:rPr>
          <w:b/>
          <w:color w:val="000000" w:themeColor="text1"/>
        </w:rPr>
        <w:lastRenderedPageBreak/>
        <w:t>Table S</w:t>
      </w:r>
      <w:r w:rsidR="0080342D" w:rsidRPr="00EF6BD8">
        <w:rPr>
          <w:b/>
          <w:color w:val="000000" w:themeColor="text1"/>
        </w:rPr>
        <w:t>3</w:t>
      </w:r>
      <w:r w:rsidR="00241ACA" w:rsidRPr="00EF6BD8">
        <w:rPr>
          <w:b/>
          <w:color w:val="000000" w:themeColor="text1"/>
        </w:rPr>
        <w:t>D</w:t>
      </w:r>
      <w:r w:rsidRPr="00EF6BD8">
        <w:rPr>
          <w:b/>
          <w:color w:val="000000" w:themeColor="text1"/>
        </w:rPr>
        <w:t xml:space="preserve">. GADRP nodes </w:t>
      </w:r>
      <w:r w:rsidR="0054663A" w:rsidRPr="00EF6BD8">
        <w:rPr>
          <w:b/>
          <w:color w:val="000000" w:themeColor="text1"/>
        </w:rPr>
        <w:t>(n=14)</w:t>
      </w:r>
    </w:p>
    <w:tbl>
      <w:tblPr>
        <w:tblpPr w:leftFromText="180" w:rightFromText="180" w:vertAnchor="text" w:horzAnchor="margin" w:tblpY="12"/>
        <w:tblW w:w="8420" w:type="dxa"/>
        <w:tblLook w:val="04A0" w:firstRow="1" w:lastRow="0" w:firstColumn="1" w:lastColumn="0" w:noHBand="0" w:noVBand="1"/>
      </w:tblPr>
      <w:tblGrid>
        <w:gridCol w:w="3220"/>
        <w:gridCol w:w="2820"/>
        <w:gridCol w:w="2380"/>
      </w:tblGrid>
      <w:tr w:rsidR="00BE1334" w14:paraId="2DC23D9C" w14:textId="77777777" w:rsidTr="00BE1334">
        <w:trPr>
          <w:trHeight w:val="33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57D21" w14:textId="77777777" w:rsidR="00BE1334" w:rsidRDefault="00BE1334" w:rsidP="00BE1334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Node</w:t>
            </w:r>
            <w:r>
              <w:rPr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E009A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Abbreviation</w:t>
            </w:r>
            <w:r>
              <w:rPr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9F4D5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GADRP weight</w:t>
            </w:r>
          </w:p>
        </w:tc>
      </w:tr>
      <w:tr w:rsidR="00BE1334" w14:paraId="25B81CAA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6649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Caudate-L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C57A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(71)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B3AE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-0.86</w:t>
            </w:r>
          </w:p>
        </w:tc>
      </w:tr>
      <w:tr w:rsidR="00BE1334" w14:paraId="3AA81283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6260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Caudate-R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D4B2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(72)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E5FA4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-0.39</w:t>
            </w:r>
          </w:p>
        </w:tc>
      </w:tr>
      <w:tr w:rsidR="00BE1334" w14:paraId="2E820C5A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EFD9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Frontal-Inf-Orb-L / Insula-L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43E1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IFrOr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(15) / Ins L (29)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8E5BC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-1.02</w:t>
            </w:r>
          </w:p>
        </w:tc>
      </w:tr>
      <w:tr w:rsidR="00BE1334" w14:paraId="71F20793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B53B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Frontal-Inf-Orb-R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7EC9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IFrOr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(16)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C381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0.17</w:t>
            </w:r>
          </w:p>
        </w:tc>
      </w:tr>
      <w:tr w:rsidR="00BE1334" w14:paraId="0BB4B4A4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78D4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Frontal-Sup-L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428C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SFr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(3)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AD22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1.04</w:t>
            </w:r>
          </w:p>
        </w:tc>
      </w:tr>
      <w:tr w:rsidR="00BE1334" w14:paraId="3831AEA3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F67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Frontal-Sup-R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C241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SFr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(4)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2E87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0.73</w:t>
            </w:r>
          </w:p>
        </w:tc>
      </w:tr>
      <w:tr w:rsidR="00BE1334" w14:paraId="43FEB518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6287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Pallidum-L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C18B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 L (75)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A592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-1.52</w:t>
            </w:r>
          </w:p>
        </w:tc>
      </w:tr>
      <w:tr w:rsidR="00BE1334" w14:paraId="4E4DA2C6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3881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Pallidum-R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7E16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 R (76)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BE7EF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-1.40</w:t>
            </w:r>
          </w:p>
        </w:tc>
      </w:tr>
      <w:tr w:rsidR="00BE1334" w14:paraId="4DAEBE8B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75F3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Putamen-L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B3F4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 L (73)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39F2F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-0.99</w:t>
            </w:r>
          </w:p>
        </w:tc>
      </w:tr>
      <w:tr w:rsidR="00BE1334" w14:paraId="08C4EC61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A6B3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Putamen-R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F074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 R (74)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05A4B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-0.83</w:t>
            </w:r>
          </w:p>
        </w:tc>
      </w:tr>
      <w:tr w:rsidR="00BE1334" w14:paraId="6C2932DC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05E8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Supramarginal-L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3F64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SMarg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(63)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BC50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2.76</w:t>
            </w:r>
          </w:p>
        </w:tc>
      </w:tr>
      <w:tr w:rsidR="00BE1334" w14:paraId="656E59EC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0E0C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Supramarginal-R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9A07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SMarg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(64)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FD2B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1.46</w:t>
            </w:r>
          </w:p>
        </w:tc>
      </w:tr>
      <w:tr w:rsidR="00BE1334" w14:paraId="159991BD" w14:textId="77777777" w:rsidTr="00BE1334">
        <w:trPr>
          <w:trHeight w:val="29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A3F3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Thalamus-L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8CBA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 (77)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812F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-2.54</w:t>
            </w:r>
          </w:p>
        </w:tc>
      </w:tr>
      <w:tr w:rsidR="00BE1334" w14:paraId="1C23D27A" w14:textId="77777777" w:rsidTr="00BE1334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8B2D6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Thalamus-R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97E8" w14:textId="77777777" w:rsidR="00BE1334" w:rsidRDefault="00BE1334" w:rsidP="00BE133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 (78)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D62CA" w14:textId="77777777" w:rsidR="00BE1334" w:rsidRDefault="00BE1334" w:rsidP="00BE13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-1.66</w:t>
            </w:r>
          </w:p>
        </w:tc>
      </w:tr>
    </w:tbl>
    <w:p w14:paraId="377668DF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7459D28F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6A590ED8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675661F9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3AB9A9B5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2A2FD5A7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715C709F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3CB5C8AC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48E4FC1D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4E035EDF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381EFEDE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47246199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5F3A993B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5935BD1A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27304AF8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083D6BD0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235EA225" w14:textId="77777777" w:rsidR="002674C0" w:rsidRDefault="002674C0" w:rsidP="00CC5436">
      <w:pPr>
        <w:tabs>
          <w:tab w:val="left" w:pos="9000"/>
        </w:tabs>
        <w:rPr>
          <w:vertAlign w:val="superscript"/>
        </w:rPr>
      </w:pPr>
    </w:p>
    <w:p w14:paraId="4566E5A2" w14:textId="673F6D7E" w:rsidR="00CC5436" w:rsidRDefault="00CC5436" w:rsidP="00CC5436">
      <w:pPr>
        <w:tabs>
          <w:tab w:val="left" w:pos="9000"/>
        </w:tabs>
      </w:pPr>
      <w:r>
        <w:rPr>
          <w:vertAlign w:val="superscript"/>
        </w:rPr>
        <w:t xml:space="preserve">a </w:t>
      </w:r>
      <w:r>
        <w:t xml:space="preserve">Nodes according to the Anatomical Automatic Labeling (AAL) atlas </w:t>
      </w:r>
      <w:r w:rsidR="002470E8">
        <w:t>(</w:t>
      </w:r>
      <w:proofErr w:type="spellStart"/>
      <w:r w:rsidR="002470E8" w:rsidRPr="00C13EE1">
        <w:rPr>
          <w:noProof/>
        </w:rPr>
        <w:t>Tzourio-Mazoyer</w:t>
      </w:r>
      <w:proofErr w:type="spellEnd"/>
      <w:r w:rsidR="002470E8">
        <w:rPr>
          <w:noProof/>
        </w:rPr>
        <w:t xml:space="preserve"> et al. </w:t>
      </w:r>
      <w:r w:rsidR="002470E8" w:rsidRPr="002470E8">
        <w:rPr>
          <w:i/>
          <w:iCs/>
          <w:noProof/>
        </w:rPr>
        <w:t>Neuroimage</w:t>
      </w:r>
      <w:r w:rsidR="002470E8">
        <w:rPr>
          <w:noProof/>
        </w:rPr>
        <w:t xml:space="preserve"> 2002)</w:t>
      </w:r>
      <w:r>
        <w:t>. The number given for each significant region denotes the standardized region-of-interest (ROI) from the atlas that was used in the graph theory analysis (see text).</w:t>
      </w:r>
    </w:p>
    <w:p w14:paraId="14DBC7DC" w14:textId="71242929" w:rsidR="00CC5436" w:rsidRPr="00411784" w:rsidRDefault="00CC5436" w:rsidP="00411784">
      <w:pPr>
        <w:tabs>
          <w:tab w:val="left" w:pos="9000"/>
        </w:tabs>
      </w:pPr>
      <w:r>
        <w:rPr>
          <w:vertAlign w:val="superscript"/>
        </w:rPr>
        <w:t xml:space="preserve">b </w:t>
      </w:r>
      <w:r>
        <w:t>Abbreviations and corresponding AAL numbers.</w:t>
      </w:r>
    </w:p>
    <w:p w14:paraId="2F6835CB" w14:textId="77777777" w:rsidR="00CF21D2" w:rsidRDefault="00CF21D2">
      <w:pPr>
        <w:rPr>
          <w:strike/>
          <w:color w:val="000000" w:themeColor="text1"/>
          <w:highlight w:val="yellow"/>
        </w:rPr>
      </w:pPr>
      <w:r>
        <w:rPr>
          <w:strike/>
          <w:color w:val="000000" w:themeColor="text1"/>
          <w:highlight w:val="yellow"/>
        </w:rPr>
        <w:br w:type="page"/>
      </w:r>
    </w:p>
    <w:p w14:paraId="7DE7BF13" w14:textId="52BCDEC4" w:rsidR="003D53E6" w:rsidRPr="00EF6BD8" w:rsidRDefault="003D53E6">
      <w:pPr>
        <w:rPr>
          <w:b/>
          <w:bCs/>
          <w:color w:val="000000" w:themeColor="text1"/>
        </w:rPr>
      </w:pPr>
      <w:r w:rsidRPr="00EF6BD8">
        <w:rPr>
          <w:b/>
          <w:bCs/>
          <w:color w:val="000000" w:themeColor="text1"/>
        </w:rPr>
        <w:lastRenderedPageBreak/>
        <w:t>Table S</w:t>
      </w:r>
      <w:r w:rsidR="00CF3B85" w:rsidRPr="00EF6BD8">
        <w:rPr>
          <w:b/>
          <w:bCs/>
          <w:color w:val="000000" w:themeColor="text1"/>
        </w:rPr>
        <w:t>4</w:t>
      </w:r>
      <w:r w:rsidRPr="00EF6BD8">
        <w:rPr>
          <w:b/>
          <w:bCs/>
          <w:color w:val="000000" w:themeColor="text1"/>
        </w:rPr>
        <w:t>. Gained connections in PDRP space for STN AAV2-GAD gene therapy relative to baseline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576"/>
        <w:gridCol w:w="2558"/>
        <w:gridCol w:w="2080"/>
        <w:gridCol w:w="786"/>
        <w:gridCol w:w="784"/>
        <w:gridCol w:w="784"/>
        <w:gridCol w:w="784"/>
      </w:tblGrid>
      <w:tr w:rsidR="003D53E6" w:rsidRPr="00CC7FC5" w14:paraId="552F4EB3" w14:textId="77777777" w:rsidTr="00CA5B61">
        <w:trPr>
          <w:trHeight w:val="30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0C472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 xml:space="preserve">Subnetwork 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D1714" w14:textId="15AFB0CD" w:rsidR="003D53E6" w:rsidRPr="007B7A6A" w:rsidRDefault="003D53E6" w:rsidP="00CA5B61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CC7FC5">
              <w:rPr>
                <w:color w:val="000000"/>
                <w:sz w:val="22"/>
                <w:szCs w:val="22"/>
              </w:rPr>
              <w:t>Node 1</w:t>
            </w:r>
            <w:r w:rsidR="00E6129A">
              <w:rPr>
                <w:color w:val="000000"/>
                <w:sz w:val="22"/>
                <w:szCs w:val="22"/>
                <w:vertAlign w:val="superscript"/>
              </w:rPr>
              <w:t>a</w:t>
            </w:r>
            <w:r w:rsidRPr="00CC7FC5">
              <w:rPr>
                <w:color w:val="000000"/>
                <w:sz w:val="22"/>
                <w:szCs w:val="22"/>
              </w:rPr>
              <w:t xml:space="preserve"> (AAL)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2B4D" w14:textId="78ABC015" w:rsidR="003D53E6" w:rsidRPr="007B7A6A" w:rsidRDefault="003D53E6" w:rsidP="00CA5B61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CC7FC5">
              <w:rPr>
                <w:color w:val="000000"/>
                <w:sz w:val="22"/>
                <w:szCs w:val="22"/>
              </w:rPr>
              <w:t>Node 2</w:t>
            </w:r>
            <w:r w:rsidR="00E6129A">
              <w:rPr>
                <w:color w:val="000000"/>
                <w:sz w:val="22"/>
                <w:szCs w:val="22"/>
                <w:vertAlign w:val="superscript"/>
              </w:rPr>
              <w:t>a</w:t>
            </w:r>
            <w:r w:rsidRPr="00CC7FC5">
              <w:rPr>
                <w:color w:val="000000"/>
                <w:sz w:val="22"/>
                <w:szCs w:val="22"/>
              </w:rPr>
              <w:t xml:space="preserve"> (AAL)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900A3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>HC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A5AFC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01536F" w14:textId="77777777" w:rsidR="003D53E6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12m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3A8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dr</w:t>
            </w:r>
            <w:proofErr w:type="spellEnd"/>
          </w:p>
        </w:tc>
      </w:tr>
      <w:tr w:rsidR="003D53E6" w:rsidRPr="00CC7FC5" w14:paraId="222499C7" w14:textId="77777777" w:rsidTr="00CA5B61">
        <w:trPr>
          <w:trHeight w:val="300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0B7C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core</w:t>
            </w:r>
            <w:r w:rsidRPr="00CC7FC5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core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46172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Insula_R</w:t>
            </w:r>
            <w:proofErr w:type="spellEnd"/>
            <w:r>
              <w:rPr>
                <w:sz w:val="22"/>
                <w:szCs w:val="22"/>
              </w:rPr>
              <w:t xml:space="preserve"> (30)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B449B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Putamen_R</w:t>
            </w:r>
            <w:proofErr w:type="spellEnd"/>
            <w:r>
              <w:rPr>
                <w:sz w:val="22"/>
                <w:szCs w:val="22"/>
              </w:rPr>
              <w:t xml:space="preserve"> (74)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3C142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9B760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0.42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DCB2C5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01B1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0.33</w:t>
            </w:r>
          </w:p>
        </w:tc>
      </w:tr>
      <w:tr w:rsidR="003D53E6" w:rsidRPr="00CC7FC5" w14:paraId="615EAA65" w14:textId="77777777" w:rsidTr="00CA5B61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CCA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965BF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Hippocampus_L</w:t>
            </w:r>
            <w:proofErr w:type="spellEnd"/>
            <w:r>
              <w:rPr>
                <w:sz w:val="22"/>
                <w:szCs w:val="22"/>
              </w:rPr>
              <w:t xml:space="preserve"> (37)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12DAC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Putamen_L</w:t>
            </w:r>
            <w:proofErr w:type="spellEnd"/>
            <w:r>
              <w:rPr>
                <w:sz w:val="22"/>
                <w:szCs w:val="22"/>
              </w:rPr>
              <w:t xml:space="preserve"> (73)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1FECC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0.16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8D63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0.09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4C80F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D105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0.51</w:t>
            </w:r>
          </w:p>
        </w:tc>
      </w:tr>
      <w:tr w:rsidR="003D53E6" w:rsidRPr="00CC7FC5" w14:paraId="799B6D25" w14:textId="77777777" w:rsidTr="00CA5B61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F05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9CA0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ParaHippocampal_L</w:t>
            </w:r>
            <w:proofErr w:type="spellEnd"/>
            <w:r>
              <w:rPr>
                <w:sz w:val="22"/>
                <w:szCs w:val="22"/>
              </w:rPr>
              <w:t xml:space="preserve"> (39)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28D9B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Amygdala_L</w:t>
            </w:r>
            <w:proofErr w:type="spellEnd"/>
            <w:r>
              <w:rPr>
                <w:sz w:val="22"/>
                <w:szCs w:val="22"/>
              </w:rPr>
              <w:t xml:space="preserve"> (41)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20DD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0.55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CA8EA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8B854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4583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0.35</w:t>
            </w:r>
          </w:p>
        </w:tc>
      </w:tr>
      <w:tr w:rsidR="003D53E6" w:rsidRPr="00CC7FC5" w14:paraId="30CC8A84" w14:textId="77777777" w:rsidTr="00CA5B61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0FA0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5401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Amygdala_L</w:t>
            </w:r>
            <w:proofErr w:type="spellEnd"/>
            <w:r>
              <w:rPr>
                <w:sz w:val="22"/>
                <w:szCs w:val="22"/>
              </w:rPr>
              <w:t xml:space="preserve"> (41)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66CE7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Putamen_L</w:t>
            </w:r>
            <w:proofErr w:type="spellEnd"/>
            <w:r>
              <w:rPr>
                <w:sz w:val="22"/>
                <w:szCs w:val="22"/>
              </w:rPr>
              <w:t xml:space="preserve"> (73)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C98C8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0.27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E19B5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D0D05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519B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0.33</w:t>
            </w:r>
          </w:p>
        </w:tc>
      </w:tr>
      <w:tr w:rsidR="003D53E6" w:rsidRPr="00CC7FC5" w14:paraId="11324D8E" w14:textId="77777777" w:rsidTr="00CA5B61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050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AB60C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Putamen_L</w:t>
            </w:r>
            <w:proofErr w:type="spellEnd"/>
            <w:r>
              <w:rPr>
                <w:sz w:val="22"/>
                <w:szCs w:val="22"/>
              </w:rPr>
              <w:t xml:space="preserve"> (73)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69AB0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Thalamus_L</w:t>
            </w:r>
            <w:proofErr w:type="spellEnd"/>
            <w:r>
              <w:rPr>
                <w:sz w:val="22"/>
                <w:szCs w:val="22"/>
              </w:rPr>
              <w:t xml:space="preserve"> (77)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931D9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187E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0.17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A5844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EE9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0.53</w:t>
            </w:r>
          </w:p>
        </w:tc>
      </w:tr>
      <w:tr w:rsidR="003D53E6" w:rsidRPr="00CC7FC5" w14:paraId="4BE8C97E" w14:textId="77777777" w:rsidTr="00CA5B61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07C4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4D979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Pallidum_L</w:t>
            </w:r>
            <w:proofErr w:type="spellEnd"/>
            <w:r>
              <w:rPr>
                <w:sz w:val="22"/>
                <w:szCs w:val="22"/>
              </w:rPr>
              <w:t xml:space="preserve"> (75)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C6AE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Thalamus_L</w:t>
            </w:r>
            <w:proofErr w:type="spellEnd"/>
            <w:r>
              <w:rPr>
                <w:sz w:val="22"/>
                <w:szCs w:val="22"/>
              </w:rPr>
              <w:t xml:space="preserve"> (77)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E53D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0.75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041CE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0.19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96437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466D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0.44</w:t>
            </w:r>
          </w:p>
        </w:tc>
      </w:tr>
      <w:tr w:rsidR="003D53E6" w:rsidRPr="00CC7FC5" w14:paraId="7C8BC5E8" w14:textId="77777777" w:rsidTr="00CA5B61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D764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 w:rsidRPr="00CC7F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1F165" w14:textId="77777777" w:rsidR="003D53E6" w:rsidRPr="000D6FA9" w:rsidRDefault="003D53E6" w:rsidP="00CA5B61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Vermis (93)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6FE8" w14:textId="77777777" w:rsidR="003D53E6" w:rsidRPr="000D6FA9" w:rsidRDefault="003D53E6" w:rsidP="00CA5B61">
            <w:pPr>
              <w:rPr>
                <w:color w:val="0070C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Pons_L</w:t>
            </w:r>
            <w:proofErr w:type="spellEnd"/>
            <w:r>
              <w:rPr>
                <w:sz w:val="22"/>
                <w:szCs w:val="22"/>
              </w:rPr>
              <w:t xml:space="preserve"> (94)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FE44F" w14:textId="77777777" w:rsidR="003D53E6" w:rsidRPr="000D6FA9" w:rsidRDefault="003D53E6" w:rsidP="00CA5B61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0.56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67A0D" w14:textId="77777777" w:rsidR="003D53E6" w:rsidRPr="000D6FA9" w:rsidRDefault="003D53E6" w:rsidP="00CA5B61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0.32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505EA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9688" w14:textId="77777777" w:rsidR="003D53E6" w:rsidRPr="000D6FA9" w:rsidRDefault="003D53E6" w:rsidP="00CA5B61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0.35</w:t>
            </w:r>
          </w:p>
        </w:tc>
      </w:tr>
      <w:tr w:rsidR="003D53E6" w:rsidRPr="00CC7FC5" w14:paraId="45BA4398" w14:textId="77777777" w:rsidTr="00CA5B61">
        <w:trPr>
          <w:trHeight w:val="30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441B5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periphery-periphery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969F1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Frontal_Mid_R</w:t>
            </w:r>
            <w:proofErr w:type="spellEnd"/>
            <w:r>
              <w:rPr>
                <w:sz w:val="22"/>
                <w:szCs w:val="22"/>
              </w:rPr>
              <w:t xml:space="preserve"> (8)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1E3F8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Parietal_Inf_R</w:t>
            </w:r>
            <w:proofErr w:type="spellEnd"/>
            <w:r>
              <w:rPr>
                <w:sz w:val="22"/>
                <w:szCs w:val="22"/>
              </w:rPr>
              <w:t xml:space="preserve"> (62)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37B63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-0.04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133B7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0.33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A00E0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3B8F" w14:textId="77777777" w:rsidR="003D53E6" w:rsidRDefault="003D53E6" w:rsidP="00CA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0.40</w:t>
            </w:r>
          </w:p>
          <w:p w14:paraId="3E89C0E7" w14:textId="77777777" w:rsidR="003D53E6" w:rsidRPr="00CC7FC5" w:rsidRDefault="003D53E6" w:rsidP="00CA5B6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618658" w14:textId="77777777" w:rsidR="003D53E6" w:rsidRPr="004F19FF" w:rsidRDefault="003D53E6">
      <w:pPr>
        <w:rPr>
          <w:color w:val="000000" w:themeColor="text1"/>
        </w:rPr>
      </w:pPr>
    </w:p>
    <w:p w14:paraId="4590A217" w14:textId="5FABDDDA" w:rsidR="00AF39F7" w:rsidRDefault="00AF39F7" w:rsidP="00AF39F7">
      <w:pPr>
        <w:tabs>
          <w:tab w:val="left" w:pos="9000"/>
        </w:tabs>
      </w:pPr>
      <w:r>
        <w:rPr>
          <w:vertAlign w:val="superscript"/>
        </w:rPr>
        <w:t xml:space="preserve">a </w:t>
      </w:r>
      <w:r>
        <w:t>Nodes according to the Anatomical Automatic Labeling (AAL) atlas</w:t>
      </w:r>
      <w:r w:rsidR="002470E8">
        <w:t xml:space="preserve"> (</w:t>
      </w:r>
      <w:proofErr w:type="spellStart"/>
      <w:r w:rsidR="002470E8" w:rsidRPr="00C13EE1">
        <w:rPr>
          <w:noProof/>
        </w:rPr>
        <w:t>Tzourio-Mazoyer</w:t>
      </w:r>
      <w:proofErr w:type="spellEnd"/>
      <w:r w:rsidR="002470E8">
        <w:rPr>
          <w:noProof/>
        </w:rPr>
        <w:t xml:space="preserve"> et al. </w:t>
      </w:r>
      <w:r w:rsidR="002470E8" w:rsidRPr="002470E8">
        <w:rPr>
          <w:i/>
          <w:iCs/>
          <w:noProof/>
        </w:rPr>
        <w:t>Neuroimage</w:t>
      </w:r>
      <w:r w:rsidR="002470E8">
        <w:rPr>
          <w:noProof/>
        </w:rPr>
        <w:t xml:space="preserve"> 2002)</w:t>
      </w:r>
      <w:r>
        <w:t>. The number given for each significant region denotes the standardized region-of-interest (ROI) from the atlas that was used in the graph theory analysis (see text).</w:t>
      </w:r>
    </w:p>
    <w:p w14:paraId="73670DC9" w14:textId="7C494045" w:rsidR="00F36C97" w:rsidRPr="00411784" w:rsidRDefault="002E2B9C" w:rsidP="00AF39F7">
      <w:pPr>
        <w:tabs>
          <w:tab w:val="left" w:pos="9000"/>
        </w:tabs>
      </w:pPr>
      <w:r>
        <w:t>[</w:t>
      </w:r>
      <w:r w:rsidR="00F36C97">
        <w:t>Abbreviations: healthy control subjects (HC), baseline (BL), 12 months (12m), and absolute difference in the two connectivity measures (</w:t>
      </w:r>
      <w:proofErr w:type="spellStart"/>
      <w:r w:rsidR="00F36C97">
        <w:t>dr</w:t>
      </w:r>
      <w:proofErr w:type="spellEnd"/>
      <w:r w:rsidR="00F36C97">
        <w:t>)</w:t>
      </w:r>
      <w:r>
        <w:t>].</w:t>
      </w:r>
    </w:p>
    <w:p w14:paraId="5F423F21" w14:textId="77777777" w:rsidR="00AF39F7" w:rsidRDefault="00AF39F7">
      <w:pPr>
        <w:rPr>
          <w:color w:val="00B050"/>
          <w:highlight w:val="yellow"/>
        </w:rPr>
      </w:pPr>
    </w:p>
    <w:p w14:paraId="76559363" w14:textId="77777777" w:rsidR="00975A80" w:rsidRDefault="00975A80">
      <w:pPr>
        <w:rPr>
          <w:color w:val="00B050"/>
        </w:rPr>
      </w:pPr>
    </w:p>
    <w:p w14:paraId="64A5B0A7" w14:textId="77777777" w:rsidR="00EC337D" w:rsidRDefault="00EC337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4A472975" w14:textId="0AAABB95" w:rsidR="00C7003C" w:rsidRDefault="00C7003C">
      <w:pPr>
        <w:rPr>
          <w:b/>
          <w:bCs/>
          <w:color w:val="000000" w:themeColor="text1"/>
        </w:rPr>
      </w:pPr>
      <w:r w:rsidRPr="00206E32">
        <w:rPr>
          <w:b/>
          <w:bCs/>
          <w:color w:val="000000" w:themeColor="text1"/>
        </w:rPr>
        <w:lastRenderedPageBreak/>
        <w:t xml:space="preserve">Supplementary Figure </w:t>
      </w:r>
    </w:p>
    <w:p w14:paraId="283AB924" w14:textId="26BE92F8" w:rsidR="00181305" w:rsidRDefault="00181305">
      <w:pPr>
        <w:rPr>
          <w:b/>
          <w:bCs/>
          <w:color w:val="000000" w:themeColor="text1"/>
        </w:rPr>
      </w:pPr>
    </w:p>
    <w:p w14:paraId="0690261C" w14:textId="3BA4A28A" w:rsidR="000F3962" w:rsidRDefault="00BE0607" w:rsidP="00BE0607">
      <w:pPr>
        <w:spacing w:line="360" w:lineRule="auto"/>
        <w:jc w:val="center"/>
        <w:rPr>
          <w:b/>
          <w:color w:val="00B0F0"/>
        </w:rPr>
      </w:pPr>
      <w:r>
        <w:rPr>
          <w:b/>
          <w:noProof/>
          <w:color w:val="00B0F0"/>
        </w:rPr>
        <w:drawing>
          <wp:inline distT="0" distB="0" distL="0" distR="0" wp14:anchorId="35FC4CC5" wp14:editId="6FDB5B71">
            <wp:extent cx="5471032" cy="2858135"/>
            <wp:effectExtent l="0" t="0" r="3175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3" r="7937" b="58596"/>
                    <a:stretch/>
                  </pic:blipFill>
                  <pic:spPr bwMode="auto">
                    <a:xfrm>
                      <a:off x="0" y="0"/>
                      <a:ext cx="5471865" cy="285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094B4" w14:textId="6DAED165" w:rsidR="001A7D18" w:rsidRPr="00EF6BD8" w:rsidRDefault="0067541F" w:rsidP="008F6F92">
      <w:pPr>
        <w:spacing w:line="360" w:lineRule="auto"/>
        <w:rPr>
          <w:b/>
          <w:color w:val="000000" w:themeColor="text1"/>
        </w:rPr>
      </w:pPr>
      <w:r w:rsidRPr="00EF6BD8">
        <w:rPr>
          <w:b/>
          <w:color w:val="000000" w:themeColor="text1"/>
        </w:rPr>
        <w:t xml:space="preserve">Figure S1. PDRP </w:t>
      </w:r>
      <w:proofErr w:type="spellStart"/>
      <w:r w:rsidRPr="00EF6BD8">
        <w:rPr>
          <w:b/>
          <w:color w:val="000000" w:themeColor="text1"/>
        </w:rPr>
        <w:t>assortativity</w:t>
      </w:r>
      <w:proofErr w:type="spellEnd"/>
      <w:r w:rsidRPr="00EF6BD8">
        <w:rPr>
          <w:b/>
          <w:color w:val="000000" w:themeColor="text1"/>
        </w:rPr>
        <w:t xml:space="preserve"> in </w:t>
      </w:r>
      <w:r w:rsidR="00A11D90">
        <w:rPr>
          <w:b/>
          <w:color w:val="000000" w:themeColor="text1"/>
        </w:rPr>
        <w:t>two validation FDG PET datasets</w:t>
      </w:r>
      <w:r w:rsidRPr="00EF6BD8">
        <w:rPr>
          <w:b/>
          <w:color w:val="000000" w:themeColor="text1"/>
        </w:rPr>
        <w:t xml:space="preserve">. </w:t>
      </w:r>
    </w:p>
    <w:p w14:paraId="6E02BFB0" w14:textId="52EB085D" w:rsidR="00181305" w:rsidRPr="00A11D90" w:rsidRDefault="0067541F" w:rsidP="0067541F">
      <w:pPr>
        <w:spacing w:line="360" w:lineRule="auto"/>
        <w:rPr>
          <w:bCs/>
          <w:color w:val="000000" w:themeColor="text1"/>
          <w:highlight w:val="yellow"/>
        </w:rPr>
      </w:pPr>
      <w:r w:rsidRPr="00EF6BD8">
        <w:rPr>
          <w:bCs/>
          <w:color w:val="000000" w:themeColor="text1"/>
        </w:rPr>
        <w:t xml:space="preserve">In the PDRP space, </w:t>
      </w:r>
      <w:proofErr w:type="spellStart"/>
      <w:r w:rsidRPr="00EF6BD8">
        <w:rPr>
          <w:bCs/>
          <w:color w:val="000000" w:themeColor="text1"/>
        </w:rPr>
        <w:t>assortativity</w:t>
      </w:r>
      <w:proofErr w:type="spellEnd"/>
      <w:r w:rsidRPr="00EF6BD8">
        <w:rPr>
          <w:bCs/>
          <w:color w:val="000000" w:themeColor="text1"/>
        </w:rPr>
        <w:t xml:space="preserve"> was elevated in PD patients compared to healthy control </w:t>
      </w:r>
      <w:r w:rsidR="00A11D90">
        <w:rPr>
          <w:bCs/>
          <w:color w:val="000000" w:themeColor="text1"/>
        </w:rPr>
        <w:t xml:space="preserve">(HC) </w:t>
      </w:r>
      <w:r w:rsidRPr="00EF6BD8">
        <w:rPr>
          <w:bCs/>
          <w:color w:val="000000" w:themeColor="text1"/>
        </w:rPr>
        <w:t xml:space="preserve">subjects </w:t>
      </w:r>
      <w:r w:rsidR="00A11D90">
        <w:rPr>
          <w:bCs/>
          <w:color w:val="000000" w:themeColor="text1"/>
        </w:rPr>
        <w:t xml:space="preserve">scanned with FDG PET in </w:t>
      </w:r>
      <w:r w:rsidRPr="00EF6BD8">
        <w:rPr>
          <w:b/>
          <w:color w:val="000000" w:themeColor="text1"/>
        </w:rPr>
        <w:t xml:space="preserve">(A) </w:t>
      </w:r>
      <w:r w:rsidRPr="00EF6BD8">
        <w:rPr>
          <w:bCs/>
          <w:color w:val="000000" w:themeColor="text1"/>
        </w:rPr>
        <w:t xml:space="preserve">India </w:t>
      </w:r>
      <w:r w:rsidR="00A11D90">
        <w:rPr>
          <w:bCs/>
          <w:color w:val="000000" w:themeColor="text1"/>
        </w:rPr>
        <w:t>(PD: n=</w:t>
      </w:r>
      <w:r w:rsidR="00613715">
        <w:rPr>
          <w:bCs/>
          <w:color w:val="000000" w:themeColor="text1"/>
        </w:rPr>
        <w:t>81</w:t>
      </w:r>
      <w:r w:rsidR="00A11D90">
        <w:rPr>
          <w:bCs/>
          <w:color w:val="000000" w:themeColor="text1"/>
        </w:rPr>
        <w:t>; HC: n=</w:t>
      </w:r>
      <w:r w:rsidR="00613715">
        <w:rPr>
          <w:bCs/>
          <w:color w:val="000000" w:themeColor="text1"/>
        </w:rPr>
        <w:t>19</w:t>
      </w:r>
      <w:r w:rsidR="00A11D90">
        <w:rPr>
          <w:bCs/>
          <w:color w:val="000000" w:themeColor="text1"/>
        </w:rPr>
        <w:t>) and</w:t>
      </w:r>
      <w:r w:rsidRPr="00EF6BD8">
        <w:rPr>
          <w:bCs/>
          <w:color w:val="000000" w:themeColor="text1"/>
        </w:rPr>
        <w:t xml:space="preserve"> </w:t>
      </w:r>
      <w:r w:rsidRPr="00EF6BD8">
        <w:rPr>
          <w:b/>
          <w:color w:val="000000" w:themeColor="text1"/>
        </w:rPr>
        <w:t>(B)</w:t>
      </w:r>
      <w:r w:rsidRPr="00EF6BD8">
        <w:rPr>
          <w:bCs/>
          <w:color w:val="000000" w:themeColor="text1"/>
        </w:rPr>
        <w:t xml:space="preserve"> Slovenia</w:t>
      </w:r>
      <w:r w:rsidR="00A11D90">
        <w:rPr>
          <w:bCs/>
          <w:color w:val="000000" w:themeColor="text1"/>
        </w:rPr>
        <w:t xml:space="preserve"> (PD: n=</w:t>
      </w:r>
      <w:r w:rsidR="00613715">
        <w:rPr>
          <w:bCs/>
          <w:color w:val="000000" w:themeColor="text1"/>
        </w:rPr>
        <w:t>65</w:t>
      </w:r>
      <w:r w:rsidR="00A11D90">
        <w:rPr>
          <w:bCs/>
          <w:color w:val="000000" w:themeColor="text1"/>
        </w:rPr>
        <w:t>; HC: n=</w:t>
      </w:r>
      <w:r w:rsidR="00613715">
        <w:rPr>
          <w:bCs/>
          <w:color w:val="000000" w:themeColor="text1"/>
        </w:rPr>
        <w:t>20</w:t>
      </w:r>
      <w:r w:rsidR="00A11D90">
        <w:rPr>
          <w:bCs/>
          <w:color w:val="000000" w:themeColor="text1"/>
        </w:rPr>
        <w:t>)</w:t>
      </w:r>
      <w:r w:rsidRPr="00EF6BD8">
        <w:rPr>
          <w:bCs/>
          <w:color w:val="000000" w:themeColor="text1"/>
        </w:rPr>
        <w:t>.</w:t>
      </w:r>
      <w:r w:rsidR="00546AC5">
        <w:rPr>
          <w:bCs/>
          <w:color w:val="000000" w:themeColor="text1"/>
        </w:rPr>
        <w:t xml:space="preserve"> </w:t>
      </w:r>
      <w:r w:rsidRPr="00EF6BD8">
        <w:rPr>
          <w:color w:val="000000" w:themeColor="text1"/>
        </w:rPr>
        <w:t>[Levels 1 to 7 correspond to cutoff graph thresholds of r=0.3 to 0.6 in increments of 0.05.</w:t>
      </w:r>
      <w:r w:rsidR="00DA5E77" w:rsidRPr="00EF6BD8">
        <w:rPr>
          <w:color w:val="000000" w:themeColor="text1"/>
        </w:rPr>
        <w:t xml:space="preserve"> ***p&lt;0.001 compared to HC</w:t>
      </w:r>
      <w:r w:rsidR="00FA60A2">
        <w:rPr>
          <w:color w:val="000000" w:themeColor="text1"/>
        </w:rPr>
        <w:t>.</w:t>
      </w:r>
      <w:r w:rsidRPr="00EF6BD8">
        <w:rPr>
          <w:color w:val="000000" w:themeColor="text1"/>
        </w:rPr>
        <w:t>]</w:t>
      </w:r>
    </w:p>
    <w:p w14:paraId="7E745CCC" w14:textId="77777777" w:rsidR="00F85E16" w:rsidRPr="004F19FF" w:rsidRDefault="00F85E16" w:rsidP="004F19FF">
      <w:pPr>
        <w:rPr>
          <w:color w:val="000000" w:themeColor="text1"/>
        </w:rPr>
      </w:pPr>
    </w:p>
    <w:sectPr w:rsidR="00F85E16" w:rsidRPr="004F19FF" w:rsidSect="001B21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9D118" w14:textId="77777777" w:rsidR="000141DF" w:rsidRDefault="000141DF" w:rsidP="000C6834">
      <w:r>
        <w:separator/>
      </w:r>
    </w:p>
  </w:endnote>
  <w:endnote w:type="continuationSeparator" w:id="0">
    <w:p w14:paraId="5646456A" w14:textId="77777777" w:rsidR="000141DF" w:rsidRDefault="000141DF" w:rsidP="000C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杠̅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353E5" w14:textId="77777777" w:rsidR="000141DF" w:rsidRDefault="000141DF" w:rsidP="000C6834">
      <w:r>
        <w:separator/>
      </w:r>
    </w:p>
  </w:footnote>
  <w:footnote w:type="continuationSeparator" w:id="0">
    <w:p w14:paraId="6FAA1307" w14:textId="77777777" w:rsidR="000141DF" w:rsidRDefault="000141DF" w:rsidP="000C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60301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8B0590" w14:textId="77777777" w:rsidR="002749C3" w:rsidRDefault="002749C3">
        <w:pPr>
          <w:pStyle w:val="Header"/>
          <w:jc w:val="right"/>
        </w:pPr>
        <w:r>
          <w:t xml:space="preserve">Vo et al.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611B69" w14:textId="77777777" w:rsidR="002749C3" w:rsidRDefault="00274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425BF"/>
    <w:multiLevelType w:val="multilevel"/>
    <w:tmpl w:val="9256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547B84"/>
    <w:multiLevelType w:val="hybridMultilevel"/>
    <w:tmpl w:val="5E901C02"/>
    <w:lvl w:ilvl="0" w:tplc="4C7810D6">
      <w:start w:val="5"/>
      <w:numFmt w:val="bullet"/>
      <w:lvlText w:val="﷐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5D47"/>
    <w:multiLevelType w:val="multilevel"/>
    <w:tmpl w:val="502AE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AC080B"/>
    <w:multiLevelType w:val="hybridMultilevel"/>
    <w:tmpl w:val="C7CA4E7C"/>
    <w:lvl w:ilvl="0" w:tplc="151C2B0C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03CAD"/>
    <w:multiLevelType w:val="multilevel"/>
    <w:tmpl w:val="0F825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E45E24"/>
    <w:multiLevelType w:val="multilevel"/>
    <w:tmpl w:val="BBB0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B256DE"/>
    <w:multiLevelType w:val="multilevel"/>
    <w:tmpl w:val="8940C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B763F4"/>
    <w:multiLevelType w:val="multilevel"/>
    <w:tmpl w:val="890AB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992514"/>
    <w:multiLevelType w:val="multilevel"/>
    <w:tmpl w:val="58B8057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2ztf9e3tswtned5azpwxpgzf0t000xzzd2&quot;&gt;MasterLibrary-Saved-Saved-Saved-Saved&lt;record-ids&gt;&lt;item&gt;804&lt;/item&gt;&lt;item&gt;1056&lt;/item&gt;&lt;item&gt;1140&lt;/item&gt;&lt;item&gt;1428&lt;/item&gt;&lt;item&gt;2102&lt;/item&gt;&lt;item&gt;3670&lt;/item&gt;&lt;item&gt;3754&lt;/item&gt;&lt;item&gt;3829&lt;/item&gt;&lt;item&gt;4874&lt;/item&gt;&lt;item&gt;5253&lt;/item&gt;&lt;item&gt;5354&lt;/item&gt;&lt;/record-ids&gt;&lt;/item&gt;&lt;/Libraries&gt;"/>
  </w:docVars>
  <w:rsids>
    <w:rsidRoot w:val="000C6834"/>
    <w:rsid w:val="000006FA"/>
    <w:rsid w:val="00003F04"/>
    <w:rsid w:val="00006329"/>
    <w:rsid w:val="00006A01"/>
    <w:rsid w:val="00010728"/>
    <w:rsid w:val="000128E5"/>
    <w:rsid w:val="000141DF"/>
    <w:rsid w:val="00017B8D"/>
    <w:rsid w:val="00017FC3"/>
    <w:rsid w:val="0002331F"/>
    <w:rsid w:val="0002352E"/>
    <w:rsid w:val="000277DA"/>
    <w:rsid w:val="000309DC"/>
    <w:rsid w:val="00032A91"/>
    <w:rsid w:val="000339BE"/>
    <w:rsid w:val="00034366"/>
    <w:rsid w:val="00037B56"/>
    <w:rsid w:val="00045AB1"/>
    <w:rsid w:val="00045CFB"/>
    <w:rsid w:val="000510EF"/>
    <w:rsid w:val="00062F4A"/>
    <w:rsid w:val="000676F5"/>
    <w:rsid w:val="00073ED3"/>
    <w:rsid w:val="000752C5"/>
    <w:rsid w:val="00075D04"/>
    <w:rsid w:val="000808EE"/>
    <w:rsid w:val="00082FDC"/>
    <w:rsid w:val="00085D51"/>
    <w:rsid w:val="0009388C"/>
    <w:rsid w:val="000A0435"/>
    <w:rsid w:val="000A0685"/>
    <w:rsid w:val="000A11F2"/>
    <w:rsid w:val="000A29BC"/>
    <w:rsid w:val="000A55C8"/>
    <w:rsid w:val="000B2C28"/>
    <w:rsid w:val="000B50B3"/>
    <w:rsid w:val="000C1D83"/>
    <w:rsid w:val="000C6834"/>
    <w:rsid w:val="000D1002"/>
    <w:rsid w:val="000D251B"/>
    <w:rsid w:val="000D77FC"/>
    <w:rsid w:val="000E1306"/>
    <w:rsid w:val="000E56D8"/>
    <w:rsid w:val="000E6676"/>
    <w:rsid w:val="000F3962"/>
    <w:rsid w:val="000F42F1"/>
    <w:rsid w:val="000F612F"/>
    <w:rsid w:val="000F76D7"/>
    <w:rsid w:val="001008D9"/>
    <w:rsid w:val="00104B2F"/>
    <w:rsid w:val="001061DC"/>
    <w:rsid w:val="00106D57"/>
    <w:rsid w:val="001121FC"/>
    <w:rsid w:val="00116E17"/>
    <w:rsid w:val="001209DB"/>
    <w:rsid w:val="00122445"/>
    <w:rsid w:val="00123C60"/>
    <w:rsid w:val="00127714"/>
    <w:rsid w:val="00132856"/>
    <w:rsid w:val="00132DDB"/>
    <w:rsid w:val="00134EA1"/>
    <w:rsid w:val="00143022"/>
    <w:rsid w:val="001460C5"/>
    <w:rsid w:val="00146ABB"/>
    <w:rsid w:val="00157ECA"/>
    <w:rsid w:val="00163FD7"/>
    <w:rsid w:val="00165DFF"/>
    <w:rsid w:val="0016789F"/>
    <w:rsid w:val="00172846"/>
    <w:rsid w:val="001743CD"/>
    <w:rsid w:val="00181305"/>
    <w:rsid w:val="00181B31"/>
    <w:rsid w:val="00187974"/>
    <w:rsid w:val="00191510"/>
    <w:rsid w:val="00193FCA"/>
    <w:rsid w:val="00194C97"/>
    <w:rsid w:val="00195177"/>
    <w:rsid w:val="00195F45"/>
    <w:rsid w:val="00196F59"/>
    <w:rsid w:val="001A7D18"/>
    <w:rsid w:val="001B210A"/>
    <w:rsid w:val="001B2182"/>
    <w:rsid w:val="001B3A43"/>
    <w:rsid w:val="001B3F0E"/>
    <w:rsid w:val="001C0A03"/>
    <w:rsid w:val="001C61EF"/>
    <w:rsid w:val="001C6C5C"/>
    <w:rsid w:val="001D70CC"/>
    <w:rsid w:val="001D7F16"/>
    <w:rsid w:val="001E180B"/>
    <w:rsid w:val="001E1E55"/>
    <w:rsid w:val="001E23F3"/>
    <w:rsid w:val="001E24A4"/>
    <w:rsid w:val="001E37E6"/>
    <w:rsid w:val="001E3F41"/>
    <w:rsid w:val="001E71A3"/>
    <w:rsid w:val="001F0093"/>
    <w:rsid w:val="001F0846"/>
    <w:rsid w:val="001F3F03"/>
    <w:rsid w:val="001F6F4A"/>
    <w:rsid w:val="00200E50"/>
    <w:rsid w:val="002028EA"/>
    <w:rsid w:val="00206E32"/>
    <w:rsid w:val="00211307"/>
    <w:rsid w:val="0022491D"/>
    <w:rsid w:val="00226894"/>
    <w:rsid w:val="0023070A"/>
    <w:rsid w:val="002336F1"/>
    <w:rsid w:val="00235A5E"/>
    <w:rsid w:val="00237249"/>
    <w:rsid w:val="00241ACA"/>
    <w:rsid w:val="00242D2D"/>
    <w:rsid w:val="002470E8"/>
    <w:rsid w:val="0024750B"/>
    <w:rsid w:val="00255E15"/>
    <w:rsid w:val="002674C0"/>
    <w:rsid w:val="002749C3"/>
    <w:rsid w:val="00276DCF"/>
    <w:rsid w:val="0028693D"/>
    <w:rsid w:val="002870FE"/>
    <w:rsid w:val="00287B02"/>
    <w:rsid w:val="00297FDA"/>
    <w:rsid w:val="002B2E50"/>
    <w:rsid w:val="002B3AC8"/>
    <w:rsid w:val="002B53BB"/>
    <w:rsid w:val="002C1D47"/>
    <w:rsid w:val="002D21D3"/>
    <w:rsid w:val="002E2B9C"/>
    <w:rsid w:val="002F2673"/>
    <w:rsid w:val="002F491E"/>
    <w:rsid w:val="00302BC6"/>
    <w:rsid w:val="003121B5"/>
    <w:rsid w:val="003176B6"/>
    <w:rsid w:val="0032193F"/>
    <w:rsid w:val="00326A32"/>
    <w:rsid w:val="003270CA"/>
    <w:rsid w:val="00332E50"/>
    <w:rsid w:val="00333777"/>
    <w:rsid w:val="00340B93"/>
    <w:rsid w:val="003600A8"/>
    <w:rsid w:val="00360897"/>
    <w:rsid w:val="003778CC"/>
    <w:rsid w:val="00386C95"/>
    <w:rsid w:val="003A102C"/>
    <w:rsid w:val="003B2A5D"/>
    <w:rsid w:val="003B4DDE"/>
    <w:rsid w:val="003B5C4B"/>
    <w:rsid w:val="003B63E2"/>
    <w:rsid w:val="003C01ED"/>
    <w:rsid w:val="003C1C6D"/>
    <w:rsid w:val="003C56D4"/>
    <w:rsid w:val="003C6FD3"/>
    <w:rsid w:val="003D2456"/>
    <w:rsid w:val="003D37E8"/>
    <w:rsid w:val="003D3B75"/>
    <w:rsid w:val="003D4F76"/>
    <w:rsid w:val="003D53E6"/>
    <w:rsid w:val="003D5A76"/>
    <w:rsid w:val="003D7C4E"/>
    <w:rsid w:val="003E35BE"/>
    <w:rsid w:val="003F1716"/>
    <w:rsid w:val="003F1861"/>
    <w:rsid w:val="003F7918"/>
    <w:rsid w:val="00404853"/>
    <w:rsid w:val="004059AD"/>
    <w:rsid w:val="0041020D"/>
    <w:rsid w:val="00411784"/>
    <w:rsid w:val="0041659F"/>
    <w:rsid w:val="00416BC7"/>
    <w:rsid w:val="00420840"/>
    <w:rsid w:val="00421E86"/>
    <w:rsid w:val="0042656E"/>
    <w:rsid w:val="00430EC0"/>
    <w:rsid w:val="004401B5"/>
    <w:rsid w:val="00443D69"/>
    <w:rsid w:val="00450ED0"/>
    <w:rsid w:val="0045109B"/>
    <w:rsid w:val="00452C28"/>
    <w:rsid w:val="00460A68"/>
    <w:rsid w:val="004700F9"/>
    <w:rsid w:val="00470777"/>
    <w:rsid w:val="00472412"/>
    <w:rsid w:val="00476B28"/>
    <w:rsid w:val="00482AF9"/>
    <w:rsid w:val="00482ECB"/>
    <w:rsid w:val="004924D4"/>
    <w:rsid w:val="004A0AFF"/>
    <w:rsid w:val="004A4DEC"/>
    <w:rsid w:val="004A62E5"/>
    <w:rsid w:val="004B0BB1"/>
    <w:rsid w:val="004B0EED"/>
    <w:rsid w:val="004D368E"/>
    <w:rsid w:val="004D3E88"/>
    <w:rsid w:val="004E1B1E"/>
    <w:rsid w:val="004E6723"/>
    <w:rsid w:val="004E7FA0"/>
    <w:rsid w:val="004F19FF"/>
    <w:rsid w:val="004F247F"/>
    <w:rsid w:val="004F43B1"/>
    <w:rsid w:val="004F7574"/>
    <w:rsid w:val="00502556"/>
    <w:rsid w:val="00513678"/>
    <w:rsid w:val="0052135A"/>
    <w:rsid w:val="00521454"/>
    <w:rsid w:val="00523F16"/>
    <w:rsid w:val="00531E50"/>
    <w:rsid w:val="0053375D"/>
    <w:rsid w:val="00536F5C"/>
    <w:rsid w:val="0054162A"/>
    <w:rsid w:val="00541E62"/>
    <w:rsid w:val="00542256"/>
    <w:rsid w:val="005430D4"/>
    <w:rsid w:val="0054495C"/>
    <w:rsid w:val="00546566"/>
    <w:rsid w:val="0054663A"/>
    <w:rsid w:val="00546AC5"/>
    <w:rsid w:val="00552737"/>
    <w:rsid w:val="005547FC"/>
    <w:rsid w:val="0056197D"/>
    <w:rsid w:val="00570592"/>
    <w:rsid w:val="00574278"/>
    <w:rsid w:val="00574496"/>
    <w:rsid w:val="00576DF1"/>
    <w:rsid w:val="00582243"/>
    <w:rsid w:val="00595F9B"/>
    <w:rsid w:val="005A33DF"/>
    <w:rsid w:val="005A6606"/>
    <w:rsid w:val="005A69A0"/>
    <w:rsid w:val="005B13F0"/>
    <w:rsid w:val="005B4032"/>
    <w:rsid w:val="005C10A8"/>
    <w:rsid w:val="005C13B9"/>
    <w:rsid w:val="005C1E17"/>
    <w:rsid w:val="005C28EB"/>
    <w:rsid w:val="005C62CB"/>
    <w:rsid w:val="005E69E9"/>
    <w:rsid w:val="005F4D56"/>
    <w:rsid w:val="0060024A"/>
    <w:rsid w:val="006053F0"/>
    <w:rsid w:val="006124FC"/>
    <w:rsid w:val="00613715"/>
    <w:rsid w:val="00613960"/>
    <w:rsid w:val="006222FE"/>
    <w:rsid w:val="0062414F"/>
    <w:rsid w:val="00624438"/>
    <w:rsid w:val="0063766A"/>
    <w:rsid w:val="00641EFE"/>
    <w:rsid w:val="00643604"/>
    <w:rsid w:val="00645DF0"/>
    <w:rsid w:val="006519D3"/>
    <w:rsid w:val="00652AD7"/>
    <w:rsid w:val="006567E4"/>
    <w:rsid w:val="00662633"/>
    <w:rsid w:val="00663775"/>
    <w:rsid w:val="00664604"/>
    <w:rsid w:val="00671D3D"/>
    <w:rsid w:val="006723B3"/>
    <w:rsid w:val="0067541F"/>
    <w:rsid w:val="0068044E"/>
    <w:rsid w:val="00680728"/>
    <w:rsid w:val="00681748"/>
    <w:rsid w:val="00681DF5"/>
    <w:rsid w:val="006822BA"/>
    <w:rsid w:val="00690BEF"/>
    <w:rsid w:val="0069300B"/>
    <w:rsid w:val="006A0494"/>
    <w:rsid w:val="006A2CDF"/>
    <w:rsid w:val="006A3793"/>
    <w:rsid w:val="006A41DA"/>
    <w:rsid w:val="006B055B"/>
    <w:rsid w:val="006B3890"/>
    <w:rsid w:val="006B43B7"/>
    <w:rsid w:val="006B50F3"/>
    <w:rsid w:val="006C1A89"/>
    <w:rsid w:val="006C305F"/>
    <w:rsid w:val="006C358A"/>
    <w:rsid w:val="006D35CE"/>
    <w:rsid w:val="006D4447"/>
    <w:rsid w:val="006D557A"/>
    <w:rsid w:val="006D5D0B"/>
    <w:rsid w:val="006E3EB0"/>
    <w:rsid w:val="006F00EB"/>
    <w:rsid w:val="006F0965"/>
    <w:rsid w:val="006F2565"/>
    <w:rsid w:val="006F2566"/>
    <w:rsid w:val="006F3979"/>
    <w:rsid w:val="006F5E76"/>
    <w:rsid w:val="006F602A"/>
    <w:rsid w:val="00700AA6"/>
    <w:rsid w:val="00701CF3"/>
    <w:rsid w:val="00705294"/>
    <w:rsid w:val="0071359B"/>
    <w:rsid w:val="00716998"/>
    <w:rsid w:val="00717675"/>
    <w:rsid w:val="007343B4"/>
    <w:rsid w:val="00735C38"/>
    <w:rsid w:val="00736D4C"/>
    <w:rsid w:val="007377B3"/>
    <w:rsid w:val="00737CA1"/>
    <w:rsid w:val="00744992"/>
    <w:rsid w:val="00746013"/>
    <w:rsid w:val="007507B6"/>
    <w:rsid w:val="007510CE"/>
    <w:rsid w:val="007615F6"/>
    <w:rsid w:val="00761BE5"/>
    <w:rsid w:val="00763758"/>
    <w:rsid w:val="00771B38"/>
    <w:rsid w:val="00774BBC"/>
    <w:rsid w:val="00775430"/>
    <w:rsid w:val="0078014D"/>
    <w:rsid w:val="00783739"/>
    <w:rsid w:val="00786741"/>
    <w:rsid w:val="007962EB"/>
    <w:rsid w:val="007A17A8"/>
    <w:rsid w:val="007A37E0"/>
    <w:rsid w:val="007A421E"/>
    <w:rsid w:val="007A681D"/>
    <w:rsid w:val="007A6BF9"/>
    <w:rsid w:val="007A7ADE"/>
    <w:rsid w:val="007B1C62"/>
    <w:rsid w:val="007B5941"/>
    <w:rsid w:val="007B7A6A"/>
    <w:rsid w:val="007C455A"/>
    <w:rsid w:val="007E0607"/>
    <w:rsid w:val="007E4419"/>
    <w:rsid w:val="007F556B"/>
    <w:rsid w:val="0080342D"/>
    <w:rsid w:val="0081086E"/>
    <w:rsid w:val="008123A0"/>
    <w:rsid w:val="008123B0"/>
    <w:rsid w:val="00814F39"/>
    <w:rsid w:val="008169A0"/>
    <w:rsid w:val="00820883"/>
    <w:rsid w:val="0082156F"/>
    <w:rsid w:val="0082317D"/>
    <w:rsid w:val="008258BD"/>
    <w:rsid w:val="00825B89"/>
    <w:rsid w:val="008268F4"/>
    <w:rsid w:val="00830CF8"/>
    <w:rsid w:val="0084134B"/>
    <w:rsid w:val="00843B05"/>
    <w:rsid w:val="00843FFF"/>
    <w:rsid w:val="00845BCA"/>
    <w:rsid w:val="00853C26"/>
    <w:rsid w:val="00853E88"/>
    <w:rsid w:val="00854EA3"/>
    <w:rsid w:val="00866BFB"/>
    <w:rsid w:val="00867E98"/>
    <w:rsid w:val="00871A7A"/>
    <w:rsid w:val="00872243"/>
    <w:rsid w:val="00877AB0"/>
    <w:rsid w:val="008837A8"/>
    <w:rsid w:val="00884365"/>
    <w:rsid w:val="00891A44"/>
    <w:rsid w:val="008920D4"/>
    <w:rsid w:val="008943D4"/>
    <w:rsid w:val="008959E5"/>
    <w:rsid w:val="00897029"/>
    <w:rsid w:val="008A4500"/>
    <w:rsid w:val="008A47D0"/>
    <w:rsid w:val="008B1C84"/>
    <w:rsid w:val="008B4C7C"/>
    <w:rsid w:val="008B4DD8"/>
    <w:rsid w:val="008C017B"/>
    <w:rsid w:val="008C1935"/>
    <w:rsid w:val="008C4066"/>
    <w:rsid w:val="008C5974"/>
    <w:rsid w:val="008D1E5D"/>
    <w:rsid w:val="008F0D57"/>
    <w:rsid w:val="008F3FAF"/>
    <w:rsid w:val="008F3FEB"/>
    <w:rsid w:val="008F6F92"/>
    <w:rsid w:val="008F7BB0"/>
    <w:rsid w:val="00903679"/>
    <w:rsid w:val="009115C8"/>
    <w:rsid w:val="00913878"/>
    <w:rsid w:val="0091690B"/>
    <w:rsid w:val="009245C5"/>
    <w:rsid w:val="00933D1B"/>
    <w:rsid w:val="00940E51"/>
    <w:rsid w:val="00941F44"/>
    <w:rsid w:val="00942C1E"/>
    <w:rsid w:val="00943484"/>
    <w:rsid w:val="0094719E"/>
    <w:rsid w:val="00951E76"/>
    <w:rsid w:val="00952BE1"/>
    <w:rsid w:val="00953DC8"/>
    <w:rsid w:val="009541D0"/>
    <w:rsid w:val="00954FF7"/>
    <w:rsid w:val="009578DA"/>
    <w:rsid w:val="009613DF"/>
    <w:rsid w:val="00973240"/>
    <w:rsid w:val="009732DE"/>
    <w:rsid w:val="009756BE"/>
    <w:rsid w:val="00975A80"/>
    <w:rsid w:val="00976C2E"/>
    <w:rsid w:val="009A19C0"/>
    <w:rsid w:val="009A7077"/>
    <w:rsid w:val="009B0748"/>
    <w:rsid w:val="009B2E51"/>
    <w:rsid w:val="009B52CB"/>
    <w:rsid w:val="009B5552"/>
    <w:rsid w:val="009B6DED"/>
    <w:rsid w:val="009C4784"/>
    <w:rsid w:val="009C61A6"/>
    <w:rsid w:val="009C741C"/>
    <w:rsid w:val="009C797B"/>
    <w:rsid w:val="009D1FBB"/>
    <w:rsid w:val="009D49CC"/>
    <w:rsid w:val="009F5F86"/>
    <w:rsid w:val="00A00D4A"/>
    <w:rsid w:val="00A06719"/>
    <w:rsid w:val="00A11D90"/>
    <w:rsid w:val="00A12E0F"/>
    <w:rsid w:val="00A140C1"/>
    <w:rsid w:val="00A16116"/>
    <w:rsid w:val="00A170A3"/>
    <w:rsid w:val="00A250D3"/>
    <w:rsid w:val="00A26FFD"/>
    <w:rsid w:val="00A30B91"/>
    <w:rsid w:val="00A37476"/>
    <w:rsid w:val="00A374F7"/>
    <w:rsid w:val="00A37F76"/>
    <w:rsid w:val="00A45842"/>
    <w:rsid w:val="00A50D23"/>
    <w:rsid w:val="00A511FE"/>
    <w:rsid w:val="00A6155C"/>
    <w:rsid w:val="00A6339B"/>
    <w:rsid w:val="00A65254"/>
    <w:rsid w:val="00A66527"/>
    <w:rsid w:val="00A70377"/>
    <w:rsid w:val="00A72656"/>
    <w:rsid w:val="00A74426"/>
    <w:rsid w:val="00A971F8"/>
    <w:rsid w:val="00AA4C2E"/>
    <w:rsid w:val="00AA7204"/>
    <w:rsid w:val="00AB0419"/>
    <w:rsid w:val="00AB5261"/>
    <w:rsid w:val="00AB7232"/>
    <w:rsid w:val="00AB792B"/>
    <w:rsid w:val="00AC09E6"/>
    <w:rsid w:val="00AC200D"/>
    <w:rsid w:val="00AC5E62"/>
    <w:rsid w:val="00AC769A"/>
    <w:rsid w:val="00AD161A"/>
    <w:rsid w:val="00AD6D5F"/>
    <w:rsid w:val="00AE0F01"/>
    <w:rsid w:val="00AE6428"/>
    <w:rsid w:val="00AF39F7"/>
    <w:rsid w:val="00AF3B46"/>
    <w:rsid w:val="00AF57A9"/>
    <w:rsid w:val="00AF7F11"/>
    <w:rsid w:val="00B073A9"/>
    <w:rsid w:val="00B20441"/>
    <w:rsid w:val="00B263C5"/>
    <w:rsid w:val="00B26D5B"/>
    <w:rsid w:val="00B30B9C"/>
    <w:rsid w:val="00B34097"/>
    <w:rsid w:val="00B434A8"/>
    <w:rsid w:val="00B44291"/>
    <w:rsid w:val="00B44774"/>
    <w:rsid w:val="00B5131F"/>
    <w:rsid w:val="00B62A1E"/>
    <w:rsid w:val="00B7472F"/>
    <w:rsid w:val="00B74D9B"/>
    <w:rsid w:val="00B74E30"/>
    <w:rsid w:val="00B80459"/>
    <w:rsid w:val="00B82EC4"/>
    <w:rsid w:val="00B83F46"/>
    <w:rsid w:val="00B85C9A"/>
    <w:rsid w:val="00B91F13"/>
    <w:rsid w:val="00B924D7"/>
    <w:rsid w:val="00B92A65"/>
    <w:rsid w:val="00B93144"/>
    <w:rsid w:val="00B939BB"/>
    <w:rsid w:val="00B94270"/>
    <w:rsid w:val="00B944CE"/>
    <w:rsid w:val="00BA0EFF"/>
    <w:rsid w:val="00BA19F6"/>
    <w:rsid w:val="00BA67F4"/>
    <w:rsid w:val="00BB2BEA"/>
    <w:rsid w:val="00BB5C43"/>
    <w:rsid w:val="00BC2FB3"/>
    <w:rsid w:val="00BC5211"/>
    <w:rsid w:val="00BC5336"/>
    <w:rsid w:val="00BC57C9"/>
    <w:rsid w:val="00BD0CF5"/>
    <w:rsid w:val="00BD50A0"/>
    <w:rsid w:val="00BD57DD"/>
    <w:rsid w:val="00BD7BFA"/>
    <w:rsid w:val="00BD7DBA"/>
    <w:rsid w:val="00BD7E75"/>
    <w:rsid w:val="00BE0607"/>
    <w:rsid w:val="00BE1334"/>
    <w:rsid w:val="00BE2521"/>
    <w:rsid w:val="00BE396C"/>
    <w:rsid w:val="00BE6FBA"/>
    <w:rsid w:val="00BE78D3"/>
    <w:rsid w:val="00BF0FDE"/>
    <w:rsid w:val="00BF62D7"/>
    <w:rsid w:val="00BF7A9E"/>
    <w:rsid w:val="00BF7E14"/>
    <w:rsid w:val="00C02AC0"/>
    <w:rsid w:val="00C0578C"/>
    <w:rsid w:val="00C13EE1"/>
    <w:rsid w:val="00C140C6"/>
    <w:rsid w:val="00C15EFD"/>
    <w:rsid w:val="00C2016C"/>
    <w:rsid w:val="00C2744D"/>
    <w:rsid w:val="00C32146"/>
    <w:rsid w:val="00C4415B"/>
    <w:rsid w:val="00C46E2E"/>
    <w:rsid w:val="00C474E2"/>
    <w:rsid w:val="00C551F0"/>
    <w:rsid w:val="00C56077"/>
    <w:rsid w:val="00C57F9F"/>
    <w:rsid w:val="00C61127"/>
    <w:rsid w:val="00C62A74"/>
    <w:rsid w:val="00C62DE5"/>
    <w:rsid w:val="00C6358E"/>
    <w:rsid w:val="00C66DA2"/>
    <w:rsid w:val="00C67A32"/>
    <w:rsid w:val="00C7003C"/>
    <w:rsid w:val="00C710BF"/>
    <w:rsid w:val="00C713DC"/>
    <w:rsid w:val="00C72F82"/>
    <w:rsid w:val="00C75439"/>
    <w:rsid w:val="00C80514"/>
    <w:rsid w:val="00C81DAA"/>
    <w:rsid w:val="00C85AB5"/>
    <w:rsid w:val="00C87017"/>
    <w:rsid w:val="00C97293"/>
    <w:rsid w:val="00C9768F"/>
    <w:rsid w:val="00CA438D"/>
    <w:rsid w:val="00CA5B61"/>
    <w:rsid w:val="00CA6DE3"/>
    <w:rsid w:val="00CB0671"/>
    <w:rsid w:val="00CC313A"/>
    <w:rsid w:val="00CC42D9"/>
    <w:rsid w:val="00CC5436"/>
    <w:rsid w:val="00CC543F"/>
    <w:rsid w:val="00CD2EFA"/>
    <w:rsid w:val="00CE02FC"/>
    <w:rsid w:val="00CE3347"/>
    <w:rsid w:val="00CF21D2"/>
    <w:rsid w:val="00CF2940"/>
    <w:rsid w:val="00CF3B85"/>
    <w:rsid w:val="00CF64FE"/>
    <w:rsid w:val="00D04FB5"/>
    <w:rsid w:val="00D06901"/>
    <w:rsid w:val="00D0697A"/>
    <w:rsid w:val="00D11A6E"/>
    <w:rsid w:val="00D1262B"/>
    <w:rsid w:val="00D14C8A"/>
    <w:rsid w:val="00D16E74"/>
    <w:rsid w:val="00D20089"/>
    <w:rsid w:val="00D24535"/>
    <w:rsid w:val="00D24DFD"/>
    <w:rsid w:val="00D25A32"/>
    <w:rsid w:val="00D269D9"/>
    <w:rsid w:val="00D31EB4"/>
    <w:rsid w:val="00D51C99"/>
    <w:rsid w:val="00D550D0"/>
    <w:rsid w:val="00D63321"/>
    <w:rsid w:val="00D67DBF"/>
    <w:rsid w:val="00D739AA"/>
    <w:rsid w:val="00D827BC"/>
    <w:rsid w:val="00D853A1"/>
    <w:rsid w:val="00D85614"/>
    <w:rsid w:val="00D85743"/>
    <w:rsid w:val="00D908F8"/>
    <w:rsid w:val="00D95EF8"/>
    <w:rsid w:val="00DA01F6"/>
    <w:rsid w:val="00DA05E3"/>
    <w:rsid w:val="00DA595E"/>
    <w:rsid w:val="00DA5E77"/>
    <w:rsid w:val="00DB083D"/>
    <w:rsid w:val="00DB55A0"/>
    <w:rsid w:val="00DD015D"/>
    <w:rsid w:val="00DD1D97"/>
    <w:rsid w:val="00DD667D"/>
    <w:rsid w:val="00DD789E"/>
    <w:rsid w:val="00DD78BF"/>
    <w:rsid w:val="00DF1AAC"/>
    <w:rsid w:val="00E02FA6"/>
    <w:rsid w:val="00E15C20"/>
    <w:rsid w:val="00E24CEF"/>
    <w:rsid w:val="00E26AFC"/>
    <w:rsid w:val="00E276FB"/>
    <w:rsid w:val="00E36AB5"/>
    <w:rsid w:val="00E4321B"/>
    <w:rsid w:val="00E436B6"/>
    <w:rsid w:val="00E53BBA"/>
    <w:rsid w:val="00E562BC"/>
    <w:rsid w:val="00E56D38"/>
    <w:rsid w:val="00E6129A"/>
    <w:rsid w:val="00E61DC8"/>
    <w:rsid w:val="00E62167"/>
    <w:rsid w:val="00E65210"/>
    <w:rsid w:val="00E7142C"/>
    <w:rsid w:val="00E7214A"/>
    <w:rsid w:val="00E74A17"/>
    <w:rsid w:val="00E7778A"/>
    <w:rsid w:val="00E8074B"/>
    <w:rsid w:val="00E85EB2"/>
    <w:rsid w:val="00E90725"/>
    <w:rsid w:val="00E95119"/>
    <w:rsid w:val="00EA1562"/>
    <w:rsid w:val="00EA748F"/>
    <w:rsid w:val="00EB56B0"/>
    <w:rsid w:val="00EB6191"/>
    <w:rsid w:val="00EC337D"/>
    <w:rsid w:val="00EC551F"/>
    <w:rsid w:val="00ED1370"/>
    <w:rsid w:val="00ED54AC"/>
    <w:rsid w:val="00ED5FBA"/>
    <w:rsid w:val="00EE3AE2"/>
    <w:rsid w:val="00EE3B62"/>
    <w:rsid w:val="00EF1919"/>
    <w:rsid w:val="00EF2BA1"/>
    <w:rsid w:val="00EF4BCA"/>
    <w:rsid w:val="00EF6BD8"/>
    <w:rsid w:val="00F05499"/>
    <w:rsid w:val="00F07929"/>
    <w:rsid w:val="00F2000C"/>
    <w:rsid w:val="00F214B4"/>
    <w:rsid w:val="00F35300"/>
    <w:rsid w:val="00F36C97"/>
    <w:rsid w:val="00F434CF"/>
    <w:rsid w:val="00F43BCE"/>
    <w:rsid w:val="00F43F04"/>
    <w:rsid w:val="00F47864"/>
    <w:rsid w:val="00F54FA1"/>
    <w:rsid w:val="00F56589"/>
    <w:rsid w:val="00F56D02"/>
    <w:rsid w:val="00F70BBC"/>
    <w:rsid w:val="00F71230"/>
    <w:rsid w:val="00F72472"/>
    <w:rsid w:val="00F7274E"/>
    <w:rsid w:val="00F74B90"/>
    <w:rsid w:val="00F75EF5"/>
    <w:rsid w:val="00F777F3"/>
    <w:rsid w:val="00F77B2B"/>
    <w:rsid w:val="00F82C73"/>
    <w:rsid w:val="00F85E16"/>
    <w:rsid w:val="00F876FE"/>
    <w:rsid w:val="00F930D6"/>
    <w:rsid w:val="00F97942"/>
    <w:rsid w:val="00FA0D6F"/>
    <w:rsid w:val="00FA1124"/>
    <w:rsid w:val="00FA1753"/>
    <w:rsid w:val="00FA36D6"/>
    <w:rsid w:val="00FA5729"/>
    <w:rsid w:val="00FA59B7"/>
    <w:rsid w:val="00FA60A2"/>
    <w:rsid w:val="00FB045B"/>
    <w:rsid w:val="00FB08D1"/>
    <w:rsid w:val="00FB5F33"/>
    <w:rsid w:val="00FC3C48"/>
    <w:rsid w:val="00FC52CF"/>
    <w:rsid w:val="00FC73F3"/>
    <w:rsid w:val="00FC7712"/>
    <w:rsid w:val="00FD596A"/>
    <w:rsid w:val="00FE2674"/>
    <w:rsid w:val="00FF200E"/>
    <w:rsid w:val="00FF34D3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04388"/>
  <w15:chartTrackingRefBased/>
  <w15:docId w15:val="{45054C1A-822C-4577-9D8F-483E3787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41"/>
    <w:rPr>
      <w:rFonts w:eastAsia="Times New Roman" w:cs="Times New Roman"/>
      <w:szCs w:val="24"/>
      <w:lang w:eastAsia="ko-KR"/>
    </w:rPr>
  </w:style>
  <w:style w:type="paragraph" w:styleId="Heading1">
    <w:name w:val="heading 1"/>
    <w:basedOn w:val="Normal"/>
    <w:next w:val="Normal"/>
    <w:link w:val="Heading1Char"/>
    <w:rsid w:val="00F75EF5"/>
    <w:pPr>
      <w:keepNext/>
      <w:keepLines/>
      <w:spacing w:before="480" w:after="120"/>
      <w:outlineLvl w:val="0"/>
    </w:pPr>
    <w:rPr>
      <w:b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rsid w:val="00F75EF5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rsid w:val="00F75EF5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rsid w:val="00F75EF5"/>
    <w:pPr>
      <w:keepNext/>
      <w:keepLines/>
      <w:spacing w:before="240" w:after="40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link w:val="Heading5Char"/>
    <w:rsid w:val="00F75EF5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rsid w:val="00F75EF5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EF5"/>
    <w:rPr>
      <w:rFonts w:eastAsia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75EF5"/>
    <w:rPr>
      <w:rFonts w:eastAsia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75EF5"/>
    <w:rPr>
      <w:rFonts w:eastAsia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75EF5"/>
    <w:rPr>
      <w:rFonts w:eastAsia="Times New Roman" w:cs="Times New Roman"/>
      <w:b/>
      <w:szCs w:val="24"/>
    </w:rPr>
  </w:style>
  <w:style w:type="character" w:customStyle="1" w:styleId="Heading5Char">
    <w:name w:val="Heading 5 Char"/>
    <w:basedOn w:val="DefaultParagraphFont"/>
    <w:link w:val="Heading5"/>
    <w:rsid w:val="00F75EF5"/>
    <w:rPr>
      <w:rFonts w:eastAsia="Times New Roman" w:cs="Times New Roman"/>
      <w:b/>
      <w:sz w:val="22"/>
    </w:rPr>
  </w:style>
  <w:style w:type="character" w:customStyle="1" w:styleId="Heading6Char">
    <w:name w:val="Heading 6 Char"/>
    <w:basedOn w:val="DefaultParagraphFont"/>
    <w:link w:val="Heading6"/>
    <w:rsid w:val="00F75EF5"/>
    <w:rPr>
      <w:rFonts w:eastAsia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6834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6834"/>
  </w:style>
  <w:style w:type="paragraph" w:styleId="Footer">
    <w:name w:val="footer"/>
    <w:basedOn w:val="Normal"/>
    <w:link w:val="FooterChar"/>
    <w:uiPriority w:val="99"/>
    <w:unhideWhenUsed/>
    <w:rsid w:val="000C6834"/>
    <w:pPr>
      <w:tabs>
        <w:tab w:val="center" w:pos="4680"/>
        <w:tab w:val="right" w:pos="9360"/>
      </w:tabs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6834"/>
  </w:style>
  <w:style w:type="paragraph" w:customStyle="1" w:styleId="EndNoteBibliographyTitle">
    <w:name w:val="EndNote Bibliography Title"/>
    <w:basedOn w:val="Normal"/>
    <w:link w:val="EndNoteBibliographyTitleChar"/>
    <w:rsid w:val="009C4784"/>
    <w:pPr>
      <w:jc w:val="center"/>
    </w:pPr>
    <w:rPr>
      <w:rFonts w:eastAsiaTheme="minorHAnsi"/>
      <w:noProof/>
      <w:szCs w:val="22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C4784"/>
    <w:rPr>
      <w:rFonts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9C4784"/>
    <w:rPr>
      <w:rFonts w:eastAsiaTheme="minorHAnsi"/>
      <w:noProof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C4784"/>
    <w:rPr>
      <w:rFonts w:cs="Times New Roman"/>
      <w:noProof/>
    </w:rPr>
  </w:style>
  <w:style w:type="paragraph" w:styleId="Title">
    <w:name w:val="Title"/>
    <w:basedOn w:val="Normal"/>
    <w:next w:val="Normal"/>
    <w:link w:val="TitleChar"/>
    <w:rsid w:val="00F75EF5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rsid w:val="00F75EF5"/>
    <w:rPr>
      <w:rFonts w:eastAsia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F75E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F75EF5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75E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5EF5"/>
    <w:pPr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7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41"/>
    <w:rPr>
      <w:rFonts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0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00F9"/>
    <w:rPr>
      <w:rFonts w:asciiTheme="minorHAnsi" w:hAnsiTheme="minorHAnsi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10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77B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0441"/>
    <w:pPr>
      <w:spacing w:before="100" w:beforeAutospacing="1" w:after="100" w:afterAutospacing="1"/>
    </w:pPr>
    <w:rPr>
      <w:lang w:eastAsia="zh-CN"/>
    </w:rPr>
  </w:style>
  <w:style w:type="character" w:customStyle="1" w:styleId="apple-converted-space">
    <w:name w:val="apple-converted-space"/>
    <w:basedOn w:val="DefaultParagraphFont"/>
    <w:rsid w:val="00F85E16"/>
  </w:style>
  <w:style w:type="character" w:customStyle="1" w:styleId="apple-tab-span">
    <w:name w:val="apple-tab-span"/>
    <w:basedOn w:val="DefaultParagraphFont"/>
    <w:rsid w:val="00F8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http://www.ppmi-inf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C14289-3863-476D-8345-EE2AAE65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Yoon Young</dc:creator>
  <cp:keywords/>
  <dc:description/>
  <cp:lastModifiedBy>Choi, Yoon Young</cp:lastModifiedBy>
  <cp:revision>5</cp:revision>
  <cp:lastPrinted>2020-07-17T15:38:00Z</cp:lastPrinted>
  <dcterms:created xsi:type="dcterms:W3CDTF">2021-06-15T19:06:00Z</dcterms:created>
  <dcterms:modified xsi:type="dcterms:W3CDTF">2021-06-15T20:54:00Z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http://www.zotero.org/styles/neuroimage</vt:lpwstr>
  </property>
  <property fmtid="{D5CDD505-2E9C-101B-9397-08002B2CF9AE}" pid="17" name="Mendeley Recent Style Name 7_1">
    <vt:lpwstr>NeuroImage</vt:lpwstr>
  </property>
  <property fmtid="{D5CDD505-2E9C-101B-9397-08002B2CF9AE}" pid="18" name="Mendeley Recent Style Id 8_1">
    <vt:lpwstr>http://www.zotero.org/styles/neurology</vt:lpwstr>
  </property>
  <property fmtid="{D5CDD505-2E9C-101B-9397-08002B2CF9AE}" pid="19" name="Mendeley Recent Style Name 8_1">
    <vt:lpwstr>Neurology</vt:lpwstr>
  </property>
  <property fmtid="{D5CDD505-2E9C-101B-9397-08002B2CF9AE}" pid="20" name="Mendeley Recent Style Id 9_1">
    <vt:lpwstr>http://www.zotero.org/styles/science</vt:lpwstr>
  </property>
  <property fmtid="{D5CDD505-2E9C-101B-9397-08002B2CF9AE}" pid="21" name="Mendeley Recent Style Name 9_1">
    <vt:lpwstr>Science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48f74436-9bf4-346f-94d9-c4ebad48d3cb</vt:lpwstr>
  </property>
  <property fmtid="{D5CDD505-2E9C-101B-9397-08002B2CF9AE}" pid="24" name="Mendeley Citation Style_1">
    <vt:lpwstr>http://www.zotero.org/styles/science</vt:lpwstr>
  </property>
</Properties>
</file>