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D3E" w:rsidRPr="00B33477" w:rsidRDefault="00146D3E" w:rsidP="006A3561"/>
    <w:p w:rsidR="00146D3E" w:rsidRDefault="00146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315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BE" w:rsidRPr="000C232D" w:rsidRDefault="00146D3E" w:rsidP="001B7FBB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146D3E">
        <w:rPr>
          <w:rFonts w:ascii="Times New Roman" w:eastAsia="宋体" w:hAnsi="Times New Roman" w:cs="Times New Roman"/>
          <w:b/>
          <w:kern w:val="0"/>
          <w:sz w:val="24"/>
          <w:szCs w:val="24"/>
        </w:rPr>
        <w:t>Fig S</w:t>
      </w:r>
      <w:r w:rsidR="00D1504F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 w:rsidR="007435C7" w:rsidRPr="007435C7">
        <w:t xml:space="preserve"> </w:t>
      </w:r>
      <w:r w:rsidR="000C232D" w:rsidRPr="000C232D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>In silico</w:t>
      </w:r>
      <w:r w:rsidR="000C232D" w:rsidRP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prediction of AkCSLA2 protein transmembrane domain and subcellular localization</w:t>
      </w:r>
      <w:r w:rsidR="007435C7" w:rsidRP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r w:rsidR="007435C7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0A3EBE" w:rsidRPr="000A3EB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A</w:t>
      </w:r>
      <w:r w:rsidR="001B7FBB" w:rsidRPr="001B7FBB">
        <w:t xml:space="preserve"> </w:t>
      </w:r>
      <w:r w:rsidR="001B7FBB" w:rsidRPr="007435C7">
        <w:rPr>
          <w:rFonts w:ascii="Times New Roman" w:eastAsia="宋体" w:hAnsi="Times New Roman" w:cs="Times New Roman"/>
          <w:i/>
          <w:kern w:val="0"/>
          <w:sz w:val="24"/>
          <w:szCs w:val="24"/>
        </w:rPr>
        <w:t>In silico</w:t>
      </w:r>
      <w:r w:rsidR="001B7FBB" w:rsidRPr="001B7FB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1B7FBB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prediction of AkCSLA2 protein transmembrane domain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1B7FBB" w:rsidRPr="001B7FBB">
        <w:t xml:space="preserve"> </w:t>
      </w:r>
      <w:r w:rsidR="001B7FBB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Analysis was </w:t>
      </w:r>
      <w:r w:rsid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performed using DeepTMHMM-1.0 </w:t>
      </w:r>
      <w:r w:rsidR="001B7FBB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tool (https://services.healthtech.dtu.dk/services/DeepTMHMM-1.0/).</w:t>
      </w:r>
      <w:r w:rsidR="001B7FBB" w:rsidRPr="001B7FB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1B7FB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="001B7FBB" w:rsidRPr="001B7FBB">
        <w:t xml:space="preserve"> </w:t>
      </w:r>
      <w:r w:rsidR="001B7FBB" w:rsidRPr="007435C7">
        <w:rPr>
          <w:rFonts w:ascii="Times New Roman" w:eastAsia="宋体" w:hAnsi="Times New Roman" w:cs="Times New Roman"/>
          <w:i/>
          <w:kern w:val="0"/>
          <w:sz w:val="24"/>
          <w:szCs w:val="24"/>
        </w:rPr>
        <w:t>In silico</w:t>
      </w:r>
      <w:r w:rsidR="001B7FBB" w:rsidRPr="001B7FB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1B7FBB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prediction of AkCSLA2 protein </w:t>
      </w:r>
      <w:r w:rsidR="001B7FBB" w:rsidRPr="007435C7">
        <w:rPr>
          <w:rFonts w:ascii="Times New Roman" w:eastAsia="宋体" w:hAnsi="Times New Roman" w:cs="Times New Roman"/>
          <w:kern w:val="0"/>
          <w:sz w:val="24"/>
          <w:szCs w:val="24"/>
        </w:rPr>
        <w:t>subcellular localization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1B7FBB" w:rsidRPr="001B7FBB">
        <w:t xml:space="preserve"> </w:t>
      </w:r>
      <w:r w:rsidR="001B7FBB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Analysis was p</w:t>
      </w:r>
      <w:r w:rsidR="001B7FBB">
        <w:rPr>
          <w:rFonts w:ascii="Times New Roman" w:hAnsi="Times New Roman" w:cs="Times New Roman"/>
          <w:bCs/>
          <w:color w:val="000000"/>
          <w:sz w:val="24"/>
          <w:szCs w:val="24"/>
        </w:rPr>
        <w:t>erformed using DeepLoc-1.0 tool</w:t>
      </w:r>
      <w:r w:rsidR="001B7FBB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1B7FBB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(https://services.healthtech.dtu.dk/services/DeepLoc-1.0/).</w:t>
      </w:r>
    </w:p>
    <w:p w:rsidR="000A3EBE" w:rsidRDefault="000A3EBE">
      <w:pPr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146D3E" w:rsidRDefault="00613A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23158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 S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2D" w:rsidRPr="000C232D" w:rsidRDefault="00613A3D" w:rsidP="000C232D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146D3E">
        <w:rPr>
          <w:rFonts w:ascii="Times New Roman" w:eastAsia="宋体" w:hAnsi="Times New Roman" w:cs="Times New Roman"/>
          <w:b/>
          <w:kern w:val="0"/>
          <w:sz w:val="24"/>
          <w:szCs w:val="24"/>
        </w:rPr>
        <w:t>Fig S</w:t>
      </w:r>
      <w:r w:rsidR="00D1504F">
        <w:rPr>
          <w:rFonts w:ascii="Times New Roman" w:eastAsia="宋体" w:hAnsi="Times New Roman" w:cs="Times New Roman"/>
          <w:b/>
          <w:kern w:val="0"/>
          <w:sz w:val="24"/>
          <w:szCs w:val="24"/>
        </w:rPr>
        <w:t>2</w:t>
      </w:r>
      <w:r w:rsidR="000C232D" w:rsidRPr="000C232D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 xml:space="preserve"> In silico</w:t>
      </w:r>
      <w:r w:rsidR="000C232D" w:rsidRP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prediction of AkCSLA</w:t>
      </w:r>
      <w:r w:rsid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>3</w:t>
      </w:r>
      <w:r w:rsidR="000C232D" w:rsidRP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protein transmembrane domain and subcellular localization.</w:t>
      </w:r>
      <w:r w:rsidR="000C232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0C232D" w:rsidRPr="000A3EB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A</w:t>
      </w:r>
      <w:r w:rsidR="000C232D" w:rsidRPr="001B7FBB">
        <w:t xml:space="preserve"> </w:t>
      </w:r>
      <w:r w:rsidR="000C232D" w:rsidRPr="007435C7">
        <w:rPr>
          <w:rFonts w:ascii="Times New Roman" w:eastAsia="宋体" w:hAnsi="Times New Roman" w:cs="Times New Roman"/>
          <w:i/>
          <w:kern w:val="0"/>
          <w:sz w:val="24"/>
          <w:szCs w:val="24"/>
        </w:rPr>
        <w:t>In silico</w:t>
      </w:r>
      <w:r w:rsidR="000C232D" w:rsidRPr="001B7FB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prediction of AkCSLA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protein transmembrane domain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C232D" w:rsidRPr="001B7FBB"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Analysis was 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performed using DeepTMHMM-1.0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tool (https://services.healthtech.dtu.dk/services/DeepTMHMM-1.0/).</w:t>
      </w:r>
      <w:r w:rsidR="000C232D" w:rsidRPr="001B7FB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0C232D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="000C232D" w:rsidRPr="001B7FBB">
        <w:t xml:space="preserve"> </w:t>
      </w:r>
      <w:r w:rsidR="000C232D" w:rsidRPr="007435C7">
        <w:rPr>
          <w:rFonts w:ascii="Times New Roman" w:eastAsia="宋体" w:hAnsi="Times New Roman" w:cs="Times New Roman"/>
          <w:i/>
          <w:kern w:val="0"/>
          <w:sz w:val="24"/>
          <w:szCs w:val="24"/>
        </w:rPr>
        <w:t>In silico</w:t>
      </w:r>
      <w:r w:rsidR="000C232D" w:rsidRPr="001B7FB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prediction of AkCSLA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protein </w:t>
      </w:r>
      <w:r w:rsidR="000C232D" w:rsidRPr="007435C7">
        <w:rPr>
          <w:rFonts w:ascii="Times New Roman" w:eastAsia="宋体" w:hAnsi="Times New Roman" w:cs="Times New Roman"/>
          <w:kern w:val="0"/>
          <w:sz w:val="24"/>
          <w:szCs w:val="24"/>
        </w:rPr>
        <w:t>subcellular localization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C232D" w:rsidRPr="001B7FBB"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Analysis was p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erformed using DeepLoc-1.0 tool</w:t>
      </w:r>
      <w:r w:rsidR="000C232D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(https://services.healthtech.dtu.dk/services/DeepLoc-1.0/).</w:t>
      </w:r>
    </w:p>
    <w:p w:rsidR="00613A3D" w:rsidRPr="000C232D" w:rsidRDefault="00613A3D">
      <w:pPr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:rsidR="00613A3D" w:rsidRDefault="00613A3D">
      <w:pPr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:rsidR="00613A3D" w:rsidRPr="0056155B" w:rsidRDefault="005615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63074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 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</w:p>
    <w:p w:rsidR="008C5E9A" w:rsidRPr="00E97ACD" w:rsidRDefault="008C5E9A">
      <w:pPr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</w:pPr>
      <w:r w:rsidRPr="00146D3E">
        <w:rPr>
          <w:rFonts w:ascii="Times New Roman" w:eastAsia="宋体" w:hAnsi="Times New Roman" w:cs="Times New Roman"/>
          <w:b/>
          <w:kern w:val="0"/>
          <w:sz w:val="24"/>
          <w:szCs w:val="24"/>
        </w:rPr>
        <w:t>Fig S</w:t>
      </w:r>
      <w:r w:rsidR="00D1504F">
        <w:rPr>
          <w:rFonts w:ascii="Times New Roman" w:eastAsia="宋体" w:hAnsi="Times New Roman" w:cs="Times New Roman"/>
          <w:b/>
          <w:kern w:val="0"/>
          <w:sz w:val="24"/>
          <w:szCs w:val="24"/>
        </w:rPr>
        <w:t>3</w:t>
      </w:r>
      <w:r w:rsidR="00E97AC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97ACD" w:rsidRPr="00E97AC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Multiple sequence comparison of MSR protein sequences of </w:t>
      </w:r>
      <w:r w:rsidR="00E97ACD" w:rsidRPr="00E97ACD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>A. Konjac</w:t>
      </w:r>
      <w:r w:rsidR="00E97ACD" w:rsidRPr="00E97AC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and </w:t>
      </w:r>
      <w:r w:rsidR="00E97ACD" w:rsidRPr="00E97ACD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>Arabidopsis.</w:t>
      </w:r>
    </w:p>
    <w:p w:rsidR="000C232D" w:rsidRPr="000C232D" w:rsidRDefault="00A109DA" w:rsidP="000C232D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158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 S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9DA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Pr="00146D3E">
        <w:rPr>
          <w:rFonts w:ascii="Times New Roman" w:eastAsia="宋体" w:hAnsi="Times New Roman" w:cs="Times New Roman"/>
          <w:b/>
          <w:kern w:val="0"/>
          <w:sz w:val="24"/>
          <w:szCs w:val="24"/>
        </w:rPr>
        <w:t>Fig S</w:t>
      </w:r>
      <w:r w:rsidR="00D1504F">
        <w:rPr>
          <w:rFonts w:ascii="Times New Roman" w:eastAsia="宋体" w:hAnsi="Times New Roman" w:cs="Times New Roman"/>
          <w:b/>
          <w:kern w:val="0"/>
          <w:sz w:val="24"/>
          <w:szCs w:val="24"/>
        </w:rPr>
        <w:t>4</w:t>
      </w:r>
      <w:r w:rsidR="000C232D" w:rsidRPr="000C232D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 xml:space="preserve"> In silico</w:t>
      </w:r>
      <w:r w:rsidR="000C232D" w:rsidRP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prediction</w:t>
      </w:r>
      <w:r w:rsid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of </w:t>
      </w:r>
      <w:bookmarkStart w:id="0" w:name="OLE_LINK49"/>
      <w:r w:rsid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>A</w:t>
      </w:r>
      <w:r w:rsidR="000C232D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k</w:t>
      </w:r>
      <w:r w:rsid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>MSR1</w:t>
      </w:r>
      <w:bookmarkEnd w:id="0"/>
      <w:r w:rsidR="000C232D" w:rsidRPr="000C232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protein transmembrane domain and subcellular localization.</w:t>
      </w:r>
      <w:r w:rsidR="000C232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0C232D" w:rsidRPr="000A3EB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A</w:t>
      </w:r>
      <w:r w:rsidR="000C232D" w:rsidRPr="001B7FBB">
        <w:t xml:space="preserve"> </w:t>
      </w:r>
      <w:r w:rsidR="000C232D" w:rsidRPr="007435C7">
        <w:rPr>
          <w:rFonts w:ascii="Times New Roman" w:eastAsia="宋体" w:hAnsi="Times New Roman" w:cs="Times New Roman"/>
          <w:i/>
          <w:kern w:val="0"/>
          <w:sz w:val="24"/>
          <w:szCs w:val="24"/>
        </w:rPr>
        <w:t>In silico</w:t>
      </w:r>
      <w:r w:rsidR="000C232D" w:rsidRPr="001B7FB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prediction of </w:t>
      </w:r>
      <w:r w:rsidR="000C232D" w:rsidRPr="000C232D">
        <w:rPr>
          <w:rFonts w:ascii="Times New Roman" w:hAnsi="Times New Roman" w:cs="Times New Roman"/>
          <w:bCs/>
          <w:color w:val="000000"/>
          <w:sz w:val="24"/>
          <w:szCs w:val="24"/>
        </w:rPr>
        <w:t>AkMSR1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protein transmembrane domain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C232D" w:rsidRPr="001B7FBB"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Analysis was 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performed using DeepTMHMM-1.0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tool (https://services.healthtech.dtu.dk/services/DeepTMHMM-1.0/).</w:t>
      </w:r>
      <w:r w:rsidR="000C232D" w:rsidRPr="001B7FB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0C232D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="000C232D" w:rsidRPr="001B7FBB">
        <w:t xml:space="preserve"> </w:t>
      </w:r>
      <w:r w:rsidR="000C232D" w:rsidRPr="007435C7">
        <w:rPr>
          <w:rFonts w:ascii="Times New Roman" w:eastAsia="宋体" w:hAnsi="Times New Roman" w:cs="Times New Roman"/>
          <w:i/>
          <w:kern w:val="0"/>
          <w:sz w:val="24"/>
          <w:szCs w:val="24"/>
        </w:rPr>
        <w:t>In silico</w:t>
      </w:r>
      <w:r w:rsidR="000C232D" w:rsidRPr="001B7FB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prediction of </w:t>
      </w:r>
      <w:r w:rsidR="000C232D" w:rsidRPr="000C232D">
        <w:rPr>
          <w:rFonts w:ascii="Times New Roman" w:hAnsi="Times New Roman" w:cs="Times New Roman"/>
          <w:bCs/>
          <w:color w:val="000000"/>
          <w:sz w:val="24"/>
          <w:szCs w:val="24"/>
        </w:rPr>
        <w:t>AkMSR1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protein </w:t>
      </w:r>
      <w:r w:rsidR="000C232D" w:rsidRPr="007435C7">
        <w:rPr>
          <w:rFonts w:ascii="Times New Roman" w:eastAsia="宋体" w:hAnsi="Times New Roman" w:cs="Times New Roman"/>
          <w:kern w:val="0"/>
          <w:sz w:val="24"/>
          <w:szCs w:val="24"/>
        </w:rPr>
        <w:t>subcellular localization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C232D" w:rsidRPr="001B7FBB"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Analysis was p</w:t>
      </w:r>
      <w:r w:rsidR="000C232D">
        <w:rPr>
          <w:rFonts w:ascii="Times New Roman" w:hAnsi="Times New Roman" w:cs="Times New Roman"/>
          <w:bCs/>
          <w:color w:val="000000"/>
          <w:sz w:val="24"/>
          <w:szCs w:val="24"/>
        </w:rPr>
        <w:t>erformed using DeepLoc-1.0 tool</w:t>
      </w:r>
      <w:r w:rsidR="000C232D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0C232D" w:rsidRPr="001B7FBB">
        <w:rPr>
          <w:rFonts w:ascii="Times New Roman" w:hAnsi="Times New Roman" w:cs="Times New Roman"/>
          <w:bCs/>
          <w:color w:val="000000"/>
          <w:sz w:val="24"/>
          <w:szCs w:val="24"/>
        </w:rPr>
        <w:t>(https://services.healthtech.dtu.dk/services/DeepLoc-1.0/).</w:t>
      </w:r>
    </w:p>
    <w:p w:rsidR="00A109DA" w:rsidRPr="000C232D" w:rsidRDefault="00A109DA" w:rsidP="00A109DA">
      <w:pPr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:rsidR="00A109DA" w:rsidRDefault="00A109DA" w:rsidP="00A109DA">
      <w:pPr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:rsidR="00EF5AE5" w:rsidRPr="00146D3E" w:rsidRDefault="00F01A2F" w:rsidP="00A109DA">
      <w:pPr>
        <w:rPr>
          <w:rFonts w:ascii="Times New Roman" w:hAnsi="Times New Roman" w:cs="Times New Roman"/>
          <w:sz w:val="24"/>
          <w:szCs w:val="24"/>
        </w:rPr>
      </w:pPr>
      <w:r w:rsidRPr="00F01A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532458"/>
            <wp:effectExtent l="0" t="0" r="2540" b="0"/>
            <wp:docPr id="1" name="图片 1" descr="G:\曲靖师范学院\写文章\AkCSLA+AkMSR\图片\Figure\投稿\zhong\补充数据\Fig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曲靖师范学院\写文章\AkCSLA+AkMSR\图片\Figure\投稿\zhong\补充数据\Fig S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9A" w:rsidRDefault="00EF5AE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6D3E">
        <w:rPr>
          <w:rFonts w:ascii="Times New Roman" w:eastAsia="宋体" w:hAnsi="Times New Roman" w:cs="Times New Roman"/>
          <w:b/>
          <w:kern w:val="0"/>
          <w:sz w:val="24"/>
          <w:szCs w:val="24"/>
        </w:rPr>
        <w:t>Fig S</w:t>
      </w:r>
      <w:r w:rsidR="00F01A2F">
        <w:rPr>
          <w:rFonts w:ascii="Times New Roman" w:eastAsia="宋体" w:hAnsi="Times New Roman" w:cs="Times New Roman"/>
          <w:b/>
          <w:kern w:val="0"/>
          <w:sz w:val="24"/>
          <w:szCs w:val="24"/>
        </w:rPr>
        <w:t>5</w:t>
      </w:r>
      <w:r w:rsidR="00510D2A" w:rsidRPr="00510D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6615" w:rsidRPr="00D66615">
        <w:rPr>
          <w:rFonts w:ascii="Times New Roman" w:hAnsi="Times New Roman" w:cs="Times New Roman"/>
          <w:b/>
          <w:color w:val="000000"/>
          <w:sz w:val="24"/>
          <w:szCs w:val="24"/>
        </w:rPr>
        <w:t>Schematic diagram of CRISPR-Cas9-mediated genomic integration of AkMSR1 and AkCSLA3 into Pichia pastoris GS115.</w:t>
      </w:r>
      <w:r w:rsidR="00D66615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  <w:r w:rsidR="00510D2A" w:rsidRPr="00510D2A">
        <w:rPr>
          <w:rFonts w:ascii="Times New Roman" w:hAnsi="Times New Roman" w:cs="Times New Roman"/>
          <w:color w:val="000000"/>
          <w:sz w:val="24"/>
          <w:szCs w:val="24"/>
        </w:rPr>
        <w:t xml:space="preserve">Schematic overview of the Cas9-CRISPR system used for the genomic integration of the AkMSR1 and AkCSLA3 in the GS115 strain of P. pastoris. The vector harbors a Cas9 cassette and a gRNA cassette specific to the synthetic gRNA target integrated at the defined CRISPR target loci. The gene of interest was flanked by ~500 bp-long left homology (LH) and right </w:t>
      </w:r>
      <w:r w:rsidR="00510D2A" w:rsidRPr="00510D2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homology (RH) arms, which served as templates for integration at the respective intended CRISPR sites. The linearized donor facilitates the simultaneous targeting of the desired loci with a single gRNA molecule. This leads to the introduction of double-strand breaks (DSBs) at each locus and subsequent genomic integration of the two donor fragments via homology-directed repair (HDR). </w:t>
      </w:r>
      <w:r w:rsidR="007B0A16" w:rsidRPr="003F58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A5A4C" w:rsidRDefault="005A5A4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A5A4C" w:rsidRDefault="005A5A4C" w:rsidP="005A5A4C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Original images of Figure 4</w:t>
      </w:r>
      <w:r>
        <w:rPr>
          <w:rFonts w:ascii="Times New Roman" w:hAnsi="Times New Roman" w:cs="Times New Roman"/>
          <w:b/>
          <w:bCs/>
          <w:szCs w:val="21"/>
        </w:rPr>
        <w:t>B</w:t>
      </w:r>
    </w:p>
    <w:p w:rsidR="005A5A4C" w:rsidRDefault="0036115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6115E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274310" cy="4756404"/>
            <wp:effectExtent l="0" t="0" r="2540" b="6350"/>
            <wp:docPr id="2" name="图片 2" descr="G:\曲靖师范学院\写文章\AkCSLA+AkMSR\图片\Figure\投稿\zhong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曲靖师范学院\写文章\AkCSLA+AkMSR\图片\Figure\投稿\zhong\未标题-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5E" w:rsidRPr="00D66615" w:rsidRDefault="0036115E">
      <w:pPr>
        <w:rPr>
          <w:rFonts w:ascii="Times New Roman" w:hAnsi="Times New Roman" w:cs="Times New Roman" w:hint="eastAsia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04DEF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E04DEF">
        <w:rPr>
          <w:rFonts w:ascii="Times New Roman" w:hAnsi="Times New Roman" w:cs="Times New Roman"/>
          <w:color w:val="000000"/>
          <w:sz w:val="24"/>
          <w:szCs w:val="24"/>
        </w:rPr>
        <w:t xml:space="preserve">The interactions between AkCSLA3 and AkMSR1 in the foliar epidermal cells of </w:t>
      </w:r>
      <w:r w:rsidRPr="00E04DEF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E04DE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04DE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benthamiana </w:t>
      </w:r>
      <w:r w:rsidRPr="00E04DEF">
        <w:rPr>
          <w:rFonts w:ascii="Times New Roman" w:hAnsi="Times New Roman" w:cs="Times New Roman"/>
          <w:color w:val="000000"/>
          <w:sz w:val="24"/>
          <w:szCs w:val="24"/>
        </w:rPr>
        <w:t xml:space="preserve">were determined by Co-IP assays. The eGFP-AkCSLA3 construct was transiently co-expressed with AkMSR1-Flag in the epidermal cells of </w:t>
      </w:r>
      <w:r w:rsidRPr="00E04DEF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E04DE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04DE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bookmarkStart w:id="1" w:name="_GoBack"/>
      <w:bookmarkEnd w:id="1"/>
      <w:r w:rsidRPr="00E04DEF">
        <w:rPr>
          <w:rFonts w:ascii="Times New Roman" w:hAnsi="Times New Roman" w:cs="Times New Roman"/>
          <w:i/>
          <w:color w:val="000000"/>
          <w:sz w:val="24"/>
          <w:szCs w:val="24"/>
        </w:rPr>
        <w:t>benthamiana</w:t>
      </w:r>
      <w:r w:rsidRPr="00E04DEF">
        <w:rPr>
          <w:rFonts w:ascii="Times New Roman" w:hAnsi="Times New Roman" w:cs="Times New Roman"/>
          <w:color w:val="000000"/>
          <w:sz w:val="24"/>
          <w:szCs w:val="24"/>
        </w:rPr>
        <w:t xml:space="preserve"> leaves. Plants transiently expressing eGFP-AkCSLA3 alone were used as the negative control. Proteins were extracted from the infiltrated leaves and analyzed using anti-FLAG and anti-GFP antibodies. The immunoprecipitated (IP) AkMSR1-Flag proteins were subsequently probed with an anti-GFP antibody for detecting the Co-IP of eGFP-AkCSLA3.</w:t>
      </w:r>
    </w:p>
    <w:sectPr w:rsidR="0036115E" w:rsidRPr="00D666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6BB" w:rsidRDefault="007546BB" w:rsidP="00146D3E">
      <w:r>
        <w:separator/>
      </w:r>
    </w:p>
  </w:endnote>
  <w:endnote w:type="continuationSeparator" w:id="0">
    <w:p w:rsidR="007546BB" w:rsidRDefault="007546BB" w:rsidP="00146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6BB" w:rsidRDefault="007546BB" w:rsidP="00146D3E">
      <w:r>
        <w:separator/>
      </w:r>
    </w:p>
  </w:footnote>
  <w:footnote w:type="continuationSeparator" w:id="0">
    <w:p w:rsidR="007546BB" w:rsidRDefault="007546BB" w:rsidP="00146D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00"/>
    <w:rsid w:val="000036BB"/>
    <w:rsid w:val="000A3EBE"/>
    <w:rsid w:val="000C232D"/>
    <w:rsid w:val="00137B07"/>
    <w:rsid w:val="00146D3E"/>
    <w:rsid w:val="001B7FBB"/>
    <w:rsid w:val="001F6338"/>
    <w:rsid w:val="00264A39"/>
    <w:rsid w:val="002D556D"/>
    <w:rsid w:val="002E7775"/>
    <w:rsid w:val="0036115E"/>
    <w:rsid w:val="003C2C75"/>
    <w:rsid w:val="003F581B"/>
    <w:rsid w:val="00510D2A"/>
    <w:rsid w:val="0056155B"/>
    <w:rsid w:val="005A5A4C"/>
    <w:rsid w:val="00613A3D"/>
    <w:rsid w:val="0062400E"/>
    <w:rsid w:val="006A3561"/>
    <w:rsid w:val="006F3229"/>
    <w:rsid w:val="007435C7"/>
    <w:rsid w:val="007546BB"/>
    <w:rsid w:val="007B0A16"/>
    <w:rsid w:val="008562B7"/>
    <w:rsid w:val="008C5E9A"/>
    <w:rsid w:val="009A7E7B"/>
    <w:rsid w:val="00A109DA"/>
    <w:rsid w:val="00A15DA9"/>
    <w:rsid w:val="00AC25B9"/>
    <w:rsid w:val="00B33477"/>
    <w:rsid w:val="00B82154"/>
    <w:rsid w:val="00C16675"/>
    <w:rsid w:val="00C90E9C"/>
    <w:rsid w:val="00C93E11"/>
    <w:rsid w:val="00D1504F"/>
    <w:rsid w:val="00D66615"/>
    <w:rsid w:val="00D87BF8"/>
    <w:rsid w:val="00E97ACD"/>
    <w:rsid w:val="00ED0B00"/>
    <w:rsid w:val="00EF5AE5"/>
    <w:rsid w:val="00F0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2C0D1"/>
  <w15:chartTrackingRefBased/>
  <w15:docId w15:val="{BBA1FFA1-3B84-4959-BDD4-B05F2516B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6D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6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6D3E"/>
    <w:rPr>
      <w:sz w:val="18"/>
      <w:szCs w:val="18"/>
    </w:rPr>
  </w:style>
  <w:style w:type="character" w:customStyle="1" w:styleId="fontstyle01">
    <w:name w:val="fontstyle01"/>
    <w:basedOn w:val="a0"/>
    <w:rsid w:val="001B7FB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B7FB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8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4</Pages>
  <Words>435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lcx</dc:creator>
  <cp:keywords/>
  <dc:description/>
  <cp:lastModifiedBy>lcx</cp:lastModifiedBy>
  <cp:revision>65</cp:revision>
  <dcterms:created xsi:type="dcterms:W3CDTF">2025-01-25T09:47:00Z</dcterms:created>
  <dcterms:modified xsi:type="dcterms:W3CDTF">2026-03-31T03:20:00Z</dcterms:modified>
</cp:coreProperties>
</file>