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 xml:space="preserve">RAB20 promotes proliferation via G2/M phase through the </w:t>
      </w:r>
      <w:r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  <w:t>Chk1/cdc25c/cdc2-cyclinB1</w:t>
      </w: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 xml:space="preserve"> pathway in penile squamous cell carcinoma</w:t>
      </w: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>Supplementary Figures</w:t>
      </w: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</w:p>
    <w:p>
      <w:pPr>
        <w:spacing w:line="480" w:lineRule="auto"/>
        <w:contextualSpacing/>
        <w:jc w:val="left"/>
        <w:rPr>
          <w:rFonts w:hint="eastAsia" w:ascii="Times New Roman" w:hAnsi="Times New Roman" w:eastAsia="Arial Unicode MS" w:cs="Times New Roman"/>
          <w:kern w:val="0"/>
          <w:sz w:val="24"/>
          <w:szCs w:val="24"/>
          <w:lang w:eastAsia="zh-CN" w:bidi="ar"/>
        </w:rPr>
      </w:pPr>
      <w:r>
        <w:rPr>
          <w:rFonts w:hint="eastAsia" w:ascii="Times New Roman" w:hAnsi="Times New Roman" w:eastAsia="Arial Unicode MS" w:cs="Times New Roman"/>
          <w:kern w:val="0"/>
          <w:sz w:val="24"/>
          <w:szCs w:val="24"/>
          <w:lang w:eastAsia="zh-CN" w:bidi="ar"/>
        </w:rPr>
        <w:drawing>
          <wp:inline distT="0" distB="0" distL="114300" distR="114300">
            <wp:extent cx="5268595" cy="1758950"/>
            <wp:effectExtent l="0" t="0" r="4445" b="8890"/>
            <wp:docPr id="2" name="图片 2" descr="supplement Fig.1(x-tile)小写版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 Fig.1(x-tile)小写版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autoSpaceDE w:val="0"/>
        <w:autoSpaceDN w:val="0"/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</w:pPr>
      <w:r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  <w:t>Fig. S</w:t>
      </w:r>
      <w:r>
        <w:rPr>
          <w:rFonts w:hint="eastAsia" w:ascii="Times New Roman" w:hAnsi="Times New Roman" w:eastAsia="Arial Unicode MS" w:cs="Times New Roman"/>
          <w:b/>
          <w:kern w:val="0"/>
          <w:sz w:val="24"/>
          <w:szCs w:val="24"/>
          <w:lang w:val="en-US" w:eastAsia="zh-CN" w:bidi="ar"/>
        </w:rPr>
        <w:t>1</w:t>
      </w:r>
      <w:r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  <w:t>. The cutoff value of RAB20 was calculated by X-tile software.</w:t>
      </w:r>
    </w:p>
    <w:p>
      <w:pPr>
        <w:autoSpaceDE w:val="0"/>
        <w:autoSpaceDN w:val="0"/>
        <w:spacing w:line="480" w:lineRule="auto"/>
        <w:contextualSpacing/>
        <w:jc w:val="left"/>
        <w:rPr>
          <w:rFonts w:ascii="Times New Roman" w:hAnsi="Times New Roman" w:eastAsia="Arial Unicode MS" w:cs="Times New Roman"/>
          <w:sz w:val="24"/>
          <w:szCs w:val="24"/>
        </w:rPr>
      </w:pPr>
      <w:r>
        <w:rPr>
          <w:rFonts w:ascii="Times New Roman" w:hAnsi="Times New Roman" w:eastAsia="Arial Unicode MS" w:cs="Times New Roman"/>
          <w:b w:val="0"/>
          <w:bCs/>
          <w:kern w:val="0"/>
          <w:sz w:val="24"/>
          <w:szCs w:val="24"/>
          <w:lang w:bidi="ar"/>
        </w:rPr>
        <w:t xml:space="preserve">A total of </w:t>
      </w:r>
      <w:r>
        <w:rPr>
          <w:rFonts w:ascii="Times New Roman" w:hAnsi="Times New Roman" w:eastAsia="Arial Unicode MS" w:cs="Times New Roman"/>
          <w:bCs/>
          <w:kern w:val="0"/>
          <w:sz w:val="24"/>
          <w:szCs w:val="24"/>
          <w:lang w:bidi="ar"/>
        </w:rPr>
        <w:t>259</w:t>
      </w:r>
      <w:r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  <w:t xml:space="preserve"> PSCC patients were divided into the high and low RAB20 expression groups. (a) The diagram displays the χ</w:t>
      </w:r>
      <w:r>
        <w:rPr>
          <w:rFonts w:ascii="Times New Roman" w:hAnsi="Times New Roman" w:eastAsia="Arial Unicode MS" w:cs="Times New Roman"/>
          <w:kern w:val="0"/>
          <w:sz w:val="24"/>
          <w:szCs w:val="24"/>
          <w:vertAlign w:val="superscript"/>
          <w:lang w:bidi="ar"/>
        </w:rPr>
        <w:t xml:space="preserve">2 </w:t>
      </w:r>
      <w:r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  <w:t xml:space="preserve">log-rank values when the patients were divided into two groups. The optimal cutoff value (H score= 4) is highlighted by the black spot on the lower axis, (b) and the distribution is displayed in a histogram of the cohort. (c) Kaplan–Meier survival analysis indicated that high RAB20 expression is associated with poor survival outcomes. </w:t>
      </w:r>
      <w:r>
        <w:rPr>
          <w:rFonts w:ascii="Times New Roman" w:hAnsi="Times New Roman" w:eastAsia="Arial Unicode MS" w:cs="Times New Roman"/>
          <w:sz w:val="24"/>
          <w:szCs w:val="24"/>
        </w:rPr>
        <w:t>PSCC, penile squamous cell carcinoma.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1146E"/>
    <w:rsid w:val="23B1146E"/>
    <w:rsid w:val="26642692"/>
    <w:rsid w:val="4C25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480" w:lineRule="auto"/>
      <w:jc w:val="left"/>
    </w:pPr>
    <w:rPr>
      <w:rFonts w:ascii="Times New Roman" w:hAnsi="Times New Roman"/>
      <w:sz w:val="24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2021-09-22T07:41:00Z</dcterms:created>
  <dc:creator>diuna星</dc:creator>
  <cp:lastModifiedBy>diuna星</cp:lastModifiedBy>
  <dcterms:modified xsi:type="dcterms:W3CDTF">2021-09-22T07:59:21Z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109194CC942A4F828F57272F5FC70B46</vt:lpwstr>
  </property>
</Properties>
</file>