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B7E4B" w14:textId="77777777" w:rsidR="006D3562" w:rsidRPr="006D3562" w:rsidRDefault="006D3562" w:rsidP="006D3562">
      <w:pPr>
        <w:spacing w:before="100" w:beforeAutospacing="1" w:after="100" w:afterAutospacing="1" w:line="360" w:lineRule="auto"/>
        <w:ind w:left="-142" w:hanging="142"/>
        <w:jc w:val="center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  <w:r w:rsidRPr="006D3562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Neurovascular and Inflammatory Effects of Biperiden in the Acute Phase of Moderate Traumatic Brain Injury: Evidence from a Non-Human Primate Model</w:t>
      </w:r>
    </w:p>
    <w:p w14:paraId="4B2BDF48" w14:textId="77C6C53D" w:rsidR="007B0B85" w:rsidRDefault="00F072C6">
      <w:pPr>
        <w:spacing w:before="100" w:beforeAutospacing="1" w:after="100" w:afterAutospacing="1" w:line="360" w:lineRule="auto"/>
        <w:ind w:left="-142" w:hanging="142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Viviam Sanabria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 xml:space="preserve"> 1</w:t>
      </w:r>
      <w:r w:rsidR="00B71F7E"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, *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Christiane Gimenes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Simone Romariz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Amarildo Souza Gois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2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, Matheus B. Braga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Michele Longoni </w:t>
      </w:r>
      <w:proofErr w:type="spellStart"/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Calió</w:t>
      </w:r>
      <w:proofErr w:type="spellEnd"/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2,3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Juliana Lima Willers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2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Maira L. Foresti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2,3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Luiz Eugênio Mello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2,3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and Beatriz M. Longo </w:t>
      </w:r>
      <w:r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1</w:t>
      </w:r>
      <w:r w:rsidR="006D3562">
        <w:rPr>
          <w:rFonts w:ascii="Times New Roman" w:eastAsia="Times New Roman" w:hAnsi="Times New Roman" w:cs="Times New Roman"/>
          <w:kern w:val="0"/>
          <w:vertAlign w:val="superscript"/>
          <w:lang w:val="en-US" w:eastAsia="es-CR"/>
          <w14:ligatures w14:val="none"/>
        </w:rPr>
        <w:t>, *</w:t>
      </w:r>
    </w:p>
    <w:p w14:paraId="6D21AB30" w14:textId="77777777" w:rsidR="007B0B85" w:rsidRDefault="00F072C6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1. Laboratory of Neurophysiology, Department of Physiology, Universidade Federal</w:t>
      </w:r>
    </w:p>
    <w:p w14:paraId="3FB14F11" w14:textId="77777777" w:rsidR="007B0B85" w:rsidRDefault="00F072C6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>de São Paulo, São Paulo, Brazil.</w:t>
      </w:r>
    </w:p>
    <w:p w14:paraId="1033181E" w14:textId="77777777" w:rsidR="007B0B85" w:rsidRDefault="00F072C6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2. Laboratory of Neurobiology, Department of Physiology, Universidade Federal de</w:t>
      </w:r>
    </w:p>
    <w:p w14:paraId="133101AE" w14:textId="77777777" w:rsidR="007B0B85" w:rsidRDefault="00F072C6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>São Paulo, São Paulo, Brazil.</w:t>
      </w:r>
    </w:p>
    <w:p w14:paraId="5A1A2E53" w14:textId="77777777" w:rsidR="007B0B85" w:rsidRDefault="00F072C6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>3. Instituto D’Or de Pesquisa e Ensino, São Paulo, São Paulo, Brazil. </w:t>
      </w:r>
    </w:p>
    <w:p w14:paraId="28E266FE" w14:textId="77777777" w:rsidR="006D3562" w:rsidRDefault="00F072C6" w:rsidP="006D3562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>Correspondence</w:t>
      </w:r>
      <w:proofErr w:type="spellEnd"/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: </w:t>
      </w:r>
      <w:r w:rsidR="006D3562"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Beatriz Monteiro Longo, </w:t>
      </w:r>
      <w:hyperlink r:id="rId7" w:history="1">
        <w:r w:rsidR="006D3562" w:rsidRPr="00825AEB">
          <w:rPr>
            <w:rStyle w:val="Hipervnculo"/>
            <w:rFonts w:ascii="Times New Roman" w:eastAsia="Times New Roman" w:hAnsi="Times New Roman" w:cs="Times New Roman"/>
            <w:kern w:val="0"/>
            <w:lang w:val="pt-BR" w:eastAsia="es-CR"/>
            <w14:ligatures w14:val="none"/>
          </w:rPr>
          <w:t>biamonteironeuro@gmail.com</w:t>
        </w:r>
      </w:hyperlink>
      <w:r w:rsidR="006D3562"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 and Viviam Sanabria,    </w:t>
      </w:r>
      <w:hyperlink r:id="rId8" w:history="1">
        <w:r w:rsidR="006D3562" w:rsidRPr="000D74EC">
          <w:rPr>
            <w:rStyle w:val="Hipervnculo"/>
            <w:rFonts w:ascii="Times New Roman" w:eastAsia="Times New Roman" w:hAnsi="Times New Roman" w:cs="Times New Roman"/>
            <w:kern w:val="0"/>
            <w:lang w:val="pt-BR" w:eastAsia="es-CR"/>
            <w14:ligatures w14:val="none"/>
          </w:rPr>
          <w:t>calvo.sofia10@unifesp.br</w:t>
        </w:r>
      </w:hyperlink>
      <w:r w:rsidR="006D3562"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 </w:t>
      </w:r>
    </w:p>
    <w:p w14:paraId="3970163F" w14:textId="1095E216" w:rsidR="007B0B85" w:rsidRDefault="007B0B85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color w:val="074F6A" w:themeColor="accent4" w:themeShade="80"/>
          <w:kern w:val="0"/>
          <w:u w:val="single"/>
          <w:lang w:val="pt-BR" w:eastAsia="es-CR"/>
          <w14:ligatures w14:val="none"/>
        </w:rPr>
      </w:pPr>
    </w:p>
    <w:p w14:paraId="1C123E8A" w14:textId="0461EB11" w:rsidR="007B0B85" w:rsidRPr="0072388C" w:rsidRDefault="0072388C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</w:pPr>
      <w:r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>NEOCORTICAL REGIONS ANALYSIS</w:t>
      </w:r>
    </w:p>
    <w:p w14:paraId="02F5EAD6" w14:textId="388802A9" w:rsidR="007B0B85" w:rsidRPr="0072388C" w:rsidRDefault="00F072C6">
      <w:pPr>
        <w:pStyle w:val="Prrafodelista"/>
        <w:tabs>
          <w:tab w:val="left" w:pos="9072"/>
        </w:tabs>
        <w:spacing w:before="100" w:beforeAutospacing="1" w:after="100" w:afterAutospacing="1" w:line="276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r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>1.</w:t>
      </w:r>
      <w:r w:rsidR="00961EEB"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>1. FLUORO</w:t>
      </w:r>
      <w:r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>-JADE</w:t>
      </w:r>
      <w:r w:rsidR="00961EEB"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 xml:space="preserve"> B</w:t>
      </w:r>
      <w:r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 xml:space="preserve"> FOR </w:t>
      </w:r>
      <w:r w:rsidR="0072388C"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>NEO</w:t>
      </w:r>
      <w:r w:rsidRPr="0072388C"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  <w:t>CORTICAL REGIONS</w:t>
      </w:r>
    </w:p>
    <w:p w14:paraId="2F3EB7C9" w14:textId="77777777" w:rsidR="007B0B85" w:rsidRPr="0072388C" w:rsidRDefault="007B0B85">
      <w:pPr>
        <w:pStyle w:val="Prrafodelista"/>
        <w:tabs>
          <w:tab w:val="left" w:pos="9072"/>
        </w:tabs>
        <w:spacing w:before="100" w:beforeAutospacing="1" w:after="100" w:afterAutospacing="1" w:line="276" w:lineRule="auto"/>
        <w:ind w:left="360" w:right="-709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</w:p>
    <w:p w14:paraId="141D5BA9" w14:textId="57C27624" w:rsidR="007B0B85" w:rsidRDefault="0072388C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 w:firstLineChars="200" w:firstLine="480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Neo</w:t>
      </w:r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ortical</w:t>
      </w:r>
      <w:proofErr w:type="spellEnd"/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regions were analyzed independently, </w:t>
      </w:r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and </w:t>
      </w:r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significant differences were detected only in the parietal (</w:t>
      </w:r>
      <w:proofErr w:type="gramStart"/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KW(</w:t>
      </w:r>
      <w:proofErr w:type="gramEnd"/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3) = 11.35, p = 0.0014) and temporal cortices (</w:t>
      </w:r>
      <w:proofErr w:type="gramStart"/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KW(</w:t>
      </w:r>
      <w:proofErr w:type="gramEnd"/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3) = 11.18, </w:t>
      </w:r>
      <w:r w:rsidRPr="0072388C">
        <w:rPr>
          <w:rFonts w:ascii="Times New Roman" w:eastAsia="Times New Roman" w:hAnsi="Times New Roman" w:cs="Times New Roman"/>
          <w:i/>
          <w:iCs/>
          <w:kern w:val="0"/>
          <w:lang w:val="en-US" w:eastAsia="es-CR"/>
          <w14:ligatures w14:val="none"/>
        </w:rPr>
        <w:t>p = 0.0016</w:t>
      </w:r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). In the parietal cortex, both TBI groups—TBI-SAL (226.8 ± 69.55; p = 0.025) and TBI-BIP (215.7 ± 78.42; </w:t>
      </w:r>
      <w:r w:rsidRPr="0072388C">
        <w:rPr>
          <w:rFonts w:ascii="Times New Roman" w:eastAsia="Times New Roman" w:hAnsi="Times New Roman" w:cs="Times New Roman"/>
          <w:i/>
          <w:iCs/>
          <w:kern w:val="0"/>
          <w:lang w:val="en-US" w:eastAsia="es-CR"/>
          <w14:ligatures w14:val="none"/>
        </w:rPr>
        <w:t>p = 0.047</w:t>
      </w:r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)—showed markedly greater neuronal degeneration compared with the naïve group (27.08 ± 19.01). A similar pattern was observed in the temporal cortex, where TBI-SAL (156.8 ± 45.28</w:t>
      </w:r>
      <w:r w:rsidRPr="0072388C">
        <w:rPr>
          <w:rFonts w:ascii="Times New Roman" w:eastAsia="Times New Roman" w:hAnsi="Times New Roman" w:cs="Times New Roman"/>
          <w:i/>
          <w:iCs/>
          <w:kern w:val="0"/>
          <w:lang w:val="en-US" w:eastAsia="es-CR"/>
          <w14:ligatures w14:val="none"/>
        </w:rPr>
        <w:t>; p = 0.025</w:t>
      </w:r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) and TBI-BIP (161.9 ± 50.45; </w:t>
      </w:r>
      <w:r w:rsidRPr="0072388C">
        <w:rPr>
          <w:rFonts w:ascii="Times New Roman" w:eastAsia="Times New Roman" w:hAnsi="Times New Roman" w:cs="Times New Roman"/>
          <w:i/>
          <w:iCs/>
          <w:kern w:val="0"/>
          <w:lang w:val="en-US" w:eastAsia="es-CR"/>
          <w14:ligatures w14:val="none"/>
        </w:rPr>
        <w:t>p = 0.0197</w:t>
      </w:r>
      <w:r w:rsidRPr="008161CE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) exhibited higher levels of neuronal degeneration than the naïve group (29.25 ± 23.26).  </w:t>
      </w:r>
      <w:proofErr w:type="spellStart"/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>See</w:t>
      </w:r>
      <w:proofErr w:type="spellEnd"/>
      <w:r w:rsidR="00961EEB"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 figure</w:t>
      </w:r>
      <w:r w:rsidR="00961EEB"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  <w:t xml:space="preserve"> S1</w:t>
      </w:r>
    </w:p>
    <w:p w14:paraId="4552315E" w14:textId="77777777" w:rsidR="007B0B85" w:rsidRDefault="007B0B85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 w:firstLineChars="200" w:firstLine="480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</w:p>
    <w:p w14:paraId="7D3CCE38" w14:textId="0C174586" w:rsidR="007B0B85" w:rsidRDefault="00E274D7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 w:firstLineChars="200" w:firstLine="480"/>
        <w:jc w:val="both"/>
        <w:rPr>
          <w:rFonts w:ascii="Times New Roman" w:eastAsia="Times New Roman" w:hAnsi="Times New Roman" w:cs="Times New Roman"/>
          <w:kern w:val="0"/>
          <w:lang w:val="pt-BR" w:eastAsia="es-C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val="pt-BR" w:eastAsia="es-CR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D2DA80" wp14:editId="7EEA6D85">
                <wp:simplePos x="0" y="0"/>
                <wp:positionH relativeFrom="column">
                  <wp:posOffset>1952625</wp:posOffset>
                </wp:positionH>
                <wp:positionV relativeFrom="paragraph">
                  <wp:posOffset>593725</wp:posOffset>
                </wp:positionV>
                <wp:extent cx="167640" cy="129540"/>
                <wp:effectExtent l="0" t="0" r="80010" b="60960"/>
                <wp:wrapNone/>
                <wp:docPr id="366754184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EDCE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153.75pt;margin-top:46.75pt;width:13.2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" strokecolor="#ffc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lang w:val="pt-BR" w:eastAsia="es-CR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53C707" wp14:editId="10C680E4">
                <wp:simplePos x="0" y="0"/>
                <wp:positionH relativeFrom="column">
                  <wp:posOffset>1066800</wp:posOffset>
                </wp:positionH>
                <wp:positionV relativeFrom="paragraph">
                  <wp:posOffset>441960</wp:posOffset>
                </wp:positionV>
                <wp:extent cx="167640" cy="129540"/>
                <wp:effectExtent l="0" t="0" r="80010" b="60960"/>
                <wp:wrapNone/>
                <wp:docPr id="117115078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A9954" id="Conector recto de flecha 21" o:spid="_x0000_s1026" type="#_x0000_t32" style="position:absolute;margin-left:84pt;margin-top:34.8pt;width:13.2pt;height:1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" strokecolor="#ffc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lang w:val="pt-BR" w:eastAsia="es-CR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BC963E" wp14:editId="2703092B">
                <wp:simplePos x="0" y="0"/>
                <wp:positionH relativeFrom="column">
                  <wp:posOffset>2806065</wp:posOffset>
                </wp:positionH>
                <wp:positionV relativeFrom="paragraph">
                  <wp:posOffset>2193925</wp:posOffset>
                </wp:positionV>
                <wp:extent cx="167640" cy="129540"/>
                <wp:effectExtent l="0" t="0" r="80010" b="60960"/>
                <wp:wrapNone/>
                <wp:docPr id="689132178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5C839" id="Conector recto de flecha 21" o:spid="_x0000_s1026" type="#_x0000_t32" style="position:absolute;margin-left:220.95pt;margin-top:172.75pt;width:13.2pt;height:1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" strokecolor="#ffc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lang w:val="pt-BR" w:eastAsia="es-CR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A6419B" wp14:editId="7997BF68">
                <wp:simplePos x="0" y="0"/>
                <wp:positionH relativeFrom="column">
                  <wp:posOffset>1259205</wp:posOffset>
                </wp:positionH>
                <wp:positionV relativeFrom="paragraph">
                  <wp:posOffset>2041525</wp:posOffset>
                </wp:positionV>
                <wp:extent cx="167640" cy="129540"/>
                <wp:effectExtent l="0" t="0" r="80010" b="60960"/>
                <wp:wrapNone/>
                <wp:docPr id="354051760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C4D53" id="Conector recto de flecha 21" o:spid="_x0000_s1026" type="#_x0000_t32" style="position:absolute;margin-left:99.15pt;margin-top:160.75pt;width:13.2pt;height:1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" strokecolor="#ffc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lang w:val="pt-BR" w:eastAsia="es-CR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C3C50" wp14:editId="277CE05B">
                <wp:simplePos x="0" y="0"/>
                <wp:positionH relativeFrom="column">
                  <wp:posOffset>1769745</wp:posOffset>
                </wp:positionH>
                <wp:positionV relativeFrom="paragraph">
                  <wp:posOffset>1972945</wp:posOffset>
                </wp:positionV>
                <wp:extent cx="167640" cy="129540"/>
                <wp:effectExtent l="0" t="0" r="80010" b="60960"/>
                <wp:wrapNone/>
                <wp:docPr id="1632904792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C1997" id="Conector recto de flecha 21" o:spid="_x0000_s1026" type="#_x0000_t32" style="position:absolute;margin-left:139.35pt;margin-top:155.35pt;width:13.2pt;height:1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" strokecolor="#ffc000" strokeweight="1.5pt">
                <v:stroke endarrow="block" joinstyle="miter"/>
              </v:shape>
            </w:pict>
          </mc:Fallback>
        </mc:AlternateContent>
      </w:r>
      <w:r w:rsidR="00961EEB" w:rsidRPr="00961EEB">
        <w:rPr>
          <w:rFonts w:ascii="Times New Roman" w:eastAsia="Times New Roman" w:hAnsi="Times New Roman" w:cs="Times New Roman"/>
          <w:noProof/>
          <w:kern w:val="0"/>
          <w:lang w:val="pt-BR" w:eastAsia="es-CR"/>
          <w14:ligatures w14:val="none"/>
        </w:rPr>
        <w:drawing>
          <wp:inline distT="0" distB="0" distL="0" distR="0" wp14:anchorId="6090D751" wp14:editId="59F66E25">
            <wp:extent cx="5612130" cy="3540760"/>
            <wp:effectExtent l="0" t="0" r="7620" b="2540"/>
            <wp:docPr id="173614091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4091" name="Imagen 1" descr="Imagen que contiene Diagram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A32D" w14:textId="4E2B9EB0" w:rsidR="007B0B85" w:rsidRPr="00E274D7" w:rsidRDefault="00E274D7" w:rsidP="00E274D7">
      <w:pPr>
        <w:pStyle w:val="NormalWeb"/>
        <w:spacing w:after="160" w:line="360" w:lineRule="auto"/>
        <w:ind w:right="142"/>
        <w:jc w:val="both"/>
        <w:rPr>
          <w:color w:val="000000"/>
          <w:lang w:val="en-US"/>
        </w:rPr>
      </w:pPr>
      <w:r>
        <w:rPr>
          <w:b/>
          <w:bCs/>
          <w:lang w:val="en-US"/>
        </w:rPr>
        <w:t xml:space="preserve">Figure S1-Fluorojade B (FJ-B) positive cells in the different </w:t>
      </w:r>
      <w:r w:rsidR="0072388C">
        <w:rPr>
          <w:b/>
          <w:bCs/>
          <w:lang w:val="en-US"/>
        </w:rPr>
        <w:t>neo</w:t>
      </w:r>
      <w:r>
        <w:rPr>
          <w:b/>
          <w:bCs/>
          <w:lang w:val="en-US"/>
        </w:rPr>
        <w:t>cortical regions (</w:t>
      </w:r>
      <w:proofErr w:type="gramStart"/>
      <w:r>
        <w:rPr>
          <w:b/>
          <w:bCs/>
          <w:lang w:val="en-US"/>
        </w:rPr>
        <w:t>motor ,</w:t>
      </w:r>
      <w:proofErr w:type="gramEnd"/>
      <w:r>
        <w:rPr>
          <w:b/>
          <w:bCs/>
          <w:lang w:val="en-US"/>
        </w:rPr>
        <w:t xml:space="preserve"> parietal, and temporal cortex).</w:t>
      </w:r>
      <w:r w:rsidRPr="00744686">
        <w:rPr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>a-</w:t>
      </w:r>
      <w:r w:rsidRPr="00744686">
        <w:rPr>
          <w:color w:val="000000"/>
          <w:lang w:val="en-US"/>
        </w:rPr>
        <w:t xml:space="preserve"> Photomicrographs of FJ-B</w:t>
      </w:r>
      <w:r>
        <w:rPr>
          <w:color w:val="000000"/>
          <w:lang w:val="en-US"/>
        </w:rPr>
        <w:t xml:space="preserve"> </w:t>
      </w:r>
      <w:r w:rsidRPr="00E274D7">
        <w:rPr>
          <w:color w:val="000000"/>
          <w:lang w:val="en-US"/>
        </w:rPr>
        <w:t>(yellow arrows)</w:t>
      </w:r>
      <w:r w:rsidRPr="00744686">
        <w:rPr>
          <w:color w:val="000000"/>
          <w:lang w:val="en-US"/>
        </w:rPr>
        <w:t xml:space="preserve"> in each group</w:t>
      </w:r>
      <w:r>
        <w:rPr>
          <w:color w:val="000000"/>
          <w:lang w:val="en-US"/>
        </w:rPr>
        <w:t>:</w:t>
      </w:r>
      <w:r w:rsidRPr="00744686">
        <w:rPr>
          <w:color w:val="000000"/>
          <w:lang w:val="en-US"/>
        </w:rPr>
        <w:t xml:space="preserve"> NAIVE, SHAM-SAL, TBI-SAL, and TBI-BIP. </w:t>
      </w:r>
      <w:r w:rsidRPr="00744686">
        <w:rPr>
          <w:b/>
          <w:bCs/>
          <w:color w:val="000000"/>
          <w:lang w:val="en-US"/>
        </w:rPr>
        <w:t>b-</w:t>
      </w:r>
      <w:r w:rsidRPr="00744686">
        <w:rPr>
          <w:color w:val="000000"/>
          <w:lang w:val="en-US"/>
        </w:rPr>
        <w:t xml:space="preserve"> Graphic representation of the number of FJ-B positive cells in </w:t>
      </w:r>
      <w:r w:rsidRPr="00744686">
        <w:rPr>
          <w:b/>
          <w:bCs/>
          <w:color w:val="000000"/>
          <w:lang w:val="en-US"/>
        </w:rPr>
        <w:t>I-</w:t>
      </w:r>
      <w:r w:rsidRPr="0074468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Motor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II-</w:t>
      </w:r>
      <w:r>
        <w:rPr>
          <w:color w:val="000000"/>
          <w:lang w:val="en-US"/>
        </w:rPr>
        <w:t xml:space="preserve"> Parietal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III-</w:t>
      </w:r>
      <w:r>
        <w:rPr>
          <w:color w:val="000000"/>
          <w:lang w:val="en-US"/>
        </w:rPr>
        <w:t>Temporal cortex</w:t>
      </w:r>
      <w:r w:rsidRPr="00744686">
        <w:rPr>
          <w:color w:val="000000"/>
          <w:lang w:val="en-US"/>
        </w:rPr>
        <w:t xml:space="preserve">. Statistical significance: </w:t>
      </w:r>
      <w:r w:rsidRPr="00744686">
        <w:rPr>
          <w:i/>
          <w:iCs/>
          <w:color w:val="000000"/>
          <w:lang w:val="en-US"/>
        </w:rPr>
        <w:t>*p &lt; 0.05; **, p&lt; 0.01; ***, p &lt; 0.001; ****, p &lt; 0.0001.</w:t>
      </w:r>
      <w:r w:rsidRPr="00744686">
        <w:rPr>
          <w:color w:val="000000"/>
          <w:lang w:val="en-US"/>
        </w:rPr>
        <w:t xml:space="preserve"> Data are shown as </w:t>
      </w:r>
      <w:proofErr w:type="gramStart"/>
      <w:r w:rsidRPr="00744686">
        <w:rPr>
          <w:color w:val="000000"/>
          <w:lang w:val="en-US"/>
        </w:rPr>
        <w:t>the mean ±</w:t>
      </w:r>
      <w:proofErr w:type="gramEnd"/>
      <w:r w:rsidRPr="00744686">
        <w:rPr>
          <w:color w:val="000000"/>
          <w:lang w:val="en-US"/>
        </w:rPr>
        <w:t xml:space="preserve"> standard deviation of the mean. Scale bars = 40 </w:t>
      </w:r>
      <w:r>
        <w:rPr>
          <w:color w:val="000000"/>
        </w:rPr>
        <w:t>μ</w:t>
      </w:r>
      <w:r w:rsidRPr="00744686">
        <w:rPr>
          <w:color w:val="000000"/>
          <w:lang w:val="en-US"/>
        </w:rPr>
        <w:t>m.</w:t>
      </w:r>
    </w:p>
    <w:p w14:paraId="1995E31F" w14:textId="18D7630E" w:rsidR="007B0B85" w:rsidRPr="00E274D7" w:rsidRDefault="00F072C6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  <w:r w:rsidRPr="00E274D7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1.2 </w:t>
      </w:r>
      <w:r w:rsidR="0072388C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NEOC</w:t>
      </w:r>
      <w:r w:rsidRPr="00E274D7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ORTICAL REGIONS</w:t>
      </w:r>
      <w:r w:rsidR="00961EEB" w:rsidRPr="00E274D7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 VESSELS ANALYSIS </w:t>
      </w:r>
    </w:p>
    <w:p w14:paraId="42682DA0" w14:textId="661027EF" w:rsidR="00961EEB" w:rsidRPr="00961EEB" w:rsidRDefault="00961E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The number and density of vessels in the different </w:t>
      </w:r>
      <w:r w:rsidR="0072388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neo</w:t>
      </w: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cortical regions (motor, parietal, and temporal cortex) were analysed, see figure S2</w:t>
      </w:r>
    </w:p>
    <w:p w14:paraId="701C9707" w14:textId="5CE07DD2" w:rsidR="00961EEB" w:rsidRDefault="00961E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pt-BR" w:eastAsia="es-CR"/>
          <w14:ligatures w14:val="none"/>
        </w:rPr>
      </w:pPr>
      <w:r w:rsidRPr="00961EEB">
        <w:rPr>
          <w:rFonts w:ascii="Times New Roman" w:eastAsia="Times New Roman" w:hAnsi="Times New Roman" w:cs="Times New Roman"/>
          <w:b/>
          <w:bCs/>
          <w:noProof/>
          <w:kern w:val="0"/>
          <w:lang w:val="pt-BR" w:eastAsia="es-CR"/>
          <w14:ligatures w14:val="none"/>
        </w:rPr>
        <w:drawing>
          <wp:inline distT="0" distB="0" distL="0" distR="0" wp14:anchorId="3DEC2BF7" wp14:editId="3C9F0B7E">
            <wp:extent cx="5612130" cy="3145155"/>
            <wp:effectExtent l="0" t="0" r="7620" b="0"/>
            <wp:docPr id="174022577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25773" name="Imagen 1" descr="Diagram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50E1" w14:textId="7FE35B8B" w:rsidR="00E274D7" w:rsidRPr="00E274D7" w:rsidRDefault="00E274D7" w:rsidP="00E274D7">
      <w:pPr>
        <w:pStyle w:val="NormalWeb"/>
        <w:spacing w:before="0" w:beforeAutospacing="0" w:after="160" w:afterAutospacing="0" w:line="360" w:lineRule="auto"/>
        <w:ind w:right="142"/>
        <w:jc w:val="both"/>
        <w:rPr>
          <w:color w:val="000000"/>
          <w:lang w:val="en-US"/>
        </w:rPr>
      </w:pPr>
      <w:r w:rsidRPr="00744686">
        <w:rPr>
          <w:b/>
          <w:bCs/>
          <w:color w:val="000000"/>
          <w:lang w:val="en-US"/>
        </w:rPr>
        <w:t xml:space="preserve">Figure </w:t>
      </w:r>
      <w:r>
        <w:rPr>
          <w:b/>
          <w:bCs/>
          <w:color w:val="000000"/>
          <w:lang w:val="en-US"/>
        </w:rPr>
        <w:t>S2</w:t>
      </w:r>
      <w:r w:rsidRPr="00744686">
        <w:rPr>
          <w:b/>
          <w:bCs/>
          <w:color w:val="000000"/>
          <w:lang w:val="en-US"/>
        </w:rPr>
        <w:t>.</w:t>
      </w:r>
      <w:r>
        <w:rPr>
          <w:b/>
          <w:bCs/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>Tomat</w:t>
      </w:r>
      <w:r w:rsidR="0072388C">
        <w:rPr>
          <w:b/>
          <w:bCs/>
          <w:color w:val="000000"/>
          <w:lang w:val="en-US"/>
        </w:rPr>
        <w:t>o</w:t>
      </w:r>
      <w:r w:rsidRPr="00744686">
        <w:rPr>
          <w:b/>
          <w:bCs/>
          <w:color w:val="000000"/>
          <w:lang w:val="en-US"/>
        </w:rPr>
        <w:t xml:space="preserve"> </w:t>
      </w:r>
      <w:proofErr w:type="spellStart"/>
      <w:r w:rsidRPr="00744686">
        <w:rPr>
          <w:b/>
          <w:bCs/>
          <w:color w:val="000000"/>
          <w:lang w:val="en-US"/>
        </w:rPr>
        <w:t>Lectin</w:t>
      </w:r>
      <w:r w:rsidR="0072388C">
        <w:rPr>
          <w:b/>
          <w:bCs/>
          <w:color w:val="000000"/>
          <w:lang w:val="en-US"/>
        </w:rPr>
        <w:t>e</w:t>
      </w:r>
      <w:proofErr w:type="spellEnd"/>
      <w:r w:rsidRPr="00744686">
        <w:rPr>
          <w:b/>
          <w:bCs/>
          <w:color w:val="000000"/>
          <w:lang w:val="en-US"/>
        </w:rPr>
        <w:t xml:space="preserve"> (TL) results.</w:t>
      </w:r>
      <w:r w:rsidRPr="00744686">
        <w:rPr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 xml:space="preserve">a- </w:t>
      </w:r>
      <w:r w:rsidRPr="00744686">
        <w:rPr>
          <w:color w:val="000000"/>
          <w:lang w:val="en-US"/>
        </w:rPr>
        <w:t xml:space="preserve">Photomicrographs of TL immunofluorescence of all groups; </w:t>
      </w:r>
      <w:r w:rsidR="0072388C">
        <w:rPr>
          <w:color w:val="000000"/>
          <w:lang w:val="en-US"/>
        </w:rPr>
        <w:t>neo</w:t>
      </w:r>
      <w:r>
        <w:rPr>
          <w:color w:val="000000"/>
          <w:lang w:val="en-US"/>
        </w:rPr>
        <w:t>cortical</w:t>
      </w:r>
      <w:r w:rsidRPr="00744686">
        <w:rPr>
          <w:color w:val="000000"/>
          <w:lang w:val="en-US"/>
        </w:rPr>
        <w:t xml:space="preserve"> regions (</w:t>
      </w:r>
      <w:r>
        <w:rPr>
          <w:color w:val="000000"/>
          <w:lang w:val="en-US"/>
        </w:rPr>
        <w:t>Motor, Parietal, and Temporal cortex</w:t>
      </w:r>
      <w:r w:rsidRPr="00744686">
        <w:rPr>
          <w:color w:val="000000"/>
          <w:lang w:val="en-US"/>
        </w:rPr>
        <w:t>). TL (green), DAPI (blue).</w:t>
      </w:r>
      <w:r w:rsidRPr="00744686">
        <w:rPr>
          <w:b/>
          <w:bCs/>
          <w:color w:val="000000"/>
          <w:lang w:val="en-US"/>
        </w:rPr>
        <w:t xml:space="preserve"> b-</w:t>
      </w:r>
      <w:r w:rsidRPr="00744686">
        <w:rPr>
          <w:color w:val="000000"/>
          <w:lang w:val="en-US"/>
        </w:rPr>
        <w:t xml:space="preserve"> TL positive cells count in the</w:t>
      </w:r>
      <w:r>
        <w:rPr>
          <w:b/>
          <w:bCs/>
          <w:color w:val="000000"/>
          <w:lang w:val="en-US"/>
        </w:rPr>
        <w:t xml:space="preserve">: </w:t>
      </w:r>
      <w:r w:rsidRPr="00744686">
        <w:rPr>
          <w:b/>
          <w:bCs/>
          <w:color w:val="000000"/>
          <w:lang w:val="en-US"/>
        </w:rPr>
        <w:t>I-</w:t>
      </w:r>
      <w:r w:rsidRPr="00E274D7">
        <w:rPr>
          <w:color w:val="000000"/>
          <w:lang w:val="en-US"/>
        </w:rPr>
        <w:t xml:space="preserve">Motor </w:t>
      </w:r>
      <w:r w:rsidRPr="00744686">
        <w:rPr>
          <w:color w:val="000000"/>
          <w:lang w:val="en-US"/>
        </w:rPr>
        <w:t xml:space="preserve">Cortex, </w:t>
      </w:r>
      <w:r w:rsidRPr="00744686">
        <w:rPr>
          <w:b/>
          <w:bCs/>
          <w:color w:val="000000"/>
          <w:lang w:val="en-US"/>
        </w:rPr>
        <w:t>II-</w:t>
      </w:r>
      <w:r>
        <w:rPr>
          <w:color w:val="000000"/>
          <w:lang w:val="en-US"/>
        </w:rPr>
        <w:t>Parietal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III-</w:t>
      </w:r>
      <w:r>
        <w:rPr>
          <w:color w:val="000000"/>
          <w:lang w:val="en-US"/>
        </w:rPr>
        <w:t>Temporal Cortex.</w:t>
      </w:r>
      <w:r w:rsidRPr="00744686">
        <w:rPr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 xml:space="preserve">c- </w:t>
      </w:r>
      <w:r w:rsidRPr="00744686">
        <w:rPr>
          <w:color w:val="000000"/>
          <w:lang w:val="en-US"/>
        </w:rPr>
        <w:t>Percentage of vascular density</w:t>
      </w:r>
      <w:r>
        <w:rPr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>I-</w:t>
      </w:r>
      <w:r w:rsidRPr="00E274D7">
        <w:rPr>
          <w:color w:val="000000"/>
          <w:lang w:val="en-US"/>
        </w:rPr>
        <w:t>Motor</w:t>
      </w:r>
      <w:r>
        <w:rPr>
          <w:b/>
          <w:bCs/>
          <w:color w:val="000000"/>
          <w:lang w:val="en-US"/>
        </w:rPr>
        <w:t xml:space="preserve"> </w:t>
      </w:r>
      <w:r w:rsidRPr="00744686">
        <w:rPr>
          <w:color w:val="000000"/>
          <w:lang w:val="en-US"/>
        </w:rPr>
        <w:t xml:space="preserve">Cortex, </w:t>
      </w:r>
      <w:r w:rsidRPr="00744686">
        <w:rPr>
          <w:b/>
          <w:bCs/>
          <w:color w:val="000000"/>
          <w:lang w:val="en-US"/>
        </w:rPr>
        <w:t>II-</w:t>
      </w:r>
      <w:r>
        <w:rPr>
          <w:color w:val="000000"/>
          <w:lang w:val="en-US"/>
        </w:rPr>
        <w:t>Parietal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III-</w:t>
      </w:r>
      <w:r>
        <w:rPr>
          <w:color w:val="000000"/>
          <w:lang w:val="en-US"/>
        </w:rPr>
        <w:t xml:space="preserve">Temporal Cortex. </w:t>
      </w:r>
      <w:r w:rsidRPr="00E274D7">
        <w:rPr>
          <w:b/>
          <w:bCs/>
          <w:color w:val="000000"/>
          <w:lang w:val="en-US"/>
        </w:rPr>
        <w:t>d-</w:t>
      </w:r>
      <w:r>
        <w:rPr>
          <w:color w:val="000000"/>
          <w:lang w:val="en-US"/>
        </w:rPr>
        <w:t xml:space="preserve"> Vascular density distribution </w:t>
      </w:r>
      <w:r w:rsidRPr="00744686">
        <w:rPr>
          <w:b/>
          <w:bCs/>
          <w:color w:val="000000"/>
          <w:lang w:val="en-US"/>
        </w:rPr>
        <w:t>I-</w:t>
      </w:r>
      <w:r w:rsidRPr="00E274D7">
        <w:rPr>
          <w:color w:val="000000"/>
          <w:lang w:val="en-US"/>
        </w:rPr>
        <w:t>Motor</w:t>
      </w:r>
      <w:r>
        <w:rPr>
          <w:b/>
          <w:bCs/>
          <w:color w:val="000000"/>
          <w:lang w:val="en-US"/>
        </w:rPr>
        <w:t xml:space="preserve"> </w:t>
      </w:r>
      <w:r w:rsidRPr="00744686">
        <w:rPr>
          <w:color w:val="000000"/>
          <w:lang w:val="en-US"/>
        </w:rPr>
        <w:t xml:space="preserve">Cortex, </w:t>
      </w:r>
      <w:r w:rsidRPr="00744686">
        <w:rPr>
          <w:b/>
          <w:bCs/>
          <w:color w:val="000000"/>
          <w:lang w:val="en-US"/>
        </w:rPr>
        <w:t>II-</w:t>
      </w:r>
      <w:r>
        <w:rPr>
          <w:color w:val="000000"/>
          <w:lang w:val="en-US"/>
        </w:rPr>
        <w:t>Parietal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III-</w:t>
      </w:r>
      <w:r>
        <w:rPr>
          <w:color w:val="000000"/>
          <w:lang w:val="en-US"/>
        </w:rPr>
        <w:t xml:space="preserve">Temporal Cortex. </w:t>
      </w:r>
      <w:r w:rsidRPr="00744686">
        <w:rPr>
          <w:color w:val="000000"/>
          <w:lang w:val="en-US"/>
        </w:rPr>
        <w:t xml:space="preserve">Statistical significance: </w:t>
      </w:r>
      <w:r w:rsidRPr="00744686">
        <w:rPr>
          <w:i/>
          <w:iCs/>
          <w:color w:val="000000"/>
          <w:lang w:val="en-US"/>
        </w:rPr>
        <w:t>*p &lt; 0.05; **, p&lt; 0.01; ***, p &lt; 0.001; ****, p &lt; 0.0001.</w:t>
      </w:r>
      <w:r w:rsidRPr="00744686">
        <w:rPr>
          <w:color w:val="000000"/>
          <w:lang w:val="en-US"/>
        </w:rPr>
        <w:t xml:space="preserve"> Data are shown as </w:t>
      </w:r>
      <w:proofErr w:type="gramStart"/>
      <w:r w:rsidRPr="00744686">
        <w:rPr>
          <w:color w:val="000000"/>
          <w:lang w:val="en-US"/>
        </w:rPr>
        <w:t>the mean ±</w:t>
      </w:r>
      <w:proofErr w:type="gramEnd"/>
      <w:r w:rsidRPr="00744686">
        <w:rPr>
          <w:color w:val="000000"/>
          <w:lang w:val="en-US"/>
        </w:rPr>
        <w:t xml:space="preserve"> standard deviation of the mean. Scale bars = 40 </w:t>
      </w:r>
      <w:r>
        <w:rPr>
          <w:color w:val="000000"/>
        </w:rPr>
        <w:t>μ</w:t>
      </w:r>
      <w:r w:rsidRPr="00744686">
        <w:rPr>
          <w:color w:val="000000"/>
          <w:lang w:val="en-US"/>
        </w:rPr>
        <w:t>m.</w:t>
      </w:r>
    </w:p>
    <w:p w14:paraId="38D4C2C8" w14:textId="77777777" w:rsidR="00E274D7" w:rsidRPr="0072388C" w:rsidRDefault="00E274D7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</w:p>
    <w:p w14:paraId="2064B07B" w14:textId="4C219404" w:rsidR="007B0B85" w:rsidRPr="00961EEB" w:rsidRDefault="00F072C6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  <w:bookmarkStart w:id="0" w:name="OLE_LINK1"/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1.3 GFAP </w:t>
      </w:r>
      <w:r w:rsidR="00961EEB"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ANALYSE</w:t>
      </w: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 </w:t>
      </w:r>
      <w:r w:rsidR="00961EEB"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FOR</w:t>
      </w: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 </w:t>
      </w:r>
      <w:r w:rsidR="0072388C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NEOC</w:t>
      </w: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ORTICAL REGIONS</w:t>
      </w:r>
    </w:p>
    <w:p w14:paraId="768E2E01" w14:textId="779C1339" w:rsidR="00961EEB" w:rsidRDefault="00961EEB" w:rsidP="00961E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The number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of astrocyte branches, the average length, the quantity of triple points, and the hierarchical analysis of the number of branches and average length </w:t>
      </w: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in the different </w:t>
      </w:r>
      <w:r w:rsidR="0072388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neo</w:t>
      </w: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cortical regions (motor, parietal, and temporal cortex) were analysed, see figure S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3.</w:t>
      </w:r>
    </w:p>
    <w:bookmarkEnd w:id="0"/>
    <w:p w14:paraId="0EF89417" w14:textId="77777777" w:rsidR="00961EEB" w:rsidRDefault="00961EEB" w:rsidP="00961E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</w:p>
    <w:p w14:paraId="580E9D41" w14:textId="69D9CBAE" w:rsidR="00961EEB" w:rsidRPr="00961EEB" w:rsidRDefault="00961EEB" w:rsidP="00961E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 w:rsidRPr="00961EEB">
        <w:rPr>
          <w:rFonts w:ascii="Times New Roman" w:eastAsia="Times New Roman" w:hAnsi="Times New Roman" w:cs="Times New Roman"/>
          <w:noProof/>
          <w:kern w:val="0"/>
          <w:lang w:val="en-US" w:eastAsia="es-CR"/>
          <w14:ligatures w14:val="none"/>
        </w:rPr>
        <w:drawing>
          <wp:inline distT="0" distB="0" distL="0" distR="0" wp14:anchorId="6367B903" wp14:editId="5937BB01">
            <wp:extent cx="6301740" cy="3538044"/>
            <wp:effectExtent l="0" t="0" r="3810" b="5715"/>
            <wp:docPr id="2127653321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53321" name="Imagen 1" descr="Calendari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0836" cy="35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1D79" w14:textId="4331F515" w:rsidR="007B0B85" w:rsidRDefault="00E274D7" w:rsidP="00E274D7">
      <w:pPr>
        <w:pStyle w:val="Prrafodelista"/>
        <w:tabs>
          <w:tab w:val="left" w:pos="109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ab/>
      </w:r>
    </w:p>
    <w:p w14:paraId="2104171E" w14:textId="77777777" w:rsidR="00E274D7" w:rsidRDefault="00E274D7" w:rsidP="00E274D7">
      <w:pPr>
        <w:pStyle w:val="Prrafodelista"/>
        <w:tabs>
          <w:tab w:val="left" w:pos="109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</w:p>
    <w:p w14:paraId="6227B05F" w14:textId="772220EC" w:rsidR="00E274D7" w:rsidRPr="00744686" w:rsidRDefault="00E274D7" w:rsidP="00E274D7">
      <w:pPr>
        <w:pStyle w:val="NormalWeb"/>
        <w:spacing w:before="0" w:beforeAutospacing="0" w:after="160" w:afterAutospacing="0" w:line="360" w:lineRule="auto"/>
        <w:ind w:right="142"/>
        <w:jc w:val="both"/>
        <w:rPr>
          <w:lang w:val="en-US"/>
        </w:rPr>
      </w:pPr>
      <w:r w:rsidRPr="00744686">
        <w:rPr>
          <w:b/>
          <w:bCs/>
          <w:color w:val="000000"/>
          <w:lang w:val="en-US"/>
        </w:rPr>
        <w:t xml:space="preserve">Figure </w:t>
      </w:r>
      <w:r>
        <w:rPr>
          <w:b/>
          <w:bCs/>
          <w:color w:val="000000"/>
          <w:lang w:val="en-US"/>
        </w:rPr>
        <w:t>S3</w:t>
      </w:r>
      <w:r w:rsidRPr="00744686">
        <w:rPr>
          <w:b/>
          <w:bCs/>
          <w:color w:val="000000"/>
          <w:lang w:val="en-US"/>
        </w:rPr>
        <w:t>. Astrocytes (GFAP) results</w:t>
      </w:r>
      <w:r w:rsidRPr="00744686">
        <w:rPr>
          <w:color w:val="000000"/>
          <w:lang w:val="en-US"/>
        </w:rPr>
        <w:t xml:space="preserve">. </w:t>
      </w:r>
      <w:r w:rsidRPr="00744686">
        <w:rPr>
          <w:b/>
          <w:bCs/>
          <w:color w:val="000000"/>
          <w:lang w:val="en-US"/>
        </w:rPr>
        <w:t>a-</w:t>
      </w:r>
      <w:r w:rsidRPr="00744686">
        <w:rPr>
          <w:color w:val="000000"/>
          <w:lang w:val="en-US"/>
        </w:rPr>
        <w:t xml:space="preserve">Photomicrographs of GFAP immunofluorescence </w:t>
      </w:r>
      <w:r>
        <w:rPr>
          <w:color w:val="000000"/>
          <w:lang w:val="en-US"/>
        </w:rPr>
        <w:t xml:space="preserve">in the different </w:t>
      </w:r>
      <w:r w:rsidR="0072388C">
        <w:rPr>
          <w:color w:val="000000"/>
          <w:lang w:val="en-US"/>
        </w:rPr>
        <w:t>neo</w:t>
      </w:r>
      <w:r>
        <w:rPr>
          <w:color w:val="000000"/>
          <w:lang w:val="en-US"/>
        </w:rPr>
        <w:t xml:space="preserve">cortical </w:t>
      </w:r>
      <w:r w:rsidRPr="00744686">
        <w:rPr>
          <w:color w:val="000000"/>
          <w:lang w:val="en-US"/>
        </w:rPr>
        <w:t>regions (</w:t>
      </w:r>
      <w:r>
        <w:rPr>
          <w:color w:val="000000"/>
          <w:lang w:val="en-US"/>
        </w:rPr>
        <w:t>Motor Cortex, Parietal Cortex, and Temporal Cortex</w:t>
      </w:r>
      <w:r w:rsidRPr="00744686">
        <w:rPr>
          <w:color w:val="000000"/>
          <w:lang w:val="en-US"/>
        </w:rPr>
        <w:t xml:space="preserve">). GFAP (red), and DAPI (blue). </w:t>
      </w:r>
      <w:r w:rsidRPr="00744686">
        <w:rPr>
          <w:b/>
          <w:bCs/>
          <w:color w:val="000000"/>
          <w:lang w:val="en-US"/>
        </w:rPr>
        <w:t>b-</w:t>
      </w:r>
      <w:r w:rsidRPr="00447222">
        <w:rPr>
          <w:b/>
          <w:bCs/>
          <w:color w:val="000000"/>
          <w:lang w:val="en-US"/>
        </w:rPr>
        <w:t>Number of GFAP branches</w:t>
      </w:r>
      <w:r w:rsidRPr="00744686">
        <w:rPr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>I-</w:t>
      </w:r>
      <w:r w:rsidRPr="00E274D7">
        <w:rPr>
          <w:color w:val="000000"/>
          <w:lang w:val="en-US"/>
        </w:rPr>
        <w:t xml:space="preserve">Motor </w:t>
      </w:r>
      <w:r w:rsidRPr="00744686">
        <w:rPr>
          <w:color w:val="000000"/>
          <w:lang w:val="en-US"/>
        </w:rPr>
        <w:t>C</w:t>
      </w:r>
      <w:r>
        <w:rPr>
          <w:color w:val="000000"/>
          <w:lang w:val="en-US"/>
        </w:rPr>
        <w:t>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II-</w:t>
      </w:r>
      <w:r>
        <w:rPr>
          <w:color w:val="000000"/>
          <w:lang w:val="en-US"/>
        </w:rPr>
        <w:t>Parietal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III-</w:t>
      </w:r>
      <w:r>
        <w:rPr>
          <w:color w:val="000000"/>
          <w:lang w:val="en-US"/>
        </w:rPr>
        <w:t>Temporal Cortex</w:t>
      </w:r>
      <w:r w:rsidRPr="00744686">
        <w:rPr>
          <w:color w:val="000000"/>
          <w:lang w:val="en-US"/>
        </w:rPr>
        <w:t xml:space="preserve">. </w:t>
      </w:r>
      <w:r w:rsidRPr="00744686">
        <w:rPr>
          <w:b/>
          <w:bCs/>
          <w:color w:val="000000"/>
          <w:lang w:val="en-US"/>
        </w:rPr>
        <w:t>c-</w:t>
      </w:r>
      <w:r w:rsidRPr="00447222">
        <w:rPr>
          <w:b/>
          <w:bCs/>
          <w:color w:val="000000"/>
          <w:lang w:val="en-US"/>
        </w:rPr>
        <w:t>Average GFAP branch length (µm).</w:t>
      </w:r>
      <w:r w:rsidR="00447222">
        <w:rPr>
          <w:color w:val="000000"/>
          <w:lang w:val="en-US"/>
        </w:rPr>
        <w:t xml:space="preserve"> </w:t>
      </w:r>
      <w:r w:rsidRPr="00447222">
        <w:rPr>
          <w:b/>
          <w:bCs/>
          <w:color w:val="000000"/>
          <w:lang w:val="pt-BR"/>
        </w:rPr>
        <w:t>I-</w:t>
      </w:r>
      <w:r w:rsidRPr="00447222">
        <w:rPr>
          <w:color w:val="000000"/>
          <w:lang w:val="pt-BR"/>
        </w:rPr>
        <w:t xml:space="preserve">Motor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II-</w:t>
      </w:r>
      <w:r w:rsidRPr="00447222">
        <w:rPr>
          <w:color w:val="000000"/>
          <w:lang w:val="pt-BR"/>
        </w:rPr>
        <w:t xml:space="preserve">Parietal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III-</w:t>
      </w:r>
      <w:r w:rsidRPr="00447222">
        <w:rPr>
          <w:color w:val="000000"/>
          <w:lang w:val="pt-BR"/>
        </w:rPr>
        <w:t xml:space="preserve">Temporal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. </w:t>
      </w:r>
      <w:r w:rsidRPr="00447222">
        <w:rPr>
          <w:b/>
          <w:bCs/>
          <w:color w:val="000000"/>
          <w:lang w:val="pt-BR"/>
        </w:rPr>
        <w:t xml:space="preserve">d-GFAP triple </w:t>
      </w:r>
      <w:r w:rsidR="00447222" w:rsidRPr="00447222">
        <w:rPr>
          <w:b/>
          <w:bCs/>
          <w:color w:val="000000"/>
          <w:lang w:val="pt-BR"/>
        </w:rPr>
        <w:t>points</w:t>
      </w:r>
      <w:r w:rsidR="00447222" w:rsidRPr="00447222">
        <w:rPr>
          <w:color w:val="000000"/>
          <w:lang w:val="pt-BR"/>
        </w:rPr>
        <w:t xml:space="preserve"> I</w:t>
      </w:r>
      <w:r w:rsidRPr="00447222">
        <w:rPr>
          <w:b/>
          <w:bCs/>
          <w:color w:val="000000"/>
          <w:lang w:val="pt-BR"/>
        </w:rPr>
        <w:t>-</w:t>
      </w:r>
      <w:r w:rsidRPr="00447222">
        <w:rPr>
          <w:color w:val="000000"/>
          <w:lang w:val="pt-BR"/>
        </w:rPr>
        <w:t xml:space="preserve">Motor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="00447222" w:rsidRPr="00447222">
        <w:rPr>
          <w:color w:val="000000"/>
          <w:lang w:val="pt-BR"/>
        </w:rPr>
        <w:t>,</w:t>
      </w:r>
      <w:r w:rsidRPr="00447222">
        <w:rPr>
          <w:color w:val="000000"/>
          <w:lang w:val="pt-BR"/>
        </w:rPr>
        <w:t xml:space="preserve"> </w:t>
      </w:r>
      <w:r w:rsidRPr="00447222">
        <w:rPr>
          <w:b/>
          <w:bCs/>
          <w:color w:val="000000"/>
          <w:lang w:val="pt-BR"/>
        </w:rPr>
        <w:t>II-</w:t>
      </w:r>
      <w:r w:rsidRPr="00447222">
        <w:rPr>
          <w:color w:val="000000"/>
          <w:lang w:val="pt-BR"/>
        </w:rPr>
        <w:t xml:space="preserve">Parietal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III-</w:t>
      </w:r>
      <w:r w:rsidRPr="00447222">
        <w:rPr>
          <w:color w:val="000000"/>
          <w:lang w:val="pt-BR"/>
        </w:rPr>
        <w:t xml:space="preserve">Temporal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. </w:t>
      </w:r>
      <w:r w:rsidR="00447222" w:rsidRPr="00447222">
        <w:rPr>
          <w:b/>
          <w:bCs/>
          <w:color w:val="000000"/>
          <w:lang w:val="pt-BR"/>
        </w:rPr>
        <w:t>e-</w:t>
      </w:r>
      <w:proofErr w:type="spellStart"/>
      <w:r w:rsidR="00447222" w:rsidRPr="00447222">
        <w:rPr>
          <w:b/>
          <w:bCs/>
          <w:color w:val="000000"/>
          <w:lang w:val="pt-BR"/>
        </w:rPr>
        <w:t>Hierarchical</w:t>
      </w:r>
      <w:proofErr w:type="spellEnd"/>
      <w:r w:rsidR="00447222" w:rsidRPr="00447222">
        <w:rPr>
          <w:b/>
          <w:bCs/>
          <w:color w:val="000000"/>
          <w:lang w:val="pt-BR"/>
        </w:rPr>
        <w:t xml:space="preserve"> cluster </w:t>
      </w:r>
      <w:proofErr w:type="spellStart"/>
      <w:r w:rsidR="00447222" w:rsidRPr="00447222">
        <w:rPr>
          <w:b/>
          <w:bCs/>
          <w:color w:val="000000"/>
          <w:lang w:val="pt-BR"/>
        </w:rPr>
        <w:t>analysis</w:t>
      </w:r>
      <w:proofErr w:type="spellEnd"/>
      <w:r w:rsidR="00447222" w:rsidRPr="00447222">
        <w:rPr>
          <w:b/>
          <w:bCs/>
          <w:color w:val="000000"/>
          <w:lang w:val="pt-BR"/>
        </w:rPr>
        <w:t>.</w:t>
      </w:r>
      <w:r w:rsidR="00447222" w:rsidRPr="00447222">
        <w:rPr>
          <w:color w:val="000000"/>
          <w:lang w:val="pt-BR"/>
        </w:rPr>
        <w:t xml:space="preserve"> </w:t>
      </w:r>
      <w:r w:rsidR="00447222" w:rsidRPr="00744686">
        <w:rPr>
          <w:color w:val="000000"/>
          <w:lang w:val="en-US"/>
        </w:rPr>
        <w:t>Naive</w:t>
      </w:r>
      <w:r w:rsidRPr="00744686">
        <w:rPr>
          <w:color w:val="000000"/>
          <w:lang w:val="en-US"/>
        </w:rPr>
        <w:t xml:space="preserve"> groups are represented by numbers from 1-4, SHAM-SAL from 5-8, TBI-SAL from 9-12, and TBI-BIP from 13-16.</w:t>
      </w:r>
      <w:r w:rsidRPr="00744686">
        <w:rPr>
          <w:b/>
          <w:bCs/>
          <w:color w:val="000000"/>
          <w:lang w:val="en-US"/>
        </w:rPr>
        <w:t xml:space="preserve"> I- </w:t>
      </w:r>
      <w:r w:rsidRPr="00744686">
        <w:rPr>
          <w:color w:val="000000"/>
          <w:lang w:val="en-US"/>
        </w:rPr>
        <w:t>GFAP number branches. Orange boxes represent the SHAM-SAL cluster</w:t>
      </w:r>
      <w:r w:rsidR="00447222">
        <w:rPr>
          <w:color w:val="000000"/>
          <w:lang w:val="en-US"/>
        </w:rPr>
        <w:t>,</w:t>
      </w:r>
      <w:r w:rsidRPr="00744686">
        <w:rPr>
          <w:color w:val="000000"/>
          <w:lang w:val="en-US"/>
        </w:rPr>
        <w:t xml:space="preserve"> and blue boxes represent OTHER (</w:t>
      </w:r>
      <w:r w:rsidR="00447222" w:rsidRPr="00744686">
        <w:rPr>
          <w:color w:val="000000"/>
          <w:lang w:val="en-US"/>
        </w:rPr>
        <w:t>NAIVE, TBI</w:t>
      </w:r>
      <w:r w:rsidRPr="00744686">
        <w:rPr>
          <w:color w:val="000000"/>
          <w:lang w:val="en-US"/>
        </w:rPr>
        <w:t xml:space="preserve">-SAL, and TBI-BIP) cluster. </w:t>
      </w:r>
      <w:r w:rsidRPr="00744686">
        <w:rPr>
          <w:b/>
          <w:bCs/>
          <w:color w:val="000000"/>
          <w:lang w:val="en-US"/>
        </w:rPr>
        <w:t>II-</w:t>
      </w:r>
      <w:r w:rsidRPr="00744686">
        <w:rPr>
          <w:color w:val="000000"/>
          <w:lang w:val="en-US"/>
        </w:rPr>
        <w:t xml:space="preserve"> GFAP Average branch.</w:t>
      </w:r>
      <w:r>
        <w:rPr>
          <w:color w:val="000000"/>
          <w:lang w:val="en-US"/>
        </w:rPr>
        <w:t xml:space="preserve"> </w:t>
      </w:r>
      <w:r w:rsidR="00447222" w:rsidRPr="00744686">
        <w:rPr>
          <w:color w:val="000000"/>
          <w:lang w:val="en-US"/>
        </w:rPr>
        <w:t>Orange</w:t>
      </w:r>
      <w:r w:rsidR="00447222">
        <w:rPr>
          <w:color w:val="000000"/>
          <w:lang w:val="en-US"/>
        </w:rPr>
        <w:t xml:space="preserve"> </w:t>
      </w:r>
      <w:r w:rsidR="00447222" w:rsidRPr="00744686">
        <w:rPr>
          <w:color w:val="000000"/>
          <w:lang w:val="en-US"/>
        </w:rPr>
        <w:t>boxes</w:t>
      </w:r>
      <w:r w:rsidRPr="00744686">
        <w:rPr>
          <w:color w:val="000000"/>
          <w:lang w:val="en-US"/>
        </w:rPr>
        <w:t xml:space="preserve"> represent the TBI-BIP or NAIVE and TBI-BIP clusters</w:t>
      </w:r>
      <w:r>
        <w:rPr>
          <w:color w:val="000000"/>
          <w:lang w:val="en-US"/>
        </w:rPr>
        <w:t>, and blue boxes represent OTHER (</w:t>
      </w:r>
      <w:r w:rsidR="00447222">
        <w:rPr>
          <w:color w:val="000000"/>
          <w:lang w:val="en-US"/>
        </w:rPr>
        <w:t>NAIVE, SHAM</w:t>
      </w:r>
      <w:r>
        <w:rPr>
          <w:color w:val="000000"/>
          <w:lang w:val="en-US"/>
        </w:rPr>
        <w:t>-SAL, and TBI-SAL) clusters</w:t>
      </w:r>
      <w:r w:rsidRPr="00744686">
        <w:rPr>
          <w:color w:val="000000"/>
          <w:lang w:val="en-US"/>
        </w:rPr>
        <w:t xml:space="preserve">. Statistical significance: </w:t>
      </w:r>
      <w:r w:rsidRPr="00744686">
        <w:rPr>
          <w:i/>
          <w:iCs/>
          <w:color w:val="000000"/>
          <w:lang w:val="en-US"/>
        </w:rPr>
        <w:t>*p &lt; 0.05; **, p&lt; 0.01; ***, p &lt; 0.001; ****, p &lt; 0.0001.</w:t>
      </w:r>
      <w:r w:rsidRPr="00744686">
        <w:rPr>
          <w:color w:val="000000"/>
          <w:lang w:val="en-US"/>
        </w:rPr>
        <w:t xml:space="preserve"> Data are shown as </w:t>
      </w:r>
      <w:proofErr w:type="gramStart"/>
      <w:r w:rsidRPr="00744686">
        <w:rPr>
          <w:color w:val="000000"/>
          <w:lang w:val="en-US"/>
        </w:rPr>
        <w:t>the mean ±</w:t>
      </w:r>
      <w:proofErr w:type="gramEnd"/>
      <w:r w:rsidRPr="00744686">
        <w:rPr>
          <w:color w:val="000000"/>
          <w:lang w:val="en-US"/>
        </w:rPr>
        <w:t xml:space="preserve"> standard deviation of the mean. Scale bars = 40 </w:t>
      </w:r>
      <w:r>
        <w:rPr>
          <w:color w:val="000000"/>
        </w:rPr>
        <w:t>μ</w:t>
      </w:r>
      <w:r w:rsidRPr="00744686">
        <w:rPr>
          <w:color w:val="000000"/>
          <w:lang w:val="en-US"/>
        </w:rPr>
        <w:t>m.</w:t>
      </w:r>
    </w:p>
    <w:p w14:paraId="27A6169D" w14:textId="77777777" w:rsidR="00E274D7" w:rsidRPr="00744686" w:rsidRDefault="00E274D7" w:rsidP="00E274D7">
      <w:pPr>
        <w:rPr>
          <w:lang w:val="en-US"/>
        </w:rPr>
      </w:pPr>
    </w:p>
    <w:p w14:paraId="2C76FA4C" w14:textId="6A578B0C" w:rsidR="005574EB" w:rsidRPr="00961EEB" w:rsidRDefault="005574EB" w:rsidP="005574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1.</w:t>
      </w:r>
      <w:r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4</w:t>
      </w: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Iba-1</w:t>
      </w: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 ANALYSE FOR </w:t>
      </w:r>
      <w:r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NEOC</w:t>
      </w:r>
      <w:r w:rsidRPr="00961EEB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ORTICAL REGIONS</w:t>
      </w:r>
    </w:p>
    <w:p w14:paraId="6B6D03AF" w14:textId="4D8A465B" w:rsidR="005574EB" w:rsidRDefault="005574EB" w:rsidP="005574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The number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of 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microglial branches, the average length</w:t>
      </w:r>
      <w:r w:rsidR="001B0463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and triple points 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across the different neocortical regions (motor, parietal, and temporal cortex) were analysed;</w:t>
      </w:r>
      <w:r w:rsidRP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see figure S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4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.</w:t>
      </w:r>
    </w:p>
    <w:p w14:paraId="353A1669" w14:textId="21BE2E97" w:rsidR="005574EB" w:rsidRDefault="001B0463" w:rsidP="005574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 w:rsidRPr="001B0463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drawing>
          <wp:inline distT="0" distB="0" distL="0" distR="0" wp14:anchorId="180E1832" wp14:editId="3B2B1F2B">
            <wp:extent cx="5612130" cy="3175635"/>
            <wp:effectExtent l="0" t="0" r="7620" b="5715"/>
            <wp:docPr id="25231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15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4C2B" w14:textId="77777777" w:rsidR="005574EB" w:rsidRDefault="005574EB" w:rsidP="005574EB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</w:p>
    <w:p w14:paraId="2BB7DBA0" w14:textId="3993E933" w:rsidR="001B0463" w:rsidRPr="00744686" w:rsidRDefault="001B0463" w:rsidP="001B0463">
      <w:pPr>
        <w:pStyle w:val="NormalWeb"/>
        <w:spacing w:before="0" w:beforeAutospacing="0" w:after="160" w:afterAutospacing="0" w:line="360" w:lineRule="auto"/>
        <w:ind w:right="142"/>
        <w:jc w:val="both"/>
        <w:rPr>
          <w:lang w:val="en-US"/>
        </w:rPr>
      </w:pPr>
      <w:r w:rsidRPr="00744686">
        <w:rPr>
          <w:b/>
          <w:bCs/>
          <w:color w:val="000000"/>
          <w:lang w:val="en-US"/>
        </w:rPr>
        <w:t xml:space="preserve">Figure </w:t>
      </w:r>
      <w:r>
        <w:rPr>
          <w:b/>
          <w:bCs/>
          <w:color w:val="000000"/>
          <w:lang w:val="en-US"/>
        </w:rPr>
        <w:t>S</w:t>
      </w:r>
      <w:r>
        <w:rPr>
          <w:b/>
          <w:bCs/>
          <w:color w:val="000000"/>
          <w:lang w:val="en-US"/>
        </w:rPr>
        <w:t>4</w:t>
      </w:r>
      <w:r w:rsidRPr="00744686">
        <w:rPr>
          <w:b/>
          <w:bCs/>
          <w:color w:val="000000"/>
          <w:lang w:val="en-US"/>
        </w:rPr>
        <w:t xml:space="preserve">. </w:t>
      </w:r>
      <w:r>
        <w:rPr>
          <w:b/>
          <w:bCs/>
          <w:color w:val="000000"/>
          <w:lang w:val="en-US"/>
        </w:rPr>
        <w:t xml:space="preserve"> Microglia</w:t>
      </w:r>
      <w:r w:rsidRPr="00744686">
        <w:rPr>
          <w:b/>
          <w:bCs/>
          <w:color w:val="000000"/>
          <w:lang w:val="en-US"/>
        </w:rPr>
        <w:t xml:space="preserve"> (</w:t>
      </w:r>
      <w:r>
        <w:rPr>
          <w:b/>
          <w:bCs/>
          <w:color w:val="000000"/>
          <w:lang w:val="en-US"/>
        </w:rPr>
        <w:t>Iba-1</w:t>
      </w:r>
      <w:r w:rsidRPr="00744686">
        <w:rPr>
          <w:b/>
          <w:bCs/>
          <w:color w:val="000000"/>
          <w:lang w:val="en-US"/>
        </w:rPr>
        <w:t>) results</w:t>
      </w:r>
      <w:r w:rsidRPr="00744686">
        <w:rPr>
          <w:color w:val="000000"/>
          <w:lang w:val="en-US"/>
        </w:rPr>
        <w:t xml:space="preserve">. </w:t>
      </w:r>
      <w:r w:rsidRPr="00744686">
        <w:rPr>
          <w:b/>
          <w:bCs/>
          <w:color w:val="000000"/>
          <w:lang w:val="en-US"/>
        </w:rPr>
        <w:t>a-</w:t>
      </w:r>
      <w:r w:rsidRPr="00744686">
        <w:rPr>
          <w:color w:val="000000"/>
          <w:lang w:val="en-US"/>
        </w:rPr>
        <w:t xml:space="preserve">Photomicrographs of </w:t>
      </w:r>
      <w:r>
        <w:rPr>
          <w:color w:val="000000"/>
          <w:lang w:val="en-US"/>
        </w:rPr>
        <w:t>Iba-1</w:t>
      </w:r>
      <w:r w:rsidRPr="00744686">
        <w:rPr>
          <w:color w:val="000000"/>
          <w:lang w:val="en-US"/>
        </w:rPr>
        <w:t xml:space="preserve"> immunofluorescence </w:t>
      </w:r>
      <w:r>
        <w:rPr>
          <w:color w:val="000000"/>
          <w:lang w:val="en-US"/>
        </w:rPr>
        <w:t xml:space="preserve">in the different neocortical </w:t>
      </w:r>
      <w:r w:rsidRPr="00744686">
        <w:rPr>
          <w:color w:val="000000"/>
          <w:lang w:val="en-US"/>
        </w:rPr>
        <w:t>regions (</w:t>
      </w:r>
      <w:r>
        <w:rPr>
          <w:color w:val="000000"/>
          <w:lang w:val="en-US"/>
        </w:rPr>
        <w:t>Motor Cortex, Parietal Cortex, and Temporal Cortex</w:t>
      </w:r>
      <w:r w:rsidRPr="00744686">
        <w:rPr>
          <w:color w:val="000000"/>
          <w:lang w:val="en-US"/>
        </w:rPr>
        <w:t xml:space="preserve">). </w:t>
      </w:r>
      <w:r>
        <w:rPr>
          <w:color w:val="000000"/>
          <w:lang w:val="en-US"/>
        </w:rPr>
        <w:t>Iba-1</w:t>
      </w:r>
      <w:r w:rsidRPr="00744686">
        <w:rPr>
          <w:color w:val="000000"/>
          <w:lang w:val="en-US"/>
        </w:rPr>
        <w:t xml:space="preserve"> (red), and DAPI (blue). </w:t>
      </w:r>
      <w:r w:rsidRPr="00744686">
        <w:rPr>
          <w:b/>
          <w:bCs/>
          <w:color w:val="000000"/>
          <w:lang w:val="en-US"/>
        </w:rPr>
        <w:t>b-</w:t>
      </w:r>
      <w:r w:rsidRPr="00447222">
        <w:rPr>
          <w:b/>
          <w:bCs/>
          <w:color w:val="000000"/>
          <w:lang w:val="en-US"/>
        </w:rPr>
        <w:t xml:space="preserve">Number of </w:t>
      </w:r>
      <w:r>
        <w:rPr>
          <w:b/>
          <w:bCs/>
          <w:color w:val="000000"/>
          <w:lang w:val="en-US"/>
        </w:rPr>
        <w:t>Iba-1</w:t>
      </w:r>
      <w:r w:rsidRPr="00447222">
        <w:rPr>
          <w:b/>
          <w:bCs/>
          <w:color w:val="000000"/>
          <w:lang w:val="en-US"/>
        </w:rPr>
        <w:t xml:space="preserve"> branches</w:t>
      </w:r>
      <w:r w:rsidRPr="00744686">
        <w:rPr>
          <w:color w:val="000000"/>
          <w:lang w:val="en-US"/>
        </w:rPr>
        <w:t xml:space="preserve"> </w:t>
      </w:r>
      <w:r w:rsidRPr="00744686">
        <w:rPr>
          <w:b/>
          <w:bCs/>
          <w:color w:val="000000"/>
          <w:lang w:val="en-US"/>
        </w:rPr>
        <w:t>I-</w:t>
      </w:r>
      <w:r w:rsidRPr="00E274D7">
        <w:rPr>
          <w:color w:val="000000"/>
          <w:lang w:val="en-US"/>
        </w:rPr>
        <w:t xml:space="preserve">Motor </w:t>
      </w:r>
      <w:r w:rsidRPr="00744686">
        <w:rPr>
          <w:color w:val="000000"/>
          <w:lang w:val="en-US"/>
        </w:rPr>
        <w:t>C</w:t>
      </w:r>
      <w:r>
        <w:rPr>
          <w:color w:val="000000"/>
          <w:lang w:val="en-US"/>
        </w:rPr>
        <w:t>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II-</w:t>
      </w:r>
      <w:r>
        <w:rPr>
          <w:color w:val="000000"/>
          <w:lang w:val="en-US"/>
        </w:rPr>
        <w:t>Parietal Cortex</w:t>
      </w:r>
      <w:r w:rsidRPr="00744686">
        <w:rPr>
          <w:color w:val="000000"/>
          <w:lang w:val="en-US"/>
        </w:rPr>
        <w:t xml:space="preserve">, </w:t>
      </w:r>
      <w:r w:rsidRPr="00744686">
        <w:rPr>
          <w:b/>
          <w:bCs/>
          <w:color w:val="000000"/>
          <w:lang w:val="en-US"/>
        </w:rPr>
        <w:t>III-</w:t>
      </w:r>
      <w:r>
        <w:rPr>
          <w:color w:val="000000"/>
          <w:lang w:val="en-US"/>
        </w:rPr>
        <w:t>Temporal Cortex</w:t>
      </w:r>
      <w:r w:rsidRPr="00744686">
        <w:rPr>
          <w:color w:val="000000"/>
          <w:lang w:val="en-US"/>
        </w:rPr>
        <w:t xml:space="preserve">. </w:t>
      </w:r>
      <w:r w:rsidRPr="00744686">
        <w:rPr>
          <w:b/>
          <w:bCs/>
          <w:color w:val="000000"/>
          <w:lang w:val="en-US"/>
        </w:rPr>
        <w:t>c-</w:t>
      </w:r>
      <w:r w:rsidRPr="00447222">
        <w:rPr>
          <w:b/>
          <w:bCs/>
          <w:color w:val="000000"/>
          <w:lang w:val="en-US"/>
        </w:rPr>
        <w:t xml:space="preserve">Average </w:t>
      </w:r>
      <w:r>
        <w:rPr>
          <w:b/>
          <w:bCs/>
          <w:color w:val="000000"/>
          <w:lang w:val="en-US"/>
        </w:rPr>
        <w:t>Iba-1</w:t>
      </w:r>
      <w:r w:rsidRPr="00447222">
        <w:rPr>
          <w:b/>
          <w:bCs/>
          <w:color w:val="000000"/>
          <w:lang w:val="en-US"/>
        </w:rPr>
        <w:t xml:space="preserve"> branch length (µm).</w:t>
      </w:r>
      <w:r>
        <w:rPr>
          <w:color w:val="000000"/>
          <w:lang w:val="en-US"/>
        </w:rPr>
        <w:t xml:space="preserve"> </w:t>
      </w:r>
      <w:r w:rsidRPr="00447222">
        <w:rPr>
          <w:b/>
          <w:bCs/>
          <w:color w:val="000000"/>
          <w:lang w:val="pt-BR"/>
        </w:rPr>
        <w:t>I-</w:t>
      </w:r>
      <w:r w:rsidRPr="00447222">
        <w:rPr>
          <w:color w:val="000000"/>
          <w:lang w:val="pt-BR"/>
        </w:rPr>
        <w:t xml:space="preserve">Motor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II-</w:t>
      </w:r>
      <w:r w:rsidRPr="00447222">
        <w:rPr>
          <w:color w:val="000000"/>
          <w:lang w:val="pt-BR"/>
        </w:rPr>
        <w:t xml:space="preserve">Parietal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III-</w:t>
      </w:r>
      <w:r w:rsidRPr="00447222">
        <w:rPr>
          <w:color w:val="000000"/>
          <w:lang w:val="pt-BR"/>
        </w:rPr>
        <w:t xml:space="preserve">Temporal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. </w:t>
      </w:r>
      <w:r w:rsidRPr="00447222">
        <w:rPr>
          <w:b/>
          <w:bCs/>
          <w:color w:val="000000"/>
          <w:lang w:val="pt-BR"/>
        </w:rPr>
        <w:t>d-</w:t>
      </w:r>
      <w:r>
        <w:rPr>
          <w:b/>
          <w:bCs/>
          <w:color w:val="000000"/>
          <w:lang w:val="pt-BR"/>
        </w:rPr>
        <w:t>Iba-1</w:t>
      </w:r>
      <w:r w:rsidRPr="00447222">
        <w:rPr>
          <w:b/>
          <w:bCs/>
          <w:color w:val="000000"/>
          <w:lang w:val="pt-BR"/>
        </w:rPr>
        <w:t xml:space="preserve"> triple points</w:t>
      </w:r>
      <w:r w:rsidRPr="00447222">
        <w:rPr>
          <w:color w:val="000000"/>
          <w:lang w:val="pt-BR"/>
        </w:rPr>
        <w:t xml:space="preserve"> I</w:t>
      </w:r>
      <w:r w:rsidRPr="00447222">
        <w:rPr>
          <w:b/>
          <w:bCs/>
          <w:color w:val="000000"/>
          <w:lang w:val="pt-BR"/>
        </w:rPr>
        <w:t>-</w:t>
      </w:r>
      <w:r w:rsidRPr="00447222">
        <w:rPr>
          <w:color w:val="000000"/>
          <w:lang w:val="pt-BR"/>
        </w:rPr>
        <w:t xml:space="preserve">Motor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II-</w:t>
      </w:r>
      <w:r w:rsidRPr="00447222">
        <w:rPr>
          <w:color w:val="000000"/>
          <w:lang w:val="pt-BR"/>
        </w:rPr>
        <w:t xml:space="preserve">Parietal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 xml:space="preserve">, </w:t>
      </w:r>
      <w:r w:rsidRPr="00447222">
        <w:rPr>
          <w:b/>
          <w:bCs/>
          <w:color w:val="000000"/>
          <w:lang w:val="pt-BR"/>
        </w:rPr>
        <w:t>III-</w:t>
      </w:r>
      <w:r w:rsidRPr="00447222">
        <w:rPr>
          <w:color w:val="000000"/>
          <w:lang w:val="pt-BR"/>
        </w:rPr>
        <w:t xml:space="preserve">Temporal </w:t>
      </w:r>
      <w:proofErr w:type="spellStart"/>
      <w:r w:rsidRPr="00447222">
        <w:rPr>
          <w:color w:val="000000"/>
          <w:lang w:val="pt-BR"/>
        </w:rPr>
        <w:t>Cortex</w:t>
      </w:r>
      <w:proofErr w:type="spellEnd"/>
      <w:r w:rsidRPr="00447222">
        <w:rPr>
          <w:color w:val="000000"/>
          <w:lang w:val="pt-BR"/>
        </w:rPr>
        <w:t>.</w:t>
      </w:r>
      <w:r w:rsidRPr="001B0463">
        <w:rPr>
          <w:color w:val="000000"/>
          <w:lang w:val="pt-BR"/>
        </w:rPr>
        <w:t xml:space="preserve"> </w:t>
      </w:r>
      <w:r w:rsidRPr="00744686">
        <w:rPr>
          <w:color w:val="000000"/>
          <w:lang w:val="en-US"/>
        </w:rPr>
        <w:t xml:space="preserve">Statistical significance: </w:t>
      </w:r>
      <w:r w:rsidRPr="00744686">
        <w:rPr>
          <w:i/>
          <w:iCs/>
          <w:color w:val="000000"/>
          <w:lang w:val="en-US"/>
        </w:rPr>
        <w:t>*p &lt; 0.05; **, p&lt; 0.01; ***, p &lt; 0.001; ****, p &lt; 0.0001.</w:t>
      </w:r>
      <w:r w:rsidRPr="00744686">
        <w:rPr>
          <w:color w:val="000000"/>
          <w:lang w:val="en-US"/>
        </w:rPr>
        <w:t xml:space="preserve"> Data are shown as </w:t>
      </w:r>
      <w:proofErr w:type="gramStart"/>
      <w:r w:rsidRPr="00744686">
        <w:rPr>
          <w:color w:val="000000"/>
          <w:lang w:val="en-US"/>
        </w:rPr>
        <w:t>the mean ±</w:t>
      </w:r>
      <w:proofErr w:type="gramEnd"/>
      <w:r w:rsidRPr="00744686">
        <w:rPr>
          <w:color w:val="000000"/>
          <w:lang w:val="en-US"/>
        </w:rPr>
        <w:t xml:space="preserve"> standard deviation of the mean. Scale bars = 40 </w:t>
      </w:r>
      <w:r>
        <w:rPr>
          <w:color w:val="000000"/>
        </w:rPr>
        <w:t>μ</w:t>
      </w:r>
      <w:r w:rsidRPr="00744686">
        <w:rPr>
          <w:color w:val="000000"/>
          <w:lang w:val="en-US"/>
        </w:rPr>
        <w:t>m.</w:t>
      </w:r>
    </w:p>
    <w:p w14:paraId="47CA5499" w14:textId="77777777" w:rsidR="00E274D7" w:rsidRPr="00961EEB" w:rsidRDefault="00E274D7" w:rsidP="00E274D7">
      <w:pPr>
        <w:pStyle w:val="Prrafodelista"/>
        <w:tabs>
          <w:tab w:val="left" w:pos="109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</w:p>
    <w:p w14:paraId="2B1E8D0A" w14:textId="31278070" w:rsidR="007B0B85" w:rsidRDefault="00F072C6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</w:pPr>
      <w:r w:rsidRPr="008161C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  <w:t>2.</w:t>
      </w:r>
      <w:r w:rsidR="00FF694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  <w:t>Correlation Matrix</w:t>
      </w:r>
    </w:p>
    <w:p w14:paraId="517EFA84" w14:textId="7EA0153C" w:rsidR="00FF694C" w:rsidRDefault="001B0463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</w:pPr>
      <w:r w:rsidRPr="001B046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val="en-US" w:eastAsia="es-CR"/>
          <w14:ligatures w14:val="none"/>
        </w:rPr>
        <w:t>p</w:t>
      </w:r>
      <w:r w:rsidRPr="001B0463"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val="en-US" w:eastAsia="es-CR"/>
          <w14:ligatures w14:val="none"/>
        </w:rPr>
        <w:t>-</w:t>
      </w:r>
      <w:r w:rsidRPr="001B0463">
        <w:rPr>
          <w:rFonts w:ascii="Times New Roman" w:eastAsia="Times New Roman" w:hAnsi="Times New Roman" w:cs="Times New Roman"/>
          <w:kern w:val="0"/>
          <w:u w:val="single"/>
          <w:lang w:val="en-US" w:eastAsia="es-CR"/>
          <w14:ligatures w14:val="none"/>
        </w:rPr>
        <w:t xml:space="preserve">values of the correlation matrix for each variable </w:t>
      </w:r>
      <w:proofErr w:type="gramStart"/>
      <w:r w:rsidRPr="001B0463">
        <w:rPr>
          <w:rFonts w:ascii="Times New Roman" w:eastAsia="Times New Roman" w:hAnsi="Times New Roman" w:cs="Times New Roman"/>
          <w:kern w:val="0"/>
          <w:u w:val="single"/>
          <w:lang w:val="en-US" w:eastAsia="es-CR"/>
          <w14:ligatures w14:val="none"/>
        </w:rPr>
        <w:t>analysis</w:t>
      </w:r>
      <w:r w:rsidRPr="001B0463">
        <w:rPr>
          <w:rFonts w:ascii="Times New Roman" w:eastAsia="Times New Roman" w:hAnsi="Times New Roman" w:cs="Times New Roman"/>
          <w:b/>
          <w:bCs/>
          <w:kern w:val="0"/>
          <w:u w:val="single"/>
          <w:lang w:val="en-US" w:eastAsia="es-C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  <w:t>.</w:t>
      </w:r>
      <w:proofErr w:type="gramEnd"/>
    </w:p>
    <w:p w14:paraId="46121AD9" w14:textId="19EC7ABC" w:rsidR="00FF694C" w:rsidRPr="008161CE" w:rsidRDefault="00FF694C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</w:pPr>
      <w:r w:rsidRPr="00FF694C"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u w:val="single"/>
          <w:lang w:val="en-US" w:eastAsia="es-CR"/>
          <w14:ligatures w14:val="none"/>
        </w:rPr>
        <w:drawing>
          <wp:inline distT="0" distB="0" distL="0" distR="0" wp14:anchorId="202D4ABA" wp14:editId="1F597928">
            <wp:extent cx="5612130" cy="1151255"/>
            <wp:effectExtent l="0" t="0" r="7620" b="0"/>
            <wp:docPr id="448413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135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AFD1" w14:textId="77777777" w:rsidR="00FF694C" w:rsidRDefault="00FF694C" w:rsidP="00FF694C">
      <w:pPr>
        <w:tabs>
          <w:tab w:val="left" w:pos="9072"/>
        </w:tabs>
        <w:spacing w:before="100" w:beforeAutospacing="1" w:after="100" w:afterAutospacing="1" w:line="276" w:lineRule="auto"/>
        <w:ind w:right="-709"/>
        <w:jc w:val="both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</w:pPr>
      <w:r w:rsidRPr="008161C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:lang w:val="en-US" w:eastAsia="es-CR"/>
          <w14:ligatures w14:val="none"/>
        </w:rPr>
        <w:t>2.PCA</w:t>
      </w:r>
    </w:p>
    <w:p w14:paraId="474B5335" w14:textId="77777777" w:rsidR="00FF694C" w:rsidRDefault="00FF694C">
      <w:pP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</w:p>
    <w:p w14:paraId="4E15898E" w14:textId="150A4D7C" w:rsidR="007B0B85" w:rsidRDefault="00F072C6">
      <w:pP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We selected two dimensions based on the following screen plot</w:t>
      </w:r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, which together explain </w:t>
      </w:r>
      <w:r w:rsidR="009C4C07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49.2</w:t>
      </w:r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%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of the </w:t>
      </w:r>
      <w:r w:rsidR="00B05019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variance in the </w:t>
      </w:r>
      <w:r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explained variable</w:t>
      </w:r>
      <w:r w:rsidR="00E274D7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, as shown in</w:t>
      </w:r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the </w:t>
      </w:r>
      <w:proofErr w:type="gramStart"/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following</w:t>
      </w:r>
      <w:r w:rsidR="009C4C07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s</w:t>
      </w:r>
      <w:proofErr w:type="gramEnd"/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graph</w:t>
      </w:r>
      <w:r w:rsidR="009C4C07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s</w:t>
      </w:r>
      <w:r w:rsidR="00961EEB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.</w:t>
      </w:r>
    </w:p>
    <w:p w14:paraId="2B4AED05" w14:textId="0FD9B035" w:rsidR="007B0B85" w:rsidRDefault="007B0B85">
      <w:pPr>
        <w:rPr>
          <w:lang w:val="en-US"/>
        </w:rPr>
      </w:pPr>
    </w:p>
    <w:tbl>
      <w:tblPr>
        <w:tblStyle w:val="Tablaconcuadrcula"/>
        <w:tblW w:w="10065" w:type="dxa"/>
        <w:tblInd w:w="-1139" w:type="dxa"/>
        <w:tblLook w:val="04A0" w:firstRow="1" w:lastRow="0" w:firstColumn="1" w:lastColumn="0" w:noHBand="0" w:noVBand="1"/>
      </w:tblPr>
      <w:tblGrid>
        <w:gridCol w:w="5245"/>
        <w:gridCol w:w="4820"/>
      </w:tblGrid>
      <w:tr w:rsidR="009C4C07" w14:paraId="282D5E0D" w14:textId="77777777" w:rsidTr="009C4C07">
        <w:tc>
          <w:tcPr>
            <w:tcW w:w="5245" w:type="dxa"/>
          </w:tcPr>
          <w:p w14:paraId="768D5A4C" w14:textId="15B1B952" w:rsidR="009C4C07" w:rsidRDefault="00FF694C" w:rsidP="00FF694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3E6933" wp14:editId="6CE9971B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-3175</wp:posOffset>
                      </wp:positionV>
                      <wp:extent cx="213360" cy="259080"/>
                      <wp:effectExtent l="0" t="0" r="0" b="7620"/>
                      <wp:wrapNone/>
                      <wp:docPr id="993777884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A0DFE0" w14:textId="77777777" w:rsidR="00FF694C" w:rsidRPr="00FF694C" w:rsidRDefault="00FF694C" w:rsidP="00FF694C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FF694C">
                                    <w:rPr>
                                      <w:b/>
                                      <w:bCs/>
                                      <w:lang w:val="pt-BR"/>
                                    </w:rPr>
                                    <w:t>a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3E69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6" o:spid="_x0000_s1026" type="#_x0000_t202" style="position:absolute;left:0;text-align:left;margin-left:-4.15pt;margin-top:-.25pt;width:16.8pt;height:2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zjVKwIAAFMEAAAOAAAAZHJzL2Uyb0RvYy54bWysVEtv2zAMvg/YfxB0X+w81xpxiixFhgFB&#10;WyAdelZkKTYgi5qkxM5+/SjZeaz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" fillcolor="white [3201]" stroked="f" strokeweight=".5pt">
                      <v:textbox>
                        <w:txbxContent>
                          <w:p w14:paraId="5EA0DFE0" w14:textId="77777777" w:rsidR="00FF694C" w:rsidRPr="00FF694C" w:rsidRDefault="00FF694C" w:rsidP="00FF694C">
                            <w:pPr>
                              <w:rPr>
                                <w:lang w:val="pt-BR"/>
                              </w:rPr>
                            </w:pPr>
                            <w:r w:rsidRPr="00FF694C">
                              <w:rPr>
                                <w:b/>
                                <w:bCs/>
                                <w:lang w:val="pt-BR"/>
                              </w:rPr>
                              <w:t>a</w:t>
                            </w:r>
                            <w:r>
                              <w:rPr>
                                <w:lang w:val="pt-BR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4C07" w:rsidRPr="009C4C07">
              <w:rPr>
                <w:noProof/>
                <w:lang w:val="en-US"/>
              </w:rPr>
              <w:drawing>
                <wp:inline distT="0" distB="0" distL="0" distR="0" wp14:anchorId="73814D40" wp14:editId="2085F1C6">
                  <wp:extent cx="2788920" cy="2651760"/>
                  <wp:effectExtent l="0" t="0" r="0" b="0"/>
                  <wp:docPr id="5363648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36483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162" cy="26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7CE15F7" w14:textId="2D4992C8" w:rsidR="009C4C07" w:rsidRDefault="00FF694C" w:rsidP="009C4C07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BE52C24" wp14:editId="7E97647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72390</wp:posOffset>
                      </wp:positionV>
                      <wp:extent cx="213360" cy="259080"/>
                      <wp:effectExtent l="0" t="0" r="0" b="7620"/>
                      <wp:wrapNone/>
                      <wp:docPr id="460003557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B135BB" w14:textId="27C90232" w:rsidR="00FF694C" w:rsidRPr="00FF694C" w:rsidRDefault="00FF694C" w:rsidP="00FF694C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FF694C">
                                    <w:rPr>
                                      <w:b/>
                                      <w:bCs/>
                                      <w:lang w:val="pt-BR"/>
                                    </w:rPr>
                                    <w:t>b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52C24" id="_x0000_s1027" type="#_x0000_t202" style="position:absolute;left:0;text-align:left;margin-left:.85pt;margin-top:5.7pt;width:16.8pt;height:2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16LQIAAFo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" fillcolor="white [3201]" stroked="f" strokeweight=".5pt">
                      <v:textbox>
                        <w:txbxContent>
                          <w:p w14:paraId="46B135BB" w14:textId="27C90232" w:rsidR="00FF694C" w:rsidRPr="00FF694C" w:rsidRDefault="00FF694C" w:rsidP="00FF694C">
                            <w:pPr>
                              <w:rPr>
                                <w:lang w:val="pt-BR"/>
                              </w:rPr>
                            </w:pPr>
                            <w:r w:rsidRPr="00FF694C">
                              <w:rPr>
                                <w:b/>
                                <w:bCs/>
                                <w:lang w:val="pt-BR"/>
                              </w:rPr>
                              <w:t>b</w:t>
                            </w:r>
                            <w:r>
                              <w:rPr>
                                <w:lang w:val="pt-BR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4C07" w:rsidRPr="009C4C07">
              <w:rPr>
                <w:noProof/>
                <w:lang w:val="pt-BR"/>
              </w:rPr>
              <w:drawing>
                <wp:inline distT="0" distB="0" distL="0" distR="0" wp14:anchorId="37B92CA8" wp14:editId="37DD9EA7">
                  <wp:extent cx="2893882" cy="2668248"/>
                  <wp:effectExtent l="0" t="0" r="1905" b="0"/>
                  <wp:docPr id="1061232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74091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56" cy="26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3A9E3" w14:textId="37A88016" w:rsidR="007B0B85" w:rsidRDefault="007B0B85">
      <w:pPr>
        <w:rPr>
          <w:lang w:val="en-US"/>
        </w:rPr>
      </w:pPr>
    </w:p>
    <w:p w14:paraId="144957D6" w14:textId="77777777" w:rsidR="007B0B85" w:rsidRDefault="007B0B85">
      <w:pPr>
        <w:rPr>
          <w:lang w:val="pt-BR"/>
        </w:rPr>
      </w:pPr>
    </w:p>
    <w:p w14:paraId="7B6F6D73" w14:textId="250DEF4C" w:rsidR="007B0B85" w:rsidRPr="001B0463" w:rsidRDefault="00B05019" w:rsidP="001B0463">
      <w:pPr>
        <w:pStyle w:val="Prrafodelista"/>
        <w:tabs>
          <w:tab w:val="left" w:pos="9072"/>
        </w:tabs>
        <w:spacing w:before="100" w:beforeAutospacing="1" w:after="100" w:afterAutospacing="1" w:line="360" w:lineRule="auto"/>
        <w:ind w:left="0" w:right="-709"/>
        <w:jc w:val="both"/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</w:pPr>
      <w:r w:rsidRPr="00B05019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Figure S4. </w:t>
      </w:r>
      <w:r w:rsidR="009C4C07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>Eigenvalues and proportion of the variance.</w:t>
      </w:r>
      <w:r w:rsidR="009C4C07" w:rsidRPr="00FF694C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 a-</w:t>
      </w:r>
      <w:r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A screen plot that shows</w:t>
      </w:r>
      <w:r w:rsidR="009C4C07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the eigenvalues according to the dimension. </w:t>
      </w:r>
      <w:r w:rsidR="00FF694C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The number of dimensions was selected </w:t>
      </w:r>
      <w:r w:rsid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using the Kaiser-Guttman rule, which states that only components with eigenvalues greater than 1 should be retained</w:t>
      </w:r>
      <w:r w:rsidR="00FF694C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, and the elbow method. The sharp elbow on the curve determined the optimal number of components</w:t>
      </w:r>
      <w:r w:rsidR="00FF694C">
        <w:rPr>
          <w:rFonts w:ascii="Times New Roman" w:eastAsia="Times New Roman" w:hAnsi="Times New Roman" w:cs="Times New Roman"/>
          <w:b/>
          <w:bCs/>
          <w:kern w:val="0"/>
          <w:lang w:val="en-US" w:eastAsia="es-CR"/>
          <w14:ligatures w14:val="none"/>
        </w:rPr>
        <w:t xml:space="preserve">. b- </w:t>
      </w:r>
      <w:r w:rsidR="00FF694C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A screen plot that </w:t>
      </w:r>
      <w:proofErr w:type="gramStart"/>
      <w:r w:rsidR="00FF694C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determined</w:t>
      </w:r>
      <w:proofErr w:type="gramEnd"/>
      <w:r w:rsidR="00FF694C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the </w:t>
      </w:r>
      <w:r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percentage </w:t>
      </w:r>
      <w:r w:rsidR="00447222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of explained</w:t>
      </w:r>
      <w:r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variances</w:t>
      </w:r>
      <w:r w:rsidR="00FF694C"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(individual and cumulative)</w:t>
      </w:r>
      <w:r w:rsidRPr="00FF694C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 xml:space="preserve"> and the number of dimensions</w:t>
      </w:r>
      <w:r w:rsidR="001B0463">
        <w:rPr>
          <w:rFonts w:ascii="Times New Roman" w:eastAsia="Times New Roman" w:hAnsi="Times New Roman" w:cs="Times New Roman"/>
          <w:kern w:val="0"/>
          <w:lang w:val="en-US" w:eastAsia="es-CR"/>
          <w14:ligatures w14:val="none"/>
        </w:rPr>
        <w:t>.</w:t>
      </w:r>
    </w:p>
    <w:sectPr w:rsidR="007B0B85" w:rsidRPr="001B0463"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D476E" w14:textId="77777777" w:rsidR="00F072C6" w:rsidRDefault="00F072C6">
      <w:pPr>
        <w:spacing w:line="240" w:lineRule="auto"/>
      </w:pPr>
      <w:r>
        <w:separator/>
      </w:r>
    </w:p>
  </w:endnote>
  <w:endnote w:type="continuationSeparator" w:id="0">
    <w:p w14:paraId="08532A17" w14:textId="77777777" w:rsidR="00F072C6" w:rsidRDefault="00F072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26F06" w14:textId="77777777" w:rsidR="00F072C6" w:rsidRDefault="00F072C6">
      <w:pPr>
        <w:spacing w:after="0"/>
      </w:pPr>
      <w:r>
        <w:separator/>
      </w:r>
    </w:p>
  </w:footnote>
  <w:footnote w:type="continuationSeparator" w:id="0">
    <w:p w14:paraId="13403EA1" w14:textId="77777777" w:rsidR="00F072C6" w:rsidRDefault="00F072C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52"/>
    <w:rsid w:val="00093372"/>
    <w:rsid w:val="001B0463"/>
    <w:rsid w:val="0022254F"/>
    <w:rsid w:val="00223C86"/>
    <w:rsid w:val="003324E9"/>
    <w:rsid w:val="004412AF"/>
    <w:rsid w:val="004466DB"/>
    <w:rsid w:val="00447222"/>
    <w:rsid w:val="004807CE"/>
    <w:rsid w:val="0052637E"/>
    <w:rsid w:val="00535496"/>
    <w:rsid w:val="005574EB"/>
    <w:rsid w:val="005A3991"/>
    <w:rsid w:val="006546AE"/>
    <w:rsid w:val="006A3FA1"/>
    <w:rsid w:val="006C137C"/>
    <w:rsid w:val="006D3562"/>
    <w:rsid w:val="00703F6E"/>
    <w:rsid w:val="0072388C"/>
    <w:rsid w:val="00743F38"/>
    <w:rsid w:val="007A71B3"/>
    <w:rsid w:val="007B0B85"/>
    <w:rsid w:val="007D239F"/>
    <w:rsid w:val="008161CE"/>
    <w:rsid w:val="008656BD"/>
    <w:rsid w:val="008B39F7"/>
    <w:rsid w:val="00921AD6"/>
    <w:rsid w:val="009354A2"/>
    <w:rsid w:val="00961EEB"/>
    <w:rsid w:val="009C4C07"/>
    <w:rsid w:val="00A34321"/>
    <w:rsid w:val="00A932EF"/>
    <w:rsid w:val="00B039DD"/>
    <w:rsid w:val="00B05019"/>
    <w:rsid w:val="00B71329"/>
    <w:rsid w:val="00B71F7E"/>
    <w:rsid w:val="00C3100C"/>
    <w:rsid w:val="00C356F4"/>
    <w:rsid w:val="00C76CC7"/>
    <w:rsid w:val="00DA7452"/>
    <w:rsid w:val="00DF6FEC"/>
    <w:rsid w:val="00DF79EF"/>
    <w:rsid w:val="00E274D7"/>
    <w:rsid w:val="00F072C6"/>
    <w:rsid w:val="00FF694C"/>
    <w:rsid w:val="4F932AEA"/>
    <w:rsid w:val="6950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53E26F4"/>
  <w15:docId w15:val="{23BC4032-525C-45BD-AC75-3C10D876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basedOn w:val="Fuentedeprrafopredeter"/>
    <w:uiPriority w:val="99"/>
    <w:semiHidden/>
    <w:unhideWhenUsed/>
    <w:qFormat/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qFormat/>
    <w:rsid w:val="00E2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R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B71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vo.sofia10@unifesp.b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biamonteironeuro@gmail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819</Words>
  <Characters>5124</Characters>
  <Application>Microsoft Office Word</Application>
  <DocSecurity>0</DocSecurity>
  <Lines>116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Sanabria</dc:creator>
  <cp:lastModifiedBy>Vi Sanabria</cp:lastModifiedBy>
  <cp:revision>2</cp:revision>
  <dcterms:created xsi:type="dcterms:W3CDTF">2026-03-30T12:51:00Z</dcterms:created>
  <dcterms:modified xsi:type="dcterms:W3CDTF">2026-03-30T12:51:00Z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a2c476f5-b097-43b2-9c65-511f854cdaf6</vt:lpwstr>
  </property>
  <property fmtid="{D5CDD505-2E9C-101B-9397-08002B2CF9AE}" pid="3" name="KSOProductBuildVer">
    <vt:lpwstr>1046-12.2.0.23155</vt:lpwstr>
  </property>
  <property fmtid="{D5CDD505-2E9C-101B-9397-08002B2CF9AE}" pid="4" name="ICV">
    <vt:lpwstr>61E33385B9F44A3E9CFC852A03C95381_12</vt:lpwstr>
  </property>
</Properties>
</file>