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434E" w14:textId="77777777" w:rsidR="00221C6B" w:rsidRPr="00221C6B" w:rsidRDefault="00221C6B" w:rsidP="00221C6B">
      <w:pPr>
        <w:pStyle w:val="Heading1"/>
        <w:rPr>
          <w:rFonts w:ascii="Arial" w:hAnsi="Arial" w:cs="Arial"/>
        </w:rPr>
      </w:pPr>
      <w:r w:rsidRPr="00221C6B">
        <w:rPr>
          <w:rFonts w:ascii="Arial" w:hAnsi="Arial" w:cs="Arial"/>
        </w:rPr>
        <w:t>Appendix 1: List of features recreated in the QuantHealth platform</w:t>
      </w:r>
    </w:p>
    <w:p w14:paraId="68E8D57C" w14:textId="77777777" w:rsidR="00221C6B" w:rsidRPr="00221C6B" w:rsidRDefault="00221C6B" w:rsidP="00221C6B">
      <w:pPr>
        <w:pStyle w:val="ListParagraph"/>
        <w:numPr>
          <w:ilvl w:val="0"/>
          <w:numId w:val="1"/>
        </w:numPr>
        <w:spacing w:line="279" w:lineRule="auto"/>
        <w:ind w:left="284" w:hanging="284"/>
        <w:jc w:val="both"/>
        <w:rPr>
          <w:rFonts w:ascii="Arial" w:hAnsi="Arial" w:cs="Arial"/>
          <w:sz w:val="20"/>
          <w:szCs w:val="20"/>
        </w:rPr>
      </w:pPr>
      <w:r w:rsidRPr="00221C6B">
        <w:rPr>
          <w:rStyle w:val="Strong"/>
          <w:rFonts w:ascii="Arial" w:hAnsi="Arial" w:cs="Arial"/>
          <w:sz w:val="20"/>
          <w:szCs w:val="20"/>
        </w:rPr>
        <w:t>Inflammatory Bowel Disease (IBD) and Related Diagnoses:</w:t>
      </w:r>
      <w:r w:rsidRPr="00221C6B">
        <w:rPr>
          <w:rFonts w:ascii="Arial" w:hAnsi="Arial" w:cs="Arial"/>
          <w:sz w:val="20"/>
          <w:szCs w:val="20"/>
        </w:rPr>
        <w:t xml:space="preserve"> Moderate UC, Mild UC, Severe UC, UC pancolitis, UC proctitis, UC recto-sigmoiditis, Crohn’s Disease (CD), Indeterminate colitis, Ischemic colitis, Microscopic colitis.</w:t>
      </w:r>
    </w:p>
    <w:p w14:paraId="4752E132"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IBD Manifestations and Extraintestinal Involvement: </w:t>
      </w:r>
      <w:r w:rsidRPr="00221C6B">
        <w:rPr>
          <w:rFonts w:ascii="Arial" w:hAnsi="Arial" w:cs="Arial"/>
          <w:sz w:val="20"/>
          <w:szCs w:val="20"/>
        </w:rPr>
        <w:t>Axial arthritis, Eye disorders in UC, Hepatobiliary disorders in UC, Peripheral arthritis, Skin disorders of UC.</w:t>
      </w:r>
    </w:p>
    <w:p w14:paraId="51960B43"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Gastrointestinal Complications and Symptoms: </w:t>
      </w:r>
      <w:r w:rsidRPr="00221C6B">
        <w:rPr>
          <w:rFonts w:ascii="Arial" w:hAnsi="Arial" w:cs="Arial"/>
          <w:sz w:val="20"/>
          <w:szCs w:val="20"/>
        </w:rPr>
        <w:t>Abdominal abscess, Abdominal bloating and flatulence, Abdominal pain, Anal fissure (excl. congenital), Anorectal fistula, Bowel movement urgency, Colonic polyps, Constipation, Diarrhea, Diverticulitis, Dilation of intestinal stricture, Intestinal stenosis, Intestinal obstruction, Perianal disease, Tenesmus rectal, Toxic megacolon, Gastrointestinal perforation, Radiation colitis, Short bowel syndrome.</w:t>
      </w:r>
    </w:p>
    <w:p w14:paraId="043AE9DA" w14:textId="77777777" w:rsidR="00221C6B" w:rsidRPr="00221C6B" w:rsidRDefault="00221C6B" w:rsidP="00221C6B">
      <w:pPr>
        <w:pStyle w:val="ListParagraph"/>
        <w:numPr>
          <w:ilvl w:val="0"/>
          <w:numId w:val="1"/>
        </w:numPr>
        <w:spacing w:before="100" w:beforeAutospacing="1" w:after="100" w:afterAutospacing="1" w:line="279" w:lineRule="auto"/>
        <w:ind w:left="284" w:hanging="284"/>
        <w:rPr>
          <w:rFonts w:ascii="Arial" w:hAnsi="Arial" w:cs="Arial"/>
          <w:sz w:val="20"/>
          <w:szCs w:val="20"/>
        </w:rPr>
      </w:pPr>
      <w:r w:rsidRPr="00221C6B">
        <w:rPr>
          <w:rStyle w:val="Strong"/>
          <w:rFonts w:ascii="Arial" w:hAnsi="Arial" w:cs="Arial"/>
          <w:sz w:val="20"/>
          <w:szCs w:val="20"/>
        </w:rPr>
        <w:t xml:space="preserve">Surgical Procedures and Outcomes: </w:t>
      </w:r>
      <w:r w:rsidRPr="00221C6B">
        <w:rPr>
          <w:rFonts w:ascii="Arial" w:hAnsi="Arial" w:cs="Arial"/>
          <w:sz w:val="20"/>
          <w:szCs w:val="20"/>
        </w:rPr>
        <w:t xml:space="preserve">Colectomy, Colostomy, Ileostomy procedure, Resection of small intestine, Solid organ transplantation. </w:t>
      </w:r>
    </w:p>
    <w:p w14:paraId="632A01DF"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Laboratory and Biomarker Assessments: </w:t>
      </w:r>
      <w:r w:rsidRPr="00221C6B">
        <w:rPr>
          <w:rFonts w:ascii="Arial" w:hAnsi="Arial" w:cs="Arial"/>
          <w:sz w:val="20"/>
          <w:szCs w:val="20"/>
        </w:rPr>
        <w:t xml:space="preserve">Absolute eosinophil blood count, Absolute neutrophil count (ANC), Basophils blood count, Bilirubin total measurement, C-reactive protein (CRP) level, Erythrocyte sedimentation rate, Fecal calprotectin, Fecal lactoferrin, Hemoglobin level, IgE in serum, Lymphocytes blood count, Lymphocytes % from leukocytes, Neutrophils % from leukocytes, Platelets blood count, Body temperature, Neutropenia, Anemia due to blood loss and iron deficiency , Thrombocytopenia. </w:t>
      </w:r>
    </w:p>
    <w:p w14:paraId="5D96B242"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Medication and Biological Therapies: </w:t>
      </w:r>
      <w:r w:rsidRPr="00221C6B">
        <w:rPr>
          <w:rFonts w:ascii="Arial" w:hAnsi="Arial" w:cs="Arial"/>
          <w:sz w:val="20"/>
          <w:szCs w:val="20"/>
        </w:rPr>
        <w:t>5-ASA, 5-ASA (rectal), Adalimumab, Abrilumab, Azathioprine, Cyclosporine, Tacrolimus, Efalizumab, Etrolizumab, Infliximab, Mercaptopurine, Methotrexate, Ozanimod, Rituximab, Thalidomide, TNF-alpha inhibitors, Topical steroids, Oral steroid, IV steroids, Vedolizumab, Ustekinumab, JAK inhibitors.</w:t>
      </w:r>
    </w:p>
    <w:p w14:paraId="79417D8B"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Clinical Monitoring and Disease Management: </w:t>
      </w:r>
      <w:r w:rsidRPr="00221C6B">
        <w:rPr>
          <w:rFonts w:ascii="Arial" w:hAnsi="Arial" w:cs="Arial"/>
          <w:sz w:val="20"/>
          <w:szCs w:val="20"/>
        </w:rPr>
        <w:t xml:space="preserve">Endoscopy procedures, Frequent endoscopy procedures, Hospitalization due to UC, Mechanical ventilation, Total parenteral nutrition (TPN), Major surgery. </w:t>
      </w:r>
    </w:p>
    <w:p w14:paraId="607A2917"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Infectious Diseases: </w:t>
      </w:r>
      <w:r w:rsidRPr="00221C6B">
        <w:rPr>
          <w:rFonts w:ascii="Arial" w:hAnsi="Arial" w:cs="Arial"/>
          <w:sz w:val="20"/>
          <w:szCs w:val="20"/>
        </w:rPr>
        <w:t>C. difficile infection, Cytomegalovirus colitis, Herpes Zoster (Shingles), Hepatitis B infection, Hepatitis C infection, Tuberculosis infection, HIV positive, Opportunistic infections, Intestinal infections (infectious colitis)</w:t>
      </w:r>
    </w:p>
    <w:p w14:paraId="49875143" w14:textId="77777777" w:rsidR="00221C6B" w:rsidRPr="00221C6B" w:rsidRDefault="00221C6B" w:rsidP="00221C6B">
      <w:pPr>
        <w:pStyle w:val="ListParagraph"/>
        <w:numPr>
          <w:ilvl w:val="0"/>
          <w:numId w:val="1"/>
        </w:numPr>
        <w:spacing w:after="0" w:line="279" w:lineRule="auto"/>
        <w:ind w:left="284" w:hanging="284"/>
        <w:rPr>
          <w:rStyle w:val="Strong"/>
          <w:rFonts w:ascii="Arial" w:hAnsi="Arial" w:cs="Arial"/>
          <w:b w:val="0"/>
          <w:bCs w:val="0"/>
          <w:sz w:val="20"/>
          <w:szCs w:val="20"/>
        </w:rPr>
      </w:pPr>
      <w:r w:rsidRPr="00221C6B">
        <w:rPr>
          <w:rStyle w:val="Strong"/>
          <w:rFonts w:ascii="Arial" w:hAnsi="Arial" w:cs="Arial"/>
          <w:sz w:val="20"/>
          <w:szCs w:val="20"/>
        </w:rPr>
        <w:t xml:space="preserve">Comorbid Conditions and Risk Factors: </w:t>
      </w:r>
      <w:r w:rsidRPr="00221C6B">
        <w:rPr>
          <w:rFonts w:ascii="Arial" w:hAnsi="Arial" w:cs="Arial"/>
          <w:sz w:val="20"/>
          <w:szCs w:val="20"/>
        </w:rPr>
        <w:t>Acute heart failure, Ischemic heart disease, Congenital heart disease, Congestive heart failure, Cerebrovascular accident, Diabetes mellitus, Retinopathy due to diabetes mellitus, Severe anemia, Uncontrolled diabetes mellitus, Substance abuse (incl. drugs and alcohol), Systemic lupus erythematosus (SLE), Hyperthyroidism, Immunodeficiency disorders, Primary malignant neoplasm.</w:t>
      </w:r>
    </w:p>
    <w:p w14:paraId="6745657B" w14:textId="77777777" w:rsidR="00221C6B" w:rsidRPr="00221C6B" w:rsidRDefault="00221C6B" w:rsidP="00221C6B">
      <w:pPr>
        <w:pStyle w:val="ListParagraph"/>
        <w:numPr>
          <w:ilvl w:val="0"/>
          <w:numId w:val="1"/>
        </w:numPr>
        <w:spacing w:after="0" w:line="279" w:lineRule="auto"/>
        <w:ind w:left="284" w:hanging="284"/>
        <w:rPr>
          <w:rFonts w:ascii="Arial" w:hAnsi="Arial" w:cs="Arial"/>
          <w:sz w:val="20"/>
          <w:szCs w:val="20"/>
        </w:rPr>
      </w:pPr>
      <w:r w:rsidRPr="00221C6B">
        <w:rPr>
          <w:rStyle w:val="Strong"/>
          <w:rFonts w:ascii="Arial" w:hAnsi="Arial" w:cs="Arial"/>
          <w:sz w:val="20"/>
          <w:szCs w:val="20"/>
        </w:rPr>
        <w:t xml:space="preserve">Other: </w:t>
      </w:r>
      <w:r w:rsidRPr="00221C6B">
        <w:rPr>
          <w:rFonts w:ascii="Arial" w:hAnsi="Arial" w:cs="Arial"/>
          <w:sz w:val="20"/>
          <w:szCs w:val="20"/>
        </w:rPr>
        <w:t xml:space="preserve">Progressive multifocal leukoencephalopathy, Live attenuated virus vaccine, Retinal edema, Pregnancy, Immunoglobulin treatment. </w:t>
      </w:r>
    </w:p>
    <w:p w14:paraId="2A69C126" w14:textId="77777777" w:rsidR="008C50BA" w:rsidRPr="00221C6B" w:rsidRDefault="008C50BA">
      <w:pPr>
        <w:rPr>
          <w:rFonts w:ascii="Arial" w:hAnsi="Arial" w:cs="Arial"/>
        </w:rPr>
      </w:pPr>
    </w:p>
    <w:sectPr w:rsidR="008C50BA" w:rsidRPr="00221C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42848"/>
    <w:multiLevelType w:val="hybridMultilevel"/>
    <w:tmpl w:val="149C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11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6B"/>
    <w:rsid w:val="0009014A"/>
    <w:rsid w:val="00112B25"/>
    <w:rsid w:val="001178D3"/>
    <w:rsid w:val="001F1957"/>
    <w:rsid w:val="00221C6B"/>
    <w:rsid w:val="003842C4"/>
    <w:rsid w:val="00534F08"/>
    <w:rsid w:val="00594F88"/>
    <w:rsid w:val="008C50BA"/>
    <w:rsid w:val="009457EF"/>
    <w:rsid w:val="00ED64AB"/>
    <w:rsid w:val="00F14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C7EF"/>
  <w15:chartTrackingRefBased/>
  <w15:docId w15:val="{135B8326-7C32-400D-97C8-A21246B7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Evidinno 1"/>
    <w:basedOn w:val="Normal"/>
    <w:next w:val="Normal"/>
    <w:link w:val="Heading1Char"/>
    <w:uiPriority w:val="9"/>
    <w:qFormat/>
    <w:rsid w:val="00221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idinno 1 Char"/>
    <w:basedOn w:val="DefaultParagraphFont"/>
    <w:link w:val="Heading1"/>
    <w:uiPriority w:val="9"/>
    <w:rsid w:val="00221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C6B"/>
    <w:rPr>
      <w:rFonts w:eastAsiaTheme="majorEastAsia" w:cstheme="majorBidi"/>
      <w:color w:val="272727" w:themeColor="text1" w:themeTint="D8"/>
    </w:rPr>
  </w:style>
  <w:style w:type="paragraph" w:styleId="Title">
    <w:name w:val="Title"/>
    <w:basedOn w:val="Normal"/>
    <w:next w:val="Normal"/>
    <w:link w:val="TitleChar"/>
    <w:uiPriority w:val="10"/>
    <w:qFormat/>
    <w:rsid w:val="00221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C6B"/>
    <w:pPr>
      <w:spacing w:before="160"/>
      <w:jc w:val="center"/>
    </w:pPr>
    <w:rPr>
      <w:i/>
      <w:iCs/>
      <w:color w:val="404040" w:themeColor="text1" w:themeTint="BF"/>
    </w:rPr>
  </w:style>
  <w:style w:type="character" w:customStyle="1" w:styleId="QuoteChar">
    <w:name w:val="Quote Char"/>
    <w:basedOn w:val="DefaultParagraphFont"/>
    <w:link w:val="Quote"/>
    <w:uiPriority w:val="29"/>
    <w:rsid w:val="00221C6B"/>
    <w:rPr>
      <w:i/>
      <w:iCs/>
      <w:color w:val="404040" w:themeColor="text1" w:themeTint="BF"/>
    </w:rPr>
  </w:style>
  <w:style w:type="paragraph" w:styleId="ListParagraph">
    <w:name w:val="List Paragraph"/>
    <w:aliases w:val="Bullet 1,F5 List Paragraph,List Paragraph1,Dot pt,No Spacing1,List Paragraph Char Char Char,Indicator Text,Colorful List - Accent 11,Numbered Para 1,Bullet Points,MAIN CONTENT,List Paragraph12,Bullet Style,List Paragraph2,Normal numbered"/>
    <w:basedOn w:val="Normal"/>
    <w:link w:val="ListParagraphChar"/>
    <w:uiPriority w:val="34"/>
    <w:qFormat/>
    <w:rsid w:val="00221C6B"/>
    <w:pPr>
      <w:ind w:left="720"/>
      <w:contextualSpacing/>
    </w:pPr>
  </w:style>
  <w:style w:type="character" w:styleId="IntenseEmphasis">
    <w:name w:val="Intense Emphasis"/>
    <w:basedOn w:val="DefaultParagraphFont"/>
    <w:uiPriority w:val="21"/>
    <w:qFormat/>
    <w:rsid w:val="00221C6B"/>
    <w:rPr>
      <w:i/>
      <w:iCs/>
      <w:color w:val="0F4761" w:themeColor="accent1" w:themeShade="BF"/>
    </w:rPr>
  </w:style>
  <w:style w:type="paragraph" w:styleId="IntenseQuote">
    <w:name w:val="Intense Quote"/>
    <w:basedOn w:val="Normal"/>
    <w:next w:val="Normal"/>
    <w:link w:val="IntenseQuoteChar"/>
    <w:uiPriority w:val="30"/>
    <w:qFormat/>
    <w:rsid w:val="00221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C6B"/>
    <w:rPr>
      <w:i/>
      <w:iCs/>
      <w:color w:val="0F4761" w:themeColor="accent1" w:themeShade="BF"/>
    </w:rPr>
  </w:style>
  <w:style w:type="character" w:styleId="IntenseReference">
    <w:name w:val="Intense Reference"/>
    <w:basedOn w:val="DefaultParagraphFont"/>
    <w:uiPriority w:val="32"/>
    <w:qFormat/>
    <w:rsid w:val="00221C6B"/>
    <w:rPr>
      <w:b/>
      <w:bCs/>
      <w:smallCaps/>
      <w:color w:val="0F4761" w:themeColor="accent1" w:themeShade="BF"/>
      <w:spacing w:val="5"/>
    </w:rPr>
  </w:style>
  <w:style w:type="character" w:customStyle="1" w:styleId="ListParagraphChar">
    <w:name w:val="List Paragraph Char"/>
    <w:aliases w:val="Bullet 1 Char,F5 List Paragraph Char,List Paragraph1 Char,Dot pt Char,No Spacing1 Char,List Paragraph Char Char Char Char,Indicator Text Char,Colorful List - Accent 11 Char,Numbered Para 1 Char,Bullet Points Char,MAIN CONTENT Char"/>
    <w:basedOn w:val="DefaultParagraphFont"/>
    <w:link w:val="ListParagraph"/>
    <w:uiPriority w:val="34"/>
    <w:rsid w:val="00221C6B"/>
  </w:style>
  <w:style w:type="character" w:styleId="Strong">
    <w:name w:val="Strong"/>
    <w:basedOn w:val="DefaultParagraphFont"/>
    <w:uiPriority w:val="22"/>
    <w:qFormat/>
    <w:rsid w:val="00221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33F4725836A439E4C876B6B793814" ma:contentTypeVersion="11" ma:contentTypeDescription="Create a new document." ma:contentTypeScope="" ma:versionID="2e31d78e71ae9338f7f839a0b1efbd33">
  <xsd:schema xmlns:xsd="http://www.w3.org/2001/XMLSchema" xmlns:xs="http://www.w3.org/2001/XMLSchema" xmlns:p="http://schemas.microsoft.com/office/2006/metadata/properties" xmlns:ns2="03fcc4d6-f4b5-4b20-9d9d-3b747592b653" xmlns:ns3="036693ca-ab7e-494a-ab3a-593b64e91650" targetNamespace="http://schemas.microsoft.com/office/2006/metadata/properties" ma:root="true" ma:fieldsID="aaeaf2cafe20756227655d151ef49e26" ns2:_="" ns3:_="">
    <xsd:import namespace="03fcc4d6-f4b5-4b20-9d9d-3b747592b653"/>
    <xsd:import namespace="036693ca-ab7e-494a-ab3a-593b64e916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cc4d6-f4b5-4b20-9d9d-3b747592b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4b109-e777-4719-99c6-7532946b77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693ca-ab7e-494a-ab3a-593b64e916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86ef28-f685-47c9-aa26-b74fbc6c5d8b}" ma:internalName="TaxCatchAll" ma:showField="CatchAllData" ma:web="036693ca-ab7e-494a-ab3a-593b64e91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6693ca-ab7e-494a-ab3a-593b64e91650" xsi:nil="true"/>
    <lcf76f155ced4ddcb4097134ff3c332f xmlns="03fcc4d6-f4b5-4b20-9d9d-3b747592b6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5E49D4-A33E-4DB2-B004-A7AF9CD06561}"/>
</file>

<file path=customXml/itemProps2.xml><?xml version="1.0" encoding="utf-8"?>
<ds:datastoreItem xmlns:ds="http://schemas.openxmlformats.org/officeDocument/2006/customXml" ds:itemID="{321780E5-ABBB-4BA8-9CDE-C249EA6F9143}"/>
</file>

<file path=customXml/itemProps3.xml><?xml version="1.0" encoding="utf-8"?>
<ds:datastoreItem xmlns:ds="http://schemas.openxmlformats.org/officeDocument/2006/customXml" ds:itemID="{A81C03D3-9A4B-41FC-B0D6-F77B917765E1}"/>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Maninder Anand</dc:creator>
  <cp:keywords/>
  <dc:description/>
  <cp:lastModifiedBy>Maninder Anand</cp:lastModifiedBy>
  <cp:revision>1</cp:revision>
  <dcterms:created xsi:type="dcterms:W3CDTF">2025-09-14T20:04:00Z</dcterms:created>
  <dcterms:modified xsi:type="dcterms:W3CDTF">2025-09-14T20:05:00Z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0x010100AD533F4725836A439E4C876B6B793814</vt:lpwstr>
  </property>
</Properties>
</file>