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42F0" w:rsidRDefault="000D42F0" w:rsidP="000D42F0">
      <w:pPr>
        <w:ind w:firstLine="0"/>
      </w:pPr>
    </w:p>
    <w:p w:rsidR="000D42F0" w:rsidRPr="00E23C67" w:rsidRDefault="000D42F0" w:rsidP="000D42F0">
      <w:pPr>
        <w:spacing w:line="300" w:lineRule="exact"/>
        <w:ind w:firstLine="0"/>
        <w:rPr>
          <w:rFonts w:ascii="Arial" w:eastAsia="Times New Roman" w:hAnsi="Arial" w:cs="Arial"/>
          <w:kern w:val="0"/>
          <w:szCs w:val="20"/>
          <w:lang w:val="en-GB" w:eastAsia="en-US"/>
        </w:rPr>
      </w:pPr>
      <w:r w:rsidRPr="00E23C67">
        <w:rPr>
          <w:rFonts w:ascii="Arial" w:eastAsia="Times New Roman" w:hAnsi="Arial" w:cs="Arial"/>
          <w:noProof/>
          <w:kern w:val="0"/>
          <w:szCs w:val="20"/>
          <w:lang w:eastAsia="en-US"/>
        </w:rPr>
        <w:drawing>
          <wp:anchor distT="0" distB="0" distL="114300" distR="114300" simplePos="0" relativeHeight="251659264" behindDoc="0" locked="0" layoutInCell="1" allowOverlap="1" wp14:anchorId="68B23F3B" wp14:editId="1930A68F">
            <wp:simplePos x="0" y="0"/>
            <wp:positionH relativeFrom="margin">
              <wp:posOffset>2880995</wp:posOffset>
            </wp:positionH>
            <wp:positionV relativeFrom="margin">
              <wp:posOffset>-110490</wp:posOffset>
            </wp:positionV>
            <wp:extent cx="4013835" cy="826135"/>
            <wp:effectExtent l="0" t="0" r="571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42F0" w:rsidRPr="00E23C67" w:rsidRDefault="000D42F0" w:rsidP="000D42F0">
      <w:pPr>
        <w:spacing w:line="300" w:lineRule="exact"/>
        <w:ind w:firstLine="0"/>
        <w:rPr>
          <w:rFonts w:ascii="Arial" w:eastAsia="Times New Roman" w:hAnsi="Arial" w:cs="Arial"/>
          <w:kern w:val="0"/>
          <w:szCs w:val="20"/>
          <w:lang w:val="en-GB" w:eastAsia="en-US"/>
        </w:rPr>
      </w:pPr>
      <w:bookmarkStart w:id="0" w:name="_GoBack"/>
      <w:bookmarkEnd w:id="0"/>
    </w:p>
    <w:p w:rsidR="000D42F0" w:rsidRPr="00E23C67" w:rsidRDefault="000D42F0" w:rsidP="000D42F0">
      <w:pPr>
        <w:spacing w:line="300" w:lineRule="exact"/>
        <w:ind w:firstLine="0"/>
        <w:rPr>
          <w:rFonts w:ascii="Arial" w:eastAsia="Times New Roman" w:hAnsi="Arial" w:cs="Arial"/>
          <w:kern w:val="0"/>
          <w:szCs w:val="20"/>
          <w:lang w:val="en-GB" w:eastAsia="en-US"/>
        </w:rPr>
      </w:pPr>
    </w:p>
    <w:p w:rsidR="000D42F0" w:rsidRPr="00E23C67" w:rsidRDefault="000D42F0" w:rsidP="000D42F0">
      <w:pPr>
        <w:spacing w:line="300" w:lineRule="exact"/>
        <w:ind w:firstLine="0"/>
        <w:rPr>
          <w:rFonts w:ascii="Arial" w:eastAsia="Times New Roman" w:hAnsi="Arial" w:cs="Arial"/>
          <w:kern w:val="0"/>
          <w:szCs w:val="20"/>
          <w:lang w:val="en-GB" w:eastAsia="en-US"/>
        </w:rPr>
      </w:pPr>
    </w:p>
    <w:p w:rsidR="000D42F0" w:rsidRPr="00E23C67" w:rsidRDefault="000D42F0" w:rsidP="000D42F0">
      <w:pPr>
        <w:spacing w:line="300" w:lineRule="exact"/>
        <w:ind w:firstLine="0"/>
        <w:rPr>
          <w:rFonts w:ascii="Arial" w:eastAsia="Times New Roman" w:hAnsi="Arial" w:cs="Arial"/>
          <w:kern w:val="0"/>
          <w:szCs w:val="20"/>
          <w:lang w:val="en-GB" w:eastAsia="en-US"/>
        </w:rPr>
      </w:pPr>
    </w:p>
    <w:p w:rsidR="000D42F0" w:rsidRPr="00E23C67" w:rsidRDefault="000D42F0" w:rsidP="000D42F0">
      <w:pPr>
        <w:spacing w:line="300" w:lineRule="exact"/>
        <w:ind w:firstLine="0"/>
        <w:rPr>
          <w:rFonts w:ascii="Arial" w:eastAsia="Times New Roman" w:hAnsi="Arial" w:cs="Arial"/>
          <w:kern w:val="0"/>
          <w:szCs w:val="20"/>
          <w:lang w:val="en-GB" w:eastAsia="en-US"/>
        </w:rPr>
      </w:pPr>
    </w:p>
    <w:p w:rsidR="000D42F0" w:rsidRPr="00E23C67" w:rsidRDefault="000D42F0" w:rsidP="000D42F0">
      <w:pPr>
        <w:spacing w:after="40"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SPIRIT 2013 Checklist: Recommended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1805"/>
        <w:gridCol w:w="627"/>
        <w:gridCol w:w="8867"/>
        <w:gridCol w:w="1661"/>
      </w:tblGrid>
      <w:tr w:rsidR="000D42F0" w:rsidRPr="00E23C67" w:rsidTr="00C033D2">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0D42F0" w:rsidRPr="00E23C67" w:rsidRDefault="000D42F0" w:rsidP="00C033D2">
            <w:pPr>
              <w:spacing w:before="120" w:line="240" w:lineRule="auto"/>
              <w:ind w:firstLine="0"/>
              <w:rPr>
                <w:rFonts w:ascii="Arial" w:eastAsia="Times New Roman" w:hAnsi="Arial" w:cs="Arial"/>
                <w:b/>
                <w:kern w:val="0"/>
                <w:sz w:val="22"/>
                <w:szCs w:val="22"/>
                <w:lang w:val="en-GB" w:eastAsia="en-US"/>
              </w:rPr>
            </w:pPr>
            <w:r w:rsidRPr="00E23C67">
              <w:rPr>
                <w:rFonts w:ascii="Arial" w:eastAsia="Times New Roman" w:hAnsi="Arial" w:cs="Arial"/>
                <w:b/>
                <w:kern w:val="0"/>
                <w:sz w:val="22"/>
                <w:szCs w:val="22"/>
                <w:lang w:val="en-GB" w:eastAsia="en-US"/>
              </w:rPr>
              <w:t>Section/item</w:t>
            </w:r>
          </w:p>
        </w:tc>
        <w:tc>
          <w:tcPr>
            <w:tcW w:w="242" w:type="pct"/>
            <w:tcBorders>
              <w:top w:val="single" w:sz="4" w:space="0" w:color="auto"/>
              <w:bottom w:val="single" w:sz="4" w:space="0" w:color="auto"/>
            </w:tcBorders>
            <w:shd w:val="clear" w:color="auto" w:fill="auto"/>
          </w:tcPr>
          <w:p w:rsidR="000D42F0" w:rsidRPr="00E23C67" w:rsidRDefault="000D42F0" w:rsidP="00C033D2">
            <w:pPr>
              <w:spacing w:before="120" w:line="240" w:lineRule="auto"/>
              <w:ind w:firstLine="0"/>
              <w:rPr>
                <w:rFonts w:ascii="Arial" w:eastAsia="Times New Roman" w:hAnsi="Arial" w:cs="Arial"/>
                <w:b/>
                <w:color w:val="000000"/>
                <w:kern w:val="0"/>
                <w:sz w:val="22"/>
                <w:szCs w:val="22"/>
                <w:lang w:val="en-GB" w:eastAsia="en-US"/>
              </w:rPr>
            </w:pPr>
            <w:r w:rsidRPr="00E23C67">
              <w:rPr>
                <w:rFonts w:ascii="Arial" w:eastAsia="Times New Roman" w:hAnsi="Arial" w:cs="Arial"/>
                <w:b/>
                <w:kern w:val="0"/>
                <w:sz w:val="22"/>
                <w:szCs w:val="22"/>
                <w:lang w:val="en-GB" w:eastAsia="en-US"/>
              </w:rPr>
              <w:t xml:space="preserve">Item </w:t>
            </w:r>
            <w:r w:rsidRPr="00E23C67">
              <w:rPr>
                <w:rFonts w:ascii="Arial" w:eastAsia="Times New Roman" w:hAnsi="Arial" w:cs="Arial"/>
                <w:b/>
                <w:color w:val="000000"/>
                <w:kern w:val="0"/>
                <w:sz w:val="22"/>
                <w:szCs w:val="22"/>
                <w:lang w:val="en-GB" w:eastAsia="en-US"/>
              </w:rPr>
              <w:t>No</w:t>
            </w:r>
          </w:p>
        </w:tc>
        <w:tc>
          <w:tcPr>
            <w:tcW w:w="3421" w:type="pct"/>
            <w:tcBorders>
              <w:top w:val="single" w:sz="4" w:space="0" w:color="auto"/>
              <w:bottom w:val="single" w:sz="4" w:space="0" w:color="auto"/>
            </w:tcBorders>
            <w:shd w:val="clear" w:color="auto" w:fill="auto"/>
          </w:tcPr>
          <w:p w:rsidR="000D42F0" w:rsidRPr="00E23C67" w:rsidRDefault="000D42F0" w:rsidP="00C033D2">
            <w:pPr>
              <w:spacing w:before="120" w:line="240" w:lineRule="auto"/>
              <w:ind w:firstLine="0"/>
              <w:rPr>
                <w:rFonts w:ascii="Arial" w:eastAsia="Times New Roman" w:hAnsi="Arial" w:cs="Arial"/>
                <w:b/>
                <w:color w:val="000000"/>
                <w:kern w:val="0"/>
                <w:sz w:val="22"/>
                <w:szCs w:val="22"/>
                <w:lang w:val="en-GB" w:eastAsia="en-US"/>
              </w:rPr>
            </w:pPr>
            <w:r w:rsidRPr="00E23C67">
              <w:rPr>
                <w:rFonts w:ascii="Arial" w:eastAsia="Times New Roman" w:hAnsi="Arial" w:cs="Arial"/>
                <w:b/>
                <w:color w:val="000000"/>
                <w:kern w:val="0"/>
                <w:sz w:val="22"/>
                <w:szCs w:val="22"/>
                <w:lang w:val="en-GB" w:eastAsia="en-US"/>
              </w:rPr>
              <w:t>Description</w:t>
            </w:r>
          </w:p>
        </w:tc>
        <w:tc>
          <w:tcPr>
            <w:tcW w:w="641" w:type="pct"/>
            <w:tcBorders>
              <w:top w:val="single" w:sz="4" w:space="0" w:color="auto"/>
              <w:bottom w:val="single" w:sz="4" w:space="0" w:color="auto"/>
            </w:tcBorders>
          </w:tcPr>
          <w:p w:rsidR="000D42F0" w:rsidRPr="00E23C67" w:rsidRDefault="000D42F0" w:rsidP="00C033D2">
            <w:pPr>
              <w:spacing w:before="120" w:line="240" w:lineRule="auto"/>
              <w:ind w:firstLine="0"/>
              <w:rPr>
                <w:rFonts w:ascii="Arial" w:eastAsia="Times New Roman" w:hAnsi="Arial" w:cs="Arial"/>
                <w:b/>
                <w:color w:val="000000"/>
                <w:kern w:val="0"/>
                <w:sz w:val="22"/>
                <w:szCs w:val="22"/>
                <w:lang w:val="en-GB" w:eastAsia="en-US"/>
              </w:rPr>
            </w:pPr>
            <w:r w:rsidRPr="00E23C67">
              <w:rPr>
                <w:rFonts w:ascii="Arial" w:eastAsia="Times New Roman" w:hAnsi="Arial" w:cs="Arial"/>
                <w:b/>
                <w:kern w:val="0"/>
                <w:sz w:val="22"/>
                <w:szCs w:val="22"/>
                <w:lang w:val="en-GB" w:eastAsia="en-US"/>
              </w:rPr>
              <w:t>Addressed on page number</w:t>
            </w:r>
          </w:p>
        </w:tc>
      </w:tr>
      <w:tr w:rsidR="000D42F0" w:rsidRPr="00E23C67" w:rsidTr="00C033D2">
        <w:trPr>
          <w:cantSplit/>
          <w:trHeight w:val="259"/>
        </w:trPr>
        <w:tc>
          <w:tcPr>
            <w:tcW w:w="4359" w:type="pct"/>
            <w:gridSpan w:val="3"/>
            <w:tcBorders>
              <w:top w:val="single" w:sz="4" w:space="0" w:color="auto"/>
            </w:tcBorders>
            <w:shd w:val="clear" w:color="auto" w:fill="auto"/>
            <w:tcMar>
              <w:top w:w="85" w:type="dxa"/>
              <w:bottom w:w="85" w:type="dxa"/>
            </w:tcMar>
          </w:tcPr>
          <w:p w:rsidR="000D42F0" w:rsidRPr="00E23C67" w:rsidRDefault="000D42F0" w:rsidP="00C033D2">
            <w:pPr>
              <w:spacing w:before="180"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b/>
                <w:kern w:val="0"/>
                <w:sz w:val="22"/>
                <w:szCs w:val="22"/>
                <w:lang w:val="en-GB" w:eastAsia="en-US"/>
              </w:rPr>
              <w:t>Administrative information</w:t>
            </w:r>
          </w:p>
        </w:tc>
        <w:tc>
          <w:tcPr>
            <w:tcW w:w="641" w:type="pct"/>
            <w:tcBorders>
              <w:top w:val="single" w:sz="4" w:space="0" w:color="auto"/>
            </w:tcBorders>
          </w:tcPr>
          <w:p w:rsidR="000D42F0" w:rsidRPr="00E23C67" w:rsidRDefault="000D42F0" w:rsidP="00C033D2">
            <w:pPr>
              <w:spacing w:line="300" w:lineRule="exact"/>
              <w:ind w:firstLine="0"/>
              <w:rPr>
                <w:rFonts w:ascii="Arial" w:eastAsia="Times New Roman" w:hAnsi="Arial" w:cs="Arial"/>
                <w:b/>
                <w:kern w:val="0"/>
                <w:sz w:val="22"/>
                <w:szCs w:val="22"/>
                <w:lang w:val="en-GB" w:eastAsia="en-US"/>
              </w:rPr>
            </w:pP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Title</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w:t>
            </w:r>
          </w:p>
        </w:tc>
        <w:tc>
          <w:tcPr>
            <w:tcW w:w="3421" w:type="pct"/>
            <w:shd w:val="clear" w:color="auto" w:fill="auto"/>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Descriptive title identifying the study design, population, interventions, and, if applicable, trial acronym</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w:t>
            </w:r>
          </w:p>
        </w:tc>
      </w:tr>
      <w:tr w:rsidR="000D42F0" w:rsidRPr="00E23C67" w:rsidTr="00C033D2">
        <w:trPr>
          <w:cantSplit/>
          <w:trHeight w:val="259"/>
        </w:trPr>
        <w:tc>
          <w:tcPr>
            <w:tcW w:w="696" w:type="pct"/>
            <w:vMerge w:val="restar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Trial registration</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2a</w:t>
            </w:r>
          </w:p>
        </w:tc>
        <w:tc>
          <w:tcPr>
            <w:tcW w:w="342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Trial identifier and registry name. If not yet registered, name of intended registry</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w:t>
            </w:r>
          </w:p>
        </w:tc>
      </w:tr>
      <w:tr w:rsidR="000D42F0" w:rsidRPr="00E23C67" w:rsidTr="00C033D2">
        <w:trPr>
          <w:cantSplit/>
          <w:trHeight w:val="259"/>
        </w:trPr>
        <w:tc>
          <w:tcPr>
            <w:tcW w:w="696" w:type="pct"/>
            <w:vMerge/>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2b</w:t>
            </w:r>
          </w:p>
        </w:tc>
        <w:tc>
          <w:tcPr>
            <w:tcW w:w="342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All items from the World Health Organization Trial Registration Data Set</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 xml:space="preserve">Appendix 1 </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Protocol version</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3</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Date and version identifier</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Funding</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4</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Sources and types of financial, material, and other support</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w:t>
            </w:r>
          </w:p>
        </w:tc>
      </w:tr>
      <w:tr w:rsidR="000D42F0" w:rsidRPr="00E23C67" w:rsidTr="00C033D2">
        <w:trPr>
          <w:cantSplit/>
          <w:trHeight w:val="259"/>
        </w:trPr>
        <w:tc>
          <w:tcPr>
            <w:tcW w:w="696" w:type="pct"/>
            <w:vMerge w:val="restart"/>
            <w:shd w:val="clear" w:color="auto" w:fill="auto"/>
            <w:tcMar>
              <w:top w:w="85" w:type="dxa"/>
              <w:bottom w:w="85" w:type="dxa"/>
            </w:tcMar>
          </w:tcPr>
          <w:p w:rsidR="000D42F0" w:rsidRPr="00E23C67" w:rsidDel="00BE0F12"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Roles and responsibilities</w:t>
            </w:r>
          </w:p>
        </w:tc>
        <w:tc>
          <w:tcPr>
            <w:tcW w:w="242" w:type="pct"/>
          </w:tcPr>
          <w:p w:rsidR="000D42F0" w:rsidRPr="00E23C67" w:rsidDel="00A15E10"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5a</w:t>
            </w:r>
          </w:p>
        </w:tc>
        <w:tc>
          <w:tcPr>
            <w:tcW w:w="342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Names, affiliations, and roles of protocol contributors</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w:t>
            </w:r>
          </w:p>
        </w:tc>
      </w:tr>
      <w:tr w:rsidR="000D42F0" w:rsidRPr="00E23C67" w:rsidTr="00C033D2">
        <w:trPr>
          <w:cantSplit/>
          <w:trHeight w:val="293"/>
        </w:trPr>
        <w:tc>
          <w:tcPr>
            <w:tcW w:w="696" w:type="pct"/>
            <w:vMerge/>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5b</w:t>
            </w:r>
          </w:p>
        </w:tc>
        <w:tc>
          <w:tcPr>
            <w:tcW w:w="342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Name and contact information for the trial sponsor</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5c</w:t>
            </w:r>
          </w:p>
        </w:tc>
        <w:tc>
          <w:tcPr>
            <w:tcW w:w="342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20</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5d</w:t>
            </w:r>
          </w:p>
        </w:tc>
        <w:tc>
          <w:tcPr>
            <w:tcW w:w="342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Composition, roles, and responsibilities of the coordinating centre, steering committee, endpoint adjudication committee, data management team, and other individuals or groups overseeing the trial, if applicable (see Item 21a for data monitoring committee)</w:t>
            </w:r>
          </w:p>
          <w:p w:rsidR="000D42F0" w:rsidRPr="00E23C67" w:rsidRDefault="000D42F0" w:rsidP="00C033D2">
            <w:pPr>
              <w:spacing w:line="300" w:lineRule="exact"/>
              <w:ind w:firstLine="0"/>
              <w:rPr>
                <w:rFonts w:ascii="Arial" w:eastAsia="Times New Roman" w:hAnsi="Arial" w:cs="Arial"/>
                <w:kern w:val="0"/>
                <w:sz w:val="22"/>
                <w:szCs w:val="22"/>
                <w:lang w:val="en-GB" w:eastAsia="en-US"/>
              </w:rPr>
            </w:pPr>
          </w:p>
          <w:p w:rsidR="000D42F0" w:rsidRPr="00E23C67" w:rsidRDefault="000D42F0" w:rsidP="00C033D2">
            <w:pPr>
              <w:spacing w:line="300" w:lineRule="exact"/>
              <w:ind w:firstLine="0"/>
              <w:rPr>
                <w:rFonts w:ascii="Arial" w:eastAsia="Times New Roman" w:hAnsi="Arial" w:cs="Arial"/>
                <w:kern w:val="0"/>
                <w:sz w:val="22"/>
                <w:szCs w:val="22"/>
                <w:lang w:val="en-GB" w:eastAsia="en-US"/>
              </w:rPr>
            </w:pPr>
          </w:p>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Appendix 2</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before="180" w:line="240" w:lineRule="auto"/>
              <w:ind w:firstLine="0"/>
              <w:rPr>
                <w:rFonts w:ascii="Arial" w:eastAsia="Times New Roman" w:hAnsi="Arial" w:cs="Arial"/>
                <w:b/>
                <w:kern w:val="0"/>
                <w:sz w:val="22"/>
                <w:szCs w:val="22"/>
                <w:lang w:val="en-GB" w:eastAsia="en-US"/>
              </w:rPr>
            </w:pPr>
            <w:r w:rsidRPr="00E23C67">
              <w:rPr>
                <w:rFonts w:ascii="Arial" w:eastAsia="Times New Roman" w:hAnsi="Arial" w:cs="Arial"/>
                <w:b/>
                <w:kern w:val="0"/>
                <w:sz w:val="22"/>
                <w:szCs w:val="22"/>
                <w:lang w:val="en-GB" w:eastAsia="en-US"/>
              </w:rPr>
              <w:t>Introduction</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3421" w:type="pct"/>
            <w:shd w:val="clear" w:color="auto" w:fill="auto"/>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Background and rationale</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6a</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Description of research question and justification for undertaking the trial, including summary of relevant studies (published and unpublished) examining benefits and harms for each intervention</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3-4</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6b</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Explanation for choice of comparators</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3-4</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Objectives</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7</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Specific objectives or hypotheses</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5-</w:t>
            </w:r>
            <w:r>
              <w:rPr>
                <w:rFonts w:ascii="Arial" w:eastAsia="Times New Roman" w:hAnsi="Arial" w:cs="Arial"/>
                <w:kern w:val="0"/>
                <w:sz w:val="22"/>
                <w:szCs w:val="22"/>
                <w:lang w:val="en-GB" w:eastAsia="en-US"/>
              </w:rPr>
              <w:t>6</w:t>
            </w:r>
          </w:p>
        </w:tc>
      </w:tr>
      <w:tr w:rsidR="000D42F0" w:rsidRPr="00E23C67" w:rsidTr="00C033D2">
        <w:trPr>
          <w:cantSplit/>
          <w:trHeight w:val="653"/>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Trial design</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8</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Description of trial design including type of trial (eg, parallel group, crossover, factorial, single group), allocation ratio, and framework (eg, superiority, equivalence, noninferiority, exploratory)</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5-7</w:t>
            </w:r>
          </w:p>
        </w:tc>
      </w:tr>
      <w:tr w:rsidR="000D42F0" w:rsidRPr="00E23C67" w:rsidTr="00C033D2">
        <w:tblPrEx>
          <w:shd w:val="clear" w:color="auto" w:fill="FFFFFF"/>
        </w:tblPrEx>
        <w:trPr>
          <w:cantSplit/>
          <w:trHeight w:val="259"/>
        </w:trPr>
        <w:tc>
          <w:tcPr>
            <w:tcW w:w="4359" w:type="pct"/>
            <w:gridSpan w:val="3"/>
            <w:shd w:val="clear" w:color="auto" w:fill="FFFFFF"/>
            <w:tcMar>
              <w:top w:w="85" w:type="dxa"/>
              <w:bottom w:w="85" w:type="dxa"/>
            </w:tcMar>
          </w:tcPr>
          <w:p w:rsidR="000D42F0" w:rsidRPr="00E23C67" w:rsidRDefault="000D42F0" w:rsidP="00C033D2">
            <w:pPr>
              <w:spacing w:before="180" w:line="240" w:lineRule="auto"/>
              <w:ind w:firstLine="0"/>
              <w:rPr>
                <w:rFonts w:ascii="Arial" w:eastAsia="Times New Roman" w:hAnsi="Arial" w:cs="Arial"/>
                <w:b/>
                <w:kern w:val="0"/>
                <w:sz w:val="22"/>
                <w:szCs w:val="22"/>
                <w:lang w:val="en-GB" w:eastAsia="en-US"/>
              </w:rPr>
            </w:pPr>
            <w:r w:rsidRPr="00E23C67">
              <w:rPr>
                <w:rFonts w:ascii="Arial" w:eastAsia="Times New Roman" w:hAnsi="Arial" w:cs="Arial"/>
                <w:b/>
                <w:kern w:val="0"/>
                <w:sz w:val="22"/>
                <w:szCs w:val="22"/>
                <w:lang w:val="en-GB" w:eastAsia="en-US"/>
              </w:rPr>
              <w:t>Methods: Participants, interventions, and outcomes</w:t>
            </w:r>
          </w:p>
        </w:tc>
        <w:tc>
          <w:tcPr>
            <w:tcW w:w="641" w:type="pct"/>
            <w:shd w:val="clear" w:color="auto" w:fill="FFFFFF"/>
          </w:tcPr>
          <w:p w:rsidR="000D42F0" w:rsidRPr="00E23C67" w:rsidRDefault="000D42F0" w:rsidP="00C033D2">
            <w:pPr>
              <w:spacing w:before="120" w:line="240" w:lineRule="auto"/>
              <w:ind w:firstLine="0"/>
              <w:rPr>
                <w:rFonts w:ascii="Arial" w:eastAsia="Times New Roman" w:hAnsi="Arial" w:cs="Arial"/>
                <w:b/>
                <w:kern w:val="0"/>
                <w:sz w:val="22"/>
                <w:szCs w:val="22"/>
                <w:lang w:val="en-GB" w:eastAsia="en-US"/>
              </w:rPr>
            </w:pP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Study setting</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9</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Description of study settings (eg, community clinic, academic hospital) and list of countries where data will be collected. Reference to where list of study sites can be obtained</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5, 7</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Eligibility criteria</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10</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7-8</w:t>
            </w:r>
          </w:p>
        </w:tc>
      </w:tr>
      <w:tr w:rsidR="000D42F0" w:rsidRPr="00E23C67" w:rsidTr="00C033D2">
        <w:tblPrEx>
          <w:shd w:val="clear" w:color="auto" w:fill="FFFFFF"/>
        </w:tblPrEx>
        <w:trPr>
          <w:cantSplit/>
          <w:trHeight w:val="259"/>
        </w:trPr>
        <w:tc>
          <w:tcPr>
            <w:tcW w:w="696" w:type="pct"/>
            <w:vMerge w:val="restar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Interventions</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11a</w:t>
            </w:r>
          </w:p>
        </w:tc>
        <w:tc>
          <w:tcPr>
            <w:tcW w:w="342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Interventions for each group with sufficient detail to allow replication, including how and when they will be administered</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9-11,14</w:t>
            </w:r>
          </w:p>
        </w:tc>
      </w:tr>
      <w:tr w:rsidR="000D42F0" w:rsidRPr="00E23C67" w:rsidTr="00C033D2">
        <w:tblPrEx>
          <w:shd w:val="clear" w:color="auto" w:fill="FFFFFF"/>
        </w:tblPrEx>
        <w:trPr>
          <w:cantSplit/>
          <w:trHeight w:val="259"/>
        </w:trPr>
        <w:tc>
          <w:tcPr>
            <w:tcW w:w="696" w:type="pct"/>
            <w:vMerge/>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11b</w:t>
            </w:r>
          </w:p>
        </w:tc>
        <w:tc>
          <w:tcPr>
            <w:tcW w:w="342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10, 16</w:t>
            </w:r>
          </w:p>
        </w:tc>
      </w:tr>
      <w:tr w:rsidR="000D42F0" w:rsidRPr="00E23C67" w:rsidTr="00C033D2">
        <w:tblPrEx>
          <w:shd w:val="clear" w:color="auto" w:fill="FFFFFF"/>
        </w:tblPrEx>
        <w:trPr>
          <w:cantSplit/>
          <w:trHeight w:val="259"/>
        </w:trPr>
        <w:tc>
          <w:tcPr>
            <w:tcW w:w="696" w:type="pct"/>
            <w:vMerge/>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11c</w:t>
            </w:r>
          </w:p>
        </w:tc>
        <w:tc>
          <w:tcPr>
            <w:tcW w:w="342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Strategies to improve adherence to intervention protocols, and any procedures for monitoring adherence (eg, drug tablet return, laboratory tests)</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15</w:t>
            </w:r>
          </w:p>
        </w:tc>
      </w:tr>
      <w:tr w:rsidR="000D42F0" w:rsidRPr="00E23C67" w:rsidTr="00C033D2">
        <w:tblPrEx>
          <w:shd w:val="clear" w:color="auto" w:fill="FFFFFF"/>
        </w:tblPrEx>
        <w:trPr>
          <w:cantSplit/>
          <w:trHeight w:val="259"/>
        </w:trPr>
        <w:tc>
          <w:tcPr>
            <w:tcW w:w="696" w:type="pct"/>
            <w:vMerge/>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11d</w:t>
            </w:r>
          </w:p>
        </w:tc>
        <w:tc>
          <w:tcPr>
            <w:tcW w:w="342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Relevant concomitant care and interventions that are permitted or prohibited during the trial</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7</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Outcomes</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12</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11-13</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Participant timeline</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13</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Time schedule of enrolment, interventions (including any run-ins and washouts), assessments, and visits for participants. A schematic diagram is highly recommended (see Figure)</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14</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Sample size</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14</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7, 15</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Recruitment</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15</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Strategies for achieving adequate participant enrolment to reach target sample size</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7</w:t>
            </w:r>
          </w:p>
        </w:tc>
      </w:tr>
      <w:tr w:rsidR="000D42F0" w:rsidRPr="00E23C67" w:rsidTr="00C033D2">
        <w:tblPrEx>
          <w:shd w:val="clear" w:color="auto" w:fill="FFFFFF"/>
        </w:tblPrEx>
        <w:trPr>
          <w:cantSplit/>
          <w:trHeight w:val="259"/>
        </w:trPr>
        <w:tc>
          <w:tcPr>
            <w:tcW w:w="4359" w:type="pct"/>
            <w:gridSpan w:val="3"/>
            <w:shd w:val="clear" w:color="auto" w:fill="FFFFFF"/>
            <w:tcMar>
              <w:top w:w="85" w:type="dxa"/>
              <w:bottom w:w="85" w:type="dxa"/>
            </w:tcMar>
          </w:tcPr>
          <w:p w:rsidR="000D42F0" w:rsidRPr="00E23C67" w:rsidRDefault="000D42F0" w:rsidP="00C033D2">
            <w:pPr>
              <w:spacing w:before="180"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b/>
                <w:kern w:val="0"/>
                <w:sz w:val="22"/>
                <w:szCs w:val="22"/>
                <w:lang w:val="en-GB" w:eastAsia="en-US"/>
              </w:rPr>
              <w:t>Methods: Assignment of interventions (for controlled trials)</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b/>
                <w:kern w:val="0"/>
                <w:sz w:val="22"/>
                <w:szCs w:val="22"/>
                <w:lang w:val="en-GB" w:eastAsia="en-US"/>
              </w:rPr>
            </w:pP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Allocation:</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tabs>
                <w:tab w:val="left" w:pos="180"/>
              </w:tabs>
              <w:spacing w:line="300" w:lineRule="exact"/>
              <w:ind w:left="270"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lastRenderedPageBreak/>
              <w:t>Sequence generation</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16a</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7</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left="270"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Allocation concealment mechanism</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16b</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7</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left="270"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Implementation</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16c</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Who will generate the allocation sequence, who will enrol participants, and who will assign participants to interventions</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7</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Blinding (masking)</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17a</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Who will be blinded after assignment to interventions (eg, trial participants, care providers, outcome assessors, data analysts), and how</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6-7</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17b</w:t>
            </w:r>
          </w:p>
        </w:tc>
        <w:tc>
          <w:tcPr>
            <w:tcW w:w="342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If blinded, circumstances under which unblinding is permissible, and procedure for revealing a participant’s allocated intervention during the trial</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6-7</w:t>
            </w:r>
          </w:p>
        </w:tc>
      </w:tr>
      <w:tr w:rsidR="000D42F0" w:rsidRPr="00E23C67" w:rsidTr="00C033D2">
        <w:tblPrEx>
          <w:shd w:val="clear" w:color="auto" w:fill="FFFFFF"/>
        </w:tblPrEx>
        <w:trPr>
          <w:cantSplit/>
          <w:trHeight w:val="259"/>
        </w:trPr>
        <w:tc>
          <w:tcPr>
            <w:tcW w:w="4359" w:type="pct"/>
            <w:gridSpan w:val="3"/>
            <w:shd w:val="clear" w:color="auto" w:fill="FFFFFF"/>
            <w:tcMar>
              <w:top w:w="85" w:type="dxa"/>
              <w:bottom w:w="85" w:type="dxa"/>
            </w:tcMar>
          </w:tcPr>
          <w:p w:rsidR="000D42F0" w:rsidRPr="00E23C67" w:rsidRDefault="000D42F0" w:rsidP="00C033D2">
            <w:pPr>
              <w:spacing w:before="180"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b/>
                <w:kern w:val="0"/>
                <w:sz w:val="22"/>
                <w:szCs w:val="22"/>
                <w:lang w:val="en-GB" w:eastAsia="en-US"/>
              </w:rPr>
              <w:t>Methods: Data collection, management, and analysis</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b/>
                <w:kern w:val="0"/>
                <w:sz w:val="22"/>
                <w:szCs w:val="22"/>
                <w:lang w:val="en-GB" w:eastAsia="en-US"/>
              </w:rPr>
            </w:pP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Data collection methods</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18a</w:t>
            </w:r>
          </w:p>
        </w:tc>
        <w:tc>
          <w:tcPr>
            <w:tcW w:w="342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 xml:space="preserve">Plans for assessment and collection of outcome, baseline, and other trial data, including any </w:t>
            </w:r>
            <w:r w:rsidRPr="00E23C67">
              <w:rPr>
                <w:rFonts w:ascii="Arial" w:eastAsia="Times New Roman" w:hAnsi="Arial" w:cs="Arial"/>
                <w:bCs/>
                <w:kern w:val="0"/>
                <w:sz w:val="22"/>
                <w:szCs w:val="22"/>
                <w:lang w:val="en-GB" w:eastAsia="en-US"/>
              </w:rPr>
              <w:t>related processes to promote data quality</w:t>
            </w:r>
            <w:r w:rsidRPr="00E23C67">
              <w:rPr>
                <w:rFonts w:ascii="Arial" w:eastAsia="Times New Roman" w:hAnsi="Arial" w:cs="Arial"/>
                <w:kern w:val="0"/>
                <w:sz w:val="22"/>
                <w:szCs w:val="22"/>
                <w:lang w:val="en-GB" w:eastAsia="en-US"/>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12, 20</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18b</w:t>
            </w:r>
          </w:p>
        </w:tc>
        <w:tc>
          <w:tcPr>
            <w:tcW w:w="342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12-13</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lastRenderedPageBreak/>
              <w:t>Data management</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19</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 xml:space="preserve">Plans for data entry, coding, security, and storage, including any </w:t>
            </w:r>
            <w:r w:rsidRPr="00E23C67">
              <w:rPr>
                <w:rFonts w:ascii="Arial" w:eastAsia="Times New Roman" w:hAnsi="Arial" w:cs="Arial"/>
                <w:bCs/>
                <w:kern w:val="0"/>
                <w:sz w:val="22"/>
                <w:szCs w:val="22"/>
                <w:lang w:val="en-GB" w:eastAsia="en-US"/>
              </w:rPr>
              <w:t>related processes to promote data quality</w:t>
            </w:r>
            <w:r w:rsidRPr="00E23C67">
              <w:rPr>
                <w:rFonts w:ascii="Arial" w:eastAsia="Times New Roman" w:hAnsi="Arial" w:cs="Arial"/>
                <w:kern w:val="0"/>
                <w:sz w:val="22"/>
                <w:szCs w:val="22"/>
                <w:lang w:val="en-GB" w:eastAsia="en-US"/>
              </w:rPr>
              <w:t xml:space="preserve"> (eg, double data entry</w:t>
            </w:r>
            <w:r w:rsidRPr="00E23C67">
              <w:rPr>
                <w:rFonts w:ascii="Arial" w:eastAsia="Times New Roman" w:hAnsi="Arial" w:cs="Arial"/>
                <w:bCs/>
                <w:kern w:val="0"/>
                <w:sz w:val="22"/>
                <w:szCs w:val="22"/>
                <w:lang w:val="en-GB" w:eastAsia="en-US"/>
              </w:rPr>
              <w:t>; range checks for data values</w:t>
            </w:r>
            <w:r w:rsidRPr="00E23C67">
              <w:rPr>
                <w:rFonts w:ascii="Arial" w:eastAsia="Times New Roman" w:hAnsi="Arial" w:cs="Arial"/>
                <w:kern w:val="0"/>
                <w:sz w:val="22"/>
                <w:szCs w:val="22"/>
                <w:lang w:val="en-GB" w:eastAsia="en-US"/>
              </w:rPr>
              <w:t>). Reference to where details of data management procedures can be found, if not in the protocol</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15-17</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Statistical methods</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20a</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Statistical methods for analysing primary and secondary outcomes. Reference to where other details of the statistical analysis plan can be found, if not in the protocol</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15</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20b</w:t>
            </w:r>
          </w:p>
        </w:tc>
        <w:tc>
          <w:tcPr>
            <w:tcW w:w="342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Methods for any additional analyses (eg, subgroup and adjusted analyses)</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n.a.</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20c</w:t>
            </w:r>
          </w:p>
        </w:tc>
        <w:tc>
          <w:tcPr>
            <w:tcW w:w="342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Definition of analysis population relating to protocol non-adherence (eg, as randomised analysis), and any statistical methods to handle missing data (eg, multiple imputation)</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6</w:t>
            </w:r>
          </w:p>
        </w:tc>
      </w:tr>
      <w:tr w:rsidR="000D42F0" w:rsidRPr="00E23C67" w:rsidTr="00C033D2">
        <w:tblPrEx>
          <w:shd w:val="clear" w:color="auto" w:fill="FFFFFF"/>
        </w:tblPrEx>
        <w:trPr>
          <w:cantSplit/>
          <w:trHeight w:val="259"/>
        </w:trPr>
        <w:tc>
          <w:tcPr>
            <w:tcW w:w="4359" w:type="pct"/>
            <w:gridSpan w:val="3"/>
            <w:shd w:val="clear" w:color="auto" w:fill="FFFFFF"/>
            <w:tcMar>
              <w:top w:w="85" w:type="dxa"/>
              <w:bottom w:w="85" w:type="dxa"/>
            </w:tcMar>
          </w:tcPr>
          <w:p w:rsidR="000D42F0" w:rsidRPr="00E23C67" w:rsidRDefault="000D42F0" w:rsidP="00C033D2">
            <w:pPr>
              <w:spacing w:before="180"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b/>
                <w:kern w:val="0"/>
                <w:sz w:val="22"/>
                <w:szCs w:val="22"/>
                <w:lang w:val="en-GB" w:eastAsia="en-US"/>
              </w:rPr>
              <w:t xml:space="preserve">Methods: </w:t>
            </w:r>
            <w:r w:rsidRPr="00E23C67" w:rsidDel="004A2558">
              <w:rPr>
                <w:rFonts w:ascii="Arial" w:eastAsia="Times New Roman" w:hAnsi="Arial" w:cs="Arial"/>
                <w:b/>
                <w:kern w:val="0"/>
                <w:sz w:val="22"/>
                <w:szCs w:val="22"/>
                <w:lang w:val="en-GB" w:eastAsia="en-US"/>
              </w:rPr>
              <w:t>M</w:t>
            </w:r>
            <w:r w:rsidRPr="00E23C67">
              <w:rPr>
                <w:rFonts w:ascii="Arial" w:eastAsia="Times New Roman" w:hAnsi="Arial" w:cs="Arial"/>
                <w:b/>
                <w:kern w:val="0"/>
                <w:sz w:val="22"/>
                <w:szCs w:val="22"/>
                <w:lang w:val="en-GB" w:eastAsia="en-US"/>
              </w:rPr>
              <w:t>onitoring</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b/>
                <w:kern w:val="0"/>
                <w:sz w:val="22"/>
                <w:szCs w:val="22"/>
                <w:lang w:val="en-GB" w:eastAsia="en-US"/>
              </w:rPr>
            </w:pP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Data monitoring</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21a</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auto"/>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20, Appendix 2</w:t>
            </w:r>
          </w:p>
        </w:tc>
      </w:tr>
      <w:tr w:rsidR="000D42F0" w:rsidRPr="00E23C67" w:rsidTr="00C033D2">
        <w:tblPrEx>
          <w:shd w:val="clear" w:color="auto" w:fill="FFFFFF"/>
        </w:tblPrEx>
        <w:trPr>
          <w:cantSplit/>
          <w:trHeight w:val="491"/>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21b</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Description of any interim analyses and stopping guidelines, including who will have access to these interim results and make the final decision to terminate the trial</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7</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Harms</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22</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16</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Auditing</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23</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Frequency and procedures for auditing trial conduct, if any, and whether the process will be independent from investigators and the sponsor</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16</w:t>
            </w:r>
          </w:p>
        </w:tc>
      </w:tr>
      <w:tr w:rsidR="000D42F0" w:rsidRPr="00E23C67" w:rsidTr="00C033D2">
        <w:trPr>
          <w:cantSplit/>
          <w:trHeight w:val="259"/>
        </w:trPr>
        <w:tc>
          <w:tcPr>
            <w:tcW w:w="4359" w:type="pct"/>
            <w:gridSpan w:val="3"/>
            <w:shd w:val="clear" w:color="auto" w:fill="auto"/>
            <w:tcMar>
              <w:top w:w="85" w:type="dxa"/>
              <w:bottom w:w="85" w:type="dxa"/>
            </w:tcMar>
          </w:tcPr>
          <w:p w:rsidR="000D42F0" w:rsidRPr="00E23C67" w:rsidRDefault="000D42F0" w:rsidP="00C033D2">
            <w:pPr>
              <w:spacing w:before="180" w:line="240" w:lineRule="auto"/>
              <w:ind w:firstLine="0"/>
              <w:rPr>
                <w:rFonts w:ascii="Arial" w:eastAsia="Times New Roman" w:hAnsi="Arial" w:cs="Arial"/>
                <w:b/>
                <w:kern w:val="0"/>
                <w:sz w:val="22"/>
                <w:szCs w:val="22"/>
                <w:lang w:val="en-GB" w:eastAsia="en-US"/>
              </w:rPr>
            </w:pPr>
            <w:r w:rsidRPr="00E23C67">
              <w:rPr>
                <w:rFonts w:ascii="Arial" w:eastAsia="Times New Roman" w:hAnsi="Arial" w:cs="Arial"/>
                <w:b/>
                <w:kern w:val="0"/>
                <w:sz w:val="22"/>
                <w:szCs w:val="22"/>
                <w:lang w:val="en-GB" w:eastAsia="en-US"/>
              </w:rPr>
              <w:t>Ethics and dissemination</w:t>
            </w:r>
          </w:p>
        </w:tc>
        <w:tc>
          <w:tcPr>
            <w:tcW w:w="641" w:type="pct"/>
          </w:tcPr>
          <w:p w:rsidR="000D42F0" w:rsidRPr="00E23C67" w:rsidRDefault="000D42F0" w:rsidP="00C033D2">
            <w:pPr>
              <w:spacing w:before="120" w:line="240" w:lineRule="auto"/>
              <w:ind w:firstLine="0"/>
              <w:rPr>
                <w:rFonts w:ascii="Arial" w:eastAsia="Times New Roman" w:hAnsi="Arial" w:cs="Arial"/>
                <w:b/>
                <w:kern w:val="0"/>
                <w:sz w:val="22"/>
                <w:szCs w:val="22"/>
                <w:lang w:val="en-GB" w:eastAsia="en-US"/>
              </w:rPr>
            </w:pP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Research ethics approval</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24</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Plans for seeking research ethics committee/institutional review board (REC/IRB) approval</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20</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lastRenderedPageBreak/>
              <w:t>Protocol amendments</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25</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Plans for communicating important protocol modifications (eg, changes to eligibility criteria, outcomes, analyses) to relevant parties (eg, investigators, REC/IRBs, trial participants, trial registries, journals, regulators)</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16</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Consent or assent</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26a</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Who will obtain informed consent or assent from potential trial participants or authorised surrogates, and how (see Item 32)</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8</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26b</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Additional consent provisions for collection and use of participant data and biological specimens in ancillary studies, if applicable</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n.a.</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Confidentiality</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27</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How personal information about potential and enrolled participants will be collected, shared, and maintained in order to protect confidentiality before, during, and after the trial</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15-16</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Declaration of interests</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28</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Financial and other competing interests for principal investigators for the overall trial and each study site</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20</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Access to data</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29</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Statement of who will have access to the final trial dataset, and disclosure of contractual agreements that limit such access for investigators</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16</w:t>
            </w:r>
          </w:p>
        </w:tc>
      </w:tr>
      <w:tr w:rsidR="000D42F0" w:rsidRPr="00E23C67" w:rsidTr="00C033D2">
        <w:tblPrEx>
          <w:shd w:val="clear" w:color="auto" w:fill="FFFFFF"/>
        </w:tblPrEx>
        <w:trPr>
          <w:cantSplit/>
          <w:trHeight w:val="259"/>
        </w:trPr>
        <w:tc>
          <w:tcPr>
            <w:tcW w:w="696"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Ancillary and post-trial care</w:t>
            </w:r>
          </w:p>
        </w:tc>
        <w:tc>
          <w:tcPr>
            <w:tcW w:w="242"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30</w:t>
            </w:r>
          </w:p>
        </w:tc>
        <w:tc>
          <w:tcPr>
            <w:tcW w:w="3421" w:type="pct"/>
            <w:shd w:val="clear" w:color="auto" w:fill="FFFFFF"/>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Provisions, if any, for ancillary and post-trial care, and for compensation to those who suffer harm from trial participation</w:t>
            </w:r>
          </w:p>
        </w:tc>
        <w:tc>
          <w:tcPr>
            <w:tcW w:w="641" w:type="pct"/>
            <w:shd w:val="clear" w:color="auto" w:fill="FFFFFF"/>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7, 16</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Dissemination policy</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31a</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16</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31b</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Authorship eligibility guidelines and any intended use of professional writers</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20</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31c</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Plans, if any, for granting public access to the full protocol, participant-level dataset, and statistical code</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16</w:t>
            </w: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before="180" w:line="240" w:lineRule="auto"/>
              <w:ind w:firstLine="0"/>
              <w:rPr>
                <w:rFonts w:ascii="Arial" w:eastAsia="Times New Roman" w:hAnsi="Arial" w:cs="Arial"/>
                <w:b/>
                <w:kern w:val="0"/>
                <w:sz w:val="22"/>
                <w:szCs w:val="22"/>
                <w:lang w:val="en-GB" w:eastAsia="en-US"/>
              </w:rPr>
            </w:pPr>
            <w:r w:rsidRPr="00E23C67">
              <w:rPr>
                <w:rFonts w:ascii="Arial" w:eastAsia="Times New Roman" w:hAnsi="Arial" w:cs="Arial"/>
                <w:b/>
                <w:kern w:val="0"/>
                <w:sz w:val="22"/>
                <w:szCs w:val="22"/>
                <w:lang w:val="en-GB" w:eastAsia="en-US"/>
              </w:rPr>
              <w:t>Appendices</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3421" w:type="pct"/>
            <w:shd w:val="clear" w:color="auto" w:fill="auto"/>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p>
        </w:tc>
      </w:tr>
      <w:tr w:rsidR="000D42F0" w:rsidRPr="00E23C67" w:rsidTr="00C033D2">
        <w:trPr>
          <w:cantSplit/>
          <w:trHeight w:val="259"/>
        </w:trPr>
        <w:tc>
          <w:tcPr>
            <w:tcW w:w="696"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lastRenderedPageBreak/>
              <w:t>Informed consent materials</w:t>
            </w:r>
          </w:p>
        </w:tc>
        <w:tc>
          <w:tcPr>
            <w:tcW w:w="242"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32</w:t>
            </w:r>
          </w:p>
        </w:tc>
        <w:tc>
          <w:tcPr>
            <w:tcW w:w="3421" w:type="pct"/>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Model consent form and other related documentation given to participants and authorised surrogates</w:t>
            </w:r>
          </w:p>
        </w:tc>
        <w:tc>
          <w:tcPr>
            <w:tcW w:w="641" w:type="pct"/>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Link on p. 20</w:t>
            </w:r>
          </w:p>
        </w:tc>
      </w:tr>
      <w:tr w:rsidR="000D42F0" w:rsidRPr="00E23C67" w:rsidTr="00C033D2">
        <w:trPr>
          <w:cantSplit/>
          <w:trHeight w:val="259"/>
        </w:trPr>
        <w:tc>
          <w:tcPr>
            <w:tcW w:w="696" w:type="pct"/>
            <w:tcBorders>
              <w:bottom w:val="single" w:sz="4" w:space="0" w:color="auto"/>
            </w:tcBorders>
            <w:shd w:val="clear" w:color="auto" w:fill="auto"/>
            <w:tcMar>
              <w:top w:w="85" w:type="dxa"/>
              <w:bottom w:w="85" w:type="dxa"/>
            </w:tcMar>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Biological specimens</w:t>
            </w:r>
          </w:p>
        </w:tc>
        <w:tc>
          <w:tcPr>
            <w:tcW w:w="242" w:type="pct"/>
            <w:tcBorders>
              <w:bottom w:val="single" w:sz="4" w:space="0" w:color="auto"/>
            </w:tcBorders>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33</w:t>
            </w:r>
          </w:p>
        </w:tc>
        <w:tc>
          <w:tcPr>
            <w:tcW w:w="3421" w:type="pct"/>
            <w:tcBorders>
              <w:bottom w:val="single" w:sz="4" w:space="0" w:color="auto"/>
            </w:tcBorders>
            <w:shd w:val="clear" w:color="auto" w:fill="auto"/>
            <w:tcMar>
              <w:top w:w="85" w:type="dxa"/>
              <w:bottom w:w="85" w:type="dxa"/>
            </w:tcMar>
          </w:tcPr>
          <w:p w:rsidR="000D42F0" w:rsidRPr="00E23C67" w:rsidRDefault="000D42F0" w:rsidP="00C033D2">
            <w:pPr>
              <w:spacing w:after="60"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0D42F0" w:rsidRPr="00E23C67" w:rsidRDefault="000D42F0" w:rsidP="00C033D2">
            <w:pPr>
              <w:spacing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n.a</w:t>
            </w:r>
          </w:p>
        </w:tc>
      </w:tr>
    </w:tbl>
    <w:p w:rsidR="000D42F0" w:rsidRPr="00E23C67" w:rsidRDefault="000D42F0" w:rsidP="000D42F0">
      <w:pPr>
        <w:spacing w:before="60" w:line="300" w:lineRule="exact"/>
        <w:ind w:firstLine="0"/>
        <w:rPr>
          <w:rFonts w:ascii="Arial" w:eastAsia="Times New Roman" w:hAnsi="Arial" w:cs="Arial"/>
          <w:kern w:val="0"/>
          <w:sz w:val="22"/>
          <w:szCs w:val="22"/>
          <w:lang w:val="en-GB" w:eastAsia="en-US"/>
        </w:rPr>
      </w:pPr>
      <w:r w:rsidRPr="00E23C67">
        <w:rPr>
          <w:rFonts w:ascii="Arial" w:eastAsia="Times New Roman" w:hAnsi="Arial" w:cs="Arial"/>
          <w:kern w:val="0"/>
          <w:sz w:val="22"/>
          <w:szCs w:val="22"/>
          <w:lang w:val="en-GB" w:eastAsia="en-US"/>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5" w:tgtFrame="_blank" w:history="1">
        <w:r w:rsidRPr="00E23C67">
          <w:rPr>
            <w:rFonts w:ascii="Arial" w:eastAsia="Times New Roman" w:hAnsi="Arial" w:cs="Arial"/>
            <w:color w:val="0000FF"/>
            <w:kern w:val="0"/>
            <w:sz w:val="22"/>
            <w:szCs w:val="22"/>
            <w:u w:val="single"/>
            <w:lang w:val="en-GB" w:eastAsia="en-US"/>
          </w:rPr>
          <w:t>Attribution-NonCommercial-NoDerivs 3.0 Unported</w:t>
        </w:r>
      </w:hyperlink>
      <w:r w:rsidRPr="00E23C67">
        <w:rPr>
          <w:rFonts w:ascii="Arial" w:eastAsia="Times New Roman" w:hAnsi="Arial" w:cs="Arial"/>
          <w:kern w:val="0"/>
          <w:sz w:val="22"/>
          <w:szCs w:val="22"/>
          <w:lang w:val="en-GB" w:eastAsia="en-US"/>
        </w:rPr>
        <w:t>” license.</w:t>
      </w:r>
    </w:p>
    <w:p w:rsidR="000D42F0" w:rsidRPr="00E23C67" w:rsidRDefault="000D42F0" w:rsidP="000D42F0">
      <w:pPr>
        <w:shd w:val="clear" w:color="auto" w:fill="FFFFFF"/>
        <w:spacing w:line="300" w:lineRule="exact"/>
        <w:ind w:firstLine="0"/>
        <w:rPr>
          <w:rFonts w:ascii="Arial" w:eastAsia="Times New Roman" w:hAnsi="Arial" w:cs="Arial"/>
          <w:kern w:val="0"/>
          <w:sz w:val="22"/>
          <w:szCs w:val="22"/>
          <w:lang w:val="en-GB" w:eastAsia="en-US"/>
        </w:rPr>
      </w:pPr>
    </w:p>
    <w:p w:rsidR="000D42F0" w:rsidRDefault="000D42F0" w:rsidP="000D42F0">
      <w:pPr>
        <w:ind w:firstLine="0"/>
      </w:pPr>
    </w:p>
    <w:p w:rsidR="000D42F0" w:rsidRDefault="000D42F0" w:rsidP="000D42F0">
      <w:pPr>
        <w:ind w:firstLine="0"/>
      </w:pPr>
      <w:r>
        <w:t>A flow diagram is not included because participant recruitment and allocation has not yet started.</w:t>
      </w:r>
    </w:p>
    <w:p w:rsidR="00000F57" w:rsidRDefault="000D42F0" w:rsidP="000D42F0"/>
    <w:sectPr w:rsidR="00000F57" w:rsidSect="000D42F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2F0"/>
    <w:rsid w:val="0007695B"/>
    <w:rsid w:val="000D42F0"/>
    <w:rsid w:val="005615C6"/>
    <w:rsid w:val="007D4061"/>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9DC3FD-7315-485F-B010-B385C5C8B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42F0"/>
    <w:pPr>
      <w:spacing w:after="0" w:line="480" w:lineRule="auto"/>
      <w:ind w:firstLine="720"/>
    </w:pPr>
    <w:rPr>
      <w:rFonts w:eastAsiaTheme="minorEastAsia"/>
      <w:kern w:val="24"/>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reativecommons.org/licenses/by-nc-nd/3.0/"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1525</Words>
  <Characters>8694</Characters>
  <Application>Microsoft Office Word</Application>
  <DocSecurity>0</DocSecurity>
  <Lines>72</Lines>
  <Paragraphs>20</Paragraphs>
  <ScaleCrop>false</ScaleCrop>
  <Company>Springer Nature IT</Company>
  <LinksUpToDate>false</LinksUpToDate>
  <CharactersWithSpaces>10199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2021-09-30T11:36:00Z</dcterms:created>
  <dcterms:modified xsi:type="dcterms:W3CDTF">2021-09-30T11:37:00Z</dcterms:modified>
</cp:coreProperties>
</file>