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47CD6F">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Supplementary material</w:t>
      </w:r>
    </w:p>
    <w:p w14:paraId="348BAED5">
      <w:pPr>
        <w:jc w:val="center"/>
        <w:rPr>
          <w:rFonts w:hint="default" w:ascii="Times New Roman" w:hAnsi="Times New Roman" w:cs="Times New Roman"/>
          <w:b/>
          <w:bCs/>
          <w:sz w:val="24"/>
          <w:szCs w:val="24"/>
        </w:rPr>
      </w:pPr>
    </w:p>
    <w:p w14:paraId="0C96C659">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sz w:val="20"/>
          <w:szCs w:val="20"/>
        </w:rPr>
      </w:pPr>
      <w:bookmarkStart w:id="0" w:name="_Hlk9536705"/>
      <w:r>
        <w:rPr>
          <w:rFonts w:hint="default" w:ascii="Times New Roman" w:hAnsi="Times New Roman" w:eastAsia="宋体" w:cs="Times New Roman"/>
          <w:b/>
          <w:sz w:val="20"/>
          <w:szCs w:val="20"/>
        </w:rPr>
        <w:t>A DNDC Modelling Approach to Soil Organic Carbon: Long-term Dynamics and Century-Scale Responses in an Eastern Chinese Salt Marsh Wetland</w:t>
      </w:r>
    </w:p>
    <w:bookmarkEnd w:id="0"/>
    <w:p w14:paraId="56B47142">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sz w:val="20"/>
          <w:szCs w:val="20"/>
        </w:rPr>
      </w:pPr>
      <w:r>
        <w:rPr>
          <w:rFonts w:hint="default" w:ascii="Times New Roman" w:hAnsi="Times New Roman" w:eastAsia="宋体" w:cs="Times New Roman"/>
          <w:sz w:val="20"/>
          <w:szCs w:val="20"/>
        </w:rPr>
        <w:t>Fang Tang</w:t>
      </w:r>
      <w:r>
        <w:rPr>
          <w:rFonts w:hint="default" w:ascii="Times New Roman" w:hAnsi="Times New Roman" w:eastAsia="宋体" w:cs="Times New Roman"/>
          <w:sz w:val="20"/>
          <w:szCs w:val="20"/>
          <w:vertAlign w:val="superscript"/>
          <w:lang w:val="en-US" w:eastAsia="zh-CN"/>
        </w:rPr>
        <w:t>a</w:t>
      </w:r>
      <w:r>
        <w:rPr>
          <w:rFonts w:hint="default" w:ascii="Times New Roman" w:hAnsi="Times New Roman" w:eastAsia="宋体" w:cs="Times New Roman"/>
          <w:sz w:val="20"/>
          <w:szCs w:val="20"/>
          <w:vertAlign w:val="superscript"/>
        </w:rPr>
        <w:t>,</w:t>
      </w:r>
      <w:r>
        <w:rPr>
          <w:rFonts w:hint="default" w:ascii="Times New Roman" w:hAnsi="Times New Roman" w:eastAsia="宋体" w:cs="Times New Roman"/>
          <w:sz w:val="20"/>
          <w:szCs w:val="20"/>
          <w:vertAlign w:val="superscript"/>
          <w:lang w:val="en-US" w:eastAsia="zh-CN"/>
        </w:rPr>
        <w:t>b</w:t>
      </w:r>
      <w:r>
        <w:rPr>
          <w:rFonts w:hint="default" w:ascii="Times New Roman" w:hAnsi="Times New Roman" w:cs="Times New Roman"/>
          <w:sz w:val="20"/>
          <w:szCs w:val="20"/>
        </w:rPr>
        <w:t>,</w:t>
      </w:r>
      <w:r>
        <w:rPr>
          <w:rFonts w:hint="default" w:ascii="Times New Roman" w:hAnsi="Times New Roman" w:eastAsia="宋体" w:cs="Times New Roman"/>
          <w:sz w:val="20"/>
          <w:szCs w:val="20"/>
        </w:rPr>
        <w:t xml:space="preserve"> </w:t>
      </w:r>
      <w:r>
        <w:rPr>
          <w:rFonts w:hint="default" w:ascii="Times New Roman" w:hAnsi="Times New Roman" w:cs="Times New Roman" w:eastAsiaTheme="minorEastAsia"/>
          <w:sz w:val="20"/>
          <w:szCs w:val="20"/>
          <w:vertAlign w:val="baseline"/>
          <w:lang w:val="en-US" w:eastAsia="zh-CN"/>
        </w:rPr>
        <w:t>Zhonglai Zhou</w:t>
      </w:r>
      <w:r>
        <w:rPr>
          <w:rFonts w:hint="default" w:ascii="Times New Roman" w:hAnsi="Times New Roman" w:eastAsia="宋体" w:cs="Times New Roman"/>
          <w:sz w:val="20"/>
          <w:szCs w:val="20"/>
          <w:vertAlign w:val="superscript"/>
          <w:lang w:val="en-US" w:eastAsia="zh-CN"/>
        </w:rPr>
        <w:t>a</w:t>
      </w:r>
      <w:r>
        <w:rPr>
          <w:rFonts w:hint="default" w:ascii="Times New Roman" w:hAnsi="Times New Roman" w:eastAsia="宋体" w:cs="Times New Roman"/>
          <w:sz w:val="20"/>
          <w:szCs w:val="20"/>
          <w:vertAlign w:val="superscript"/>
        </w:rPr>
        <w:t>,</w:t>
      </w:r>
      <w:r>
        <w:rPr>
          <w:rFonts w:hint="default" w:ascii="Times New Roman" w:hAnsi="Times New Roman" w:eastAsia="宋体" w:cs="Times New Roman"/>
          <w:sz w:val="20"/>
          <w:szCs w:val="20"/>
          <w:vertAlign w:val="superscript"/>
          <w:lang w:val="en-US" w:eastAsia="zh-CN"/>
        </w:rPr>
        <w:t>b</w:t>
      </w:r>
      <w:r>
        <w:rPr>
          <w:rFonts w:hint="default" w:ascii="Times New Roman" w:hAnsi="Times New Roman" w:cs="Times New Roman" w:eastAsiaTheme="minorEastAsia"/>
          <w:sz w:val="20"/>
          <w:szCs w:val="20"/>
          <w:vertAlign w:val="baseline"/>
          <w:lang w:val="en-US" w:eastAsia="zh-CN"/>
        </w:rPr>
        <w:t>, Min Xu</w:t>
      </w:r>
      <w:r>
        <w:rPr>
          <w:rFonts w:hint="default" w:ascii="Times New Roman" w:hAnsi="Times New Roman" w:eastAsia="宋体" w:cs="Times New Roman"/>
          <w:sz w:val="20"/>
          <w:szCs w:val="20"/>
          <w:vertAlign w:val="superscript"/>
          <w:lang w:val="en-US" w:eastAsia="zh-CN"/>
        </w:rPr>
        <w:t>a</w:t>
      </w:r>
      <w:r>
        <w:rPr>
          <w:rFonts w:hint="default" w:ascii="Times New Roman" w:hAnsi="Times New Roman" w:eastAsia="宋体" w:cs="Times New Roman"/>
          <w:sz w:val="20"/>
          <w:szCs w:val="20"/>
          <w:vertAlign w:val="superscript"/>
        </w:rPr>
        <w:t>,</w:t>
      </w:r>
      <w:r>
        <w:rPr>
          <w:rFonts w:hint="default" w:ascii="Times New Roman" w:hAnsi="Times New Roman" w:eastAsia="宋体" w:cs="Times New Roman"/>
          <w:sz w:val="20"/>
          <w:szCs w:val="20"/>
          <w:vertAlign w:val="superscript"/>
          <w:lang w:val="en-US" w:eastAsia="zh-CN"/>
        </w:rPr>
        <w:t>b</w:t>
      </w:r>
      <w:r>
        <w:rPr>
          <w:rFonts w:hint="default" w:ascii="Times New Roman" w:hAnsi="Times New Roman" w:cs="Times New Roman" w:eastAsiaTheme="minorEastAsia"/>
          <w:sz w:val="20"/>
          <w:szCs w:val="20"/>
          <w:vertAlign w:val="baseline"/>
          <w:lang w:val="en-US" w:eastAsia="zh-CN"/>
        </w:rPr>
        <w:t>*</w:t>
      </w:r>
      <w:r>
        <w:rPr>
          <w:rFonts w:hint="default" w:ascii="Times New Roman" w:hAnsi="Times New Roman" w:eastAsia="宋体" w:cs="Times New Roman"/>
          <w:sz w:val="20"/>
          <w:szCs w:val="20"/>
        </w:rPr>
        <w:t xml:space="preserve"> </w:t>
      </w:r>
    </w:p>
    <w:p w14:paraId="5EE1F274">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sz w:val="20"/>
          <w:szCs w:val="20"/>
        </w:rPr>
      </w:pPr>
      <w:r>
        <w:rPr>
          <w:rFonts w:hint="default" w:ascii="Times New Roman" w:hAnsi="Times New Roman" w:eastAsia="宋体" w:cs="Times New Roman"/>
          <w:sz w:val="20"/>
          <w:szCs w:val="20"/>
          <w:lang w:val="en-US" w:eastAsia="zh-CN"/>
        </w:rPr>
        <w:t>Journal: Wetlands</w:t>
      </w:r>
    </w:p>
    <w:p w14:paraId="585D019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rPr>
      </w:pPr>
    </w:p>
    <w:p w14:paraId="4297D5A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rPr>
      </w:pPr>
    </w:p>
    <w:p w14:paraId="748D4BD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rPr>
      </w:pPr>
    </w:p>
    <w:p w14:paraId="10538C7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0"/>
          <w:szCs w:val="20"/>
          <w:lang w:val="en-US" w:eastAsia="zh-CN"/>
        </w:rPr>
      </w:pPr>
      <w:r>
        <w:rPr>
          <w:rFonts w:hint="default" w:ascii="Times New Roman" w:hAnsi="Times New Roman" w:eastAsia="宋体" w:cs="Times New Roman"/>
          <w:sz w:val="20"/>
          <w:szCs w:val="20"/>
          <w:vertAlign w:val="superscript"/>
          <w:lang w:val="en-US" w:eastAsia="zh-CN"/>
        </w:rPr>
        <w:t>a</w:t>
      </w:r>
      <w:r>
        <w:rPr>
          <w:rFonts w:hint="default" w:ascii="Times New Roman" w:hAnsi="Times New Roman" w:eastAsia="宋体" w:cs="Times New Roman"/>
          <w:sz w:val="20"/>
          <w:szCs w:val="20"/>
        </w:rPr>
        <w:t>School of Marine Science and Engineering, Nanjing Normal University, Nanjing, 210023, PR China</w:t>
      </w:r>
    </w:p>
    <w:p w14:paraId="19B0A18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sz w:val="20"/>
          <w:szCs w:val="20"/>
        </w:rPr>
      </w:pPr>
      <w:r>
        <w:rPr>
          <w:rFonts w:hint="default" w:ascii="Times New Roman" w:hAnsi="Times New Roman" w:eastAsia="宋体" w:cs="Times New Roman"/>
          <w:sz w:val="20"/>
          <w:szCs w:val="20"/>
          <w:vertAlign w:val="superscript"/>
          <w:lang w:val="en-US" w:eastAsia="zh-CN"/>
        </w:rPr>
        <w:t>b</w:t>
      </w:r>
      <w:r>
        <w:rPr>
          <w:rFonts w:hint="default" w:ascii="Times New Roman" w:hAnsi="Times New Roman" w:eastAsia="宋体" w:cs="Times New Roman"/>
          <w:sz w:val="20"/>
          <w:szCs w:val="20"/>
        </w:rPr>
        <w:t>Coastal Zone Resources and Environment Engineering Research Center of Jiangsu Province, Nanjing 210023, PR China</w:t>
      </w:r>
    </w:p>
    <w:p w14:paraId="21236917">
      <w:pPr>
        <w:rPr>
          <w:rFonts w:hint="default" w:ascii="Times New Roman" w:hAnsi="Times New Roman" w:cs="Times New Roman"/>
          <w:b/>
          <w:bCs/>
          <w:sz w:val="24"/>
          <w:szCs w:val="24"/>
        </w:rPr>
      </w:pPr>
      <w:r>
        <w:rPr>
          <w:rFonts w:hint="default" w:ascii="Times New Roman" w:hAnsi="Times New Roman" w:cs="Times New Roman"/>
          <w:sz w:val="20"/>
          <w:szCs w:val="20"/>
          <w:vertAlign w:val="superscript"/>
        </w:rPr>
        <w:t>*</w:t>
      </w:r>
      <w:r>
        <w:rPr>
          <w:rFonts w:hint="default" w:ascii="Times New Roman" w:hAnsi="Times New Roman" w:cs="Times New Roman"/>
          <w:sz w:val="20"/>
          <w:szCs w:val="20"/>
        </w:rPr>
        <w:t xml:space="preserve">Corresponding author: </w:t>
      </w:r>
      <w:r>
        <w:rPr>
          <w:rFonts w:hint="default" w:ascii="Times New Roman" w:hAnsi="Times New Roman" w:eastAsia="宋体" w:cs="Times New Roman"/>
          <w:sz w:val="20"/>
          <w:szCs w:val="20"/>
        </w:rPr>
        <w:t>Min Xu</w:t>
      </w:r>
      <w:r>
        <w:rPr>
          <w:rFonts w:hint="default"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lang w:val="en-US" w:eastAsia="zh-CN"/>
        </w:rPr>
        <w:fldChar w:fldCharType="begin"/>
      </w:r>
      <w:r>
        <w:rPr>
          <w:rFonts w:hint="default" w:ascii="Times New Roman" w:hAnsi="Times New Roman" w:eastAsia="宋体" w:cs="Times New Roman"/>
          <w:sz w:val="20"/>
          <w:szCs w:val="20"/>
          <w:lang w:val="en-US" w:eastAsia="zh-CN"/>
        </w:rPr>
        <w:instrText xml:space="preserve"> HYPERLINK "mailto:xumin0895@njnu.edu.cn;" </w:instrText>
      </w:r>
      <w:r>
        <w:rPr>
          <w:rFonts w:hint="default" w:ascii="Times New Roman" w:hAnsi="Times New Roman" w:eastAsia="宋体" w:cs="Times New Roman"/>
          <w:sz w:val="20"/>
          <w:szCs w:val="20"/>
          <w:lang w:val="en-US" w:eastAsia="zh-CN"/>
        </w:rPr>
        <w:fldChar w:fldCharType="separate"/>
      </w:r>
      <w:r>
        <w:rPr>
          <w:rStyle w:val="5"/>
          <w:rFonts w:hint="default" w:ascii="Times New Roman" w:hAnsi="Times New Roman" w:eastAsia="宋体" w:cs="Times New Roman"/>
          <w:sz w:val="20"/>
          <w:szCs w:val="20"/>
          <w:lang w:val="en-US" w:eastAsia="zh-CN"/>
        </w:rPr>
        <w:t>xumin0895@njnu.edu.cn;</w:t>
      </w:r>
      <w:r>
        <w:rPr>
          <w:rFonts w:hint="default" w:ascii="Times New Roman" w:hAnsi="Times New Roman" w:eastAsia="宋体" w:cs="Times New Roman"/>
          <w:sz w:val="20"/>
          <w:szCs w:val="20"/>
          <w:lang w:val="en-US" w:eastAsia="zh-CN"/>
        </w:rPr>
        <w:fldChar w:fldCharType="end"/>
      </w:r>
    </w:p>
    <w:p w14:paraId="15673E3A">
      <w:pPr>
        <w:rPr>
          <w:rFonts w:hint="default" w:ascii="Times New Roman" w:hAnsi="Times New Roman" w:cs="Times New Roman"/>
          <w:sz w:val="24"/>
          <w:szCs w:val="24"/>
        </w:rPr>
        <w:sectPr>
          <w:pgSz w:w="11906" w:h="16838"/>
          <w:pgMar w:top="1440" w:right="1800" w:bottom="1440" w:left="1800" w:header="851" w:footer="992" w:gutter="0"/>
          <w:cols w:space="425" w:num="1"/>
          <w:docGrid w:type="lines" w:linePitch="312" w:charSpace="0"/>
        </w:sectPr>
      </w:pPr>
    </w:p>
    <w:p w14:paraId="3558418A">
      <w:pPr>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Figure</w:t>
      </w:r>
      <w:bookmarkStart w:id="1" w:name="_GoBack"/>
      <w:bookmarkEnd w:id="1"/>
    </w:p>
    <w:p w14:paraId="6985BED4">
      <w:pPr>
        <w:rPr>
          <w:rFonts w:hint="default" w:ascii="Times New Roman" w:hAnsi="Times New Roman" w:cs="Times New Roman"/>
          <w:sz w:val="24"/>
          <w:szCs w:val="24"/>
        </w:rPr>
      </w:pPr>
    </w:p>
    <w:p w14:paraId="660CFEE1">
      <w:pPr>
        <w:rPr>
          <w:rFonts w:hint="default" w:ascii="Times New Roman" w:hAnsi="Times New Roman" w:cs="Times New Roman"/>
          <w:sz w:val="24"/>
          <w:szCs w:val="24"/>
        </w:rPr>
      </w:pPr>
    </w:p>
    <w:p w14:paraId="4EC51EE1">
      <w:pPr>
        <w:keepNext w:val="0"/>
        <w:keepLines w:val="0"/>
        <w:pageBreakBefore w:val="0"/>
        <w:widowControl w:val="0"/>
        <w:kinsoku/>
        <w:wordWrap/>
        <w:overflowPunct/>
        <w:topLinePunct w:val="0"/>
        <w:autoSpaceDE/>
        <w:autoSpaceDN/>
        <w:bidi w:val="0"/>
        <w:adjustRightInd/>
        <w:snapToGrid/>
        <w:jc w:val="both"/>
        <w:textAlignment w:val="auto"/>
        <w:rPr>
          <w:rFonts w:hint="eastAsia" w:eastAsia="宋体"/>
          <w:sz w:val="24"/>
          <w:szCs w:val="24"/>
          <w:lang w:val="en-US" w:eastAsia="zh-CN"/>
        </w:rPr>
      </w:pPr>
      <w:r>
        <w:rPr>
          <w:rFonts w:hint="eastAsia" w:eastAsia="宋体"/>
          <w:sz w:val="24"/>
          <w:szCs w:val="24"/>
          <w:lang w:val="en-US" w:eastAsia="zh-CN"/>
        </w:rPr>
        <w:drawing>
          <wp:inline distT="0" distB="0" distL="114300" distR="114300">
            <wp:extent cx="5502910" cy="2557145"/>
            <wp:effectExtent l="0" t="0" r="8890" b="8255"/>
            <wp:docPr id="4" name="图片 4" descr="fig2 heb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2 hebing"/>
                    <pic:cNvPicPr>
                      <a:picLocks noChangeAspect="1"/>
                    </pic:cNvPicPr>
                  </pic:nvPicPr>
                  <pic:blipFill>
                    <a:blip r:embed="rId4"/>
                    <a:stretch>
                      <a:fillRect/>
                    </a:stretch>
                  </pic:blipFill>
                  <pic:spPr>
                    <a:xfrm>
                      <a:off x="0" y="0"/>
                      <a:ext cx="5502910" cy="2557145"/>
                    </a:xfrm>
                    <a:prstGeom prst="rect">
                      <a:avLst/>
                    </a:prstGeom>
                  </pic:spPr>
                </pic:pic>
              </a:graphicData>
            </a:graphic>
          </wp:inline>
        </w:drawing>
      </w:r>
    </w:p>
    <w:p w14:paraId="062F573B">
      <w:pPr>
        <w:pStyle w:val="6"/>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color w:val="0000FF"/>
          <w:sz w:val="20"/>
          <w:szCs w:val="20"/>
        </w:rPr>
      </w:pPr>
      <w:r>
        <w:rPr>
          <w:rFonts w:ascii="Times New Roman" w:hAnsi="Times New Roman"/>
          <w:b/>
          <w:bCs/>
          <w:color w:val="0000FF"/>
          <w:sz w:val="20"/>
          <w:szCs w:val="20"/>
        </w:rPr>
        <w:t xml:space="preserve">Fig. </w:t>
      </w:r>
      <w:r>
        <w:rPr>
          <w:rFonts w:hint="eastAsia" w:ascii="Times New Roman" w:hAnsi="Times New Roman"/>
          <w:b/>
          <w:bCs/>
          <w:color w:val="0000FF"/>
          <w:sz w:val="20"/>
          <w:szCs w:val="20"/>
        </w:rPr>
        <w:t>S</w:t>
      </w:r>
      <w:r>
        <w:rPr>
          <w:rFonts w:ascii="Times New Roman" w:hAnsi="Times New Roman"/>
          <w:b/>
          <w:bCs/>
          <w:color w:val="0000FF"/>
          <w:sz w:val="20"/>
          <w:szCs w:val="20"/>
        </w:rPr>
        <w:t>1</w:t>
      </w:r>
      <w:r>
        <w:rPr>
          <w:rFonts w:hint="eastAsia"/>
          <w:color w:val="0000FF"/>
          <w:sz w:val="20"/>
          <w:szCs w:val="20"/>
        </w:rPr>
        <w:t>.</w:t>
      </w:r>
      <w:r>
        <w:rPr>
          <w:rFonts w:hint="eastAsia" w:ascii="Times New Roman" w:hAnsi="Times New Roman" w:eastAsiaTheme="minorEastAsia" w:cstheme="minorBidi"/>
          <w:color w:val="0000FF"/>
          <w:kern w:val="2"/>
          <w:sz w:val="20"/>
          <w:szCs w:val="20"/>
          <w:lang w:val="en-US" w:eastAsia="zh-CN" w:bidi="ar-SA"/>
        </w:rPr>
        <w:t xml:space="preserve"> Comparison of the modeled and observed SOC content (0</w:t>
      </w:r>
      <w:r>
        <w:rPr>
          <w:rFonts w:hint="eastAsia" w:ascii="Times New Roman" w:hAnsi="Times New Roman" w:cstheme="minorBidi"/>
          <w:color w:val="0000FF"/>
          <w:kern w:val="2"/>
          <w:sz w:val="20"/>
          <w:szCs w:val="20"/>
          <w:lang w:val="en-US" w:eastAsia="zh-CN" w:bidi="ar-SA"/>
        </w:rPr>
        <w:t>-</w:t>
      </w:r>
      <w:r>
        <w:rPr>
          <w:rFonts w:hint="eastAsia" w:ascii="Times New Roman" w:hAnsi="Times New Roman" w:eastAsiaTheme="minorEastAsia" w:cstheme="minorBidi"/>
          <w:color w:val="0000FF"/>
          <w:kern w:val="2"/>
          <w:sz w:val="20"/>
          <w:szCs w:val="20"/>
          <w:lang w:val="en-US" w:eastAsia="zh-CN" w:bidi="ar-SA"/>
        </w:rPr>
        <w:t>10cm).</w:t>
      </w:r>
    </w:p>
    <w:p w14:paraId="7B188170">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0"/>
          <w:szCs w:val="20"/>
          <w:lang w:val="en-US" w:eastAsia="zh-CN"/>
        </w:rPr>
      </w:pPr>
      <w:r>
        <w:rPr>
          <w:rFonts w:ascii="Times New Roman" w:hAnsi="Times New Roman"/>
          <w:b/>
          <w:bCs/>
          <w:sz w:val="20"/>
          <w:szCs w:val="20"/>
        </w:rPr>
        <w:t>Note</w:t>
      </w:r>
      <w:r>
        <w:rPr>
          <w:rFonts w:hint="eastAsia" w:ascii="Times New Roman" w:hAnsi="Times New Roman"/>
          <w:b/>
          <w:bCs/>
          <w:sz w:val="20"/>
          <w:szCs w:val="20"/>
        </w:rPr>
        <w:t>s</w:t>
      </w:r>
      <w:r>
        <w:rPr>
          <w:rFonts w:ascii="Times New Roman" w:hAnsi="Times New Roman"/>
          <w:sz w:val="20"/>
          <w:szCs w:val="20"/>
        </w:rPr>
        <w:t xml:space="preserve">: </w:t>
      </w:r>
      <w:r>
        <w:rPr>
          <w:rFonts w:hint="default" w:ascii="Times New Roman" w:hAnsi="Times New Roman" w:eastAsia="宋体" w:cs="Times New Roman"/>
          <w:sz w:val="20"/>
          <w:szCs w:val="20"/>
          <w:lang w:val="en-US" w:eastAsia="zh-CN"/>
        </w:rPr>
        <w:t>From the published literature and the field investigation data, we used 23 samplings (including SA, PA, JP, and GT) to validate the DNDC model in eastern Chinese wetland of Jiangsu Province. The calibration results of the model were very good that the range of the simulated values were generally consistent with the observed values in the past decades from 2011 to 2024</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color w:val="0000FF"/>
          <w:sz w:val="20"/>
          <w:szCs w:val="20"/>
          <w:lang w:val="en-US" w:eastAsia="zh-CN"/>
        </w:rPr>
        <w:t xml:space="preserve">(Fig </w:t>
      </w:r>
      <w:r>
        <w:rPr>
          <w:rFonts w:hint="eastAsia" w:ascii="Times New Roman" w:hAnsi="Times New Roman" w:eastAsia="宋体" w:cs="Times New Roman"/>
          <w:color w:val="0000FF"/>
          <w:sz w:val="20"/>
          <w:szCs w:val="20"/>
          <w:lang w:val="en-US" w:eastAsia="zh-CN"/>
        </w:rPr>
        <w:t>S1</w:t>
      </w:r>
      <w:r>
        <w:rPr>
          <w:rFonts w:hint="default" w:ascii="Times New Roman" w:hAnsi="Times New Roman" w:eastAsia="宋体" w:cs="Times New Roman"/>
          <w:color w:val="0000FF"/>
          <w:sz w:val="20"/>
          <w:szCs w:val="20"/>
          <w:lang w:val="en-US" w:eastAsia="zh-CN"/>
        </w:rPr>
        <w:t>)</w:t>
      </w:r>
      <w:r>
        <w:rPr>
          <w:rFonts w:hint="default" w:ascii="Times New Roman" w:hAnsi="Times New Roman" w:eastAsia="宋体" w:cs="Times New Roman"/>
          <w:sz w:val="20"/>
          <w:szCs w:val="20"/>
          <w:lang w:val="en-US" w:eastAsia="zh-CN"/>
        </w:rPr>
        <w:t>. In addition, by comparing the obtained relative indexes of RMSE(0.0014), nRMSE(0.2816), and MAE(0.0012), it was evident that DNDC model showed better predictive performance of low error values in simulating and catching SOC content dynamics. Moreover, the acquired value of R</w:t>
      </w:r>
      <w:r>
        <w:rPr>
          <w:rFonts w:hint="default" w:ascii="Times New Roman" w:hAnsi="Times New Roman" w:eastAsia="宋体" w:cs="Times New Roman"/>
          <w:sz w:val="20"/>
          <w:szCs w:val="20"/>
          <w:vertAlign w:val="superscript"/>
          <w:lang w:val="en-US" w:eastAsia="zh-CN"/>
        </w:rPr>
        <w:t>2</w:t>
      </w:r>
      <w:r>
        <w:rPr>
          <w:rFonts w:hint="default" w:ascii="Times New Roman" w:hAnsi="Times New Roman" w:eastAsia="宋体" w:cs="Times New Roman"/>
          <w:sz w:val="20"/>
          <w:szCs w:val="20"/>
          <w:lang w:val="en-US" w:eastAsia="zh-CN"/>
        </w:rPr>
        <w:t xml:space="preserve"> was 0.82, closing to 1, indicating that DNDC can be well applied to wetland SOC simulation across time at the site scale. </w:t>
      </w:r>
    </w:p>
    <w:p w14:paraId="09170B96">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0"/>
          <w:szCs w:val="20"/>
          <w:lang w:val="en-US" w:eastAsia="zh-CN"/>
        </w:rPr>
        <w:sectPr>
          <w:pgSz w:w="11906" w:h="16838"/>
          <w:pgMar w:top="1440" w:right="1800" w:bottom="1440" w:left="1800" w:header="851" w:footer="992" w:gutter="0"/>
          <w:cols w:space="425" w:num="1"/>
          <w:docGrid w:type="lines" w:linePitch="312" w:charSpace="0"/>
        </w:sectPr>
      </w:pPr>
    </w:p>
    <w:p w14:paraId="086A28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jc w:val="center"/>
        <w:textAlignment w:val="auto"/>
        <w:rPr>
          <w:rFonts w:hint="default"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Research data</w:t>
      </w:r>
    </w:p>
    <w:p w14:paraId="483B77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textAlignment w:val="auto"/>
        <w:rPr>
          <w:rFonts w:hint="default" w:ascii="Times New Roman" w:hAnsi="Times New Roman" w:eastAsia="宋体" w:cs="Times New Roman"/>
          <w:caps w:val="0"/>
          <w:color w:val="0F1115"/>
          <w:spacing w:val="0"/>
          <w:sz w:val="20"/>
          <w:szCs w:val="20"/>
          <w:lang w:val="en-US" w:eastAsia="zh-CN"/>
        </w:rPr>
      </w:pPr>
      <w:r>
        <w:rPr>
          <w:rFonts w:hint="default" w:ascii="Times New Roman" w:hAnsi="Times New Roman" w:cs="Times New Roman"/>
          <w:caps w:val="0"/>
          <w:color w:val="0F1115"/>
          <w:spacing w:val="0"/>
          <w:sz w:val="20"/>
          <w:szCs w:val="20"/>
          <w:lang w:val="en-US" w:eastAsia="zh-CN"/>
        </w:rPr>
        <w:t>Title</w:t>
      </w:r>
      <w:r>
        <w:rPr>
          <w:rFonts w:hint="default" w:ascii="Times New Roman" w:hAnsi="Times New Roman" w:eastAsia="Consolas" w:cs="Times New Roman"/>
          <w:caps w:val="0"/>
          <w:color w:val="0F1115"/>
          <w:spacing w:val="0"/>
          <w:sz w:val="20"/>
          <w:szCs w:val="20"/>
        </w:rPr>
        <w:t>：</w:t>
      </w:r>
      <w:r>
        <w:rPr>
          <w:rFonts w:hint="default" w:ascii="Times New Roman" w:hAnsi="Times New Roman" w:cs="Times New Roman"/>
          <w:caps w:val="0"/>
          <w:color w:val="0F1115"/>
          <w:spacing w:val="0"/>
          <w:sz w:val="20"/>
          <w:szCs w:val="20"/>
          <w:lang w:val="en-US" w:eastAsia="zh-CN"/>
        </w:rPr>
        <w:t>research data</w:t>
      </w:r>
      <w:r>
        <w:rPr>
          <w:rFonts w:hint="default" w:ascii="Times New Roman" w:hAnsi="Times New Roman" w:cs="Times New Roman"/>
          <w:caps w:val="0"/>
          <w:color w:val="0F1115"/>
          <w:spacing w:val="0"/>
          <w:sz w:val="20"/>
          <w:szCs w:val="20"/>
          <w:lang w:val="en-US" w:eastAsia="zh-CN"/>
        </w:rPr>
        <w:t xml:space="preserve"> </w:t>
      </w:r>
    </w:p>
    <w:p w14:paraId="137294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textAlignment w:val="auto"/>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0"/>
          <w:szCs w:val="20"/>
        </w:rPr>
        <w:t>Corresponding paper： A DNDC Modelling Approach to Soil Organic Carbon: Long-term Dynamics and Century-Scale Responses in an Eastern Chinese Salt Marsh Wetland</w:t>
      </w:r>
    </w:p>
    <w:p w14:paraId="1FC4A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textAlignment w:val="auto"/>
        <w:rPr>
          <w:rFonts w:hint="default" w:ascii="Times New Roman" w:hAnsi="Times New Roman" w:eastAsia="Consolas" w:cs="Times New Roman"/>
          <w:caps w:val="0"/>
          <w:color w:val="0F1115"/>
          <w:spacing w:val="0"/>
          <w:sz w:val="20"/>
          <w:szCs w:val="20"/>
        </w:rPr>
      </w:pPr>
      <w:r>
        <w:rPr>
          <w:rFonts w:hint="default" w:ascii="Times New Roman" w:hAnsi="Times New Roman" w:cs="Times New Roman"/>
          <w:caps w:val="0"/>
          <w:color w:val="0F1115"/>
          <w:spacing w:val="0"/>
          <w:sz w:val="20"/>
          <w:szCs w:val="20"/>
          <w:lang w:val="en-US" w:eastAsia="zh-CN"/>
        </w:rPr>
        <w:t>Author</w:t>
      </w:r>
      <w:r>
        <w:rPr>
          <w:rFonts w:hint="default" w:ascii="Times New Roman" w:hAnsi="Times New Roman" w:eastAsia="Consolas" w:cs="Times New Roman"/>
          <w:caps w:val="0"/>
          <w:color w:val="0F1115"/>
          <w:spacing w:val="0"/>
          <w:sz w:val="20"/>
          <w:szCs w:val="20"/>
        </w:rPr>
        <w:t>：Fang Tang, Zhonglai Zhou, Min Xu</w:t>
      </w:r>
    </w:p>
    <w:p w14:paraId="377241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textAlignment w:val="auto"/>
        <w:rPr>
          <w:rFonts w:hint="default" w:ascii="Times New Roman" w:hAnsi="Times New Roman" w:eastAsia="宋体" w:cs="Times New Roman"/>
          <w:caps w:val="0"/>
          <w:color w:val="0F1115"/>
          <w:spacing w:val="0"/>
          <w:sz w:val="20"/>
          <w:szCs w:val="20"/>
          <w:lang w:val="en-US" w:eastAsia="zh-CN"/>
        </w:rPr>
      </w:pPr>
      <w:r>
        <w:rPr>
          <w:rFonts w:hint="default" w:ascii="Times New Roman" w:hAnsi="Times New Roman" w:cs="Times New Roman"/>
          <w:caps w:val="0"/>
          <w:color w:val="0F1115"/>
          <w:spacing w:val="0"/>
          <w:sz w:val="20"/>
          <w:szCs w:val="20"/>
          <w:lang w:val="en-US" w:eastAsia="zh-CN"/>
        </w:rPr>
        <w:t>D</w:t>
      </w:r>
      <w:r>
        <w:rPr>
          <w:rFonts w:hint="default" w:ascii="Times New Roman" w:hAnsi="Times New Roman" w:cs="Times New Roman"/>
          <w:caps w:val="0"/>
          <w:color w:val="0F1115"/>
          <w:spacing w:val="0"/>
          <w:sz w:val="20"/>
          <w:szCs w:val="20"/>
          <w:lang w:val="en-US" w:eastAsia="zh-CN"/>
        </w:rPr>
        <w:t>ate</w:t>
      </w:r>
      <w:r>
        <w:rPr>
          <w:rFonts w:hint="default" w:ascii="Times New Roman" w:hAnsi="Times New Roman" w:eastAsia="Consolas" w:cs="Times New Roman"/>
          <w:caps w:val="0"/>
          <w:color w:val="0F1115"/>
          <w:spacing w:val="0"/>
          <w:sz w:val="20"/>
          <w:szCs w:val="20"/>
        </w:rPr>
        <w:t>：202</w:t>
      </w:r>
      <w:r>
        <w:rPr>
          <w:rFonts w:hint="default" w:ascii="Times New Roman" w:hAnsi="Times New Roman" w:cs="Times New Roman"/>
          <w:caps w:val="0"/>
          <w:color w:val="0F1115"/>
          <w:spacing w:val="0"/>
          <w:sz w:val="20"/>
          <w:szCs w:val="20"/>
          <w:lang w:val="en-US" w:eastAsia="zh-CN"/>
        </w:rPr>
        <w:t>5</w:t>
      </w:r>
      <w:r>
        <w:rPr>
          <w:rFonts w:hint="default" w:ascii="Times New Roman" w:hAnsi="Times New Roman" w:eastAsia="Consolas" w:cs="Times New Roman"/>
          <w:caps w:val="0"/>
          <w:color w:val="0F1115"/>
          <w:spacing w:val="0"/>
          <w:sz w:val="20"/>
          <w:szCs w:val="20"/>
        </w:rPr>
        <w:t>-1</w:t>
      </w:r>
      <w:r>
        <w:rPr>
          <w:rFonts w:hint="default" w:ascii="Times New Roman" w:hAnsi="Times New Roman" w:cs="Times New Roman"/>
          <w:caps w:val="0"/>
          <w:color w:val="0F1115"/>
          <w:spacing w:val="0"/>
          <w:sz w:val="20"/>
          <w:szCs w:val="20"/>
          <w:lang w:val="en-US" w:eastAsia="zh-CN"/>
        </w:rPr>
        <w:t>2</w:t>
      </w:r>
      <w:r>
        <w:rPr>
          <w:rFonts w:hint="default" w:ascii="Times New Roman" w:hAnsi="Times New Roman" w:eastAsia="Consolas" w:cs="Times New Roman"/>
          <w:caps w:val="0"/>
          <w:color w:val="0F1115"/>
          <w:spacing w:val="0"/>
          <w:sz w:val="20"/>
          <w:szCs w:val="20"/>
        </w:rPr>
        <w:t>-</w:t>
      </w:r>
      <w:r>
        <w:rPr>
          <w:rFonts w:hint="default" w:ascii="Times New Roman" w:hAnsi="Times New Roman" w:cs="Times New Roman"/>
          <w:caps w:val="0"/>
          <w:color w:val="0F1115"/>
          <w:spacing w:val="0"/>
          <w:sz w:val="20"/>
          <w:szCs w:val="20"/>
          <w:lang w:val="en-US" w:eastAsia="zh-CN"/>
        </w:rPr>
        <w:t>20</w:t>
      </w:r>
    </w:p>
    <w:p w14:paraId="410500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textAlignment w:val="auto"/>
        <w:rPr>
          <w:rFonts w:hint="default" w:ascii="Times New Roman" w:hAnsi="Times New Roman" w:eastAsia="Consolas" w:cs="Times New Roman"/>
          <w:caps w:val="0"/>
          <w:color w:val="0F1115"/>
          <w:spacing w:val="0"/>
          <w:sz w:val="20"/>
          <w:szCs w:val="20"/>
          <w:lang w:val="en-US"/>
        </w:rPr>
      </w:pPr>
      <w:r>
        <w:rPr>
          <w:rFonts w:hint="default" w:ascii="Times New Roman" w:hAnsi="Times New Roman" w:cs="Times New Roman"/>
          <w:caps w:val="0"/>
          <w:color w:val="0F1115"/>
          <w:spacing w:val="0"/>
          <w:sz w:val="20"/>
          <w:szCs w:val="20"/>
          <w:lang w:val="en-US" w:eastAsia="zh-CN"/>
        </w:rPr>
        <w:t>E</w:t>
      </w:r>
      <w:r>
        <w:rPr>
          <w:rFonts w:hint="default" w:ascii="Times New Roman" w:hAnsi="Times New Roman" w:cs="Times New Roman"/>
          <w:caps w:val="0"/>
          <w:color w:val="0F1115"/>
          <w:spacing w:val="0"/>
          <w:sz w:val="20"/>
          <w:szCs w:val="20"/>
          <w:lang w:val="en-US" w:eastAsia="zh-CN"/>
        </w:rPr>
        <w:t>mail</w:t>
      </w:r>
      <w:r>
        <w:rPr>
          <w:rFonts w:hint="default" w:ascii="Times New Roman" w:hAnsi="Times New Roman" w:eastAsia="Consolas" w:cs="Times New Roman"/>
          <w:caps w:val="0"/>
          <w:color w:val="0F1115"/>
          <w:spacing w:val="0"/>
          <w:sz w:val="20"/>
          <w:szCs w:val="20"/>
        </w:rPr>
        <w:t>：</w:t>
      </w:r>
      <w:r>
        <w:rPr>
          <w:rFonts w:hint="default" w:ascii="Times New Roman" w:hAnsi="Times New Roman" w:cs="Times New Roman"/>
          <w:caps w:val="0"/>
          <w:color w:val="0F1115"/>
          <w:spacing w:val="0"/>
          <w:sz w:val="20"/>
          <w:szCs w:val="20"/>
          <w:lang w:val="en-US" w:eastAsia="zh-CN"/>
        </w:rPr>
        <w:t>232601002</w:t>
      </w:r>
      <w:r>
        <w:rPr>
          <w:rFonts w:hint="default" w:ascii="Times New Roman" w:hAnsi="Times New Roman" w:eastAsia="Consolas" w:cs="Times New Roman"/>
          <w:caps w:val="0"/>
          <w:color w:val="0F1115"/>
          <w:spacing w:val="0"/>
          <w:sz w:val="20"/>
          <w:szCs w:val="20"/>
        </w:rPr>
        <w:t>@</w:t>
      </w:r>
      <w:r>
        <w:rPr>
          <w:rFonts w:hint="default" w:ascii="Times New Roman" w:hAnsi="Times New Roman" w:cs="Times New Roman"/>
          <w:caps w:val="0"/>
          <w:color w:val="0F1115"/>
          <w:spacing w:val="0"/>
          <w:sz w:val="20"/>
          <w:szCs w:val="20"/>
          <w:lang w:val="en-US" w:eastAsia="zh-CN"/>
        </w:rPr>
        <w:t>njnu</w:t>
      </w:r>
      <w:r>
        <w:rPr>
          <w:rFonts w:hint="default" w:ascii="Times New Roman" w:hAnsi="Times New Roman" w:eastAsia="Consolas" w:cs="Times New Roman"/>
          <w:caps w:val="0"/>
          <w:color w:val="0F1115"/>
          <w:spacing w:val="0"/>
          <w:sz w:val="20"/>
          <w:szCs w:val="20"/>
        </w:rPr>
        <w:t>.</w:t>
      </w:r>
      <w:r>
        <w:rPr>
          <w:rFonts w:hint="default" w:ascii="Times New Roman" w:hAnsi="Times New Roman" w:cs="Times New Roman"/>
          <w:caps w:val="0"/>
          <w:color w:val="0F1115"/>
          <w:spacing w:val="0"/>
          <w:sz w:val="20"/>
          <w:szCs w:val="20"/>
          <w:lang w:val="en-US" w:eastAsia="zh-CN"/>
        </w:rPr>
        <w:t>edu.cn</w:t>
      </w:r>
    </w:p>
    <w:p w14:paraId="4C5B34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480" w:lineRule="auto"/>
        <w:ind w:left="0" w:right="0" w:firstLine="0"/>
        <w:textAlignment w:val="auto"/>
        <w:rPr>
          <w:rFonts w:hint="default" w:ascii="Times New Roman" w:hAnsi="Times New Roman" w:cs="Times New Roman"/>
          <w:sz w:val="20"/>
          <w:szCs w:val="20"/>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caps w:val="0"/>
          <w:color w:val="0F1115"/>
          <w:spacing w:val="0"/>
          <w:sz w:val="20"/>
          <w:szCs w:val="20"/>
          <w:lang w:val="en-US" w:eastAsia="zh-CN"/>
        </w:rPr>
        <w:t>LINK</w:t>
      </w:r>
      <w:r>
        <w:rPr>
          <w:rFonts w:hint="default" w:ascii="Times New Roman" w:hAnsi="Times New Roman" w:eastAsia="Consolas" w:cs="Times New Roman"/>
          <w:caps w:val="0"/>
          <w:color w:val="0F1115"/>
          <w:spacing w:val="0"/>
          <w:sz w:val="20"/>
          <w:szCs w:val="20"/>
        </w:rPr>
        <w:t xml:space="preserve">: </w:t>
      </w:r>
      <w:r>
        <w:rPr>
          <w:rFonts w:hint="default" w:ascii="Times New Roman" w:hAnsi="Times New Roman" w:eastAsia="宋体" w:cs="Times New Roman"/>
          <w:sz w:val="20"/>
          <w:szCs w:val="20"/>
        </w:rPr>
        <w:fldChar w:fldCharType="begin"/>
      </w:r>
      <w:r>
        <w:rPr>
          <w:rFonts w:hint="default" w:ascii="Times New Roman" w:hAnsi="Times New Roman" w:eastAsia="宋体" w:cs="Times New Roman"/>
          <w:sz w:val="20"/>
          <w:szCs w:val="20"/>
        </w:rPr>
        <w:instrText xml:space="preserve"> HYPERLINK "https://data.mendeley.com/drafts/t5gj2zrb68" </w:instrText>
      </w:r>
      <w:r>
        <w:rPr>
          <w:rFonts w:hint="default" w:ascii="Times New Roman" w:hAnsi="Times New Roman" w:eastAsia="宋体" w:cs="Times New Roman"/>
          <w:sz w:val="20"/>
          <w:szCs w:val="20"/>
        </w:rPr>
        <w:fldChar w:fldCharType="separate"/>
      </w:r>
      <w:r>
        <w:rPr>
          <w:rStyle w:val="5"/>
          <w:rFonts w:hint="default" w:ascii="Times New Roman" w:hAnsi="Times New Roman" w:eastAsia="宋体" w:cs="Times New Roman"/>
          <w:sz w:val="20"/>
          <w:szCs w:val="20"/>
        </w:rPr>
        <w:t>research data - Mendeley Data</w:t>
      </w:r>
      <w:r>
        <w:rPr>
          <w:rFonts w:hint="default" w:ascii="Times New Roman" w:hAnsi="Times New Roman" w:eastAsia="宋体" w:cs="Times New Roman"/>
          <w:sz w:val="20"/>
          <w:szCs w:val="20"/>
        </w:rPr>
        <w:fldChar w:fldCharType="end"/>
      </w:r>
    </w:p>
    <w:p w14:paraId="46F712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jc w:val="center"/>
        <w:rPr>
          <w:rFonts w:hint="eastAsia" w:ascii="Times New Roman" w:hAnsi="Times New Roman" w:cs="Times New Roman"/>
          <w:caps w:val="0"/>
          <w:color w:val="0F1115"/>
          <w:spacing w:val="0"/>
          <w:sz w:val="24"/>
          <w:szCs w:val="24"/>
          <w:lang w:val="en-US" w:eastAsia="zh-CN"/>
        </w:rPr>
      </w:pPr>
      <w:r>
        <w:rPr>
          <w:rFonts w:hint="eastAsia" w:ascii="Times New Roman" w:hAnsi="Times New Roman" w:cs="Times New Roman"/>
          <w:caps w:val="0"/>
          <w:color w:val="0F1115"/>
          <w:spacing w:val="0"/>
          <w:sz w:val="24"/>
          <w:szCs w:val="24"/>
          <w:lang w:val="en-US" w:eastAsia="zh-CN"/>
        </w:rPr>
        <w:t>LIST AND DESCRIPTION</w:t>
      </w:r>
    </w:p>
    <w:p w14:paraId="39BBCC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4"/>
          <w:szCs w:val="24"/>
          <w:lang w:val="en-US" w:eastAsia="zh-CN"/>
        </w:rPr>
      </w:pPr>
    </w:p>
    <w:p w14:paraId="3F891C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4"/>
          <w:szCs w:val="24"/>
        </w:rPr>
        <w:t>-</w:t>
      </w:r>
      <w:r>
        <w:rPr>
          <w:rFonts w:hint="eastAsia" w:ascii="Times New Roman" w:hAnsi="Times New Roman" w:cs="Times New Roman"/>
          <w:caps w:val="0"/>
          <w:color w:val="0F1115"/>
          <w:spacing w:val="0"/>
          <w:sz w:val="20"/>
          <w:szCs w:val="20"/>
          <w:lang w:val="en-US" w:eastAsia="zh-CN"/>
        </w:rPr>
        <w:t>sheet 1:</w:t>
      </w:r>
      <w:r>
        <w:rPr>
          <w:rFonts w:hint="default" w:ascii="Times New Roman" w:hAnsi="Times New Roman" w:eastAsia="Consolas" w:cs="Times New Roman"/>
          <w:caps w:val="0"/>
          <w:color w:val="0F1115"/>
          <w:spacing w:val="0"/>
          <w:sz w:val="20"/>
          <w:szCs w:val="20"/>
        </w:rPr>
        <w:t xml:space="preserve"> site_information </w:t>
      </w:r>
    </w:p>
    <w:p w14:paraId="031D42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`ID`: Unique number of sampling point</w:t>
      </w:r>
      <w:r>
        <w:rPr>
          <w:rFonts w:hint="eastAsia" w:ascii="Times New Roman" w:hAnsi="Times New Roman" w:cs="Times New Roman"/>
          <w:caps w:val="0"/>
          <w:color w:val="0F1115"/>
          <w:spacing w:val="0"/>
          <w:sz w:val="20"/>
          <w:szCs w:val="20"/>
          <w:lang w:val="en-US" w:eastAsia="zh-CN"/>
        </w:rPr>
        <w:t>.</w:t>
      </w:r>
    </w:p>
    <w:p w14:paraId="0E9726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eastAsia="Consolas"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Bianhao</w:t>
      </w:r>
      <w:r>
        <w:rPr>
          <w:rFonts w:hint="default" w:ascii="Times New Roman" w:hAnsi="Times New Roman" w:eastAsia="Consolas" w:cs="Times New Roman"/>
          <w:caps w:val="0"/>
          <w:color w:val="0F1115"/>
          <w:spacing w:val="0"/>
          <w:sz w:val="20"/>
          <w:szCs w:val="20"/>
        </w:rPr>
        <w:t>`: Name based on actual location</w:t>
      </w:r>
      <w:r>
        <w:rPr>
          <w:rFonts w:hint="eastAsia" w:ascii="Times New Roman" w:hAnsi="Times New Roman" w:eastAsia="Consolas" w:cs="Times New Roman"/>
          <w:caps w:val="0"/>
          <w:color w:val="0F1115"/>
          <w:spacing w:val="0"/>
          <w:sz w:val="20"/>
          <w:szCs w:val="20"/>
          <w:lang w:val="en-US" w:eastAsia="zh-CN"/>
        </w:rPr>
        <w:t>.</w:t>
      </w:r>
    </w:p>
    <w:p w14:paraId="5E7826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X</w:t>
      </w:r>
      <w:r>
        <w:rPr>
          <w:rFonts w:hint="default" w:ascii="Times New Roman" w:hAnsi="Times New Roman" w:eastAsia="Consolas" w:cs="Times New Roman"/>
          <w:caps w:val="0"/>
          <w:color w:val="0F1115"/>
          <w:spacing w:val="0"/>
          <w:sz w:val="20"/>
          <w:szCs w:val="20"/>
        </w:rPr>
        <w:t>`, `</w:t>
      </w:r>
      <w:r>
        <w:rPr>
          <w:rFonts w:hint="eastAsia" w:ascii="Times New Roman" w:hAnsi="Times New Roman" w:cs="Times New Roman"/>
          <w:caps w:val="0"/>
          <w:color w:val="0F1115"/>
          <w:spacing w:val="0"/>
          <w:sz w:val="20"/>
          <w:szCs w:val="20"/>
          <w:lang w:val="en-US" w:eastAsia="zh-CN"/>
        </w:rPr>
        <w:t>Y</w:t>
      </w:r>
      <w:r>
        <w:rPr>
          <w:rFonts w:hint="default" w:ascii="Times New Roman" w:hAnsi="Times New Roman" w:eastAsia="Consolas" w:cs="Times New Roman"/>
          <w:caps w:val="0"/>
          <w:color w:val="0F1115"/>
          <w:spacing w:val="0"/>
          <w:sz w:val="20"/>
          <w:szCs w:val="20"/>
        </w:rPr>
        <w:t>`: Decimal  longitude and</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latitude</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coordinates (WGS84)</w:t>
      </w:r>
      <w:r>
        <w:rPr>
          <w:rFonts w:hint="eastAsia" w:ascii="Times New Roman" w:hAnsi="Times New Roman" w:cs="Times New Roman"/>
          <w:caps w:val="0"/>
          <w:color w:val="0F1115"/>
          <w:spacing w:val="0"/>
          <w:sz w:val="20"/>
          <w:szCs w:val="20"/>
          <w:lang w:val="en-US" w:eastAsia="zh-CN"/>
        </w:rPr>
        <w:t>.</w:t>
      </w:r>
    </w:p>
    <w:p w14:paraId="638729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ZHIBIE</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Vegetation to which the sampling point belongs.</w:t>
      </w:r>
    </w:p>
    <w:p w14:paraId="549CB0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SOC</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Soil organic carbon content(kg/kg).</w:t>
      </w:r>
    </w:p>
    <w:p w14:paraId="559BB1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p>
    <w:p w14:paraId="3AC839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sheet 2:</w:t>
      </w:r>
      <w:r>
        <w:rPr>
          <w:rFonts w:hint="default" w:ascii="Times New Roman" w:hAnsi="Times New Roman" w:eastAsia="Consolas" w:cs="Times New Roman"/>
          <w:caps w:val="0"/>
          <w:color w:val="0F1115"/>
          <w:spacing w:val="0"/>
          <w:sz w:val="20"/>
          <w:szCs w:val="20"/>
        </w:rPr>
        <w:t xml:space="preserve"> site</w:t>
      </w:r>
      <w:r>
        <w:rPr>
          <w:rFonts w:hint="eastAsia" w:ascii="Times New Roman" w:hAnsi="Times New Roman" w:cs="Times New Roman"/>
          <w:caps w:val="0"/>
          <w:color w:val="0F1115"/>
          <w:spacing w:val="0"/>
          <w:sz w:val="20"/>
          <w:szCs w:val="20"/>
          <w:lang w:val="en-US" w:eastAsia="zh-CN"/>
        </w:rPr>
        <w:t xml:space="preserve"> soil </w:t>
      </w:r>
      <w:r>
        <w:rPr>
          <w:rFonts w:hint="default" w:ascii="Times New Roman" w:hAnsi="Times New Roman" w:eastAsia="Consolas" w:cs="Times New Roman"/>
          <w:caps w:val="0"/>
          <w:color w:val="0F1115"/>
          <w:spacing w:val="0"/>
          <w:sz w:val="20"/>
          <w:szCs w:val="20"/>
        </w:rPr>
        <w:t xml:space="preserve">information </w:t>
      </w:r>
    </w:p>
    <w:p w14:paraId="68EAC2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sites</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Lianyungang, Yancheng, and Nantong.</w:t>
      </w:r>
    </w:p>
    <w:p w14:paraId="7A7274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plants</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Vegetation to which the sampling point belongs.</w:t>
      </w:r>
    </w:p>
    <w:p w14:paraId="45C9A7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SOC</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AP</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TN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NH</w:t>
      </w:r>
      <w:r>
        <w:rPr>
          <w:rFonts w:hint="eastAsia" w:ascii="Times New Roman" w:hAnsi="Times New Roman" w:cs="Times New Roman"/>
          <w:caps w:val="0"/>
          <w:color w:val="0F1115"/>
          <w:spacing w:val="0"/>
          <w:sz w:val="20"/>
          <w:szCs w:val="20"/>
          <w:vertAlign w:val="subscript"/>
          <w:lang w:val="en-US" w:eastAsia="zh-CN"/>
        </w:rPr>
        <w:t>4</w:t>
      </w:r>
      <w:r>
        <w:rPr>
          <w:rFonts w:hint="eastAsia" w:ascii="Times New Roman" w:hAnsi="Times New Roman" w:cs="Times New Roman"/>
          <w:caps w:val="0"/>
          <w:color w:val="0F1115"/>
          <w:spacing w:val="0"/>
          <w:sz w:val="20"/>
          <w:szCs w:val="20"/>
          <w:vertAlign w:val="superscript"/>
          <w:lang w:val="en-US" w:eastAsia="zh-CN"/>
        </w:rPr>
        <w:t>+</w:t>
      </w:r>
      <w:r>
        <w:rPr>
          <w:rFonts w:hint="eastAsia" w:ascii="Times New Roman" w:hAnsi="Times New Roman" w:cs="Times New Roman"/>
          <w:caps w:val="0"/>
          <w:color w:val="0F1115"/>
          <w:spacing w:val="0"/>
          <w:sz w:val="20"/>
          <w:szCs w:val="20"/>
          <w:lang w:val="en-US" w:eastAsia="zh-CN"/>
        </w:rPr>
        <w:t>-N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NO</w:t>
      </w:r>
      <w:r>
        <w:rPr>
          <w:rFonts w:hint="eastAsia" w:ascii="Times New Roman" w:hAnsi="Times New Roman" w:cs="Times New Roman"/>
          <w:caps w:val="0"/>
          <w:color w:val="0F1115"/>
          <w:spacing w:val="0"/>
          <w:sz w:val="20"/>
          <w:szCs w:val="20"/>
          <w:vertAlign w:val="subscript"/>
          <w:lang w:val="en-US" w:eastAsia="zh-CN"/>
        </w:rPr>
        <w:t>3</w:t>
      </w:r>
      <w:r>
        <w:rPr>
          <w:rFonts w:hint="eastAsia" w:ascii="Times New Roman" w:hAnsi="Times New Roman" w:cs="Times New Roman"/>
          <w:caps w:val="0"/>
          <w:color w:val="0F1115"/>
          <w:spacing w:val="0"/>
          <w:sz w:val="20"/>
          <w:szCs w:val="20"/>
          <w:vertAlign w:val="superscript"/>
          <w:lang w:val="en-US" w:eastAsia="zh-CN"/>
        </w:rPr>
        <w:t>-</w:t>
      </w:r>
      <w:r>
        <w:rPr>
          <w:rFonts w:hint="eastAsia" w:ascii="Times New Roman" w:hAnsi="Times New Roman" w:cs="Times New Roman"/>
          <w:caps w:val="0"/>
          <w:color w:val="0F1115"/>
          <w:spacing w:val="0"/>
          <w:sz w:val="20"/>
          <w:szCs w:val="20"/>
          <w:lang w:val="en-US" w:eastAsia="zh-CN"/>
        </w:rPr>
        <w:t>-N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clay</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silt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sand</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ROC</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pH</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The average value of corresponding soil physical and chemical properties.</w:t>
      </w:r>
    </w:p>
    <w:p w14:paraId="6AA614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plants</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Vegetation to which the sampling point belongs.</w:t>
      </w:r>
    </w:p>
    <w:p w14:paraId="431743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p>
    <w:p w14:paraId="149757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sheet 3:</w:t>
      </w:r>
      <w:r>
        <w:rPr>
          <w:rFonts w:hint="default" w:ascii="Times New Roman" w:hAnsi="Times New Roman" w:eastAsia="Consolas" w:cs="Times New Roman"/>
          <w:caps w:val="0"/>
          <w:color w:val="0F1115"/>
          <w:spacing w:val="0"/>
          <w:sz w:val="20"/>
          <w:szCs w:val="20"/>
        </w:rPr>
        <w:t xml:space="preserve"> Centennial scale simulation based on current situation </w:t>
      </w:r>
    </w:p>
    <w:p w14:paraId="5BA406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year</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year 1-100, 2025-2124.</w:t>
      </w:r>
    </w:p>
    <w:p w14:paraId="199EDF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sites</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Lianyungang, Yancheng, and Nantong.</w:t>
      </w:r>
    </w:p>
    <w:p w14:paraId="2C2CFF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eastAsia"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line</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LYG</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YC</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NT</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Lianyungang, Yancheng, and Nantong.</w:t>
      </w:r>
    </w:p>
    <w:p w14:paraId="6A9890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GT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JP</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PA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results of SOC content(kg/kg).</w:t>
      </w:r>
    </w:p>
    <w:p w14:paraId="1E00EF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p>
    <w:p w14:paraId="473733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sheet 4:</w:t>
      </w:r>
      <w:r>
        <w:rPr>
          <w:rFonts w:hint="default" w:ascii="Times New Roman" w:hAnsi="Times New Roman" w:eastAsia="Consolas" w:cs="Times New Roman"/>
          <w:caps w:val="0"/>
          <w:color w:val="0F1115"/>
          <w:spacing w:val="0"/>
          <w:sz w:val="20"/>
          <w:szCs w:val="20"/>
        </w:rPr>
        <w:t xml:space="preserve"> Centennial scale simulation </w:t>
      </w:r>
      <w:r>
        <w:rPr>
          <w:rFonts w:hint="eastAsia" w:ascii="Times New Roman" w:hAnsi="Times New Roman" w:cs="Times New Roman"/>
          <w:caps w:val="0"/>
          <w:color w:val="0F1115"/>
          <w:spacing w:val="0"/>
          <w:sz w:val="20"/>
          <w:szCs w:val="20"/>
          <w:lang w:val="en-US" w:eastAsia="zh-CN"/>
        </w:rPr>
        <w:t>under changing conditions of</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different initial SOC content</w:t>
      </w:r>
      <w:r>
        <w:rPr>
          <w:rFonts w:hint="default" w:ascii="Times New Roman" w:hAnsi="Times New Roman" w:eastAsia="Consolas" w:cs="Times New Roman"/>
          <w:caps w:val="0"/>
          <w:color w:val="0F1115"/>
          <w:spacing w:val="0"/>
          <w:sz w:val="20"/>
          <w:szCs w:val="20"/>
        </w:rPr>
        <w:t xml:space="preserve"> </w:t>
      </w:r>
    </w:p>
    <w:p w14:paraId="2579B2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year</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year 1-100, 2025-2124.</w:t>
      </w:r>
    </w:p>
    <w:p w14:paraId="38F5D2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GT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JP</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PA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results of SOC content(kg/kg) under different vegetation beaches. Red color means different initial SOC content.</w:t>
      </w:r>
    </w:p>
    <w:p w14:paraId="08E570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p>
    <w:p w14:paraId="76BA60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240" w:right="0" w:hanging="200" w:hangingChars="100"/>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sheet 5:</w:t>
      </w:r>
      <w:r>
        <w:rPr>
          <w:rFonts w:hint="default" w:ascii="Times New Roman" w:hAnsi="Times New Roman" w:eastAsia="Consolas" w:cs="Times New Roman"/>
          <w:caps w:val="0"/>
          <w:color w:val="0F1115"/>
          <w:spacing w:val="0"/>
          <w:sz w:val="20"/>
          <w:szCs w:val="20"/>
        </w:rPr>
        <w:t xml:space="preserve"> Centennial scale simulation </w:t>
      </w:r>
      <w:r>
        <w:rPr>
          <w:rFonts w:hint="eastAsia" w:ascii="Times New Roman" w:hAnsi="Times New Roman" w:cs="Times New Roman"/>
          <w:caps w:val="0"/>
          <w:color w:val="0F1115"/>
          <w:spacing w:val="0"/>
          <w:sz w:val="20"/>
          <w:szCs w:val="20"/>
          <w:lang w:val="en-US" w:eastAsia="zh-CN"/>
        </w:rPr>
        <w:t>under changing conditions of</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different soiltexture.</w:t>
      </w:r>
      <w:r>
        <w:rPr>
          <w:rFonts w:hint="default" w:ascii="Times New Roman" w:hAnsi="Times New Roman" w:eastAsia="Consolas" w:cs="Times New Roman"/>
          <w:caps w:val="0"/>
          <w:color w:val="0F1115"/>
          <w:spacing w:val="0"/>
          <w:sz w:val="20"/>
          <w:szCs w:val="20"/>
        </w:rPr>
        <w:t xml:space="preserve"> </w:t>
      </w:r>
    </w:p>
    <w:p w14:paraId="602DCC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year</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year 1-100, 2025-2124.</w:t>
      </w:r>
    </w:p>
    <w:p w14:paraId="42C75C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GT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JP</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PA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results of SOC content(kg/kg) under different vegetation beaches. Red color means different soil texture, clay, loam and sand.</w:t>
      </w:r>
    </w:p>
    <w:p w14:paraId="32D002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p>
    <w:p w14:paraId="2AFBEE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240" w:right="0" w:hanging="200" w:hangingChars="100"/>
        <w:rPr>
          <w:rFonts w:hint="default" w:ascii="Times New Roman" w:hAnsi="Times New Roman" w:eastAsia="Consolas" w:cs="Times New Roman"/>
          <w:caps w:val="0"/>
          <w:color w:val="0F1115"/>
          <w:spacing w:val="0"/>
          <w:sz w:val="20"/>
          <w:szCs w:val="20"/>
        </w:rPr>
      </w:pP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sheet 6:</w:t>
      </w:r>
      <w:r>
        <w:rPr>
          <w:rFonts w:hint="default" w:ascii="Times New Roman" w:hAnsi="Times New Roman" w:eastAsia="Consolas" w:cs="Times New Roman"/>
          <w:caps w:val="0"/>
          <w:color w:val="0F1115"/>
          <w:spacing w:val="0"/>
          <w:sz w:val="20"/>
          <w:szCs w:val="20"/>
        </w:rPr>
        <w:t xml:space="preserve"> Centennial scale simulation </w:t>
      </w:r>
      <w:r>
        <w:rPr>
          <w:rFonts w:hint="eastAsia" w:ascii="Times New Roman" w:hAnsi="Times New Roman" w:cs="Times New Roman"/>
          <w:caps w:val="0"/>
          <w:color w:val="0F1115"/>
          <w:spacing w:val="0"/>
          <w:sz w:val="20"/>
          <w:szCs w:val="20"/>
          <w:lang w:val="en-US" w:eastAsia="zh-CN"/>
        </w:rPr>
        <w:t>under changing conditions of</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different land use type.</w:t>
      </w:r>
      <w:r>
        <w:rPr>
          <w:rFonts w:hint="default" w:ascii="Times New Roman" w:hAnsi="Times New Roman" w:eastAsia="Consolas" w:cs="Times New Roman"/>
          <w:caps w:val="0"/>
          <w:color w:val="0F1115"/>
          <w:spacing w:val="0"/>
          <w:sz w:val="20"/>
          <w:szCs w:val="20"/>
        </w:rPr>
        <w:t xml:space="preserve"> </w:t>
      </w:r>
    </w:p>
    <w:p w14:paraId="4F61C8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year</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year 1-100, 2025-2124.</w:t>
      </w:r>
    </w:p>
    <w:p w14:paraId="73B31C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20" w:lineRule="atLeast"/>
        <w:ind w:left="0" w:right="0" w:firstLine="0"/>
        <w:rPr>
          <w:rFonts w:hint="default" w:ascii="Times New Roman" w:hAnsi="Times New Roman" w:cs="Times New Roman"/>
          <w:caps w:val="0"/>
          <w:color w:val="0F1115"/>
          <w:spacing w:val="0"/>
          <w:sz w:val="20"/>
          <w:szCs w:val="20"/>
          <w:lang w:val="en-US" w:eastAsia="zh-CN"/>
        </w:rPr>
      </w:pP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column</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GT-SA</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GT-JP</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SA-GT</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SA-JP</w:t>
      </w:r>
      <w:r>
        <w:rPr>
          <w:rFonts w:hint="default" w:ascii="Times New Roman" w:hAnsi="Times New Roman" w:eastAsia="Consolas" w:cs="Times New Roman"/>
          <w:caps w:val="0"/>
          <w:color w:val="0F1115"/>
          <w:spacing w:val="0"/>
          <w:sz w:val="20"/>
          <w:szCs w:val="20"/>
        </w:rPr>
        <w:t>`</w:t>
      </w:r>
      <w:r>
        <w:rPr>
          <w:rFonts w:hint="eastAsia" w:ascii="Times New Roman" w:hAnsi="Times New Roman" w:cs="Times New Roman"/>
          <w:caps w:val="0"/>
          <w:color w:val="0F1115"/>
          <w:spacing w:val="0"/>
          <w:sz w:val="20"/>
          <w:szCs w:val="20"/>
          <w:lang w:val="en-US" w:eastAsia="zh-CN"/>
        </w:rPr>
        <w:t xml:space="preserve"> </w:t>
      </w:r>
      <w:r>
        <w:rPr>
          <w:rFonts w:hint="default" w:ascii="Times New Roman" w:hAnsi="Times New Roman" w:eastAsia="Consolas" w:cs="Times New Roman"/>
          <w:caps w:val="0"/>
          <w:color w:val="0F1115"/>
          <w:spacing w:val="0"/>
          <w:sz w:val="20"/>
          <w:szCs w:val="20"/>
        </w:rPr>
        <w:t xml:space="preserve">: </w:t>
      </w:r>
      <w:r>
        <w:rPr>
          <w:rFonts w:hint="eastAsia" w:ascii="Times New Roman" w:hAnsi="Times New Roman" w:cs="Times New Roman"/>
          <w:caps w:val="0"/>
          <w:color w:val="0F1115"/>
          <w:spacing w:val="0"/>
          <w:sz w:val="20"/>
          <w:szCs w:val="20"/>
          <w:lang w:val="en-US" w:eastAsia="zh-CN"/>
        </w:rPr>
        <w:t>Simulated results of SOC content(kg/kg) under different land use types. GT changes to SA, GT changes to JP, SA changes to GT, SA changes to JP.</w:t>
      </w:r>
    </w:p>
    <w:p w14:paraId="007FD414">
      <w:pPr>
        <w:keepNext w:val="0"/>
        <w:keepLines w:val="0"/>
        <w:pageBreakBefore w:val="0"/>
        <w:widowControl w:val="0"/>
        <w:kinsoku/>
        <w:wordWrap/>
        <w:overflowPunct/>
        <w:topLinePunct w:val="0"/>
        <w:autoSpaceDE/>
        <w:autoSpaceDN/>
        <w:bidi w:val="0"/>
        <w:adjustRightInd/>
        <w:snapToGrid/>
        <w:spacing w:line="480" w:lineRule="auto"/>
        <w:jc w:val="both"/>
        <w:textAlignment w:val="auto"/>
        <w:rPr>
          <w:rFonts w:hint="default" w:ascii="Times New Roman" w:hAnsi="Times New Roman" w:eastAsia="宋体" w:cs="Times New Roman"/>
          <w:sz w:val="20"/>
          <w:szCs w:val="2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onsolas">
    <w:panose1 w:val="020B0609020204030204"/>
    <w:charset w:val="00"/>
    <w:family w:val="auto"/>
    <w:pitch w:val="default"/>
    <w:sig w:usb0="E00006FF" w:usb1="0000FCFF" w:usb2="00000001" w:usb3="00000000" w:csb0="600001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830745"/>
    <w:rsid w:val="199E5A1D"/>
    <w:rsid w:val="1A687CD6"/>
    <w:rsid w:val="340F3546"/>
    <w:rsid w:val="38BF21F2"/>
    <w:rsid w:val="55D57FF0"/>
    <w:rsid w:val="6F5959CE"/>
    <w:rsid w:val="74806F69"/>
    <w:rsid w:val="76F37EC6"/>
    <w:rsid w:val="79FF6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5">
    <w:name w:val="Hyperlink"/>
    <w:basedOn w:val="4"/>
    <w:unhideWhenUsed/>
    <w:qFormat/>
    <w:uiPriority w:val="99"/>
    <w:rPr>
      <w:color w:val="0026E5" w:themeColor="hyperlink"/>
      <w:u w:val="single"/>
      <w14:textFill>
        <w14:solidFill>
          <w14:schemeClr w14:val="hlink"/>
        </w14:solidFill>
      </w14:textFill>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140</Words>
  <Characters>740</Characters>
  <Lines>0</Lines>
  <Paragraphs>0</Paragraphs>
  <TotalTime>1</TotalTime>
  <ScaleCrop>false</ScaleCrop>
  <LinksUpToDate>false</LinksUpToDate>
  <CharactersWithSpaces>878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2025-11-27T07:03:00Z</dcterms:created>
  <dc:creator>tangtang</dc:creator>
  <cp:lastModifiedBy>sakura</cp:lastModifiedBy>
  <dcterms:modified xsi:type="dcterms:W3CDTF">2026-03-31T13:17:59Z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eyJoZGlkIjoiNTZjMzU1Mzc2NjE4NWNhNDQ5ZWNjNjRhYWViNzU3NjIiLCJ1c2VySWQiOiIyOTI1MDQ0MTIifQ==</vt:lpwstr>
  </property>
  <property fmtid="{D5CDD505-2E9C-101B-9397-08002B2CF9AE}" pid="4" name="ICV">
    <vt:lpwstr>4E0AB48B452342B8A9C4DB3C73C1DE61_12</vt:lpwstr>
  </property>
</Properties>
</file>