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59EE" w:rsidRDefault="005B7C22">
      <w:pPr>
        <w:pStyle w:val="Head"/>
        <w:rPr>
          <w:b w:val="0"/>
          <w:sz w:val="36"/>
          <w:szCs w:val="36"/>
        </w:rPr>
      </w:pPr>
      <w:r>
        <w:rPr>
          <w:rFonts w:eastAsiaTheme="minorEastAsia"/>
          <w:b w:val="0"/>
          <w:sz w:val="36"/>
          <w:szCs w:val="36"/>
          <w:lang w:eastAsia="zh-CN"/>
        </w:rPr>
        <w:t>Data analytics accelerates the experimental discovery of new thermoelectric materials with extremely high figure of merit</w:t>
      </w:r>
    </w:p>
    <w:p w:rsidR="008159EE" w:rsidRDefault="00022E5A" w:rsidP="00022E5A">
      <w:pPr>
        <w:pStyle w:val="Head"/>
        <w:rPr>
          <w:b w:val="0"/>
          <w:sz w:val="44"/>
          <w:szCs w:val="44"/>
        </w:rPr>
      </w:pPr>
      <w:proofErr w:type="spellStart"/>
      <w:r>
        <w:rPr>
          <w:rFonts w:eastAsiaTheme="minorEastAsia"/>
          <w:b w:val="0"/>
          <w:i/>
          <w:sz w:val="22"/>
          <w:szCs w:val="22"/>
          <w:lang w:eastAsia="zh-CN"/>
        </w:rPr>
        <w:t>Yaqiong</w:t>
      </w:r>
      <w:proofErr w:type="spellEnd"/>
      <w:r>
        <w:rPr>
          <w:rFonts w:eastAsiaTheme="minorEastAsia"/>
          <w:b w:val="0"/>
          <w:i/>
          <w:sz w:val="22"/>
          <w:szCs w:val="22"/>
          <w:lang w:eastAsia="zh-CN"/>
        </w:rPr>
        <w:t xml:space="preserve"> Zhong</w:t>
      </w:r>
      <w:r>
        <w:rPr>
          <w:rFonts w:eastAsiaTheme="minorEastAsia"/>
          <w:b w:val="0"/>
          <w:i/>
          <w:sz w:val="22"/>
          <w:szCs w:val="22"/>
          <w:vertAlign w:val="superscript"/>
          <w:lang w:eastAsia="zh-CN"/>
        </w:rPr>
        <w:t>1#</w:t>
      </w:r>
      <w:r>
        <w:rPr>
          <w:rFonts w:eastAsiaTheme="minorEastAsia"/>
          <w:b w:val="0"/>
          <w:i/>
          <w:sz w:val="22"/>
          <w:szCs w:val="22"/>
          <w:lang w:eastAsia="zh-CN"/>
        </w:rPr>
        <w:t xml:space="preserve">, </w:t>
      </w:r>
      <w:proofErr w:type="spellStart"/>
      <w:r>
        <w:rPr>
          <w:rFonts w:eastAsiaTheme="minorEastAsia"/>
          <w:b w:val="0"/>
          <w:i/>
          <w:sz w:val="22"/>
          <w:szCs w:val="22"/>
          <w:lang w:eastAsia="zh-CN"/>
        </w:rPr>
        <w:t>Xiaojuan</w:t>
      </w:r>
      <w:proofErr w:type="spellEnd"/>
      <w:r>
        <w:rPr>
          <w:rFonts w:eastAsiaTheme="minorEastAsia"/>
          <w:b w:val="0"/>
          <w:i/>
          <w:sz w:val="22"/>
          <w:szCs w:val="22"/>
          <w:lang w:eastAsia="zh-CN"/>
        </w:rPr>
        <w:t xml:space="preserve"> Hu</w:t>
      </w:r>
      <w:r>
        <w:rPr>
          <w:rFonts w:eastAsiaTheme="minorEastAsia"/>
          <w:b w:val="0"/>
          <w:i/>
          <w:sz w:val="22"/>
          <w:szCs w:val="22"/>
          <w:vertAlign w:val="superscript"/>
          <w:lang w:eastAsia="zh-CN"/>
        </w:rPr>
        <w:t>2#</w:t>
      </w:r>
      <w:r>
        <w:rPr>
          <w:rFonts w:eastAsiaTheme="minorEastAsia"/>
          <w:b w:val="0"/>
          <w:i/>
          <w:sz w:val="22"/>
          <w:szCs w:val="22"/>
          <w:lang w:eastAsia="zh-CN"/>
        </w:rPr>
        <w:t xml:space="preserve">, </w:t>
      </w:r>
      <w:proofErr w:type="spellStart"/>
      <w:r>
        <w:rPr>
          <w:rFonts w:eastAsiaTheme="minorEastAsia"/>
          <w:b w:val="0"/>
          <w:i/>
          <w:sz w:val="22"/>
          <w:szCs w:val="22"/>
          <w:lang w:eastAsia="zh-CN"/>
        </w:rPr>
        <w:t>Debalaya</w:t>
      </w:r>
      <w:proofErr w:type="spellEnd"/>
      <w:r>
        <w:rPr>
          <w:rFonts w:eastAsiaTheme="minorEastAsia"/>
          <w:b w:val="0"/>
          <w:i/>
          <w:sz w:val="22"/>
          <w:szCs w:val="22"/>
          <w:lang w:eastAsia="zh-CN"/>
        </w:rPr>
        <w:t xml:space="preserve"> Sarker</w:t>
      </w:r>
      <w:r>
        <w:rPr>
          <w:rFonts w:eastAsiaTheme="minorEastAsia"/>
          <w:b w:val="0"/>
          <w:i/>
          <w:sz w:val="22"/>
          <w:szCs w:val="22"/>
          <w:vertAlign w:val="superscript"/>
          <w:lang w:eastAsia="zh-CN"/>
        </w:rPr>
        <w:t>3#</w:t>
      </w:r>
      <w:r>
        <w:rPr>
          <w:rFonts w:eastAsiaTheme="minorEastAsia"/>
          <w:b w:val="0"/>
          <w:i/>
          <w:sz w:val="22"/>
          <w:szCs w:val="22"/>
          <w:lang w:eastAsia="zh-CN"/>
        </w:rPr>
        <w:t xml:space="preserve">, </w:t>
      </w:r>
      <w:proofErr w:type="spellStart"/>
      <w:r>
        <w:rPr>
          <w:rFonts w:eastAsiaTheme="minorEastAsia"/>
          <w:b w:val="0"/>
          <w:i/>
          <w:sz w:val="22"/>
          <w:szCs w:val="22"/>
          <w:lang w:eastAsia="zh-CN"/>
        </w:rPr>
        <w:t>Qingrui</w:t>
      </w:r>
      <w:proofErr w:type="spellEnd"/>
      <w:r>
        <w:rPr>
          <w:rFonts w:eastAsiaTheme="minorEastAsia"/>
          <w:b w:val="0"/>
          <w:i/>
          <w:sz w:val="22"/>
          <w:szCs w:val="22"/>
          <w:lang w:eastAsia="zh-CN"/>
        </w:rPr>
        <w:t xml:space="preserve"> Xia</w:t>
      </w:r>
      <w:r>
        <w:rPr>
          <w:rFonts w:eastAsiaTheme="minorEastAsia"/>
          <w:b w:val="0"/>
          <w:i/>
          <w:sz w:val="22"/>
          <w:szCs w:val="22"/>
          <w:vertAlign w:val="superscript"/>
          <w:lang w:eastAsia="zh-CN"/>
        </w:rPr>
        <w:t>1,5</w:t>
      </w:r>
      <w:r>
        <w:rPr>
          <w:rFonts w:eastAsiaTheme="minorEastAsia"/>
          <w:b w:val="0"/>
          <w:i/>
          <w:sz w:val="22"/>
          <w:szCs w:val="22"/>
          <w:lang w:eastAsia="zh-CN"/>
        </w:rPr>
        <w:t xml:space="preserve">, </w:t>
      </w:r>
      <w:proofErr w:type="spellStart"/>
      <w:r>
        <w:rPr>
          <w:rFonts w:eastAsiaTheme="minorEastAsia"/>
          <w:b w:val="0"/>
          <w:i/>
          <w:sz w:val="22"/>
          <w:szCs w:val="22"/>
          <w:lang w:eastAsia="zh-CN"/>
        </w:rPr>
        <w:t>Liangliang</w:t>
      </w:r>
      <w:proofErr w:type="spellEnd"/>
      <w:r>
        <w:rPr>
          <w:rFonts w:eastAsiaTheme="minorEastAsia"/>
          <w:b w:val="0"/>
          <w:i/>
          <w:sz w:val="22"/>
          <w:szCs w:val="22"/>
          <w:lang w:eastAsia="zh-CN"/>
        </w:rPr>
        <w:t xml:space="preserve"> Xu</w:t>
      </w:r>
      <w:r>
        <w:rPr>
          <w:rFonts w:eastAsiaTheme="minorEastAsia"/>
          <w:b w:val="0"/>
          <w:i/>
          <w:sz w:val="22"/>
          <w:szCs w:val="22"/>
          <w:vertAlign w:val="superscript"/>
          <w:lang w:eastAsia="zh-CN"/>
        </w:rPr>
        <w:t>4</w:t>
      </w:r>
      <w:r>
        <w:rPr>
          <w:rFonts w:eastAsiaTheme="minorEastAsia"/>
          <w:b w:val="0"/>
          <w:i/>
          <w:sz w:val="22"/>
          <w:szCs w:val="22"/>
          <w:lang w:eastAsia="zh-CN"/>
        </w:rPr>
        <w:t>, Chao Yang</w:t>
      </w:r>
      <w:r>
        <w:rPr>
          <w:rFonts w:eastAsiaTheme="minorEastAsia"/>
          <w:b w:val="0"/>
          <w:i/>
          <w:sz w:val="22"/>
          <w:szCs w:val="22"/>
          <w:vertAlign w:val="superscript"/>
          <w:lang w:eastAsia="zh-CN"/>
        </w:rPr>
        <w:t>1,5</w:t>
      </w:r>
      <w:r>
        <w:rPr>
          <w:rFonts w:eastAsiaTheme="minorEastAsia"/>
          <w:b w:val="0"/>
          <w:i/>
          <w:sz w:val="22"/>
          <w:szCs w:val="22"/>
          <w:lang w:eastAsia="zh-CN"/>
        </w:rPr>
        <w:t xml:space="preserve">, </w:t>
      </w:r>
      <w:proofErr w:type="spellStart"/>
      <w:r>
        <w:rPr>
          <w:rFonts w:eastAsiaTheme="minorEastAsia"/>
          <w:b w:val="0"/>
          <w:i/>
          <w:sz w:val="22"/>
          <w:szCs w:val="22"/>
          <w:lang w:eastAsia="zh-CN"/>
        </w:rPr>
        <w:t>Zhong</w:t>
      </w:r>
      <w:proofErr w:type="spellEnd"/>
      <w:r>
        <w:rPr>
          <w:rFonts w:eastAsiaTheme="minorEastAsia"/>
          <w:b w:val="0"/>
          <w:i/>
          <w:sz w:val="22"/>
          <w:szCs w:val="22"/>
          <w:lang w:eastAsia="zh-CN"/>
        </w:rPr>
        <w:t>-Kang Han</w:t>
      </w:r>
      <w:r>
        <w:rPr>
          <w:rFonts w:eastAsiaTheme="minorEastAsia"/>
          <w:b w:val="0"/>
          <w:i/>
          <w:sz w:val="22"/>
          <w:szCs w:val="22"/>
          <w:vertAlign w:val="superscript"/>
          <w:lang w:eastAsia="zh-CN"/>
        </w:rPr>
        <w:t>3</w:t>
      </w:r>
      <w:r>
        <w:rPr>
          <w:rFonts w:eastAsiaTheme="minorEastAsia"/>
          <w:b w:val="0"/>
          <w:i/>
          <w:sz w:val="22"/>
          <w:szCs w:val="22"/>
          <w:lang w:eastAsia="zh-CN"/>
        </w:rPr>
        <w:t xml:space="preserve">*, </w:t>
      </w:r>
      <w:proofErr w:type="spellStart"/>
      <w:r>
        <w:rPr>
          <w:rFonts w:eastAsiaTheme="minorEastAsia"/>
          <w:b w:val="0"/>
          <w:i/>
          <w:sz w:val="22"/>
          <w:szCs w:val="22"/>
          <w:lang w:eastAsia="zh-CN"/>
        </w:rPr>
        <w:t>Jiaolin</w:t>
      </w:r>
      <w:proofErr w:type="spellEnd"/>
      <w:r>
        <w:rPr>
          <w:rFonts w:eastAsiaTheme="minorEastAsia"/>
          <w:b w:val="0"/>
          <w:i/>
          <w:sz w:val="22"/>
          <w:szCs w:val="22"/>
          <w:lang w:eastAsia="zh-CN"/>
        </w:rPr>
        <w:t xml:space="preserve"> Cui</w:t>
      </w:r>
      <w:r>
        <w:rPr>
          <w:rFonts w:eastAsiaTheme="minorEastAsia"/>
          <w:b w:val="0"/>
          <w:i/>
          <w:sz w:val="22"/>
          <w:szCs w:val="22"/>
          <w:vertAlign w:val="superscript"/>
          <w:lang w:eastAsia="zh-CN"/>
        </w:rPr>
        <w:t>1</w:t>
      </w:r>
      <w:r>
        <w:rPr>
          <w:rFonts w:eastAsiaTheme="minorEastAsia"/>
          <w:b w:val="0"/>
          <w:i/>
          <w:sz w:val="22"/>
          <w:szCs w:val="22"/>
          <w:lang w:eastAsia="zh-CN"/>
        </w:rPr>
        <w:t>* and Sergey V. Levchenko</w:t>
      </w:r>
      <w:r>
        <w:rPr>
          <w:rFonts w:eastAsiaTheme="minorEastAsia"/>
          <w:b w:val="0"/>
          <w:i/>
          <w:sz w:val="22"/>
          <w:szCs w:val="22"/>
          <w:vertAlign w:val="superscript"/>
          <w:lang w:eastAsia="zh-CN"/>
        </w:rPr>
        <w:t>3</w:t>
      </w:r>
      <w:r>
        <w:rPr>
          <w:rFonts w:eastAsiaTheme="minorEastAsia"/>
          <w:b w:val="0"/>
          <w:i/>
          <w:sz w:val="22"/>
          <w:szCs w:val="22"/>
          <w:lang w:eastAsia="zh-CN"/>
        </w:rPr>
        <w:t>*</w:t>
      </w:r>
      <w:bookmarkStart w:id="0" w:name="_GoBack"/>
      <w:bookmarkEnd w:id="0"/>
    </w:p>
    <w:p w:rsidR="008159EE" w:rsidRDefault="005B7C22">
      <w:pPr>
        <w:pStyle w:val="Paragraph"/>
        <w:spacing w:before="0"/>
        <w:ind w:firstLine="0"/>
        <w:jc w:val="both"/>
        <w:rPr>
          <w:i/>
          <w:sz w:val="22"/>
          <w:szCs w:val="22"/>
        </w:rPr>
      </w:pPr>
      <w:r>
        <w:rPr>
          <w:i/>
          <w:iCs/>
          <w:sz w:val="22"/>
          <w:szCs w:val="22"/>
          <w:vertAlign w:val="superscript"/>
        </w:rPr>
        <w:t>1</w:t>
      </w:r>
      <w:r>
        <w:t xml:space="preserve"> </w:t>
      </w:r>
      <w:r>
        <w:rPr>
          <w:i/>
          <w:iCs/>
          <w:sz w:val="22"/>
          <w:szCs w:val="22"/>
        </w:rPr>
        <w:t>School of Materials and Chemical Engineering, Ningbo University of Technology, Ningbo 315211, China.</w:t>
      </w:r>
      <w:r>
        <w:rPr>
          <w:sz w:val="22"/>
          <w:szCs w:val="22"/>
        </w:rPr>
        <w:t xml:space="preserve"> </w:t>
      </w:r>
    </w:p>
    <w:p w:rsidR="008159EE" w:rsidRDefault="005B7C22">
      <w:pPr>
        <w:pStyle w:val="Paragraph"/>
        <w:spacing w:before="0"/>
        <w:ind w:firstLine="0"/>
        <w:jc w:val="both"/>
        <w:rPr>
          <w:i/>
          <w:iCs/>
          <w:sz w:val="22"/>
          <w:szCs w:val="22"/>
          <w:lang w:val="es-ES"/>
        </w:rPr>
      </w:pPr>
      <w:r>
        <w:rPr>
          <w:rFonts w:eastAsiaTheme="minorEastAsia" w:hint="eastAsia"/>
          <w:i/>
          <w:iCs/>
          <w:sz w:val="22"/>
          <w:szCs w:val="22"/>
          <w:vertAlign w:val="superscript"/>
          <w:lang w:val="es-ES" w:eastAsia="zh-CN"/>
        </w:rPr>
        <w:t>2</w:t>
      </w:r>
      <w:r>
        <w:rPr>
          <w:i/>
          <w:iCs/>
          <w:sz w:val="22"/>
          <w:szCs w:val="22"/>
          <w:lang w:val="es-ES"/>
        </w:rPr>
        <w:t xml:space="preserve"> Fritz-Haber-</w:t>
      </w:r>
      <w:proofErr w:type="spellStart"/>
      <w:r>
        <w:rPr>
          <w:i/>
          <w:iCs/>
          <w:sz w:val="22"/>
          <w:szCs w:val="22"/>
          <w:lang w:val="es-ES"/>
        </w:rPr>
        <w:t>Institute</w:t>
      </w:r>
      <w:proofErr w:type="spellEnd"/>
      <w:r>
        <w:rPr>
          <w:i/>
          <w:iCs/>
          <w:sz w:val="22"/>
          <w:szCs w:val="22"/>
          <w:lang w:val="es-ES"/>
        </w:rPr>
        <w:t xml:space="preserve"> of </w:t>
      </w:r>
      <w:proofErr w:type="spellStart"/>
      <w:r>
        <w:rPr>
          <w:i/>
          <w:iCs/>
          <w:sz w:val="22"/>
          <w:szCs w:val="22"/>
          <w:lang w:val="es-ES"/>
        </w:rPr>
        <w:t>the</w:t>
      </w:r>
      <w:proofErr w:type="spellEnd"/>
      <w:r>
        <w:rPr>
          <w:i/>
          <w:iCs/>
          <w:sz w:val="22"/>
          <w:szCs w:val="22"/>
          <w:lang w:val="es-ES"/>
        </w:rPr>
        <w:t xml:space="preserve"> Max Planck </w:t>
      </w:r>
      <w:proofErr w:type="spellStart"/>
      <w:r>
        <w:rPr>
          <w:i/>
          <w:iCs/>
          <w:sz w:val="22"/>
          <w:szCs w:val="22"/>
          <w:lang w:val="es-ES"/>
        </w:rPr>
        <w:t>Society</w:t>
      </w:r>
      <w:proofErr w:type="spellEnd"/>
      <w:r>
        <w:rPr>
          <w:i/>
          <w:iCs/>
          <w:sz w:val="22"/>
          <w:szCs w:val="22"/>
          <w:lang w:val="es-ES"/>
        </w:rPr>
        <w:t xml:space="preserve">, </w:t>
      </w:r>
      <w:proofErr w:type="spellStart"/>
      <w:r>
        <w:rPr>
          <w:i/>
          <w:iCs/>
          <w:sz w:val="22"/>
          <w:szCs w:val="22"/>
          <w:lang w:val="es-ES"/>
        </w:rPr>
        <w:t>Berlin</w:t>
      </w:r>
      <w:proofErr w:type="spellEnd"/>
      <w:r>
        <w:rPr>
          <w:i/>
          <w:iCs/>
          <w:sz w:val="22"/>
          <w:szCs w:val="22"/>
          <w:lang w:val="es-ES"/>
        </w:rPr>
        <w:t xml:space="preserve"> 14195, </w:t>
      </w:r>
      <w:proofErr w:type="spellStart"/>
      <w:r>
        <w:rPr>
          <w:i/>
          <w:iCs/>
          <w:sz w:val="22"/>
          <w:szCs w:val="22"/>
          <w:lang w:val="es-ES"/>
        </w:rPr>
        <w:t>Germany</w:t>
      </w:r>
      <w:proofErr w:type="spellEnd"/>
      <w:r>
        <w:rPr>
          <w:i/>
          <w:iCs/>
          <w:sz w:val="22"/>
          <w:szCs w:val="22"/>
          <w:lang w:val="es-ES"/>
        </w:rPr>
        <w:t xml:space="preserve">. </w:t>
      </w:r>
    </w:p>
    <w:p w:rsidR="008159EE" w:rsidRDefault="005B7C22">
      <w:pPr>
        <w:pStyle w:val="Paragraph"/>
        <w:spacing w:before="0"/>
        <w:ind w:firstLine="0"/>
        <w:jc w:val="both"/>
        <w:rPr>
          <w:rFonts w:eastAsiaTheme="minorEastAsia"/>
          <w:i/>
          <w:iCs/>
          <w:sz w:val="22"/>
          <w:szCs w:val="22"/>
          <w:lang w:val="es-ES" w:eastAsia="zh-CN"/>
        </w:rPr>
      </w:pPr>
      <w:r>
        <w:rPr>
          <w:rFonts w:hint="eastAsia"/>
          <w:i/>
          <w:iCs/>
          <w:sz w:val="22"/>
          <w:szCs w:val="22"/>
          <w:vertAlign w:val="superscript"/>
        </w:rPr>
        <w:t>3</w:t>
      </w:r>
      <w:r>
        <w:t xml:space="preserve"> </w:t>
      </w:r>
      <w:r>
        <w:rPr>
          <w:i/>
          <w:iCs/>
          <w:sz w:val="22"/>
          <w:szCs w:val="22"/>
        </w:rPr>
        <w:t xml:space="preserve">Center for Energy Science and Technology, </w:t>
      </w:r>
      <w:proofErr w:type="spellStart"/>
      <w:r>
        <w:rPr>
          <w:i/>
          <w:iCs/>
          <w:sz w:val="22"/>
          <w:szCs w:val="22"/>
        </w:rPr>
        <w:t>Skolkovo</w:t>
      </w:r>
      <w:proofErr w:type="spellEnd"/>
      <w:r>
        <w:rPr>
          <w:i/>
          <w:iCs/>
          <w:sz w:val="22"/>
          <w:szCs w:val="22"/>
        </w:rPr>
        <w:t xml:space="preserve"> Institute of Science and Technology, Moscow 413026, Russia.</w:t>
      </w:r>
    </w:p>
    <w:p w:rsidR="008159EE" w:rsidRDefault="005B7C22">
      <w:pPr>
        <w:pStyle w:val="Paragraph"/>
        <w:spacing w:before="0"/>
        <w:ind w:firstLine="0"/>
        <w:jc w:val="both"/>
        <w:rPr>
          <w:i/>
          <w:iCs/>
          <w:sz w:val="22"/>
          <w:szCs w:val="22"/>
        </w:rPr>
      </w:pPr>
      <w:r>
        <w:rPr>
          <w:i/>
          <w:iCs/>
          <w:sz w:val="22"/>
          <w:szCs w:val="22"/>
          <w:vertAlign w:val="superscript"/>
        </w:rPr>
        <w:t>4</w:t>
      </w:r>
      <w:r>
        <w:rPr>
          <w:i/>
          <w:iCs/>
          <w:sz w:val="22"/>
          <w:szCs w:val="22"/>
        </w:rPr>
        <w:t xml:space="preserve"> Multidisciplinary Computational Laboratory, Department of Electrical and Biomedical Engineering, </w:t>
      </w:r>
      <w:proofErr w:type="spellStart"/>
      <w:r>
        <w:rPr>
          <w:i/>
          <w:iCs/>
          <w:sz w:val="22"/>
          <w:szCs w:val="22"/>
        </w:rPr>
        <w:t>Hanyang</w:t>
      </w:r>
      <w:proofErr w:type="spellEnd"/>
      <w:r>
        <w:rPr>
          <w:i/>
          <w:iCs/>
          <w:sz w:val="22"/>
          <w:szCs w:val="22"/>
        </w:rPr>
        <w:t xml:space="preserve"> University, Seoul 04763, Korea.</w:t>
      </w:r>
    </w:p>
    <w:p w:rsidR="008159EE" w:rsidRDefault="005B7C22">
      <w:pPr>
        <w:pStyle w:val="Paragraph"/>
        <w:spacing w:before="0"/>
        <w:ind w:firstLine="0"/>
        <w:jc w:val="both"/>
        <w:rPr>
          <w:i/>
          <w:iCs/>
          <w:sz w:val="22"/>
          <w:szCs w:val="22"/>
        </w:rPr>
      </w:pPr>
      <w:r>
        <w:rPr>
          <w:rFonts w:eastAsia="宋体" w:hint="eastAsia"/>
          <w:i/>
          <w:iCs/>
          <w:sz w:val="22"/>
          <w:szCs w:val="22"/>
          <w:vertAlign w:val="superscript"/>
          <w:lang w:eastAsia="zh-CN"/>
        </w:rPr>
        <w:t>5</w:t>
      </w:r>
      <w:r>
        <w:rPr>
          <w:rFonts w:eastAsia="宋体" w:hint="eastAsia"/>
          <w:i/>
          <w:iCs/>
          <w:sz w:val="22"/>
          <w:szCs w:val="22"/>
          <w:lang w:eastAsia="zh-CN"/>
        </w:rPr>
        <w:t xml:space="preserve"> </w:t>
      </w:r>
      <w:r>
        <w:rPr>
          <w:i/>
          <w:iCs/>
          <w:color w:val="000000"/>
          <w:sz w:val="22"/>
          <w:szCs w:val="22"/>
        </w:rPr>
        <w:t>School of Materials Science and Engineering, China University of Mining and Technology, Xuzhou 221116, China</w:t>
      </w:r>
    </w:p>
    <w:p w:rsidR="008159EE" w:rsidRDefault="005B7C22">
      <w:pPr>
        <w:pStyle w:val="Paragraph"/>
        <w:spacing w:before="0"/>
        <w:ind w:firstLine="0"/>
        <w:jc w:val="both"/>
        <w:rPr>
          <w:i/>
          <w:iCs/>
          <w:sz w:val="22"/>
          <w:szCs w:val="22"/>
        </w:rPr>
      </w:pPr>
      <w:r>
        <w:rPr>
          <w:rFonts w:eastAsiaTheme="minorEastAsia" w:hint="eastAsia"/>
          <w:i/>
          <w:sz w:val="22"/>
          <w:szCs w:val="22"/>
          <w:vertAlign w:val="superscript"/>
          <w:lang w:eastAsia="zh-CN"/>
        </w:rPr>
        <w:t>#</w:t>
      </w:r>
      <w:r>
        <w:rPr>
          <w:rFonts w:eastAsiaTheme="minorEastAsia"/>
          <w:i/>
          <w:sz w:val="22"/>
          <w:szCs w:val="22"/>
          <w:vertAlign w:val="superscript"/>
          <w:lang w:eastAsia="zh-CN"/>
        </w:rPr>
        <w:t xml:space="preserve"> </w:t>
      </w:r>
      <w:proofErr w:type="gramStart"/>
      <w:r>
        <w:rPr>
          <w:i/>
          <w:iCs/>
          <w:sz w:val="22"/>
          <w:szCs w:val="22"/>
        </w:rPr>
        <w:t>These</w:t>
      </w:r>
      <w:proofErr w:type="gramEnd"/>
      <w:r>
        <w:rPr>
          <w:i/>
          <w:iCs/>
          <w:sz w:val="22"/>
          <w:szCs w:val="22"/>
        </w:rPr>
        <w:t xml:space="preserve"> authors contributed equally.</w:t>
      </w:r>
    </w:p>
    <w:p w:rsidR="008159EE" w:rsidRDefault="005B7C22">
      <w:pPr>
        <w:pStyle w:val="AbstractSummary"/>
        <w:jc w:val="both"/>
        <w:rPr>
          <w:rStyle w:val="Hyperlink"/>
          <w:rFonts w:eastAsia="宋体"/>
          <w:i/>
          <w:sz w:val="22"/>
          <w:szCs w:val="22"/>
          <w:lang w:eastAsia="zh-CN"/>
        </w:rPr>
      </w:pPr>
      <w:proofErr w:type="spellStart"/>
      <w:r>
        <w:rPr>
          <w:rFonts w:hint="eastAsia"/>
          <w:i/>
          <w:sz w:val="22"/>
          <w:szCs w:val="22"/>
          <w:lang w:val="fr-FR"/>
        </w:rPr>
        <w:t>Correspondence</w:t>
      </w:r>
      <w:proofErr w:type="spellEnd"/>
      <w:r>
        <w:rPr>
          <w:rFonts w:hint="eastAsia"/>
          <w:i/>
          <w:sz w:val="22"/>
          <w:szCs w:val="22"/>
          <w:lang w:val="fr-FR"/>
        </w:rPr>
        <w:t xml:space="preserve"> Email:</w:t>
      </w:r>
      <w:r>
        <w:rPr>
          <w:i/>
          <w:sz w:val="22"/>
          <w:szCs w:val="22"/>
          <w:lang w:val="fr-FR"/>
        </w:rPr>
        <w:t xml:space="preserve"> </w:t>
      </w:r>
      <w:hyperlink r:id="rId8" w:history="1">
        <w:r>
          <w:rPr>
            <w:rStyle w:val="Hyperlink"/>
            <w:i/>
            <w:sz w:val="22"/>
            <w:szCs w:val="22"/>
            <w:lang w:val="fr-FR"/>
          </w:rPr>
          <w:t>S.Levchenko@skoltech.ru</w:t>
        </w:r>
      </w:hyperlink>
      <w:r>
        <w:rPr>
          <w:i/>
          <w:sz w:val="22"/>
          <w:szCs w:val="22"/>
          <w:lang w:val="fr-FR"/>
        </w:rPr>
        <w:t xml:space="preserve">; </w:t>
      </w:r>
      <w:r>
        <w:rPr>
          <w:rStyle w:val="Hyperlink"/>
          <w:i/>
          <w:sz w:val="22"/>
          <w:szCs w:val="22"/>
          <w:lang w:val="fr-FR"/>
        </w:rPr>
        <w:t>H.Zhongkang@skoltech.ru</w:t>
      </w:r>
      <w:r>
        <w:rPr>
          <w:i/>
          <w:sz w:val="22"/>
          <w:szCs w:val="22"/>
          <w:lang w:val="fr-FR"/>
        </w:rPr>
        <w:t xml:space="preserve">; </w:t>
      </w:r>
      <w:hyperlink r:id="rId9" w:history="1">
        <w:r w:rsidR="006A336F" w:rsidRPr="00EB2C94">
          <w:rPr>
            <w:rStyle w:val="Hyperlink"/>
            <w:i/>
            <w:sz w:val="22"/>
            <w:szCs w:val="22"/>
            <w:lang w:val="fr-FR"/>
          </w:rPr>
          <w:t>cuij</w:t>
        </w:r>
        <w:r w:rsidR="006A336F" w:rsidRPr="00EB2C94">
          <w:rPr>
            <w:rStyle w:val="Hyperlink"/>
            <w:rFonts w:eastAsia="宋体" w:hint="eastAsia"/>
            <w:i/>
            <w:sz w:val="22"/>
            <w:szCs w:val="22"/>
            <w:lang w:eastAsia="zh-CN"/>
          </w:rPr>
          <w:t>l</w:t>
        </w:r>
        <w:r w:rsidR="006A336F" w:rsidRPr="00EB2C94">
          <w:rPr>
            <w:rStyle w:val="Hyperlink"/>
            <w:i/>
            <w:sz w:val="22"/>
            <w:szCs w:val="22"/>
            <w:lang w:val="fr-FR"/>
          </w:rPr>
          <w:t>@</w:t>
        </w:r>
        <w:r w:rsidR="006A336F" w:rsidRPr="00EB2C94">
          <w:rPr>
            <w:rStyle w:val="Hyperlink"/>
            <w:rFonts w:eastAsia="宋体" w:hint="eastAsia"/>
            <w:i/>
            <w:sz w:val="22"/>
            <w:szCs w:val="22"/>
            <w:lang w:eastAsia="zh-CN"/>
          </w:rPr>
          <w:t>nbut.edu.cn</w:t>
        </w:r>
      </w:hyperlink>
    </w:p>
    <w:p w:rsidR="006A336F" w:rsidRDefault="006A336F">
      <w:pPr>
        <w:pStyle w:val="AbstractSummary"/>
        <w:jc w:val="both"/>
        <w:rPr>
          <w:i/>
          <w:sz w:val="22"/>
          <w:szCs w:val="22"/>
          <w:lang w:val="fr-FR"/>
        </w:rPr>
      </w:pPr>
    </w:p>
    <w:p w:rsidR="008159EE" w:rsidRDefault="008159EE">
      <w:pPr>
        <w:pStyle w:val="Head"/>
        <w:jc w:val="left"/>
        <w:rPr>
          <w:lang w:val="fr-FR"/>
        </w:rPr>
      </w:pPr>
    </w:p>
    <w:p w:rsidR="008159EE" w:rsidRDefault="005B7C22">
      <w:pPr>
        <w:pStyle w:val="AbstractSummary"/>
        <w:spacing w:before="0" w:afterLines="50" w:after="120"/>
        <w:jc w:val="both"/>
      </w:pPr>
      <w:r>
        <w:rPr>
          <w:b/>
        </w:rPr>
        <w:t xml:space="preserve">Supplementary Methods </w:t>
      </w:r>
      <w:r>
        <w:t xml:space="preserve">  </w:t>
      </w:r>
    </w:p>
    <w:p w:rsidR="008159EE" w:rsidRDefault="005B7C22">
      <w:pPr>
        <w:pStyle w:val="AbstractSummary"/>
        <w:jc w:val="both"/>
      </w:pPr>
      <w:r>
        <w:t>For constructing the Φ</w:t>
      </w:r>
      <w:r>
        <w:rPr>
          <w:vertAlign w:val="subscript"/>
        </w:rPr>
        <w:t>1</w:t>
      </w:r>
      <w:r>
        <w:t xml:space="preserve"> and Φ</w:t>
      </w:r>
      <w:r>
        <w:rPr>
          <w:vertAlign w:val="subscript"/>
        </w:rPr>
        <w:t>2</w:t>
      </w:r>
      <w:r>
        <w:t xml:space="preserve"> feature spaces we made use of the set of algebraic/functional operators given in eq. 1.</w:t>
      </w:r>
    </w:p>
    <w:p w:rsidR="008159EE" w:rsidRDefault="005B7C22">
      <w:pPr>
        <w:pStyle w:val="AbstractSummary"/>
        <w:jc w:val="both"/>
      </w:pPr>
      <w:proofErr w:type="gramStart"/>
      <w:r>
        <w:t>Ĥ</w:t>
      </w:r>
      <w:r>
        <w:rPr>
          <w:vertAlign w:val="superscript"/>
        </w:rPr>
        <w:t>(</w:t>
      </w:r>
      <w:proofErr w:type="gramEnd"/>
      <w:r>
        <w:rPr>
          <w:vertAlign w:val="superscript"/>
        </w:rPr>
        <w:t>m)</w:t>
      </w:r>
      <w:r>
        <w:t xml:space="preserve"> </w:t>
      </w:r>
      <w:r>
        <w:rPr>
          <w:rFonts w:hint="eastAsia"/>
        </w:rPr>
        <w:t>≡</w:t>
      </w:r>
      <w:r>
        <w:t xml:space="preserve">{+, −, ·, /, log, </w:t>
      </w:r>
      <w:proofErr w:type="spellStart"/>
      <w:r>
        <w:t>exp</w:t>
      </w:r>
      <w:proofErr w:type="spellEnd"/>
      <w:r>
        <w:t xml:space="preserve">, </w:t>
      </w:r>
      <w:proofErr w:type="spellStart"/>
      <w:r>
        <w:t>exp</w:t>
      </w:r>
      <w:proofErr w:type="spellEnd"/>
      <w:r>
        <w:t xml:space="preserve">−, </w:t>
      </w:r>
      <w:r>
        <w:rPr>
          <w:vertAlign w:val="superscript"/>
        </w:rPr>
        <w:t>−1</w:t>
      </w:r>
      <w:r>
        <w:t xml:space="preserve">, </w:t>
      </w:r>
      <w:r>
        <w:rPr>
          <w:vertAlign w:val="superscript"/>
        </w:rPr>
        <w:t>2</w:t>
      </w:r>
      <w:r>
        <w:t xml:space="preserve">, </w:t>
      </w:r>
      <w:r>
        <w:rPr>
          <w:vertAlign w:val="superscript"/>
        </w:rPr>
        <w:t>3</w:t>
      </w:r>
      <w:r>
        <w:t>, √</w:t>
      </w:r>
      <w:r>
        <w:rPr>
          <w:rFonts w:hint="eastAsia"/>
        </w:rPr>
        <w:t>,</w:t>
      </w:r>
      <w:r>
        <w:t xml:space="preserve"> </w:t>
      </w:r>
      <w:r>
        <w:rPr>
          <w:vertAlign w:val="superscript"/>
        </w:rPr>
        <w:t>3</w:t>
      </w:r>
      <w:r>
        <w:t>√, |−|},                     (1)</w:t>
      </w:r>
    </w:p>
    <w:p w:rsidR="008159EE" w:rsidRDefault="005B7C22">
      <w:pPr>
        <w:pStyle w:val="AbstractSummary"/>
        <w:spacing w:before="0"/>
        <w:jc w:val="both"/>
      </w:pPr>
      <w:r>
        <w:t>The superscript m indicates that when applying Ĥ</w:t>
      </w:r>
      <w:r>
        <w:rPr>
          <w:vertAlign w:val="superscript"/>
        </w:rPr>
        <w:t>(m)</w:t>
      </w:r>
      <w:r>
        <w:t xml:space="preserve"> to primary features φ</w:t>
      </w:r>
      <w:r>
        <w:rPr>
          <w:vertAlign w:val="subscript"/>
        </w:rPr>
        <w:t>1</w:t>
      </w:r>
      <w:r>
        <w:t xml:space="preserve"> and φ</w:t>
      </w:r>
      <w:r>
        <w:rPr>
          <w:vertAlign w:val="subscript"/>
        </w:rPr>
        <w:t>2</w:t>
      </w:r>
      <w:r>
        <w:t xml:space="preserve"> a dimensional analysis is performed, which ensures that only physically meaningful combinations are retained (e.g. only primary features with the same unit are added or subtracted). All primary features included in this study were obtained from the literature.</w:t>
      </w:r>
      <w:hyperlink w:anchor="_ENREF_1" w:tooltip="Speight, 2017 #26" w:history="1">
        <w:r>
          <w:fldChar w:fldCharType="begin"/>
        </w:r>
        <w:r>
          <w:instrText xml:space="preserve"> ADDIN EN.CITE &lt;EndNote&gt;&lt;Cite&gt;&lt;Author&gt;Speight&lt;/Author&gt;&lt;Year&gt;2017&lt;/Year&gt;&lt;RecNum&gt;26&lt;/RecNum&gt;&lt;DisplayText&gt;&lt;style face="superscript"&gt;1&lt;/style&gt;&lt;/DisplayText&gt;&lt;record&gt;&lt;rec-number&gt;26&lt;/rec-number&gt;&lt;foreign-keys&gt;&lt;key app="EN" db-id="spxf0xrelva95vew25fvraa9r2afepptsswv"&gt;26&lt;/key&gt;&lt;/foreign-keys&gt;&lt;ref-type name="Book"&gt;6&lt;/ref-type&gt;&lt;contributors&gt;&lt;authors&gt;&lt;author&gt;Speight, James G&lt;/author&gt;&lt;/authors&gt;&lt;/contributors&gt;&lt;titles&gt;&lt;title&gt;Lange&amp;apos;s handbook of chemistry&lt;/title&gt;&lt;/titles&gt;&lt;dates&gt;&lt;year&gt;2017&lt;/year&gt;&lt;/dates&gt;&lt;publisher&gt;McGraw-Hill Education&lt;/publisher&gt;&lt;isbn&gt;125958609X&lt;/isbn&gt;&lt;urls&gt;&lt;/urls&gt;&lt;/record&gt;&lt;/Cite&gt;&lt;/EndNote&gt;</w:instrText>
        </w:r>
        <w:r>
          <w:fldChar w:fldCharType="separate"/>
        </w:r>
        <w:r>
          <w:rPr>
            <w:vertAlign w:val="superscript"/>
          </w:rPr>
          <w:t>1</w:t>
        </w:r>
        <w:r>
          <w:fldChar w:fldCharType="end"/>
        </w:r>
      </w:hyperlink>
      <w:r>
        <w:t xml:space="preserve"> The values of the primary features for the training data sets at each iteration can be found in the file “Supplementary Data”. </w:t>
      </w:r>
    </w:p>
    <w:p w:rsidR="008159EE" w:rsidRDefault="008159EE">
      <w:pPr>
        <w:pStyle w:val="AbstractSummary"/>
        <w:spacing w:before="0"/>
        <w:jc w:val="both"/>
      </w:pPr>
    </w:p>
    <w:p w:rsidR="008159EE" w:rsidRDefault="005B7C22">
      <w:pPr>
        <w:pStyle w:val="AbstractSummary"/>
        <w:spacing w:before="0"/>
        <w:jc w:val="both"/>
      </w:pPr>
      <w:r>
        <w:t xml:space="preserve">The </w:t>
      </w:r>
      <w:proofErr w:type="spellStart"/>
      <w:r>
        <w:t>sparsifying</w:t>
      </w:r>
      <w:proofErr w:type="spellEnd"/>
      <w:r>
        <w:t xml:space="preserve"> ℓ</w:t>
      </w:r>
      <w:r>
        <w:rPr>
          <w:vertAlign w:val="subscript"/>
        </w:rPr>
        <w:t>0</w:t>
      </w:r>
      <w:r>
        <w:t xml:space="preserve"> constraint is applied to a smaller feature subspace selected by a screening procedure (sure independence screening (SIS)), where the size of the subspace is equal to a user-deﬁned SIS value times the dimension of the descriptor. The SIS value is not an ordinary </w:t>
      </w:r>
      <w:proofErr w:type="spellStart"/>
      <w:r>
        <w:t>hyperparameter</w:t>
      </w:r>
      <w:proofErr w:type="spellEnd"/>
      <w:r>
        <w:t xml:space="preserve"> and its optimization through a validation data set is not straightforward. Ideally, one would want to search the entire feature space for the optimal descriptor. However, this is not computationally tractable since the computational cost of the </w:t>
      </w:r>
      <w:proofErr w:type="spellStart"/>
      <w:r>
        <w:t>sparsifying</w:t>
      </w:r>
      <w:proofErr w:type="spellEnd"/>
      <w:r>
        <w:t xml:space="preserve"> ℓ</w:t>
      </w:r>
      <w:r>
        <w:rPr>
          <w:vertAlign w:val="subscript"/>
        </w:rPr>
        <w:t>0</w:t>
      </w:r>
      <w:r>
        <w:t xml:space="preserve"> constraint grows exponentially with the size of the searched feature space. Instead, the SIS value should be chosen as large as computationally possible. The reasonable SIS values were chosen based on the convergence of the training error.</w:t>
      </w:r>
    </w:p>
    <w:p w:rsidR="008159EE" w:rsidRDefault="008159EE">
      <w:pPr>
        <w:pStyle w:val="AbstractSummary"/>
        <w:spacing w:before="0"/>
        <w:jc w:val="both"/>
      </w:pPr>
    </w:p>
    <w:p w:rsidR="008159EE" w:rsidRDefault="005B7C22">
      <w:pPr>
        <w:pStyle w:val="AbstractSummary"/>
        <w:spacing w:before="0"/>
        <w:jc w:val="both"/>
      </w:pPr>
      <w:r>
        <w:t>The high-throughput (HT) screening of the huge compositional space of ternary based chalcogenide materials A</w:t>
      </w:r>
      <w:r>
        <w:rPr>
          <w:vertAlign w:val="subscript"/>
        </w:rPr>
        <w:t>1</w:t>
      </w:r>
      <w:r>
        <w:rPr>
          <w:vertAlign w:val="subscript"/>
          <w:lang w:eastAsia="zh-CN"/>
        </w:rPr>
        <w:t>−</w:t>
      </w:r>
      <w:r>
        <w:rPr>
          <w:vertAlign w:val="subscript"/>
        </w:rPr>
        <w:t>x</w:t>
      </w:r>
      <w:r>
        <w:t>A*</w:t>
      </w:r>
      <w:r>
        <w:rPr>
          <w:vertAlign w:val="subscript"/>
        </w:rPr>
        <w:t>x</w:t>
      </w:r>
      <w:r>
        <w:t>B</w:t>
      </w:r>
      <w:r>
        <w:rPr>
          <w:vertAlign w:val="subscript"/>
        </w:rPr>
        <w:t>1</w:t>
      </w:r>
      <w:r>
        <w:rPr>
          <w:vertAlign w:val="subscript"/>
          <w:lang w:eastAsia="zh-CN"/>
        </w:rPr>
        <w:t>−</w:t>
      </w:r>
      <w:r>
        <w:rPr>
          <w:vertAlign w:val="subscript"/>
        </w:rPr>
        <w:t>y</w:t>
      </w:r>
      <w:r>
        <w:t>B*</w:t>
      </w:r>
      <w:r>
        <w:rPr>
          <w:vertAlign w:val="subscript"/>
        </w:rPr>
        <w:t>y</w:t>
      </w:r>
      <w:r>
        <w:t>C</w:t>
      </w:r>
      <w:r>
        <w:rPr>
          <w:vertAlign w:val="subscript"/>
        </w:rPr>
        <w:t>2</w:t>
      </w:r>
      <w:r>
        <w:rPr>
          <w:vertAlign w:val="subscript"/>
          <w:lang w:eastAsia="zh-CN"/>
        </w:rPr>
        <w:t>−</w:t>
      </w:r>
      <w:r>
        <w:rPr>
          <w:vertAlign w:val="subscript"/>
        </w:rPr>
        <w:t>z</w:t>
      </w:r>
      <w:r>
        <w:t>C*</w:t>
      </w:r>
      <w:r>
        <w:rPr>
          <w:vertAlign w:val="subscript"/>
        </w:rPr>
        <w:t>z</w:t>
      </w:r>
      <w:r>
        <w:t xml:space="preserve"> (where A = Cu or Ag; B = Bi, In, S</w:t>
      </w:r>
      <w:r>
        <w:rPr>
          <w:rFonts w:hint="eastAsia"/>
          <w:lang w:eastAsia="zh-CN"/>
        </w:rPr>
        <w:t>b</w:t>
      </w:r>
      <w:r>
        <w:t xml:space="preserve">, or Ga; C = Se or </w:t>
      </w:r>
      <w:proofErr w:type="spellStart"/>
      <w:r>
        <w:t>Te</w:t>
      </w:r>
      <w:proofErr w:type="spellEnd"/>
      <w:r>
        <w:t xml:space="preserve">; A* = Cu, Ag, Zn, or Na; B* = Ga, In, Bi, Sb, Zn, or Sn; C* = </w:t>
      </w:r>
      <w:proofErr w:type="spellStart"/>
      <w:r>
        <w:t>Te</w:t>
      </w:r>
      <w:proofErr w:type="spellEnd"/>
      <w:r>
        <w:t xml:space="preserve"> or Cl) was performed at the final iteration. The values of x, y, and z were limited to smaller than 0.1, 0.1, and 0.2, respectively, which corresponding to 10% of dopant concentration. The mixtures of CuInTe</w:t>
      </w:r>
      <w:r>
        <w:rPr>
          <w:vertAlign w:val="subscript"/>
        </w:rPr>
        <w:t>2</w:t>
      </w:r>
      <w:r>
        <w:t>, CuGaTe</w:t>
      </w:r>
      <w:r>
        <w:rPr>
          <w:vertAlign w:val="subscript"/>
        </w:rPr>
        <w:t>2</w:t>
      </w:r>
      <w:r>
        <w:t>, AgInTe</w:t>
      </w:r>
      <w:r>
        <w:rPr>
          <w:vertAlign w:val="subscript"/>
        </w:rPr>
        <w:t>2</w:t>
      </w:r>
      <w:r>
        <w:t>, and AgGaTe</w:t>
      </w:r>
      <w:r>
        <w:rPr>
          <w:vertAlign w:val="subscript"/>
        </w:rPr>
        <w:t>2</w:t>
      </w:r>
      <w:r>
        <w:t xml:space="preserve"> are stable in a large temperature range according to the </w:t>
      </w:r>
      <w:r>
        <w:lastRenderedPageBreak/>
        <w:t>literature.</w:t>
      </w:r>
      <w:hyperlink w:anchor="_ENREF_2" w:tooltip="Zhang, 2019 #27" w:history="1">
        <w:r>
          <w:fldChar w:fldCharType="begin"/>
        </w:r>
        <w:r>
          <w:instrText xml:space="preserve"> ADDIN EN.CITE &lt;EndNote&gt;&lt;Cite&gt;&lt;Author&gt;Zhang&lt;/Author&gt;&lt;Year&gt;2019&lt;/Year&gt;&lt;RecNum&gt;27&lt;/RecNum&gt;&lt;DisplayText&gt;&lt;style face="superscript"&gt;2&lt;/style&gt;&lt;/DisplayText&gt;&lt;record&gt;&lt;rec-number&gt;27&lt;/rec-number&gt;&lt;foreign-keys&gt;&lt;key app="EN" db-id="spxf0xrelva95vew25fvraa9r2afepptsswv"&gt;27&lt;/key&gt;&lt;/foreign-keys&gt;&lt;ref-type name="Journal Article"&gt;17&lt;/ref-type&gt;&lt;contributors&gt;&lt;authors&gt;&lt;author&gt;Zhang, Jian&lt;/author&gt;&lt;author&gt;Huang, Lulu&lt;/author&gt;&lt;author&gt;Zhu, Chen&lt;/author&gt;&lt;author&gt;Zhou, Chongjian&lt;/author&gt;&lt;author&gt;Jabar, Bushra&lt;/author&gt;&lt;author&gt;Li, Jimin&lt;/author&gt;&lt;author&gt;Zhu, Xiaoguang&lt;/author&gt;&lt;author&gt;Wang, Ling&lt;/author&gt;&lt;author&gt;Song, Chunjun&lt;/author&gt;&lt;author&gt;Xin, Hongxing&lt;/author&gt;&lt;/authors&gt;&lt;/contributors&gt;&lt;titles&gt;&lt;title&gt;Design of domain structure and realization of ultralow thermal conductivity for record</w:instrText>
        </w:r>
        <w:r>
          <w:rPr>
            <w:rFonts w:hint="eastAsia"/>
          </w:rPr>
          <w:instrText>‐</w:instrText>
        </w:r>
        <w:r>
          <w:instrText>high thermoelectric performance in chalcopyrite&lt;/title&gt;&lt;secondary-title&gt;Advanced Materials&lt;/secondary-title&gt;&lt;/titles&gt;&lt;periodical&gt;&lt;full-title&gt;Advanced Materials&lt;/full-title&gt;&lt;/periodical&gt;&lt;pages&gt;1905210&lt;/pages&gt;&lt;volume&gt;31&lt;/volume&gt;&lt;number&gt;52&lt;/number&gt;&lt;dates&gt;&lt;year&gt;2019&lt;/year&gt;&lt;/dates&gt;&lt;isbn&gt;0935-9648&lt;/isbn&gt;&lt;urls&gt;&lt;/urls&gt;&lt;/record&gt;&lt;/Cite&gt;&lt;/EndNote&gt;</w:instrText>
        </w:r>
        <w:r>
          <w:fldChar w:fldCharType="separate"/>
        </w:r>
        <w:r>
          <w:rPr>
            <w:vertAlign w:val="superscript"/>
          </w:rPr>
          <w:t>2</w:t>
        </w:r>
        <w:r>
          <w:fldChar w:fldCharType="end"/>
        </w:r>
      </w:hyperlink>
      <w:r>
        <w:t xml:space="preserve"> Thus, their mixtures are also included in our high-throughput screening.  The best ternary, quaternary, and </w:t>
      </w:r>
      <w:proofErr w:type="spellStart"/>
      <w:r>
        <w:t>quintenary</w:t>
      </w:r>
      <w:proofErr w:type="spellEnd"/>
      <w:r>
        <w:t xml:space="preserve"> A-B-C</w:t>
      </w:r>
      <w:r>
        <w:rPr>
          <w:vertAlign w:val="subscript"/>
        </w:rPr>
        <w:t>2</w:t>
      </w:r>
      <w:r>
        <w:t xml:space="preserve"> type based chalcogenide materials were systematically screened at the first, second, and third iteration, respectively. The newly found best systems at each iteration are coll</w:t>
      </w:r>
      <w:r w:rsidR="006A336F">
        <w:t>ected in the Supplementary Data</w:t>
      </w:r>
      <w:r>
        <w:t>.</w:t>
      </w:r>
    </w:p>
    <w:p w:rsidR="00C434F0" w:rsidRDefault="00C434F0">
      <w:pPr>
        <w:pStyle w:val="AbstractSummary"/>
        <w:spacing w:before="0"/>
        <w:jc w:val="both"/>
      </w:pPr>
    </w:p>
    <w:p w:rsidR="003047BC" w:rsidRDefault="003047BC" w:rsidP="00C434F0">
      <w:pPr>
        <w:pStyle w:val="Paragraph"/>
        <w:spacing w:before="0" w:afterLines="50" w:after="120"/>
        <w:ind w:firstLine="0"/>
        <w:jc w:val="both"/>
        <w:rPr>
          <w:b/>
          <w:u w:color="002060"/>
        </w:rPr>
      </w:pPr>
    </w:p>
    <w:p w:rsidR="00C434F0" w:rsidRDefault="00C434F0" w:rsidP="00C434F0">
      <w:pPr>
        <w:pStyle w:val="Paragraph"/>
        <w:spacing w:before="0" w:afterLines="50" w:after="120"/>
        <w:ind w:firstLine="0"/>
        <w:jc w:val="both"/>
        <w:rPr>
          <w:rFonts w:eastAsia="宋体"/>
          <w:color w:val="FF0000"/>
          <w:u w:color="002060"/>
        </w:rPr>
      </w:pPr>
      <w:r>
        <w:rPr>
          <w:b/>
          <w:u w:color="002060"/>
        </w:rPr>
        <w:t>Table S1.</w:t>
      </w:r>
      <w:r>
        <w:rPr>
          <w:rFonts w:eastAsia="宋体"/>
          <w:u w:color="002060"/>
        </w:rPr>
        <w:t xml:space="preserve"> Values for all primary features.</w:t>
      </w:r>
    </w:p>
    <w:tbl>
      <w:tblPr>
        <w:tblStyle w:val="TableGrid"/>
        <w:tblW w:w="5000" w:type="pct"/>
        <w:jc w:val="righ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1363"/>
        <w:gridCol w:w="1243"/>
        <w:gridCol w:w="1284"/>
        <w:gridCol w:w="1282"/>
        <w:gridCol w:w="1280"/>
        <w:gridCol w:w="1279"/>
      </w:tblGrid>
      <w:tr w:rsidR="00C434F0" w:rsidTr="00C434F0">
        <w:trPr>
          <w:trHeight w:val="259"/>
          <w:jc w:val="right"/>
        </w:trPr>
        <w:tc>
          <w:tcPr>
            <w:tcW w:w="870" w:type="pct"/>
            <w:tcBorders>
              <w:top w:val="double" w:sz="4" w:space="0" w:color="auto"/>
              <w:bottom w:val="single" w:sz="4" w:space="0" w:color="auto"/>
            </w:tcBorders>
          </w:tcPr>
          <w:p w:rsidR="00C434F0" w:rsidRPr="002B75DE" w:rsidRDefault="00C434F0" w:rsidP="00C434F0">
            <w:pPr>
              <w:jc w:val="center"/>
              <w:rPr>
                <w:sz w:val="24"/>
                <w:szCs w:val="24"/>
                <w:lang w:val="en-IN"/>
              </w:rPr>
            </w:pPr>
            <w:r w:rsidRPr="002B75DE">
              <w:rPr>
                <w:sz w:val="24"/>
                <w:szCs w:val="24"/>
                <w:lang w:val="en-IN"/>
              </w:rPr>
              <w:t>Element</w:t>
            </w:r>
          </w:p>
        </w:tc>
        <w:tc>
          <w:tcPr>
            <w:tcW w:w="728"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HF (eV)</w:t>
            </w:r>
          </w:p>
        </w:tc>
        <w:tc>
          <w:tcPr>
            <w:tcW w:w="664"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HV (eV)</w:t>
            </w:r>
          </w:p>
        </w:tc>
        <w:tc>
          <w:tcPr>
            <w:tcW w:w="686"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EN</w:t>
            </w:r>
          </w:p>
        </w:tc>
        <w:tc>
          <w:tcPr>
            <w:tcW w:w="685"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IE (eV)</w:t>
            </w:r>
          </w:p>
        </w:tc>
        <w:tc>
          <w:tcPr>
            <w:tcW w:w="684"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AW (</w:t>
            </w:r>
            <w:proofErr w:type="spellStart"/>
            <w:r w:rsidRPr="002B75DE">
              <w:rPr>
                <w:sz w:val="24"/>
                <w:szCs w:val="24"/>
                <w:lang w:val="en-IN" w:eastAsia="zh-CN"/>
              </w:rPr>
              <w:t>amu</w:t>
            </w:r>
            <w:proofErr w:type="spellEnd"/>
            <w:r w:rsidRPr="002B75DE">
              <w:rPr>
                <w:sz w:val="24"/>
                <w:szCs w:val="24"/>
                <w:lang w:val="en-IN" w:eastAsia="zh-CN"/>
              </w:rPr>
              <w:t>)</w:t>
            </w:r>
          </w:p>
        </w:tc>
        <w:tc>
          <w:tcPr>
            <w:tcW w:w="683" w:type="pct"/>
            <w:tcBorders>
              <w:top w:val="double" w:sz="4" w:space="0" w:color="auto"/>
              <w:bottom w:val="sing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AR (Å)</w:t>
            </w:r>
          </w:p>
        </w:tc>
      </w:tr>
      <w:tr w:rsidR="00C434F0" w:rsidTr="00C434F0">
        <w:trPr>
          <w:trHeight w:val="271"/>
          <w:jc w:val="right"/>
        </w:trPr>
        <w:tc>
          <w:tcPr>
            <w:tcW w:w="870" w:type="pct"/>
            <w:tcBorders>
              <w:top w:val="single" w:sz="4" w:space="0" w:color="auto"/>
              <w:bottom w:val="nil"/>
            </w:tcBorders>
          </w:tcPr>
          <w:p w:rsidR="00C434F0" w:rsidRPr="002B75DE" w:rsidRDefault="00C434F0" w:rsidP="00C434F0">
            <w:pPr>
              <w:jc w:val="center"/>
              <w:rPr>
                <w:sz w:val="24"/>
                <w:szCs w:val="24"/>
                <w:lang w:val="en-IN" w:eastAsia="zh-CN"/>
              </w:rPr>
            </w:pPr>
            <w:r w:rsidRPr="002B75DE">
              <w:rPr>
                <w:sz w:val="24"/>
                <w:szCs w:val="24"/>
                <w:lang w:val="en-IN" w:eastAsia="zh-CN"/>
              </w:rPr>
              <w:t>Cu</w:t>
            </w:r>
          </w:p>
        </w:tc>
        <w:tc>
          <w:tcPr>
            <w:tcW w:w="728"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0.14</w:t>
            </w:r>
          </w:p>
        </w:tc>
        <w:tc>
          <w:tcPr>
            <w:tcW w:w="664"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3.11</w:t>
            </w:r>
          </w:p>
        </w:tc>
        <w:tc>
          <w:tcPr>
            <w:tcW w:w="686"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1.90</w:t>
            </w:r>
          </w:p>
        </w:tc>
        <w:tc>
          <w:tcPr>
            <w:tcW w:w="685"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7.73</w:t>
            </w:r>
          </w:p>
        </w:tc>
        <w:tc>
          <w:tcPr>
            <w:tcW w:w="684"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63.55</w:t>
            </w:r>
          </w:p>
        </w:tc>
        <w:tc>
          <w:tcPr>
            <w:tcW w:w="683" w:type="pct"/>
            <w:tcBorders>
              <w:top w:val="single" w:sz="4" w:space="0" w:color="auto"/>
              <w:bottom w:val="nil"/>
            </w:tcBorders>
            <w:vAlign w:val="bottom"/>
          </w:tcPr>
          <w:p w:rsidR="00C434F0" w:rsidRPr="002B75DE" w:rsidRDefault="00C434F0" w:rsidP="00C434F0">
            <w:pPr>
              <w:jc w:val="center"/>
              <w:rPr>
                <w:rFonts w:eastAsia="宋体"/>
                <w:sz w:val="24"/>
                <w:szCs w:val="24"/>
                <w:lang w:eastAsia="zh-CN"/>
              </w:rPr>
            </w:pPr>
            <w:r w:rsidRPr="002B75DE">
              <w:rPr>
                <w:sz w:val="24"/>
                <w:szCs w:val="24"/>
              </w:rPr>
              <w:t>1.28</w:t>
            </w:r>
          </w:p>
        </w:tc>
      </w:tr>
      <w:tr w:rsidR="00C434F0" w:rsidTr="00C434F0">
        <w:trPr>
          <w:trHeight w:val="271"/>
          <w:jc w:val="right"/>
        </w:trPr>
        <w:tc>
          <w:tcPr>
            <w:tcW w:w="870" w:type="pct"/>
            <w:tcBorders>
              <w:top w:val="nil"/>
            </w:tcBorders>
          </w:tcPr>
          <w:p w:rsidR="00C434F0" w:rsidRPr="002B75DE" w:rsidRDefault="00C434F0" w:rsidP="00C434F0">
            <w:pPr>
              <w:jc w:val="center"/>
              <w:rPr>
                <w:sz w:val="24"/>
                <w:szCs w:val="24"/>
                <w:lang w:val="en-IN" w:eastAsia="zh-CN"/>
              </w:rPr>
            </w:pPr>
            <w:r w:rsidRPr="002B75DE">
              <w:rPr>
                <w:sz w:val="24"/>
                <w:szCs w:val="24"/>
                <w:lang w:val="en-IN" w:eastAsia="zh-CN"/>
              </w:rPr>
              <w:t>Ag</w:t>
            </w:r>
          </w:p>
        </w:tc>
        <w:tc>
          <w:tcPr>
            <w:tcW w:w="728" w:type="pct"/>
            <w:vAlign w:val="bottom"/>
          </w:tcPr>
          <w:p w:rsidR="00C434F0" w:rsidRPr="002B75DE" w:rsidRDefault="00C434F0" w:rsidP="00C434F0">
            <w:pPr>
              <w:jc w:val="center"/>
              <w:rPr>
                <w:sz w:val="24"/>
                <w:szCs w:val="24"/>
              </w:rPr>
            </w:pPr>
            <w:r w:rsidRPr="002B75DE">
              <w:rPr>
                <w:sz w:val="24"/>
                <w:szCs w:val="24"/>
              </w:rPr>
              <w:t>0.12</w:t>
            </w:r>
          </w:p>
        </w:tc>
        <w:tc>
          <w:tcPr>
            <w:tcW w:w="664" w:type="pct"/>
            <w:vAlign w:val="bottom"/>
          </w:tcPr>
          <w:p w:rsidR="00C434F0" w:rsidRPr="002B75DE" w:rsidRDefault="00C434F0" w:rsidP="00C434F0">
            <w:pPr>
              <w:jc w:val="center"/>
              <w:rPr>
                <w:sz w:val="24"/>
                <w:szCs w:val="24"/>
              </w:rPr>
            </w:pPr>
            <w:r w:rsidRPr="002B75DE">
              <w:rPr>
                <w:sz w:val="24"/>
                <w:szCs w:val="24"/>
              </w:rPr>
              <w:t>2.63</w:t>
            </w:r>
          </w:p>
        </w:tc>
        <w:tc>
          <w:tcPr>
            <w:tcW w:w="686" w:type="pct"/>
            <w:tcBorders>
              <w:top w:val="nil"/>
            </w:tcBorders>
            <w:vAlign w:val="bottom"/>
          </w:tcPr>
          <w:p w:rsidR="00C434F0" w:rsidRPr="002B75DE" w:rsidRDefault="00C434F0" w:rsidP="00C434F0">
            <w:pPr>
              <w:jc w:val="center"/>
              <w:rPr>
                <w:sz w:val="24"/>
                <w:szCs w:val="24"/>
              </w:rPr>
            </w:pPr>
            <w:r w:rsidRPr="002B75DE">
              <w:rPr>
                <w:sz w:val="24"/>
                <w:szCs w:val="24"/>
              </w:rPr>
              <w:t>1.93</w:t>
            </w:r>
          </w:p>
        </w:tc>
        <w:tc>
          <w:tcPr>
            <w:tcW w:w="685" w:type="pct"/>
            <w:tcBorders>
              <w:top w:val="nil"/>
            </w:tcBorders>
            <w:vAlign w:val="bottom"/>
          </w:tcPr>
          <w:p w:rsidR="00C434F0" w:rsidRPr="002B75DE" w:rsidRDefault="00C434F0" w:rsidP="00C434F0">
            <w:pPr>
              <w:jc w:val="center"/>
              <w:rPr>
                <w:sz w:val="24"/>
                <w:szCs w:val="24"/>
              </w:rPr>
            </w:pPr>
            <w:r w:rsidRPr="002B75DE">
              <w:rPr>
                <w:sz w:val="24"/>
                <w:szCs w:val="24"/>
              </w:rPr>
              <w:t>7.58</w:t>
            </w:r>
          </w:p>
        </w:tc>
        <w:tc>
          <w:tcPr>
            <w:tcW w:w="684" w:type="pct"/>
            <w:tcBorders>
              <w:top w:val="nil"/>
            </w:tcBorders>
            <w:vAlign w:val="bottom"/>
          </w:tcPr>
          <w:p w:rsidR="00C434F0" w:rsidRPr="002B75DE" w:rsidRDefault="00C434F0" w:rsidP="00C434F0">
            <w:pPr>
              <w:jc w:val="center"/>
              <w:rPr>
                <w:sz w:val="24"/>
                <w:szCs w:val="24"/>
              </w:rPr>
            </w:pPr>
            <w:r w:rsidRPr="002B75DE">
              <w:rPr>
                <w:sz w:val="24"/>
                <w:szCs w:val="24"/>
              </w:rPr>
              <w:t>107.87</w:t>
            </w:r>
          </w:p>
        </w:tc>
        <w:tc>
          <w:tcPr>
            <w:tcW w:w="683" w:type="pct"/>
            <w:tcBorders>
              <w:top w:val="nil"/>
            </w:tcBorders>
            <w:vAlign w:val="bottom"/>
          </w:tcPr>
          <w:p w:rsidR="00C434F0" w:rsidRPr="002B75DE" w:rsidRDefault="00C434F0" w:rsidP="00C434F0">
            <w:pPr>
              <w:jc w:val="center"/>
              <w:rPr>
                <w:sz w:val="24"/>
                <w:szCs w:val="24"/>
              </w:rPr>
            </w:pPr>
            <w:r w:rsidRPr="002B75DE">
              <w:rPr>
                <w:sz w:val="24"/>
                <w:szCs w:val="24"/>
              </w:rPr>
              <w:t>1.44</w:t>
            </w:r>
          </w:p>
        </w:tc>
      </w:tr>
      <w:tr w:rsidR="00C434F0" w:rsidTr="00C434F0">
        <w:trPr>
          <w:trHeight w:val="271"/>
          <w:jc w:val="right"/>
        </w:trPr>
        <w:tc>
          <w:tcPr>
            <w:tcW w:w="870" w:type="pct"/>
          </w:tcPr>
          <w:p w:rsidR="00C434F0" w:rsidRPr="002B75DE" w:rsidRDefault="00C434F0" w:rsidP="00C434F0">
            <w:pPr>
              <w:jc w:val="center"/>
              <w:rPr>
                <w:sz w:val="24"/>
                <w:szCs w:val="24"/>
                <w:lang w:val="en-IN"/>
              </w:rPr>
            </w:pPr>
            <w:r w:rsidRPr="002B75DE">
              <w:rPr>
                <w:sz w:val="24"/>
                <w:szCs w:val="24"/>
                <w:lang w:val="en-IN"/>
              </w:rPr>
              <w:t>Ga</w:t>
            </w:r>
          </w:p>
        </w:tc>
        <w:tc>
          <w:tcPr>
            <w:tcW w:w="728" w:type="pct"/>
            <w:vAlign w:val="bottom"/>
          </w:tcPr>
          <w:p w:rsidR="00C434F0" w:rsidRPr="002B75DE" w:rsidRDefault="00C434F0" w:rsidP="00C434F0">
            <w:pPr>
              <w:jc w:val="center"/>
              <w:rPr>
                <w:sz w:val="24"/>
                <w:szCs w:val="24"/>
              </w:rPr>
            </w:pPr>
            <w:r w:rsidRPr="002B75DE">
              <w:rPr>
                <w:sz w:val="24"/>
                <w:szCs w:val="24"/>
              </w:rPr>
              <w:t>0.06</w:t>
            </w:r>
          </w:p>
        </w:tc>
        <w:tc>
          <w:tcPr>
            <w:tcW w:w="664" w:type="pct"/>
            <w:vAlign w:val="bottom"/>
          </w:tcPr>
          <w:p w:rsidR="00C434F0" w:rsidRPr="002B75DE" w:rsidRDefault="00C434F0" w:rsidP="00C434F0">
            <w:pPr>
              <w:jc w:val="center"/>
              <w:rPr>
                <w:sz w:val="24"/>
                <w:szCs w:val="24"/>
              </w:rPr>
            </w:pPr>
            <w:r w:rsidRPr="002B75DE">
              <w:rPr>
                <w:sz w:val="24"/>
                <w:szCs w:val="24"/>
              </w:rPr>
              <w:t>2.65</w:t>
            </w:r>
          </w:p>
        </w:tc>
        <w:tc>
          <w:tcPr>
            <w:tcW w:w="686" w:type="pct"/>
            <w:vAlign w:val="bottom"/>
          </w:tcPr>
          <w:p w:rsidR="00C434F0" w:rsidRPr="002B75DE" w:rsidRDefault="00C434F0" w:rsidP="00C434F0">
            <w:pPr>
              <w:jc w:val="center"/>
              <w:rPr>
                <w:sz w:val="24"/>
                <w:szCs w:val="24"/>
              </w:rPr>
            </w:pPr>
            <w:r w:rsidRPr="002B75DE">
              <w:rPr>
                <w:sz w:val="24"/>
                <w:szCs w:val="24"/>
              </w:rPr>
              <w:t>1.81</w:t>
            </w:r>
          </w:p>
        </w:tc>
        <w:tc>
          <w:tcPr>
            <w:tcW w:w="685" w:type="pct"/>
            <w:vAlign w:val="bottom"/>
          </w:tcPr>
          <w:p w:rsidR="00C434F0" w:rsidRPr="002B75DE" w:rsidRDefault="00C434F0" w:rsidP="00C434F0">
            <w:pPr>
              <w:jc w:val="center"/>
              <w:rPr>
                <w:sz w:val="24"/>
                <w:szCs w:val="24"/>
              </w:rPr>
            </w:pPr>
            <w:r w:rsidRPr="002B75DE">
              <w:rPr>
                <w:sz w:val="24"/>
                <w:szCs w:val="24"/>
              </w:rPr>
              <w:t>6.00</w:t>
            </w:r>
          </w:p>
        </w:tc>
        <w:tc>
          <w:tcPr>
            <w:tcW w:w="684" w:type="pct"/>
            <w:vAlign w:val="bottom"/>
          </w:tcPr>
          <w:p w:rsidR="00C434F0" w:rsidRPr="002B75DE" w:rsidRDefault="00C434F0" w:rsidP="00C434F0">
            <w:pPr>
              <w:jc w:val="center"/>
              <w:rPr>
                <w:sz w:val="24"/>
                <w:szCs w:val="24"/>
              </w:rPr>
            </w:pPr>
            <w:r w:rsidRPr="002B75DE">
              <w:rPr>
                <w:sz w:val="24"/>
                <w:szCs w:val="24"/>
              </w:rPr>
              <w:t>69.72</w:t>
            </w:r>
          </w:p>
        </w:tc>
        <w:tc>
          <w:tcPr>
            <w:tcW w:w="683" w:type="pct"/>
            <w:vAlign w:val="bottom"/>
          </w:tcPr>
          <w:p w:rsidR="00C434F0" w:rsidRPr="002B75DE" w:rsidRDefault="00C434F0" w:rsidP="00C434F0">
            <w:pPr>
              <w:jc w:val="center"/>
              <w:rPr>
                <w:sz w:val="24"/>
                <w:szCs w:val="24"/>
              </w:rPr>
            </w:pPr>
            <w:r w:rsidRPr="002B75DE">
              <w:rPr>
                <w:sz w:val="24"/>
                <w:szCs w:val="24"/>
              </w:rPr>
              <w:t>1.35</w:t>
            </w:r>
          </w:p>
        </w:tc>
      </w:tr>
      <w:tr w:rsidR="00C434F0" w:rsidTr="00C434F0">
        <w:trPr>
          <w:trHeight w:val="271"/>
          <w:jc w:val="right"/>
        </w:trPr>
        <w:tc>
          <w:tcPr>
            <w:tcW w:w="870" w:type="pct"/>
          </w:tcPr>
          <w:p w:rsidR="00C434F0" w:rsidRPr="002B75DE" w:rsidRDefault="00C434F0" w:rsidP="00C434F0">
            <w:pPr>
              <w:jc w:val="center"/>
              <w:rPr>
                <w:sz w:val="24"/>
                <w:szCs w:val="24"/>
                <w:lang w:val="en-IN" w:eastAsia="zh-CN"/>
              </w:rPr>
            </w:pPr>
            <w:r w:rsidRPr="002B75DE">
              <w:rPr>
                <w:sz w:val="24"/>
                <w:szCs w:val="24"/>
                <w:lang w:val="en-IN" w:eastAsia="zh-CN"/>
              </w:rPr>
              <w:t>In</w:t>
            </w:r>
          </w:p>
        </w:tc>
        <w:tc>
          <w:tcPr>
            <w:tcW w:w="728" w:type="pct"/>
            <w:vAlign w:val="bottom"/>
          </w:tcPr>
          <w:p w:rsidR="00C434F0" w:rsidRPr="002B75DE" w:rsidRDefault="00C434F0" w:rsidP="00C434F0">
            <w:pPr>
              <w:jc w:val="center"/>
              <w:rPr>
                <w:sz w:val="24"/>
                <w:szCs w:val="24"/>
              </w:rPr>
            </w:pPr>
            <w:r w:rsidRPr="002B75DE">
              <w:rPr>
                <w:sz w:val="24"/>
                <w:szCs w:val="24"/>
              </w:rPr>
              <w:t>0.03</w:t>
            </w:r>
          </w:p>
        </w:tc>
        <w:tc>
          <w:tcPr>
            <w:tcW w:w="664" w:type="pct"/>
            <w:vAlign w:val="bottom"/>
          </w:tcPr>
          <w:p w:rsidR="00C434F0" w:rsidRPr="002B75DE" w:rsidRDefault="00C434F0" w:rsidP="00C434F0">
            <w:pPr>
              <w:jc w:val="center"/>
              <w:rPr>
                <w:sz w:val="24"/>
                <w:szCs w:val="24"/>
              </w:rPr>
            </w:pPr>
            <w:r w:rsidRPr="002B75DE">
              <w:rPr>
                <w:sz w:val="24"/>
                <w:szCs w:val="24"/>
              </w:rPr>
              <w:t>2.40</w:t>
            </w:r>
          </w:p>
        </w:tc>
        <w:tc>
          <w:tcPr>
            <w:tcW w:w="686" w:type="pct"/>
            <w:vAlign w:val="bottom"/>
          </w:tcPr>
          <w:p w:rsidR="00C434F0" w:rsidRPr="002B75DE" w:rsidRDefault="00C434F0" w:rsidP="00C434F0">
            <w:pPr>
              <w:jc w:val="center"/>
              <w:rPr>
                <w:sz w:val="24"/>
                <w:szCs w:val="24"/>
              </w:rPr>
            </w:pPr>
            <w:r w:rsidRPr="002B75DE">
              <w:rPr>
                <w:sz w:val="24"/>
                <w:szCs w:val="24"/>
              </w:rPr>
              <w:t>1.78</w:t>
            </w:r>
          </w:p>
        </w:tc>
        <w:tc>
          <w:tcPr>
            <w:tcW w:w="685" w:type="pct"/>
            <w:vAlign w:val="bottom"/>
          </w:tcPr>
          <w:p w:rsidR="00C434F0" w:rsidRPr="002B75DE" w:rsidRDefault="00C434F0" w:rsidP="00C434F0">
            <w:pPr>
              <w:jc w:val="center"/>
              <w:rPr>
                <w:sz w:val="24"/>
                <w:szCs w:val="24"/>
              </w:rPr>
            </w:pPr>
            <w:r w:rsidRPr="002B75DE">
              <w:rPr>
                <w:sz w:val="24"/>
                <w:szCs w:val="24"/>
              </w:rPr>
              <w:t>5.79</w:t>
            </w:r>
          </w:p>
        </w:tc>
        <w:tc>
          <w:tcPr>
            <w:tcW w:w="684" w:type="pct"/>
            <w:vAlign w:val="bottom"/>
          </w:tcPr>
          <w:p w:rsidR="00C434F0" w:rsidRPr="002B75DE" w:rsidRDefault="00C434F0" w:rsidP="00C434F0">
            <w:pPr>
              <w:jc w:val="center"/>
              <w:rPr>
                <w:sz w:val="24"/>
                <w:szCs w:val="24"/>
              </w:rPr>
            </w:pPr>
            <w:r w:rsidRPr="002B75DE">
              <w:rPr>
                <w:sz w:val="24"/>
                <w:szCs w:val="24"/>
              </w:rPr>
              <w:t>114.82</w:t>
            </w:r>
          </w:p>
        </w:tc>
        <w:tc>
          <w:tcPr>
            <w:tcW w:w="683" w:type="pct"/>
            <w:vAlign w:val="bottom"/>
          </w:tcPr>
          <w:p w:rsidR="00C434F0" w:rsidRPr="002B75DE" w:rsidRDefault="00C434F0" w:rsidP="00C434F0">
            <w:pPr>
              <w:jc w:val="center"/>
              <w:rPr>
                <w:sz w:val="24"/>
                <w:szCs w:val="24"/>
              </w:rPr>
            </w:pPr>
            <w:r w:rsidRPr="002B75DE">
              <w:rPr>
                <w:sz w:val="24"/>
                <w:szCs w:val="24"/>
              </w:rPr>
              <w:t>1.67</w:t>
            </w:r>
          </w:p>
        </w:tc>
      </w:tr>
      <w:tr w:rsidR="00C434F0" w:rsidTr="00C434F0">
        <w:trPr>
          <w:trHeight w:val="271"/>
          <w:jc w:val="right"/>
        </w:trPr>
        <w:tc>
          <w:tcPr>
            <w:tcW w:w="870" w:type="pct"/>
          </w:tcPr>
          <w:p w:rsidR="00C434F0" w:rsidRPr="002B75DE" w:rsidRDefault="00C434F0" w:rsidP="00C434F0">
            <w:pPr>
              <w:jc w:val="center"/>
              <w:rPr>
                <w:sz w:val="24"/>
                <w:szCs w:val="24"/>
                <w:lang w:val="en-IN"/>
              </w:rPr>
            </w:pPr>
            <w:r w:rsidRPr="002B75DE">
              <w:rPr>
                <w:sz w:val="24"/>
                <w:szCs w:val="24"/>
                <w:lang w:val="en-IN"/>
              </w:rPr>
              <w:t>Bi</w:t>
            </w:r>
          </w:p>
        </w:tc>
        <w:tc>
          <w:tcPr>
            <w:tcW w:w="728" w:type="pct"/>
            <w:vAlign w:val="bottom"/>
          </w:tcPr>
          <w:p w:rsidR="00C434F0" w:rsidRPr="002B75DE" w:rsidRDefault="00C434F0" w:rsidP="00C434F0">
            <w:pPr>
              <w:jc w:val="center"/>
              <w:rPr>
                <w:sz w:val="24"/>
                <w:szCs w:val="24"/>
              </w:rPr>
            </w:pPr>
            <w:r w:rsidRPr="002B75DE">
              <w:rPr>
                <w:sz w:val="24"/>
                <w:szCs w:val="24"/>
              </w:rPr>
              <w:t>0.12</w:t>
            </w:r>
          </w:p>
        </w:tc>
        <w:tc>
          <w:tcPr>
            <w:tcW w:w="664" w:type="pct"/>
            <w:vAlign w:val="bottom"/>
          </w:tcPr>
          <w:p w:rsidR="00C434F0" w:rsidRPr="002B75DE" w:rsidRDefault="00C434F0" w:rsidP="00C434F0">
            <w:pPr>
              <w:jc w:val="center"/>
              <w:rPr>
                <w:sz w:val="24"/>
                <w:szCs w:val="24"/>
              </w:rPr>
            </w:pPr>
            <w:r w:rsidRPr="002B75DE">
              <w:rPr>
                <w:sz w:val="24"/>
                <w:szCs w:val="24"/>
              </w:rPr>
              <w:t>1.86</w:t>
            </w:r>
          </w:p>
        </w:tc>
        <w:tc>
          <w:tcPr>
            <w:tcW w:w="686" w:type="pct"/>
            <w:vAlign w:val="bottom"/>
          </w:tcPr>
          <w:p w:rsidR="00C434F0" w:rsidRPr="002B75DE" w:rsidRDefault="00C434F0" w:rsidP="00C434F0">
            <w:pPr>
              <w:jc w:val="center"/>
              <w:rPr>
                <w:sz w:val="24"/>
                <w:szCs w:val="24"/>
              </w:rPr>
            </w:pPr>
            <w:r w:rsidRPr="002B75DE">
              <w:rPr>
                <w:sz w:val="24"/>
                <w:szCs w:val="24"/>
              </w:rPr>
              <w:t>2.02</w:t>
            </w:r>
          </w:p>
        </w:tc>
        <w:tc>
          <w:tcPr>
            <w:tcW w:w="685" w:type="pct"/>
            <w:vAlign w:val="bottom"/>
          </w:tcPr>
          <w:p w:rsidR="00C434F0" w:rsidRPr="002B75DE" w:rsidRDefault="00C434F0" w:rsidP="00C434F0">
            <w:pPr>
              <w:jc w:val="center"/>
              <w:rPr>
                <w:sz w:val="24"/>
                <w:szCs w:val="24"/>
              </w:rPr>
            </w:pPr>
            <w:r w:rsidRPr="002B75DE">
              <w:rPr>
                <w:sz w:val="24"/>
                <w:szCs w:val="24"/>
              </w:rPr>
              <w:t>7.29</w:t>
            </w:r>
          </w:p>
        </w:tc>
        <w:tc>
          <w:tcPr>
            <w:tcW w:w="684" w:type="pct"/>
            <w:vAlign w:val="bottom"/>
          </w:tcPr>
          <w:p w:rsidR="00C434F0" w:rsidRPr="002B75DE" w:rsidRDefault="00C434F0" w:rsidP="00C434F0">
            <w:pPr>
              <w:jc w:val="center"/>
              <w:rPr>
                <w:sz w:val="24"/>
                <w:szCs w:val="24"/>
              </w:rPr>
            </w:pPr>
            <w:r w:rsidRPr="002B75DE">
              <w:rPr>
                <w:sz w:val="24"/>
                <w:szCs w:val="24"/>
              </w:rPr>
              <w:t>208.98</w:t>
            </w:r>
          </w:p>
        </w:tc>
        <w:tc>
          <w:tcPr>
            <w:tcW w:w="683" w:type="pct"/>
            <w:vAlign w:val="bottom"/>
          </w:tcPr>
          <w:p w:rsidR="00C434F0" w:rsidRPr="002B75DE" w:rsidRDefault="00C434F0" w:rsidP="00C434F0">
            <w:pPr>
              <w:jc w:val="center"/>
              <w:rPr>
                <w:sz w:val="24"/>
                <w:szCs w:val="24"/>
              </w:rPr>
            </w:pPr>
            <w:r w:rsidRPr="002B75DE">
              <w:rPr>
                <w:sz w:val="24"/>
                <w:szCs w:val="24"/>
              </w:rPr>
              <w:t>1.56</w:t>
            </w:r>
          </w:p>
        </w:tc>
      </w:tr>
      <w:tr w:rsidR="00C434F0" w:rsidTr="00C434F0">
        <w:trPr>
          <w:trHeight w:val="271"/>
          <w:jc w:val="right"/>
        </w:trPr>
        <w:tc>
          <w:tcPr>
            <w:tcW w:w="870" w:type="pct"/>
          </w:tcPr>
          <w:p w:rsidR="00C434F0" w:rsidRPr="002B75DE" w:rsidRDefault="00C434F0" w:rsidP="00C434F0">
            <w:pPr>
              <w:jc w:val="center"/>
              <w:rPr>
                <w:sz w:val="24"/>
                <w:szCs w:val="24"/>
                <w:lang w:val="en-IN"/>
              </w:rPr>
            </w:pPr>
            <w:r w:rsidRPr="002B75DE">
              <w:rPr>
                <w:sz w:val="24"/>
                <w:szCs w:val="24"/>
                <w:lang w:val="en-IN"/>
              </w:rPr>
              <w:t>Sb</w:t>
            </w:r>
          </w:p>
        </w:tc>
        <w:tc>
          <w:tcPr>
            <w:tcW w:w="728" w:type="pct"/>
            <w:vAlign w:val="bottom"/>
          </w:tcPr>
          <w:p w:rsidR="00C434F0" w:rsidRPr="002B75DE" w:rsidRDefault="00C434F0" w:rsidP="00C434F0">
            <w:pPr>
              <w:jc w:val="center"/>
              <w:rPr>
                <w:sz w:val="24"/>
                <w:szCs w:val="24"/>
              </w:rPr>
            </w:pPr>
            <w:r w:rsidRPr="002B75DE">
              <w:rPr>
                <w:sz w:val="24"/>
                <w:szCs w:val="24"/>
              </w:rPr>
              <w:t>0.21</w:t>
            </w:r>
          </w:p>
        </w:tc>
        <w:tc>
          <w:tcPr>
            <w:tcW w:w="664" w:type="pct"/>
            <w:vAlign w:val="bottom"/>
          </w:tcPr>
          <w:p w:rsidR="00C434F0" w:rsidRPr="002B75DE" w:rsidRDefault="00C434F0" w:rsidP="00C434F0">
            <w:pPr>
              <w:jc w:val="center"/>
              <w:rPr>
                <w:sz w:val="24"/>
                <w:szCs w:val="24"/>
              </w:rPr>
            </w:pPr>
            <w:r w:rsidRPr="002B75DE">
              <w:rPr>
                <w:sz w:val="24"/>
                <w:szCs w:val="24"/>
              </w:rPr>
              <w:t>2.00</w:t>
            </w:r>
          </w:p>
        </w:tc>
        <w:tc>
          <w:tcPr>
            <w:tcW w:w="686" w:type="pct"/>
            <w:vAlign w:val="bottom"/>
          </w:tcPr>
          <w:p w:rsidR="00C434F0" w:rsidRPr="002B75DE" w:rsidRDefault="00C434F0" w:rsidP="00C434F0">
            <w:pPr>
              <w:jc w:val="center"/>
              <w:rPr>
                <w:sz w:val="24"/>
                <w:szCs w:val="24"/>
              </w:rPr>
            </w:pPr>
            <w:r w:rsidRPr="002B75DE">
              <w:rPr>
                <w:sz w:val="24"/>
                <w:szCs w:val="24"/>
              </w:rPr>
              <w:t>2.05</w:t>
            </w:r>
          </w:p>
        </w:tc>
        <w:tc>
          <w:tcPr>
            <w:tcW w:w="685" w:type="pct"/>
            <w:vAlign w:val="bottom"/>
          </w:tcPr>
          <w:p w:rsidR="00C434F0" w:rsidRPr="002B75DE" w:rsidRDefault="00C434F0" w:rsidP="00C434F0">
            <w:pPr>
              <w:jc w:val="center"/>
              <w:rPr>
                <w:sz w:val="24"/>
                <w:szCs w:val="24"/>
              </w:rPr>
            </w:pPr>
            <w:r w:rsidRPr="002B75DE">
              <w:rPr>
                <w:sz w:val="24"/>
                <w:szCs w:val="24"/>
              </w:rPr>
              <w:t>8.64</w:t>
            </w:r>
          </w:p>
        </w:tc>
        <w:tc>
          <w:tcPr>
            <w:tcW w:w="684" w:type="pct"/>
            <w:vAlign w:val="bottom"/>
          </w:tcPr>
          <w:p w:rsidR="00C434F0" w:rsidRPr="002B75DE" w:rsidRDefault="00C434F0" w:rsidP="00C434F0">
            <w:pPr>
              <w:jc w:val="center"/>
              <w:rPr>
                <w:sz w:val="24"/>
                <w:szCs w:val="24"/>
              </w:rPr>
            </w:pPr>
            <w:r w:rsidRPr="002B75DE">
              <w:rPr>
                <w:sz w:val="24"/>
                <w:szCs w:val="24"/>
              </w:rPr>
              <w:t>121.76</w:t>
            </w:r>
          </w:p>
        </w:tc>
        <w:tc>
          <w:tcPr>
            <w:tcW w:w="683" w:type="pct"/>
            <w:vAlign w:val="bottom"/>
          </w:tcPr>
          <w:p w:rsidR="00C434F0" w:rsidRPr="002B75DE" w:rsidRDefault="00C434F0" w:rsidP="00C434F0">
            <w:pPr>
              <w:jc w:val="center"/>
              <w:rPr>
                <w:sz w:val="24"/>
                <w:szCs w:val="24"/>
              </w:rPr>
            </w:pPr>
            <w:r w:rsidRPr="002B75DE">
              <w:rPr>
                <w:sz w:val="24"/>
                <w:szCs w:val="24"/>
              </w:rPr>
              <w:t>1.40</w:t>
            </w:r>
          </w:p>
        </w:tc>
      </w:tr>
      <w:tr w:rsidR="00C434F0" w:rsidTr="00C434F0">
        <w:trPr>
          <w:trHeight w:val="271"/>
          <w:jc w:val="right"/>
        </w:trPr>
        <w:tc>
          <w:tcPr>
            <w:tcW w:w="870" w:type="pct"/>
          </w:tcPr>
          <w:p w:rsidR="00C434F0" w:rsidRPr="002B75DE" w:rsidRDefault="00C434F0" w:rsidP="00C434F0">
            <w:pPr>
              <w:jc w:val="center"/>
              <w:rPr>
                <w:sz w:val="24"/>
                <w:szCs w:val="24"/>
                <w:lang w:val="en-IN"/>
              </w:rPr>
            </w:pPr>
            <w:proofErr w:type="spellStart"/>
            <w:r w:rsidRPr="002B75DE">
              <w:rPr>
                <w:sz w:val="24"/>
                <w:szCs w:val="24"/>
                <w:lang w:val="en-IN"/>
              </w:rPr>
              <w:t>Te</w:t>
            </w:r>
            <w:proofErr w:type="spellEnd"/>
          </w:p>
        </w:tc>
        <w:tc>
          <w:tcPr>
            <w:tcW w:w="728" w:type="pct"/>
            <w:vAlign w:val="bottom"/>
          </w:tcPr>
          <w:p w:rsidR="00C434F0" w:rsidRPr="002B75DE" w:rsidRDefault="00C434F0" w:rsidP="00C434F0">
            <w:pPr>
              <w:jc w:val="center"/>
              <w:rPr>
                <w:sz w:val="24"/>
                <w:szCs w:val="24"/>
              </w:rPr>
            </w:pPr>
            <w:r w:rsidRPr="002B75DE">
              <w:rPr>
                <w:sz w:val="24"/>
                <w:szCs w:val="24"/>
              </w:rPr>
              <w:t>0.18</w:t>
            </w:r>
          </w:p>
        </w:tc>
        <w:tc>
          <w:tcPr>
            <w:tcW w:w="664" w:type="pct"/>
            <w:vAlign w:val="bottom"/>
          </w:tcPr>
          <w:p w:rsidR="00C434F0" w:rsidRPr="002B75DE" w:rsidRDefault="00C434F0" w:rsidP="00C434F0">
            <w:pPr>
              <w:jc w:val="center"/>
              <w:rPr>
                <w:sz w:val="24"/>
                <w:szCs w:val="24"/>
              </w:rPr>
            </w:pPr>
            <w:r w:rsidRPr="002B75DE">
              <w:rPr>
                <w:sz w:val="24"/>
                <w:szCs w:val="24"/>
              </w:rPr>
              <w:t>1.18</w:t>
            </w:r>
          </w:p>
        </w:tc>
        <w:tc>
          <w:tcPr>
            <w:tcW w:w="686" w:type="pct"/>
            <w:vAlign w:val="bottom"/>
          </w:tcPr>
          <w:p w:rsidR="00C434F0" w:rsidRPr="002B75DE" w:rsidRDefault="00C434F0" w:rsidP="00C434F0">
            <w:pPr>
              <w:jc w:val="center"/>
              <w:rPr>
                <w:sz w:val="24"/>
                <w:szCs w:val="24"/>
              </w:rPr>
            </w:pPr>
            <w:r w:rsidRPr="002B75DE">
              <w:rPr>
                <w:sz w:val="24"/>
                <w:szCs w:val="24"/>
              </w:rPr>
              <w:t>2.10</w:t>
            </w:r>
          </w:p>
        </w:tc>
        <w:tc>
          <w:tcPr>
            <w:tcW w:w="685" w:type="pct"/>
            <w:vAlign w:val="bottom"/>
          </w:tcPr>
          <w:p w:rsidR="00C434F0" w:rsidRPr="002B75DE" w:rsidRDefault="00C434F0" w:rsidP="00C434F0">
            <w:pPr>
              <w:jc w:val="center"/>
              <w:rPr>
                <w:sz w:val="24"/>
                <w:szCs w:val="24"/>
              </w:rPr>
            </w:pPr>
            <w:r w:rsidRPr="002B75DE">
              <w:rPr>
                <w:sz w:val="24"/>
                <w:szCs w:val="24"/>
              </w:rPr>
              <w:t>9.01</w:t>
            </w:r>
          </w:p>
        </w:tc>
        <w:tc>
          <w:tcPr>
            <w:tcW w:w="684" w:type="pct"/>
            <w:vAlign w:val="bottom"/>
          </w:tcPr>
          <w:p w:rsidR="00C434F0" w:rsidRPr="002B75DE" w:rsidRDefault="00C434F0" w:rsidP="00C434F0">
            <w:pPr>
              <w:jc w:val="center"/>
              <w:rPr>
                <w:sz w:val="24"/>
                <w:szCs w:val="24"/>
              </w:rPr>
            </w:pPr>
            <w:r w:rsidRPr="002B75DE">
              <w:rPr>
                <w:sz w:val="24"/>
                <w:szCs w:val="24"/>
              </w:rPr>
              <w:t>127.60</w:t>
            </w:r>
          </w:p>
        </w:tc>
        <w:tc>
          <w:tcPr>
            <w:tcW w:w="683" w:type="pct"/>
            <w:vAlign w:val="bottom"/>
          </w:tcPr>
          <w:p w:rsidR="00C434F0" w:rsidRPr="002B75DE" w:rsidRDefault="00C434F0" w:rsidP="00C434F0">
            <w:pPr>
              <w:jc w:val="center"/>
              <w:rPr>
                <w:sz w:val="24"/>
                <w:szCs w:val="24"/>
              </w:rPr>
            </w:pPr>
            <w:r w:rsidRPr="002B75DE">
              <w:rPr>
                <w:sz w:val="24"/>
                <w:szCs w:val="24"/>
              </w:rPr>
              <w:t>1.40</w:t>
            </w:r>
          </w:p>
        </w:tc>
      </w:tr>
      <w:tr w:rsidR="00C434F0" w:rsidTr="00C434F0">
        <w:trPr>
          <w:trHeight w:val="271"/>
          <w:jc w:val="right"/>
        </w:trPr>
        <w:tc>
          <w:tcPr>
            <w:tcW w:w="870" w:type="pct"/>
            <w:tcBorders>
              <w:bottom w:val="nil"/>
            </w:tcBorders>
          </w:tcPr>
          <w:p w:rsidR="00C434F0" w:rsidRPr="002B75DE" w:rsidRDefault="00C434F0" w:rsidP="00C434F0">
            <w:pPr>
              <w:jc w:val="center"/>
              <w:rPr>
                <w:sz w:val="24"/>
                <w:szCs w:val="24"/>
                <w:lang w:val="en-IN"/>
              </w:rPr>
            </w:pPr>
            <w:r w:rsidRPr="002B75DE">
              <w:rPr>
                <w:sz w:val="24"/>
                <w:szCs w:val="24"/>
                <w:lang w:val="en-IN"/>
              </w:rPr>
              <w:t>Se</w:t>
            </w:r>
          </w:p>
        </w:tc>
        <w:tc>
          <w:tcPr>
            <w:tcW w:w="728" w:type="pct"/>
            <w:vAlign w:val="bottom"/>
          </w:tcPr>
          <w:p w:rsidR="00C434F0" w:rsidRPr="002B75DE" w:rsidRDefault="00C434F0" w:rsidP="00C434F0">
            <w:pPr>
              <w:jc w:val="center"/>
              <w:rPr>
                <w:sz w:val="24"/>
                <w:szCs w:val="24"/>
              </w:rPr>
            </w:pPr>
            <w:r w:rsidRPr="002B75DE">
              <w:rPr>
                <w:sz w:val="24"/>
                <w:szCs w:val="24"/>
              </w:rPr>
              <w:t>0.07</w:t>
            </w:r>
          </w:p>
        </w:tc>
        <w:tc>
          <w:tcPr>
            <w:tcW w:w="664" w:type="pct"/>
            <w:vAlign w:val="bottom"/>
          </w:tcPr>
          <w:p w:rsidR="00C434F0" w:rsidRPr="002B75DE" w:rsidRDefault="00C434F0" w:rsidP="00C434F0">
            <w:pPr>
              <w:jc w:val="center"/>
              <w:rPr>
                <w:sz w:val="24"/>
                <w:szCs w:val="24"/>
              </w:rPr>
            </w:pPr>
            <w:r w:rsidRPr="002B75DE">
              <w:rPr>
                <w:sz w:val="24"/>
                <w:szCs w:val="24"/>
              </w:rPr>
              <w:t>0.99</w:t>
            </w:r>
          </w:p>
        </w:tc>
        <w:tc>
          <w:tcPr>
            <w:tcW w:w="686" w:type="pct"/>
            <w:tcBorders>
              <w:bottom w:val="nil"/>
            </w:tcBorders>
            <w:vAlign w:val="bottom"/>
          </w:tcPr>
          <w:p w:rsidR="00C434F0" w:rsidRPr="002B75DE" w:rsidRDefault="00C434F0" w:rsidP="00C434F0">
            <w:pPr>
              <w:jc w:val="center"/>
              <w:rPr>
                <w:sz w:val="24"/>
                <w:szCs w:val="24"/>
              </w:rPr>
            </w:pPr>
            <w:r w:rsidRPr="002B75DE">
              <w:rPr>
                <w:sz w:val="24"/>
                <w:szCs w:val="24"/>
              </w:rPr>
              <w:t>2.55</w:t>
            </w:r>
          </w:p>
        </w:tc>
        <w:tc>
          <w:tcPr>
            <w:tcW w:w="685" w:type="pct"/>
            <w:tcBorders>
              <w:bottom w:val="nil"/>
            </w:tcBorders>
            <w:vAlign w:val="bottom"/>
          </w:tcPr>
          <w:p w:rsidR="00C434F0" w:rsidRPr="002B75DE" w:rsidRDefault="00C434F0" w:rsidP="00C434F0">
            <w:pPr>
              <w:jc w:val="center"/>
              <w:rPr>
                <w:sz w:val="24"/>
                <w:szCs w:val="24"/>
              </w:rPr>
            </w:pPr>
            <w:r w:rsidRPr="002B75DE">
              <w:rPr>
                <w:sz w:val="24"/>
                <w:szCs w:val="24"/>
              </w:rPr>
              <w:t>9.75</w:t>
            </w:r>
          </w:p>
        </w:tc>
        <w:tc>
          <w:tcPr>
            <w:tcW w:w="684" w:type="pct"/>
            <w:tcBorders>
              <w:bottom w:val="nil"/>
            </w:tcBorders>
            <w:vAlign w:val="bottom"/>
          </w:tcPr>
          <w:p w:rsidR="00C434F0" w:rsidRPr="002B75DE" w:rsidRDefault="00C434F0" w:rsidP="00C434F0">
            <w:pPr>
              <w:jc w:val="center"/>
              <w:rPr>
                <w:sz w:val="24"/>
                <w:szCs w:val="24"/>
              </w:rPr>
            </w:pPr>
            <w:r w:rsidRPr="002B75DE">
              <w:rPr>
                <w:sz w:val="24"/>
                <w:szCs w:val="24"/>
              </w:rPr>
              <w:t>78.97</w:t>
            </w:r>
          </w:p>
        </w:tc>
        <w:tc>
          <w:tcPr>
            <w:tcW w:w="683" w:type="pct"/>
            <w:tcBorders>
              <w:bottom w:val="nil"/>
            </w:tcBorders>
            <w:vAlign w:val="bottom"/>
          </w:tcPr>
          <w:p w:rsidR="00C434F0" w:rsidRPr="002B75DE" w:rsidRDefault="00C434F0" w:rsidP="00C434F0">
            <w:pPr>
              <w:jc w:val="center"/>
              <w:rPr>
                <w:sz w:val="24"/>
                <w:szCs w:val="24"/>
              </w:rPr>
            </w:pPr>
            <w:r w:rsidRPr="002B75DE">
              <w:rPr>
                <w:sz w:val="24"/>
                <w:szCs w:val="24"/>
              </w:rPr>
              <w:t>1.20</w:t>
            </w:r>
          </w:p>
        </w:tc>
      </w:tr>
      <w:tr w:rsidR="00C434F0" w:rsidTr="00C434F0">
        <w:trPr>
          <w:trHeight w:val="271"/>
          <w:jc w:val="right"/>
        </w:trPr>
        <w:tc>
          <w:tcPr>
            <w:tcW w:w="870" w:type="pct"/>
            <w:tcBorders>
              <w:top w:val="nil"/>
              <w:bottom w:val="nil"/>
            </w:tcBorders>
          </w:tcPr>
          <w:p w:rsidR="00C434F0" w:rsidRPr="002B75DE" w:rsidRDefault="00C434F0" w:rsidP="00C434F0">
            <w:pPr>
              <w:jc w:val="center"/>
              <w:rPr>
                <w:sz w:val="24"/>
                <w:szCs w:val="24"/>
                <w:lang w:val="en-IN"/>
              </w:rPr>
            </w:pPr>
            <w:r w:rsidRPr="002B75DE">
              <w:rPr>
                <w:sz w:val="24"/>
                <w:szCs w:val="24"/>
                <w:lang w:val="en-IN"/>
              </w:rPr>
              <w:t>Sn</w:t>
            </w:r>
          </w:p>
        </w:tc>
        <w:tc>
          <w:tcPr>
            <w:tcW w:w="728" w:type="pct"/>
            <w:vAlign w:val="bottom"/>
          </w:tcPr>
          <w:p w:rsidR="00C434F0" w:rsidRPr="002B75DE" w:rsidRDefault="00C434F0" w:rsidP="00C434F0">
            <w:pPr>
              <w:jc w:val="center"/>
              <w:rPr>
                <w:sz w:val="24"/>
                <w:szCs w:val="24"/>
              </w:rPr>
            </w:pPr>
            <w:r w:rsidRPr="002B75DE">
              <w:rPr>
                <w:sz w:val="24"/>
                <w:szCs w:val="24"/>
              </w:rPr>
              <w:t>0.07</w:t>
            </w:r>
          </w:p>
        </w:tc>
        <w:tc>
          <w:tcPr>
            <w:tcW w:w="664" w:type="pct"/>
            <w:vAlign w:val="bottom"/>
          </w:tcPr>
          <w:p w:rsidR="00C434F0" w:rsidRPr="002B75DE" w:rsidRDefault="00C434F0" w:rsidP="00C434F0">
            <w:pPr>
              <w:jc w:val="center"/>
              <w:rPr>
                <w:sz w:val="24"/>
                <w:szCs w:val="24"/>
              </w:rPr>
            </w:pPr>
            <w:r w:rsidRPr="002B75DE">
              <w:rPr>
                <w:sz w:val="24"/>
                <w:szCs w:val="24"/>
              </w:rPr>
              <w:t>3.07</w:t>
            </w:r>
          </w:p>
        </w:tc>
        <w:tc>
          <w:tcPr>
            <w:tcW w:w="686" w:type="pct"/>
            <w:tcBorders>
              <w:top w:val="nil"/>
              <w:bottom w:val="nil"/>
            </w:tcBorders>
            <w:vAlign w:val="bottom"/>
          </w:tcPr>
          <w:p w:rsidR="00C434F0" w:rsidRPr="002B75DE" w:rsidRDefault="00C434F0" w:rsidP="00C434F0">
            <w:pPr>
              <w:jc w:val="center"/>
              <w:rPr>
                <w:sz w:val="24"/>
                <w:szCs w:val="24"/>
              </w:rPr>
            </w:pPr>
            <w:r w:rsidRPr="002B75DE">
              <w:rPr>
                <w:sz w:val="24"/>
                <w:szCs w:val="24"/>
              </w:rPr>
              <w:t>1.96</w:t>
            </w:r>
          </w:p>
        </w:tc>
        <w:tc>
          <w:tcPr>
            <w:tcW w:w="685" w:type="pct"/>
            <w:tcBorders>
              <w:top w:val="nil"/>
              <w:bottom w:val="nil"/>
            </w:tcBorders>
            <w:vAlign w:val="bottom"/>
          </w:tcPr>
          <w:p w:rsidR="00C434F0" w:rsidRPr="002B75DE" w:rsidRDefault="00C434F0" w:rsidP="00C434F0">
            <w:pPr>
              <w:jc w:val="center"/>
              <w:rPr>
                <w:sz w:val="24"/>
                <w:szCs w:val="24"/>
              </w:rPr>
            </w:pPr>
            <w:r w:rsidRPr="002B75DE">
              <w:rPr>
                <w:sz w:val="24"/>
                <w:szCs w:val="24"/>
              </w:rPr>
              <w:t>7.34</w:t>
            </w:r>
          </w:p>
        </w:tc>
        <w:tc>
          <w:tcPr>
            <w:tcW w:w="684" w:type="pct"/>
            <w:tcBorders>
              <w:top w:val="nil"/>
              <w:bottom w:val="nil"/>
            </w:tcBorders>
            <w:vAlign w:val="bottom"/>
          </w:tcPr>
          <w:p w:rsidR="00C434F0" w:rsidRPr="002B75DE" w:rsidRDefault="00C434F0" w:rsidP="00C434F0">
            <w:pPr>
              <w:jc w:val="center"/>
              <w:rPr>
                <w:sz w:val="24"/>
                <w:szCs w:val="24"/>
              </w:rPr>
            </w:pPr>
            <w:r w:rsidRPr="002B75DE">
              <w:rPr>
                <w:sz w:val="24"/>
                <w:szCs w:val="24"/>
              </w:rPr>
              <w:t>118.71</w:t>
            </w:r>
          </w:p>
        </w:tc>
        <w:tc>
          <w:tcPr>
            <w:tcW w:w="683" w:type="pct"/>
            <w:tcBorders>
              <w:top w:val="nil"/>
              <w:bottom w:val="nil"/>
            </w:tcBorders>
            <w:vAlign w:val="bottom"/>
          </w:tcPr>
          <w:p w:rsidR="00C434F0" w:rsidRPr="002B75DE" w:rsidRDefault="00C434F0" w:rsidP="00C434F0">
            <w:pPr>
              <w:jc w:val="center"/>
              <w:rPr>
                <w:sz w:val="24"/>
                <w:szCs w:val="24"/>
              </w:rPr>
            </w:pPr>
            <w:r w:rsidRPr="002B75DE">
              <w:rPr>
                <w:sz w:val="24"/>
                <w:szCs w:val="24"/>
              </w:rPr>
              <w:t>1.40</w:t>
            </w:r>
          </w:p>
        </w:tc>
      </w:tr>
      <w:tr w:rsidR="00C434F0" w:rsidTr="00C434F0">
        <w:trPr>
          <w:trHeight w:val="271"/>
          <w:jc w:val="right"/>
        </w:trPr>
        <w:tc>
          <w:tcPr>
            <w:tcW w:w="870" w:type="pct"/>
            <w:tcBorders>
              <w:top w:val="nil"/>
              <w:bottom w:val="nil"/>
            </w:tcBorders>
          </w:tcPr>
          <w:p w:rsidR="00C434F0" w:rsidRPr="002B75DE" w:rsidRDefault="00C434F0" w:rsidP="00C434F0">
            <w:pPr>
              <w:jc w:val="center"/>
              <w:rPr>
                <w:sz w:val="24"/>
                <w:szCs w:val="24"/>
                <w:lang w:val="en-IN" w:eastAsia="zh-CN"/>
              </w:rPr>
            </w:pPr>
            <w:r w:rsidRPr="002B75DE">
              <w:rPr>
                <w:sz w:val="24"/>
                <w:szCs w:val="24"/>
                <w:lang w:val="en-IN" w:eastAsia="zh-CN"/>
              </w:rPr>
              <w:t>Cl</w:t>
            </w:r>
          </w:p>
        </w:tc>
        <w:tc>
          <w:tcPr>
            <w:tcW w:w="728" w:type="pct"/>
            <w:vAlign w:val="bottom"/>
          </w:tcPr>
          <w:p w:rsidR="00C434F0" w:rsidRPr="002B75DE" w:rsidRDefault="00C434F0" w:rsidP="00C434F0">
            <w:pPr>
              <w:jc w:val="center"/>
              <w:rPr>
                <w:sz w:val="24"/>
                <w:szCs w:val="24"/>
              </w:rPr>
            </w:pPr>
            <w:r w:rsidRPr="002B75DE">
              <w:rPr>
                <w:sz w:val="24"/>
                <w:szCs w:val="24"/>
              </w:rPr>
              <w:t>0.07</w:t>
            </w:r>
          </w:p>
        </w:tc>
        <w:tc>
          <w:tcPr>
            <w:tcW w:w="664" w:type="pct"/>
            <w:vAlign w:val="bottom"/>
          </w:tcPr>
          <w:p w:rsidR="00C434F0" w:rsidRPr="002B75DE" w:rsidRDefault="00C434F0" w:rsidP="00C434F0">
            <w:pPr>
              <w:jc w:val="center"/>
              <w:rPr>
                <w:sz w:val="24"/>
                <w:szCs w:val="24"/>
              </w:rPr>
            </w:pPr>
            <w:r w:rsidRPr="002B75DE">
              <w:rPr>
                <w:sz w:val="24"/>
                <w:szCs w:val="24"/>
              </w:rPr>
              <w:t>0.21</w:t>
            </w:r>
          </w:p>
        </w:tc>
        <w:tc>
          <w:tcPr>
            <w:tcW w:w="686" w:type="pct"/>
            <w:tcBorders>
              <w:top w:val="nil"/>
              <w:bottom w:val="nil"/>
            </w:tcBorders>
            <w:vAlign w:val="bottom"/>
          </w:tcPr>
          <w:p w:rsidR="00C434F0" w:rsidRPr="002B75DE" w:rsidRDefault="00C434F0" w:rsidP="00C434F0">
            <w:pPr>
              <w:jc w:val="center"/>
              <w:rPr>
                <w:sz w:val="24"/>
                <w:szCs w:val="24"/>
              </w:rPr>
            </w:pPr>
            <w:r w:rsidRPr="002B75DE">
              <w:rPr>
                <w:sz w:val="24"/>
                <w:szCs w:val="24"/>
              </w:rPr>
              <w:t>3.16</w:t>
            </w:r>
          </w:p>
        </w:tc>
        <w:tc>
          <w:tcPr>
            <w:tcW w:w="685" w:type="pct"/>
            <w:tcBorders>
              <w:top w:val="nil"/>
              <w:bottom w:val="nil"/>
            </w:tcBorders>
            <w:vAlign w:val="bottom"/>
          </w:tcPr>
          <w:p w:rsidR="00C434F0" w:rsidRPr="002B75DE" w:rsidRDefault="00C434F0" w:rsidP="00C434F0">
            <w:pPr>
              <w:jc w:val="center"/>
              <w:rPr>
                <w:sz w:val="24"/>
                <w:szCs w:val="24"/>
              </w:rPr>
            </w:pPr>
            <w:r w:rsidRPr="002B75DE">
              <w:rPr>
                <w:sz w:val="24"/>
                <w:szCs w:val="24"/>
              </w:rPr>
              <w:t>12.97</w:t>
            </w:r>
          </w:p>
        </w:tc>
        <w:tc>
          <w:tcPr>
            <w:tcW w:w="684" w:type="pct"/>
            <w:tcBorders>
              <w:top w:val="nil"/>
              <w:bottom w:val="nil"/>
            </w:tcBorders>
            <w:vAlign w:val="bottom"/>
          </w:tcPr>
          <w:p w:rsidR="00C434F0" w:rsidRPr="002B75DE" w:rsidRDefault="00C434F0" w:rsidP="00C434F0">
            <w:pPr>
              <w:jc w:val="center"/>
              <w:rPr>
                <w:sz w:val="24"/>
                <w:szCs w:val="24"/>
              </w:rPr>
            </w:pPr>
            <w:r w:rsidRPr="002B75DE">
              <w:rPr>
                <w:sz w:val="24"/>
                <w:szCs w:val="24"/>
              </w:rPr>
              <w:t>35.45</w:t>
            </w:r>
          </w:p>
        </w:tc>
        <w:tc>
          <w:tcPr>
            <w:tcW w:w="683" w:type="pct"/>
            <w:tcBorders>
              <w:top w:val="nil"/>
              <w:bottom w:val="nil"/>
            </w:tcBorders>
            <w:vAlign w:val="bottom"/>
          </w:tcPr>
          <w:p w:rsidR="00C434F0" w:rsidRPr="002B75DE" w:rsidRDefault="00C434F0" w:rsidP="00C434F0">
            <w:pPr>
              <w:jc w:val="center"/>
              <w:rPr>
                <w:sz w:val="24"/>
                <w:szCs w:val="24"/>
              </w:rPr>
            </w:pPr>
            <w:r w:rsidRPr="002B75DE">
              <w:rPr>
                <w:sz w:val="24"/>
                <w:szCs w:val="24"/>
              </w:rPr>
              <w:t>0.99</w:t>
            </w:r>
          </w:p>
        </w:tc>
      </w:tr>
      <w:tr w:rsidR="00C434F0" w:rsidTr="00C434F0">
        <w:trPr>
          <w:trHeight w:val="271"/>
          <w:jc w:val="right"/>
        </w:trPr>
        <w:tc>
          <w:tcPr>
            <w:tcW w:w="870" w:type="pct"/>
            <w:tcBorders>
              <w:top w:val="nil"/>
              <w:bottom w:val="nil"/>
            </w:tcBorders>
          </w:tcPr>
          <w:p w:rsidR="00C434F0" w:rsidRPr="002B75DE" w:rsidRDefault="00C434F0" w:rsidP="00C434F0">
            <w:pPr>
              <w:jc w:val="center"/>
              <w:rPr>
                <w:sz w:val="24"/>
                <w:szCs w:val="24"/>
                <w:lang w:val="en-IN" w:eastAsia="zh-CN"/>
              </w:rPr>
            </w:pPr>
            <w:r w:rsidRPr="002B75DE">
              <w:rPr>
                <w:sz w:val="24"/>
                <w:szCs w:val="24"/>
                <w:lang w:val="en-IN" w:eastAsia="zh-CN"/>
              </w:rPr>
              <w:t>Na</w:t>
            </w:r>
          </w:p>
        </w:tc>
        <w:tc>
          <w:tcPr>
            <w:tcW w:w="728" w:type="pct"/>
            <w:tcBorders>
              <w:bottom w:val="nil"/>
            </w:tcBorders>
            <w:vAlign w:val="bottom"/>
          </w:tcPr>
          <w:p w:rsidR="00C434F0" w:rsidRPr="002B75DE" w:rsidRDefault="00C434F0" w:rsidP="00C434F0">
            <w:pPr>
              <w:jc w:val="center"/>
              <w:rPr>
                <w:sz w:val="24"/>
                <w:szCs w:val="24"/>
              </w:rPr>
            </w:pPr>
            <w:r w:rsidRPr="002B75DE">
              <w:rPr>
                <w:sz w:val="24"/>
                <w:szCs w:val="24"/>
              </w:rPr>
              <w:t>0.03</w:t>
            </w:r>
          </w:p>
        </w:tc>
        <w:tc>
          <w:tcPr>
            <w:tcW w:w="664" w:type="pct"/>
            <w:tcBorders>
              <w:bottom w:val="nil"/>
            </w:tcBorders>
            <w:vAlign w:val="bottom"/>
          </w:tcPr>
          <w:p w:rsidR="00C434F0" w:rsidRPr="002B75DE" w:rsidRDefault="00C434F0" w:rsidP="00C434F0">
            <w:pPr>
              <w:jc w:val="center"/>
              <w:rPr>
                <w:sz w:val="24"/>
                <w:szCs w:val="24"/>
              </w:rPr>
            </w:pPr>
            <w:r w:rsidRPr="002B75DE">
              <w:rPr>
                <w:sz w:val="24"/>
                <w:szCs w:val="24"/>
              </w:rPr>
              <w:t>1.01</w:t>
            </w:r>
          </w:p>
        </w:tc>
        <w:tc>
          <w:tcPr>
            <w:tcW w:w="686" w:type="pct"/>
            <w:tcBorders>
              <w:top w:val="nil"/>
              <w:bottom w:val="nil"/>
            </w:tcBorders>
            <w:vAlign w:val="bottom"/>
          </w:tcPr>
          <w:p w:rsidR="00C434F0" w:rsidRPr="002B75DE" w:rsidRDefault="00C434F0" w:rsidP="00C434F0">
            <w:pPr>
              <w:jc w:val="center"/>
              <w:rPr>
                <w:sz w:val="24"/>
                <w:szCs w:val="24"/>
              </w:rPr>
            </w:pPr>
            <w:r w:rsidRPr="002B75DE">
              <w:rPr>
                <w:sz w:val="24"/>
                <w:szCs w:val="24"/>
              </w:rPr>
              <w:t>0.93</w:t>
            </w:r>
          </w:p>
        </w:tc>
        <w:tc>
          <w:tcPr>
            <w:tcW w:w="685" w:type="pct"/>
            <w:tcBorders>
              <w:top w:val="nil"/>
              <w:bottom w:val="nil"/>
            </w:tcBorders>
            <w:vAlign w:val="bottom"/>
          </w:tcPr>
          <w:p w:rsidR="00C434F0" w:rsidRPr="002B75DE" w:rsidRDefault="00C434F0" w:rsidP="00C434F0">
            <w:pPr>
              <w:jc w:val="center"/>
              <w:rPr>
                <w:sz w:val="24"/>
                <w:szCs w:val="24"/>
              </w:rPr>
            </w:pPr>
            <w:r w:rsidRPr="002B75DE">
              <w:rPr>
                <w:sz w:val="24"/>
                <w:szCs w:val="24"/>
              </w:rPr>
              <w:t>5.14</w:t>
            </w:r>
          </w:p>
        </w:tc>
        <w:tc>
          <w:tcPr>
            <w:tcW w:w="684" w:type="pct"/>
            <w:tcBorders>
              <w:top w:val="nil"/>
              <w:bottom w:val="nil"/>
            </w:tcBorders>
            <w:vAlign w:val="bottom"/>
          </w:tcPr>
          <w:p w:rsidR="00C434F0" w:rsidRPr="002B75DE" w:rsidRDefault="00C434F0" w:rsidP="00C434F0">
            <w:pPr>
              <w:jc w:val="center"/>
              <w:rPr>
                <w:sz w:val="24"/>
                <w:szCs w:val="24"/>
              </w:rPr>
            </w:pPr>
            <w:r w:rsidRPr="002B75DE">
              <w:rPr>
                <w:sz w:val="24"/>
                <w:szCs w:val="24"/>
              </w:rPr>
              <w:t>22.99</w:t>
            </w:r>
          </w:p>
        </w:tc>
        <w:tc>
          <w:tcPr>
            <w:tcW w:w="683" w:type="pct"/>
            <w:tcBorders>
              <w:top w:val="nil"/>
              <w:bottom w:val="nil"/>
            </w:tcBorders>
            <w:vAlign w:val="bottom"/>
          </w:tcPr>
          <w:p w:rsidR="00C434F0" w:rsidRPr="002B75DE" w:rsidRDefault="00C434F0" w:rsidP="00C434F0">
            <w:pPr>
              <w:jc w:val="center"/>
              <w:rPr>
                <w:sz w:val="24"/>
                <w:szCs w:val="24"/>
              </w:rPr>
            </w:pPr>
            <w:r w:rsidRPr="002B75DE">
              <w:rPr>
                <w:sz w:val="24"/>
                <w:szCs w:val="24"/>
              </w:rPr>
              <w:t>1.86</w:t>
            </w:r>
          </w:p>
        </w:tc>
      </w:tr>
      <w:tr w:rsidR="00C434F0" w:rsidTr="00C434F0">
        <w:trPr>
          <w:trHeight w:val="271"/>
          <w:jc w:val="right"/>
        </w:trPr>
        <w:tc>
          <w:tcPr>
            <w:tcW w:w="870" w:type="pct"/>
            <w:tcBorders>
              <w:top w:val="nil"/>
              <w:bottom w:val="double" w:sz="4" w:space="0" w:color="auto"/>
            </w:tcBorders>
          </w:tcPr>
          <w:p w:rsidR="00C434F0" w:rsidRPr="002B75DE" w:rsidRDefault="00C434F0" w:rsidP="00C434F0">
            <w:pPr>
              <w:jc w:val="center"/>
              <w:rPr>
                <w:sz w:val="24"/>
                <w:szCs w:val="24"/>
                <w:lang w:val="en-IN" w:eastAsia="zh-CN"/>
              </w:rPr>
            </w:pPr>
            <w:r w:rsidRPr="002B75DE">
              <w:rPr>
                <w:sz w:val="24"/>
                <w:szCs w:val="24"/>
                <w:lang w:val="en-IN" w:eastAsia="zh-CN"/>
              </w:rPr>
              <w:t>Zn</w:t>
            </w:r>
          </w:p>
        </w:tc>
        <w:tc>
          <w:tcPr>
            <w:tcW w:w="728"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0.08</w:t>
            </w:r>
          </w:p>
        </w:tc>
        <w:tc>
          <w:tcPr>
            <w:tcW w:w="664"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1.19</w:t>
            </w:r>
          </w:p>
        </w:tc>
        <w:tc>
          <w:tcPr>
            <w:tcW w:w="686"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1.65</w:t>
            </w:r>
          </w:p>
        </w:tc>
        <w:tc>
          <w:tcPr>
            <w:tcW w:w="685"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9.39</w:t>
            </w:r>
          </w:p>
        </w:tc>
        <w:tc>
          <w:tcPr>
            <w:tcW w:w="684"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65.38</w:t>
            </w:r>
          </w:p>
        </w:tc>
        <w:tc>
          <w:tcPr>
            <w:tcW w:w="683" w:type="pct"/>
            <w:tcBorders>
              <w:top w:val="nil"/>
              <w:bottom w:val="double" w:sz="4" w:space="0" w:color="auto"/>
            </w:tcBorders>
            <w:vAlign w:val="bottom"/>
          </w:tcPr>
          <w:p w:rsidR="00C434F0" w:rsidRPr="002B75DE" w:rsidRDefault="00C434F0" w:rsidP="00C434F0">
            <w:pPr>
              <w:jc w:val="center"/>
              <w:rPr>
                <w:sz w:val="24"/>
                <w:szCs w:val="24"/>
              </w:rPr>
            </w:pPr>
            <w:r w:rsidRPr="002B75DE">
              <w:rPr>
                <w:sz w:val="24"/>
                <w:szCs w:val="24"/>
              </w:rPr>
              <w:t>1.34</w:t>
            </w:r>
          </w:p>
        </w:tc>
      </w:tr>
    </w:tbl>
    <w:p w:rsidR="00C434F0" w:rsidRDefault="00C434F0" w:rsidP="00C434F0">
      <w:pPr>
        <w:pStyle w:val="Paragraph"/>
        <w:spacing w:before="0"/>
        <w:ind w:firstLine="0"/>
        <w:jc w:val="both"/>
      </w:pPr>
    </w:p>
    <w:p w:rsidR="00195D08" w:rsidRDefault="00195D08" w:rsidP="00195D08">
      <w:pPr>
        <w:pStyle w:val="Paragraph"/>
        <w:spacing w:before="0" w:afterLines="50" w:after="120"/>
        <w:ind w:firstLine="0"/>
        <w:jc w:val="both"/>
        <w:rPr>
          <w:rFonts w:eastAsia="宋体"/>
          <w:color w:val="FF0000"/>
          <w:u w:color="002060"/>
        </w:rPr>
      </w:pPr>
      <w:r>
        <w:rPr>
          <w:b/>
          <w:u w:color="002060"/>
        </w:rPr>
        <w:t>Table S</w:t>
      </w:r>
      <w:r w:rsidR="007C4061">
        <w:rPr>
          <w:rFonts w:eastAsiaTheme="minorEastAsia" w:hint="eastAsia"/>
          <w:b/>
          <w:u w:color="002060"/>
          <w:lang w:eastAsia="zh-CN"/>
        </w:rPr>
        <w:t>2</w:t>
      </w:r>
      <w:r>
        <w:rPr>
          <w:b/>
          <w:u w:color="002060"/>
        </w:rPr>
        <w:t>.</w:t>
      </w:r>
      <w:r>
        <w:rPr>
          <w:rFonts w:eastAsia="宋体"/>
          <w:u w:color="002060"/>
        </w:rPr>
        <w:t xml:space="preserve"> </w:t>
      </w:r>
      <w:r w:rsidR="007C4061">
        <w:rPr>
          <w:rFonts w:eastAsia="宋体"/>
          <w:u w:color="002060"/>
        </w:rPr>
        <w:t>T</w:t>
      </w:r>
      <w:r w:rsidR="007C4061">
        <w:rPr>
          <w:rFonts w:eastAsia="宋体" w:hint="eastAsia"/>
          <w:u w:color="002060"/>
          <w:lang w:eastAsia="zh-CN"/>
        </w:rPr>
        <w:t>op</w:t>
      </w:r>
      <w:r w:rsidR="007C4061">
        <w:rPr>
          <w:rFonts w:eastAsia="宋体"/>
          <w:u w:color="002060"/>
        </w:rPr>
        <w:t xml:space="preserve"> subgroups obtained by maximization of </w:t>
      </w:r>
      <w:proofErr w:type="spellStart"/>
      <w:r w:rsidR="007C4061" w:rsidRPr="002B1127">
        <w:t>zT</w:t>
      </w:r>
      <w:proofErr w:type="spellEnd"/>
      <w:r w:rsidR="007C4061" w:rsidRPr="002B1127">
        <w:t>, α</w:t>
      </w:r>
      <w:r w:rsidR="007C4061" w:rsidRPr="002B1127">
        <w:rPr>
          <w:vertAlign w:val="superscript"/>
        </w:rPr>
        <w:t>2</w:t>
      </w:r>
      <w:r w:rsidR="003047BC">
        <w:t xml:space="preserve"> </w:t>
      </w:r>
      <w:r w:rsidR="003047BC">
        <w:rPr>
          <w:rFonts w:hint="eastAsia"/>
          <w:lang w:eastAsia="zh-CN"/>
        </w:rPr>
        <w:t>(</w:t>
      </w:r>
      <w:r w:rsidR="003047BC">
        <w:rPr>
          <w:lang w:eastAsia="zh-CN"/>
        </w:rPr>
        <w:t>10</w:t>
      </w:r>
      <w:r w:rsidR="003047BC" w:rsidRPr="00FE0147">
        <w:rPr>
          <w:vertAlign w:val="superscript"/>
          <w:lang w:eastAsia="zh-CN"/>
        </w:rPr>
        <w:t>-12</w:t>
      </w:r>
      <w:r w:rsidR="003047BC">
        <w:rPr>
          <w:lang w:eastAsia="zh-CN"/>
        </w:rPr>
        <w:t>V</w:t>
      </w:r>
      <w:r w:rsidR="003047BC" w:rsidRPr="00FE0147">
        <w:rPr>
          <w:vertAlign w:val="superscript"/>
          <w:lang w:eastAsia="zh-CN"/>
        </w:rPr>
        <w:t>2</w:t>
      </w:r>
      <w:r w:rsidR="003047BC">
        <w:rPr>
          <w:lang w:eastAsia="zh-CN"/>
        </w:rPr>
        <w:t>K</w:t>
      </w:r>
      <w:r w:rsidR="003047BC" w:rsidRPr="00FE0147">
        <w:rPr>
          <w:vertAlign w:val="superscript"/>
          <w:lang w:eastAsia="zh-CN"/>
        </w:rPr>
        <w:t>-2</w:t>
      </w:r>
      <w:r w:rsidR="003047BC">
        <w:rPr>
          <w:lang w:eastAsia="zh-CN"/>
        </w:rPr>
        <w:t>),</w:t>
      </w:r>
      <w:r w:rsidR="007C4061" w:rsidRPr="002B1127">
        <w:t xml:space="preserve"> σ</w:t>
      </w:r>
      <w:r w:rsidR="003047BC">
        <w:t xml:space="preserve"> (</w:t>
      </w:r>
      <w:r w:rsidR="003047BC" w:rsidRPr="003047BC">
        <w:rPr>
          <w:iCs/>
        </w:rPr>
        <w:t>Ω</w:t>
      </w:r>
      <w:r w:rsidR="003047BC" w:rsidRPr="003047BC">
        <w:rPr>
          <w:rFonts w:hint="eastAsia"/>
          <w:iCs/>
          <w:vertAlign w:val="superscript"/>
        </w:rPr>
        <w:t xml:space="preserve">-1 </w:t>
      </w:r>
      <w:r w:rsidR="003047BC" w:rsidRPr="003047BC">
        <w:rPr>
          <w:rFonts w:hint="eastAsia"/>
          <w:iCs/>
        </w:rPr>
        <w:t>m</w:t>
      </w:r>
      <w:r w:rsidR="003047BC" w:rsidRPr="003047BC">
        <w:rPr>
          <w:rFonts w:hint="eastAsia"/>
          <w:iCs/>
          <w:vertAlign w:val="superscript"/>
        </w:rPr>
        <w:t>-1</w:t>
      </w:r>
      <w:r w:rsidR="003047BC">
        <w:t>)</w:t>
      </w:r>
      <w:r w:rsidR="007C4061" w:rsidRPr="002B1127">
        <w:t>, 1/κ</w:t>
      </w:r>
      <w:r w:rsidR="003047BC">
        <w:t xml:space="preserve"> (</w:t>
      </w:r>
      <w:r w:rsidR="003047BC" w:rsidRPr="003047BC">
        <w:t>W</w:t>
      </w:r>
      <w:r w:rsidR="003047BC" w:rsidRPr="003047BC">
        <w:rPr>
          <w:vertAlign w:val="superscript"/>
        </w:rPr>
        <w:t>-1</w:t>
      </w:r>
      <w:r w:rsidR="003047BC" w:rsidRPr="003047BC">
        <w:t>Km</w:t>
      </w:r>
      <w:r w:rsidR="003047BC">
        <w:t>)</w:t>
      </w:r>
      <w:r w:rsidR="007C4061" w:rsidRPr="002B1127">
        <w:t>, and 1/</w:t>
      </w:r>
      <w:proofErr w:type="spellStart"/>
      <w:r w:rsidR="007C4061" w:rsidRPr="002B1127">
        <w:t>κ</w:t>
      </w:r>
      <w:r w:rsidR="007C4061" w:rsidRPr="002B1127">
        <w:rPr>
          <w:vertAlign w:val="subscript"/>
        </w:rPr>
        <w:t>L</w:t>
      </w:r>
      <w:proofErr w:type="spellEnd"/>
      <w:r w:rsidR="007C4061">
        <w:t xml:space="preserve"> </w:t>
      </w:r>
      <w:r w:rsidR="003047BC">
        <w:t>(</w:t>
      </w:r>
      <w:r w:rsidR="003047BC" w:rsidRPr="003047BC">
        <w:t>W</w:t>
      </w:r>
      <w:r w:rsidR="003047BC" w:rsidRPr="003047BC">
        <w:rPr>
          <w:vertAlign w:val="superscript"/>
        </w:rPr>
        <w:t>-1</w:t>
      </w:r>
      <w:r w:rsidR="003047BC" w:rsidRPr="003047BC">
        <w:t>Km</w:t>
      </w:r>
      <w:r w:rsidR="003047BC">
        <w:t xml:space="preserve">) </w:t>
      </w:r>
      <w:r w:rsidR="007C4061">
        <w:t>with a range of the quality function parameter constraining the minimum value of a target property within the subgroups.</w:t>
      </w:r>
    </w:p>
    <w:tbl>
      <w:tblPr>
        <w:tblStyle w:val="TableGrid"/>
        <w:tblW w:w="5000" w:type="pct"/>
        <w:jc w:val="righ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1"/>
        <w:gridCol w:w="1091"/>
        <w:gridCol w:w="6181"/>
        <w:gridCol w:w="1127"/>
      </w:tblGrid>
      <w:tr w:rsidR="007C4061" w:rsidRPr="00C07109" w:rsidTr="00C07109">
        <w:trPr>
          <w:trHeight w:val="259"/>
          <w:jc w:val="right"/>
        </w:trPr>
        <w:tc>
          <w:tcPr>
            <w:tcW w:w="513" w:type="pct"/>
            <w:tcBorders>
              <w:top w:val="double" w:sz="4" w:space="0" w:color="auto"/>
              <w:bottom w:val="single" w:sz="4" w:space="0" w:color="auto"/>
            </w:tcBorders>
          </w:tcPr>
          <w:p w:rsidR="007C4061" w:rsidRPr="00C07109" w:rsidRDefault="007C4061" w:rsidP="00195D08">
            <w:pPr>
              <w:jc w:val="center"/>
              <w:rPr>
                <w:sz w:val="21"/>
                <w:szCs w:val="21"/>
                <w:lang w:val="en-IN"/>
              </w:rPr>
            </w:pPr>
            <w:r w:rsidRPr="00C07109">
              <w:rPr>
                <w:sz w:val="21"/>
                <w:szCs w:val="21"/>
                <w:lang w:val="en-IN"/>
              </w:rPr>
              <w:t>Property</w:t>
            </w:r>
          </w:p>
        </w:tc>
        <w:tc>
          <w:tcPr>
            <w:tcW w:w="583" w:type="pct"/>
            <w:tcBorders>
              <w:top w:val="double" w:sz="4" w:space="0" w:color="auto"/>
              <w:bottom w:val="single" w:sz="4" w:space="0" w:color="auto"/>
            </w:tcBorders>
          </w:tcPr>
          <w:p w:rsidR="007C4061" w:rsidRPr="00C07109" w:rsidRDefault="007C4061" w:rsidP="00195D08">
            <w:pPr>
              <w:jc w:val="center"/>
              <w:rPr>
                <w:sz w:val="21"/>
                <w:szCs w:val="21"/>
                <w:lang w:val="en-IN" w:eastAsia="zh-CN"/>
              </w:rPr>
            </w:pPr>
            <w:r w:rsidRPr="00C07109">
              <w:rPr>
                <w:sz w:val="21"/>
                <w:szCs w:val="21"/>
                <w:lang w:val="en-IN" w:eastAsia="zh-CN"/>
              </w:rPr>
              <w:t>Parameter</w:t>
            </w:r>
          </w:p>
        </w:tc>
        <w:tc>
          <w:tcPr>
            <w:tcW w:w="3301" w:type="pct"/>
            <w:tcBorders>
              <w:top w:val="double" w:sz="4" w:space="0" w:color="auto"/>
              <w:bottom w:val="single" w:sz="4" w:space="0" w:color="auto"/>
            </w:tcBorders>
          </w:tcPr>
          <w:p w:rsidR="007C4061" w:rsidRPr="00C07109" w:rsidRDefault="007C4061" w:rsidP="00195D08">
            <w:pPr>
              <w:jc w:val="center"/>
              <w:rPr>
                <w:sz w:val="21"/>
                <w:szCs w:val="21"/>
                <w:lang w:val="en-IN" w:eastAsia="zh-CN"/>
              </w:rPr>
            </w:pPr>
            <w:r w:rsidRPr="00C07109">
              <w:rPr>
                <w:sz w:val="21"/>
                <w:szCs w:val="21"/>
                <w:lang w:val="en-IN" w:eastAsia="zh-CN"/>
              </w:rPr>
              <w:t>Selector</w:t>
            </w:r>
          </w:p>
        </w:tc>
        <w:tc>
          <w:tcPr>
            <w:tcW w:w="602" w:type="pct"/>
            <w:tcBorders>
              <w:top w:val="double" w:sz="4" w:space="0" w:color="auto"/>
              <w:bottom w:val="single" w:sz="4" w:space="0" w:color="auto"/>
            </w:tcBorders>
          </w:tcPr>
          <w:p w:rsidR="007C4061" w:rsidRPr="00C07109" w:rsidRDefault="007C4061" w:rsidP="00195D08">
            <w:pPr>
              <w:jc w:val="center"/>
              <w:rPr>
                <w:sz w:val="21"/>
                <w:szCs w:val="21"/>
                <w:lang w:val="en-IN" w:eastAsia="zh-CN"/>
              </w:rPr>
            </w:pPr>
            <w:r w:rsidRPr="00C07109">
              <w:rPr>
                <w:sz w:val="21"/>
                <w:szCs w:val="21"/>
                <w:lang w:val="en-IN" w:eastAsia="zh-CN"/>
              </w:rPr>
              <w:t>Frequency</w:t>
            </w:r>
          </w:p>
        </w:tc>
      </w:tr>
      <w:tr w:rsidR="00AC762B" w:rsidRPr="00C07109" w:rsidTr="00C07109">
        <w:trPr>
          <w:trHeight w:val="271"/>
          <w:jc w:val="right"/>
        </w:trPr>
        <w:tc>
          <w:tcPr>
            <w:tcW w:w="513" w:type="pct"/>
            <w:vMerge w:val="restart"/>
            <w:tcBorders>
              <w:top w:val="single" w:sz="4" w:space="0" w:color="auto"/>
            </w:tcBorders>
          </w:tcPr>
          <w:p w:rsidR="00AC762B" w:rsidRPr="00C07109" w:rsidRDefault="00AC762B" w:rsidP="00195D08">
            <w:pPr>
              <w:jc w:val="center"/>
              <w:rPr>
                <w:sz w:val="21"/>
                <w:szCs w:val="21"/>
                <w:lang w:val="en-IN" w:eastAsia="zh-CN"/>
              </w:rPr>
            </w:pPr>
            <w:proofErr w:type="spellStart"/>
            <w:r w:rsidRPr="00C07109">
              <w:rPr>
                <w:sz w:val="21"/>
                <w:szCs w:val="21"/>
                <w:lang w:val="en-IN" w:eastAsia="zh-CN"/>
              </w:rPr>
              <w:t>zT</w:t>
            </w:r>
            <w:proofErr w:type="spellEnd"/>
          </w:p>
        </w:tc>
        <w:tc>
          <w:tcPr>
            <w:tcW w:w="583" w:type="pct"/>
            <w:tcBorders>
              <w:top w:val="single" w:sz="4" w:space="0" w:color="auto"/>
              <w:bottom w:val="nil"/>
            </w:tcBorders>
            <w:vAlign w:val="bottom"/>
          </w:tcPr>
          <w:p w:rsidR="00AC762B" w:rsidRPr="00C07109" w:rsidRDefault="00AC762B" w:rsidP="00195D08">
            <w:pPr>
              <w:jc w:val="center"/>
              <w:rPr>
                <w:rFonts w:eastAsia="宋体"/>
                <w:sz w:val="21"/>
                <w:szCs w:val="21"/>
                <w:lang w:eastAsia="zh-CN"/>
              </w:rPr>
            </w:pPr>
            <w:r w:rsidRPr="00C07109">
              <w:rPr>
                <w:sz w:val="21"/>
                <w:szCs w:val="21"/>
              </w:rPr>
              <w:t>0.6</w:t>
            </w:r>
          </w:p>
        </w:tc>
        <w:tc>
          <w:tcPr>
            <w:tcW w:w="3301" w:type="pct"/>
            <w:tcBorders>
              <w:top w:val="single" w:sz="4" w:space="0" w:color="auto"/>
              <w:bottom w:val="nil"/>
            </w:tcBorders>
            <w:vAlign w:val="bottom"/>
          </w:tcPr>
          <w:p w:rsidR="00AC762B" w:rsidRPr="00C07109" w:rsidRDefault="009C6C76" w:rsidP="00195D08">
            <w:pPr>
              <w:jc w:val="center"/>
              <w:rPr>
                <w:rFonts w:eastAsia="宋体"/>
                <w:sz w:val="21"/>
                <w:szCs w:val="21"/>
                <w:lang w:eastAsia="zh-CN"/>
              </w:rPr>
            </w:pPr>
            <w:r>
              <w:rPr>
                <w:sz w:val="21"/>
                <w:szCs w:val="21"/>
              </w:rPr>
              <w:t xml:space="preserve">ARB*&lt;1.4 &amp; </w:t>
            </w:r>
            <w:r w:rsidRPr="00C07109">
              <w:rPr>
                <w:sz w:val="21"/>
                <w:szCs w:val="21"/>
              </w:rPr>
              <w:t>CA*&gt;0.05  &amp; T&gt;696.21</w:t>
            </w:r>
          </w:p>
        </w:tc>
        <w:tc>
          <w:tcPr>
            <w:tcW w:w="602" w:type="pct"/>
            <w:tcBorders>
              <w:top w:val="single" w:sz="4" w:space="0" w:color="auto"/>
              <w:bottom w:val="nil"/>
            </w:tcBorders>
            <w:vAlign w:val="bottom"/>
          </w:tcPr>
          <w:p w:rsidR="00AC762B" w:rsidRPr="00C07109" w:rsidRDefault="00AC762B" w:rsidP="00195D08">
            <w:pPr>
              <w:jc w:val="center"/>
              <w:rPr>
                <w:rFonts w:eastAsia="宋体"/>
                <w:sz w:val="21"/>
                <w:szCs w:val="21"/>
                <w:lang w:eastAsia="zh-CN"/>
              </w:rPr>
            </w:pPr>
            <w:r w:rsidRPr="00C07109">
              <w:rPr>
                <w:sz w:val="21"/>
                <w:szCs w:val="21"/>
              </w:rPr>
              <w:t>0.057</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eastAsia="zh-CN"/>
              </w:rPr>
            </w:pPr>
          </w:p>
        </w:tc>
        <w:tc>
          <w:tcPr>
            <w:tcW w:w="583" w:type="pct"/>
            <w:vAlign w:val="bottom"/>
          </w:tcPr>
          <w:p w:rsidR="00AC762B" w:rsidRPr="00C07109" w:rsidRDefault="00AC762B" w:rsidP="00195D08">
            <w:pPr>
              <w:jc w:val="center"/>
              <w:rPr>
                <w:sz w:val="21"/>
                <w:szCs w:val="21"/>
              </w:rPr>
            </w:pPr>
            <w:r w:rsidRPr="00C07109">
              <w:rPr>
                <w:sz w:val="21"/>
                <w:szCs w:val="21"/>
              </w:rPr>
              <w:t>0.9</w:t>
            </w:r>
          </w:p>
        </w:tc>
        <w:tc>
          <w:tcPr>
            <w:tcW w:w="3301" w:type="pct"/>
            <w:vAlign w:val="bottom"/>
          </w:tcPr>
          <w:p w:rsidR="00AC762B" w:rsidRPr="00C07109" w:rsidRDefault="009C6C76" w:rsidP="008075D5">
            <w:pPr>
              <w:jc w:val="center"/>
              <w:rPr>
                <w:sz w:val="21"/>
                <w:szCs w:val="21"/>
                <w:lang w:eastAsia="zh-CN"/>
              </w:rPr>
            </w:pPr>
            <w:r>
              <w:rPr>
                <w:sz w:val="21"/>
                <w:szCs w:val="21"/>
              </w:rPr>
              <w:t xml:space="preserve">ARB*&lt;1.4 &amp; </w:t>
            </w:r>
            <w:r w:rsidRPr="00C07109">
              <w:rPr>
                <w:sz w:val="21"/>
                <w:szCs w:val="21"/>
              </w:rPr>
              <w:t>CA*&gt;0.05  &amp; T&gt;696.21</w:t>
            </w:r>
          </w:p>
        </w:tc>
        <w:tc>
          <w:tcPr>
            <w:tcW w:w="602" w:type="pct"/>
            <w:tcBorders>
              <w:top w:val="nil"/>
            </w:tcBorders>
            <w:vAlign w:val="bottom"/>
          </w:tcPr>
          <w:p w:rsidR="00AC762B" w:rsidRPr="00C07109" w:rsidRDefault="00AC762B" w:rsidP="00195D08">
            <w:pPr>
              <w:jc w:val="center"/>
              <w:rPr>
                <w:sz w:val="21"/>
                <w:szCs w:val="21"/>
                <w:lang w:eastAsia="zh-CN"/>
              </w:rPr>
            </w:pPr>
            <w:r w:rsidRPr="00C07109">
              <w:rPr>
                <w:rFonts w:hint="eastAsia"/>
                <w:sz w:val="21"/>
                <w:szCs w:val="21"/>
                <w:lang w:eastAsia="zh-CN"/>
              </w:rPr>
              <w:t>0</w:t>
            </w:r>
            <w:r w:rsidRPr="00C07109">
              <w:rPr>
                <w:sz w:val="21"/>
                <w:szCs w:val="21"/>
                <w:lang w:eastAsia="zh-CN"/>
              </w:rPr>
              <w:t>.057</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rPr>
            </w:pPr>
          </w:p>
        </w:tc>
        <w:tc>
          <w:tcPr>
            <w:tcW w:w="583" w:type="pct"/>
            <w:vAlign w:val="bottom"/>
          </w:tcPr>
          <w:p w:rsidR="00AC762B" w:rsidRPr="00C07109" w:rsidRDefault="00AC762B" w:rsidP="00195D08">
            <w:pPr>
              <w:jc w:val="center"/>
              <w:rPr>
                <w:sz w:val="21"/>
                <w:szCs w:val="21"/>
              </w:rPr>
            </w:pPr>
            <w:r w:rsidRPr="00C07109">
              <w:rPr>
                <w:sz w:val="21"/>
                <w:szCs w:val="21"/>
              </w:rPr>
              <w:t>1.2</w:t>
            </w:r>
          </w:p>
        </w:tc>
        <w:tc>
          <w:tcPr>
            <w:tcW w:w="3301" w:type="pct"/>
            <w:vAlign w:val="bottom"/>
          </w:tcPr>
          <w:p w:rsidR="00AC762B" w:rsidRPr="00C07109" w:rsidRDefault="009C6C76" w:rsidP="00195D08">
            <w:pPr>
              <w:jc w:val="center"/>
              <w:rPr>
                <w:sz w:val="21"/>
                <w:szCs w:val="21"/>
              </w:rPr>
            </w:pPr>
            <w:r>
              <w:rPr>
                <w:sz w:val="21"/>
                <w:szCs w:val="21"/>
              </w:rPr>
              <w:t xml:space="preserve">ARB*&lt;1.4 &amp; </w:t>
            </w:r>
            <w:r w:rsidRPr="00C07109">
              <w:rPr>
                <w:sz w:val="21"/>
                <w:szCs w:val="21"/>
              </w:rPr>
              <w:t>CA*&gt;0.05  &amp; T&gt;696.21</w:t>
            </w:r>
          </w:p>
        </w:tc>
        <w:tc>
          <w:tcPr>
            <w:tcW w:w="602" w:type="pct"/>
            <w:vAlign w:val="bottom"/>
          </w:tcPr>
          <w:p w:rsidR="00AC762B" w:rsidRPr="00C07109" w:rsidRDefault="00AC762B" w:rsidP="00195D08">
            <w:pPr>
              <w:jc w:val="center"/>
              <w:rPr>
                <w:sz w:val="21"/>
                <w:szCs w:val="21"/>
              </w:rPr>
            </w:pPr>
            <w:r w:rsidRPr="00C07109">
              <w:rPr>
                <w:sz w:val="21"/>
                <w:szCs w:val="21"/>
              </w:rPr>
              <w:t>0.057</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eastAsia="zh-CN"/>
              </w:rPr>
            </w:pPr>
          </w:p>
        </w:tc>
        <w:tc>
          <w:tcPr>
            <w:tcW w:w="583" w:type="pct"/>
            <w:vAlign w:val="bottom"/>
          </w:tcPr>
          <w:p w:rsidR="00AC762B" w:rsidRPr="00C07109" w:rsidRDefault="00AC762B" w:rsidP="00195D08">
            <w:pPr>
              <w:jc w:val="center"/>
              <w:rPr>
                <w:sz w:val="21"/>
                <w:szCs w:val="21"/>
              </w:rPr>
            </w:pPr>
            <w:r w:rsidRPr="00C07109">
              <w:rPr>
                <w:sz w:val="21"/>
                <w:szCs w:val="21"/>
              </w:rPr>
              <w:t>1.5</w:t>
            </w:r>
          </w:p>
        </w:tc>
        <w:tc>
          <w:tcPr>
            <w:tcW w:w="3301" w:type="pct"/>
            <w:vAlign w:val="bottom"/>
          </w:tcPr>
          <w:p w:rsidR="00AC762B" w:rsidRPr="00C07109" w:rsidRDefault="008075D5" w:rsidP="008075D5">
            <w:pPr>
              <w:jc w:val="center"/>
              <w:rPr>
                <w:sz w:val="21"/>
                <w:szCs w:val="21"/>
              </w:rPr>
            </w:pPr>
            <w:r>
              <w:rPr>
                <w:sz w:val="21"/>
                <w:szCs w:val="21"/>
              </w:rPr>
              <w:t xml:space="preserve">ARB*&lt;1.4 &amp; </w:t>
            </w:r>
            <w:r w:rsidR="00AC762B" w:rsidRPr="00C07109">
              <w:rPr>
                <w:sz w:val="21"/>
                <w:szCs w:val="21"/>
              </w:rPr>
              <w:t>CA*&gt;0.05  &amp; T&gt;696.21</w:t>
            </w:r>
          </w:p>
        </w:tc>
        <w:tc>
          <w:tcPr>
            <w:tcW w:w="602" w:type="pct"/>
            <w:vAlign w:val="bottom"/>
          </w:tcPr>
          <w:p w:rsidR="00AC762B" w:rsidRPr="00C07109" w:rsidRDefault="00AC762B" w:rsidP="00195D08">
            <w:pPr>
              <w:jc w:val="center"/>
              <w:rPr>
                <w:sz w:val="21"/>
                <w:szCs w:val="21"/>
              </w:rPr>
            </w:pPr>
            <w:r w:rsidRPr="00C07109">
              <w:rPr>
                <w:sz w:val="21"/>
                <w:szCs w:val="21"/>
              </w:rPr>
              <w:t>0.057</w:t>
            </w:r>
          </w:p>
        </w:tc>
      </w:tr>
      <w:tr w:rsidR="00AC762B" w:rsidRPr="00C07109" w:rsidTr="00C07109">
        <w:trPr>
          <w:trHeight w:val="271"/>
          <w:jc w:val="right"/>
        </w:trPr>
        <w:tc>
          <w:tcPr>
            <w:tcW w:w="513" w:type="pct"/>
            <w:vMerge w:val="restart"/>
          </w:tcPr>
          <w:p w:rsidR="00AC762B" w:rsidRPr="00C07109" w:rsidRDefault="00AC762B" w:rsidP="00195D08">
            <w:pPr>
              <w:jc w:val="center"/>
              <w:rPr>
                <w:sz w:val="21"/>
                <w:szCs w:val="21"/>
                <w:lang w:val="en-IN"/>
              </w:rPr>
            </w:pPr>
            <w:r w:rsidRPr="00C07109">
              <w:rPr>
                <w:sz w:val="21"/>
                <w:szCs w:val="21"/>
              </w:rPr>
              <w:t>α</w:t>
            </w:r>
            <w:r w:rsidRPr="00C07109">
              <w:rPr>
                <w:sz w:val="21"/>
                <w:szCs w:val="21"/>
                <w:vertAlign w:val="superscript"/>
              </w:rPr>
              <w:t>2</w:t>
            </w:r>
          </w:p>
        </w:tc>
        <w:tc>
          <w:tcPr>
            <w:tcW w:w="583" w:type="pct"/>
            <w:vAlign w:val="bottom"/>
          </w:tcPr>
          <w:p w:rsidR="00AC762B" w:rsidRPr="00C07109" w:rsidRDefault="00AC762B" w:rsidP="00195D08">
            <w:pPr>
              <w:jc w:val="center"/>
              <w:rPr>
                <w:sz w:val="21"/>
                <w:szCs w:val="21"/>
              </w:rPr>
            </w:pPr>
            <w:r w:rsidRPr="00C07109">
              <w:rPr>
                <w:sz w:val="21"/>
                <w:szCs w:val="21"/>
              </w:rPr>
              <w:t>1E+5</w:t>
            </w:r>
          </w:p>
        </w:tc>
        <w:tc>
          <w:tcPr>
            <w:tcW w:w="3301" w:type="pct"/>
            <w:vAlign w:val="bottom"/>
          </w:tcPr>
          <w:p w:rsidR="00AC762B" w:rsidRPr="00C07109" w:rsidRDefault="00AC762B" w:rsidP="00195D08">
            <w:pPr>
              <w:jc w:val="center"/>
              <w:rPr>
                <w:sz w:val="21"/>
                <w:szCs w:val="21"/>
                <w:lang w:eastAsia="zh-CN"/>
              </w:rPr>
            </w:pPr>
            <w:r w:rsidRPr="00C07109">
              <w:rPr>
                <w:rFonts w:hint="eastAsia"/>
                <w:sz w:val="21"/>
                <w:szCs w:val="21"/>
                <w:lang w:eastAsia="zh-CN"/>
              </w:rPr>
              <w:t>H</w:t>
            </w:r>
            <w:r w:rsidRPr="00C07109">
              <w:rPr>
                <w:sz w:val="21"/>
                <w:szCs w:val="21"/>
                <w:lang w:eastAsia="zh-CN"/>
              </w:rPr>
              <w:t>VA&lt;3.1134 &amp; T&lt;=617.76</w:t>
            </w:r>
          </w:p>
        </w:tc>
        <w:tc>
          <w:tcPr>
            <w:tcW w:w="602"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.201</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rPr>
            </w:pPr>
          </w:p>
        </w:tc>
        <w:tc>
          <w:tcPr>
            <w:tcW w:w="583" w:type="pct"/>
            <w:vAlign w:val="bottom"/>
          </w:tcPr>
          <w:p w:rsidR="00AC762B" w:rsidRPr="00C07109" w:rsidRDefault="00AC762B" w:rsidP="00195D08">
            <w:pPr>
              <w:jc w:val="center"/>
              <w:rPr>
                <w:sz w:val="21"/>
                <w:szCs w:val="21"/>
              </w:rPr>
            </w:pPr>
            <w:r w:rsidRPr="00C07109">
              <w:rPr>
                <w:sz w:val="21"/>
                <w:szCs w:val="21"/>
              </w:rPr>
              <w:t>1.5E+5</w:t>
            </w:r>
          </w:p>
        </w:tc>
        <w:tc>
          <w:tcPr>
            <w:tcW w:w="3301" w:type="pct"/>
            <w:vAlign w:val="bottom"/>
          </w:tcPr>
          <w:p w:rsidR="00AC762B" w:rsidRPr="00C07109" w:rsidRDefault="00AC762B" w:rsidP="00195D08">
            <w:pPr>
              <w:jc w:val="center"/>
              <w:rPr>
                <w:sz w:val="21"/>
                <w:szCs w:val="21"/>
                <w:lang w:eastAsia="zh-CN"/>
              </w:rPr>
            </w:pPr>
            <w:r w:rsidRPr="00C07109">
              <w:rPr>
                <w:rFonts w:hint="eastAsia"/>
                <w:sz w:val="21"/>
                <w:szCs w:val="21"/>
                <w:lang w:eastAsia="zh-CN"/>
              </w:rPr>
              <w:t>A</w:t>
            </w:r>
            <w:r w:rsidRPr="00C07109">
              <w:rPr>
                <w:sz w:val="21"/>
                <w:szCs w:val="21"/>
                <w:lang w:eastAsia="zh-CN"/>
              </w:rPr>
              <w:t>RA*&gt;1.34 &amp; CA*&lt;0.005 &amp; 343</w:t>
            </w:r>
            <w:r w:rsidR="008B1F72" w:rsidRPr="00C07109">
              <w:rPr>
                <w:sz w:val="21"/>
                <w:szCs w:val="21"/>
                <w:lang w:eastAsia="zh-CN"/>
              </w:rPr>
              <w:t>.764&lt;=T&lt;=617.76</w:t>
            </w:r>
          </w:p>
        </w:tc>
        <w:tc>
          <w:tcPr>
            <w:tcW w:w="602"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.123</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rPr>
            </w:pPr>
          </w:p>
        </w:tc>
        <w:tc>
          <w:tcPr>
            <w:tcW w:w="583" w:type="pct"/>
            <w:vAlign w:val="bottom"/>
          </w:tcPr>
          <w:p w:rsidR="00AC762B" w:rsidRPr="00C07109" w:rsidRDefault="00AC762B" w:rsidP="00195D08">
            <w:pPr>
              <w:jc w:val="center"/>
              <w:rPr>
                <w:sz w:val="21"/>
                <w:szCs w:val="21"/>
              </w:rPr>
            </w:pPr>
            <w:r w:rsidRPr="00C07109">
              <w:rPr>
                <w:sz w:val="21"/>
                <w:szCs w:val="21"/>
              </w:rPr>
              <w:t>2E+5</w:t>
            </w:r>
          </w:p>
        </w:tc>
        <w:tc>
          <w:tcPr>
            <w:tcW w:w="3301"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 xml:space="preserve">RA*&gt;1.34 &amp; ARB*&gt;=1.35 </w:t>
            </w:r>
            <w:r w:rsidRPr="00C07109">
              <w:rPr>
                <w:rFonts w:hint="eastAsia"/>
                <w:sz w:val="21"/>
                <w:szCs w:val="21"/>
                <w:lang w:eastAsia="zh-CN"/>
              </w:rPr>
              <w:t>&amp;</w:t>
            </w:r>
            <w:r w:rsidRPr="00C07109">
              <w:rPr>
                <w:sz w:val="21"/>
                <w:szCs w:val="21"/>
                <w:lang w:eastAsia="zh-CN"/>
              </w:rPr>
              <w:t xml:space="preserve"> </w:t>
            </w:r>
            <w:r w:rsidRPr="00C07109">
              <w:rPr>
                <w:rFonts w:hint="eastAsia"/>
                <w:sz w:val="21"/>
                <w:szCs w:val="21"/>
                <w:lang w:eastAsia="zh-CN"/>
              </w:rPr>
              <w:t>CA*&lt;</w:t>
            </w:r>
            <w:r w:rsidRPr="00C07109">
              <w:rPr>
                <w:sz w:val="21"/>
                <w:szCs w:val="21"/>
                <w:lang w:eastAsia="zh-CN"/>
              </w:rPr>
              <w:t>0.005 &amp; 488.915&lt;=T&lt;=617.76</w:t>
            </w:r>
          </w:p>
        </w:tc>
        <w:tc>
          <w:tcPr>
            <w:tcW w:w="602"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.059</w:t>
            </w:r>
          </w:p>
        </w:tc>
      </w:tr>
      <w:tr w:rsidR="00AC762B" w:rsidRPr="00C07109" w:rsidTr="00C07109">
        <w:trPr>
          <w:trHeight w:val="271"/>
          <w:jc w:val="right"/>
        </w:trPr>
        <w:tc>
          <w:tcPr>
            <w:tcW w:w="513" w:type="pct"/>
            <w:vMerge w:val="restart"/>
          </w:tcPr>
          <w:p w:rsidR="00AC762B" w:rsidRPr="00C07109" w:rsidRDefault="00AC762B" w:rsidP="00195D08">
            <w:pPr>
              <w:jc w:val="center"/>
              <w:rPr>
                <w:sz w:val="21"/>
                <w:szCs w:val="21"/>
              </w:rPr>
            </w:pPr>
            <w:r w:rsidRPr="00C07109">
              <w:rPr>
                <w:sz w:val="21"/>
                <w:szCs w:val="21"/>
              </w:rPr>
              <w:t>σ</w:t>
            </w:r>
          </w:p>
        </w:tc>
        <w:tc>
          <w:tcPr>
            <w:tcW w:w="583" w:type="pct"/>
            <w:vAlign w:val="bottom"/>
          </w:tcPr>
          <w:p w:rsidR="00AC762B" w:rsidRPr="00C07109" w:rsidRDefault="00AC762B" w:rsidP="00195D08">
            <w:pPr>
              <w:jc w:val="center"/>
              <w:rPr>
                <w:sz w:val="21"/>
                <w:szCs w:val="21"/>
                <w:lang w:eastAsia="zh-CN"/>
              </w:rPr>
            </w:pPr>
            <w:r w:rsidRPr="00C07109">
              <w:rPr>
                <w:rFonts w:hint="eastAsia"/>
                <w:sz w:val="21"/>
                <w:szCs w:val="21"/>
                <w:lang w:eastAsia="zh-CN"/>
              </w:rPr>
              <w:t>1</w:t>
            </w:r>
            <w:r w:rsidRPr="00C07109">
              <w:rPr>
                <w:sz w:val="21"/>
                <w:szCs w:val="21"/>
                <w:lang w:eastAsia="zh-CN"/>
              </w:rPr>
              <w:t>E+4</w:t>
            </w:r>
          </w:p>
        </w:tc>
        <w:tc>
          <w:tcPr>
            <w:tcW w:w="3301" w:type="pct"/>
            <w:vAlign w:val="bottom"/>
          </w:tcPr>
          <w:p w:rsidR="00AC762B" w:rsidRPr="00C07109" w:rsidRDefault="008075D5" w:rsidP="00195D08">
            <w:pPr>
              <w:jc w:val="center"/>
              <w:rPr>
                <w:sz w:val="21"/>
                <w:szCs w:val="21"/>
                <w:lang w:eastAsia="zh-CN"/>
              </w:rPr>
            </w:pPr>
            <w:r>
              <w:rPr>
                <w:rFonts w:hint="eastAsia"/>
                <w:sz w:val="21"/>
                <w:szCs w:val="21"/>
                <w:lang w:eastAsia="zh-CN"/>
              </w:rPr>
              <w:t>C</w:t>
            </w:r>
            <w:r>
              <w:rPr>
                <w:sz w:val="21"/>
                <w:szCs w:val="21"/>
                <w:lang w:eastAsia="zh-CN"/>
              </w:rPr>
              <w:t>A*&lt;=0.05 &amp; HVA*&lt;2.633 &amp; T&lt;=750.79</w:t>
            </w:r>
          </w:p>
        </w:tc>
        <w:tc>
          <w:tcPr>
            <w:tcW w:w="602" w:type="pct"/>
            <w:tcBorders>
              <w:bottom w:val="nil"/>
            </w:tcBorders>
            <w:vAlign w:val="bottom"/>
          </w:tcPr>
          <w:p w:rsidR="00AC762B" w:rsidRPr="00C07109" w:rsidRDefault="008075D5" w:rsidP="00195D08">
            <w:pPr>
              <w:jc w:val="center"/>
              <w:rPr>
                <w:sz w:val="21"/>
                <w:szCs w:val="21"/>
                <w:lang w:eastAsia="zh-CN"/>
              </w:rPr>
            </w:pPr>
            <w:r>
              <w:rPr>
                <w:rFonts w:hint="eastAsia"/>
                <w:sz w:val="21"/>
                <w:szCs w:val="21"/>
                <w:lang w:eastAsia="zh-CN"/>
              </w:rPr>
              <w:t>0</w:t>
            </w:r>
            <w:r>
              <w:rPr>
                <w:sz w:val="21"/>
                <w:szCs w:val="21"/>
                <w:lang w:eastAsia="zh-CN"/>
              </w:rPr>
              <w:t>.154</w:t>
            </w:r>
          </w:p>
        </w:tc>
      </w:tr>
      <w:tr w:rsidR="00AC762B" w:rsidRPr="00C07109" w:rsidTr="00C07109">
        <w:trPr>
          <w:trHeight w:val="271"/>
          <w:jc w:val="right"/>
        </w:trPr>
        <w:tc>
          <w:tcPr>
            <w:tcW w:w="513" w:type="pct"/>
            <w:vMerge/>
          </w:tcPr>
          <w:p w:rsidR="00AC762B" w:rsidRPr="00C07109" w:rsidRDefault="00AC762B" w:rsidP="00195D08">
            <w:pPr>
              <w:jc w:val="center"/>
              <w:rPr>
                <w:sz w:val="21"/>
                <w:szCs w:val="21"/>
              </w:rPr>
            </w:pPr>
          </w:p>
        </w:tc>
        <w:tc>
          <w:tcPr>
            <w:tcW w:w="583" w:type="pct"/>
            <w:vAlign w:val="bottom"/>
          </w:tcPr>
          <w:p w:rsidR="00AC762B" w:rsidRPr="00C07109" w:rsidRDefault="00AC762B" w:rsidP="00195D08">
            <w:pPr>
              <w:jc w:val="center"/>
              <w:rPr>
                <w:sz w:val="21"/>
                <w:szCs w:val="21"/>
                <w:lang w:eastAsia="zh-CN"/>
              </w:rPr>
            </w:pPr>
            <w:r w:rsidRPr="00C07109">
              <w:rPr>
                <w:rFonts w:hint="eastAsia"/>
                <w:sz w:val="21"/>
                <w:szCs w:val="21"/>
                <w:lang w:eastAsia="zh-CN"/>
              </w:rPr>
              <w:t>2</w:t>
            </w:r>
            <w:r w:rsidRPr="00C07109">
              <w:rPr>
                <w:sz w:val="21"/>
                <w:szCs w:val="21"/>
                <w:lang w:eastAsia="zh-CN"/>
              </w:rPr>
              <w:t>E+4</w:t>
            </w:r>
          </w:p>
        </w:tc>
        <w:tc>
          <w:tcPr>
            <w:tcW w:w="3301" w:type="pct"/>
            <w:vAlign w:val="bottom"/>
          </w:tcPr>
          <w:p w:rsidR="00AC762B" w:rsidRPr="00C07109" w:rsidRDefault="008075D5" w:rsidP="00195D08">
            <w:pPr>
              <w:jc w:val="center"/>
              <w:rPr>
                <w:sz w:val="21"/>
                <w:szCs w:val="21"/>
                <w:lang w:eastAsia="zh-CN"/>
              </w:rPr>
            </w:pPr>
            <w:r>
              <w:rPr>
                <w:rFonts w:hint="eastAsia"/>
                <w:sz w:val="21"/>
                <w:szCs w:val="21"/>
                <w:lang w:eastAsia="zh-CN"/>
              </w:rPr>
              <w:t>C</w:t>
            </w:r>
            <w:r>
              <w:rPr>
                <w:sz w:val="21"/>
                <w:szCs w:val="21"/>
                <w:lang w:eastAsia="zh-CN"/>
              </w:rPr>
              <w:t>A*&lt;=0.05 &amp; HVA*&lt;1.9125 &amp; T&lt;=715.105</w:t>
            </w:r>
          </w:p>
        </w:tc>
        <w:tc>
          <w:tcPr>
            <w:tcW w:w="602" w:type="pct"/>
            <w:tcBorders>
              <w:bottom w:val="nil"/>
            </w:tcBorders>
            <w:vAlign w:val="bottom"/>
          </w:tcPr>
          <w:p w:rsidR="00AC762B" w:rsidRPr="00C07109" w:rsidRDefault="008075D5" w:rsidP="00195D08">
            <w:pPr>
              <w:jc w:val="center"/>
              <w:rPr>
                <w:sz w:val="21"/>
                <w:szCs w:val="21"/>
                <w:lang w:eastAsia="zh-CN"/>
              </w:rPr>
            </w:pPr>
            <w:r>
              <w:rPr>
                <w:rFonts w:hint="eastAsia"/>
                <w:sz w:val="21"/>
                <w:szCs w:val="21"/>
                <w:lang w:eastAsia="zh-CN"/>
              </w:rPr>
              <w:t>0</w:t>
            </w:r>
            <w:r>
              <w:rPr>
                <w:sz w:val="21"/>
                <w:szCs w:val="21"/>
                <w:lang w:eastAsia="zh-CN"/>
              </w:rPr>
              <w:t>.140</w:t>
            </w:r>
          </w:p>
        </w:tc>
      </w:tr>
      <w:tr w:rsidR="00AC762B" w:rsidRPr="00C07109" w:rsidTr="00C07109">
        <w:trPr>
          <w:trHeight w:val="271"/>
          <w:jc w:val="right"/>
        </w:trPr>
        <w:tc>
          <w:tcPr>
            <w:tcW w:w="513" w:type="pct"/>
            <w:vMerge/>
            <w:tcBorders>
              <w:bottom w:val="nil"/>
            </w:tcBorders>
          </w:tcPr>
          <w:p w:rsidR="00AC762B" w:rsidRPr="00C07109" w:rsidRDefault="00AC762B" w:rsidP="00195D08">
            <w:pPr>
              <w:jc w:val="center"/>
              <w:rPr>
                <w:sz w:val="21"/>
                <w:szCs w:val="21"/>
              </w:rPr>
            </w:pPr>
          </w:p>
        </w:tc>
        <w:tc>
          <w:tcPr>
            <w:tcW w:w="583" w:type="pct"/>
            <w:vAlign w:val="bottom"/>
          </w:tcPr>
          <w:p w:rsidR="00AC762B" w:rsidRPr="00C07109" w:rsidRDefault="00AC762B" w:rsidP="00195D08">
            <w:pPr>
              <w:jc w:val="center"/>
              <w:rPr>
                <w:sz w:val="21"/>
                <w:szCs w:val="21"/>
                <w:lang w:eastAsia="zh-CN"/>
              </w:rPr>
            </w:pPr>
            <w:r w:rsidRPr="00C07109">
              <w:rPr>
                <w:rFonts w:hint="eastAsia"/>
                <w:sz w:val="21"/>
                <w:szCs w:val="21"/>
                <w:lang w:eastAsia="zh-CN"/>
              </w:rPr>
              <w:t>3</w:t>
            </w:r>
            <w:r w:rsidRPr="00C07109">
              <w:rPr>
                <w:sz w:val="21"/>
                <w:szCs w:val="21"/>
                <w:lang w:eastAsia="zh-CN"/>
              </w:rPr>
              <w:t>E+4</w:t>
            </w:r>
          </w:p>
        </w:tc>
        <w:tc>
          <w:tcPr>
            <w:tcW w:w="3301" w:type="pct"/>
            <w:vAlign w:val="bottom"/>
          </w:tcPr>
          <w:p w:rsidR="00AC762B" w:rsidRPr="00C07109" w:rsidRDefault="008075D5" w:rsidP="00195D08">
            <w:pPr>
              <w:jc w:val="center"/>
              <w:rPr>
                <w:sz w:val="21"/>
                <w:szCs w:val="21"/>
                <w:lang w:eastAsia="zh-CN"/>
              </w:rPr>
            </w:pPr>
            <w:r>
              <w:rPr>
                <w:rFonts w:hint="eastAsia"/>
                <w:sz w:val="21"/>
                <w:szCs w:val="21"/>
                <w:lang w:eastAsia="zh-CN"/>
              </w:rPr>
              <w:t>C</w:t>
            </w:r>
            <w:r>
              <w:rPr>
                <w:sz w:val="21"/>
                <w:szCs w:val="21"/>
                <w:lang w:eastAsia="zh-CN"/>
              </w:rPr>
              <w:t>A*&lt;=0.05 &amp; CB*&lt;=0.025 &amp; HVA*&lt;1.9125 &amp; T&lt;537.989</w:t>
            </w:r>
          </w:p>
        </w:tc>
        <w:tc>
          <w:tcPr>
            <w:tcW w:w="602" w:type="pct"/>
            <w:tcBorders>
              <w:bottom w:val="nil"/>
            </w:tcBorders>
            <w:vAlign w:val="bottom"/>
          </w:tcPr>
          <w:p w:rsidR="00AC762B" w:rsidRPr="00C07109" w:rsidRDefault="008075D5" w:rsidP="00195D08">
            <w:pPr>
              <w:jc w:val="center"/>
              <w:rPr>
                <w:sz w:val="21"/>
                <w:szCs w:val="21"/>
                <w:lang w:eastAsia="zh-CN"/>
              </w:rPr>
            </w:pPr>
            <w:r>
              <w:rPr>
                <w:rFonts w:hint="eastAsia"/>
                <w:sz w:val="21"/>
                <w:szCs w:val="21"/>
                <w:lang w:eastAsia="zh-CN"/>
              </w:rPr>
              <w:t>0</w:t>
            </w:r>
            <w:r>
              <w:rPr>
                <w:sz w:val="21"/>
                <w:szCs w:val="21"/>
                <w:lang w:eastAsia="zh-CN"/>
              </w:rPr>
              <w:t>.059</w:t>
            </w:r>
          </w:p>
        </w:tc>
      </w:tr>
      <w:tr w:rsidR="00AC762B" w:rsidRPr="00C07109" w:rsidTr="00C07109">
        <w:trPr>
          <w:trHeight w:val="271"/>
          <w:jc w:val="right"/>
        </w:trPr>
        <w:tc>
          <w:tcPr>
            <w:tcW w:w="513" w:type="pct"/>
            <w:vMerge w:val="restart"/>
          </w:tcPr>
          <w:p w:rsidR="00AC762B" w:rsidRPr="00C07109" w:rsidRDefault="00AC762B" w:rsidP="00195D08">
            <w:pPr>
              <w:jc w:val="center"/>
              <w:rPr>
                <w:sz w:val="21"/>
                <w:szCs w:val="21"/>
                <w:lang w:val="en-IN"/>
              </w:rPr>
            </w:pPr>
            <w:r w:rsidRPr="00C07109">
              <w:rPr>
                <w:sz w:val="21"/>
                <w:szCs w:val="21"/>
              </w:rPr>
              <w:t>1/κ</w:t>
            </w:r>
          </w:p>
        </w:tc>
        <w:tc>
          <w:tcPr>
            <w:tcW w:w="583" w:type="pct"/>
            <w:vAlign w:val="bottom"/>
          </w:tcPr>
          <w:p w:rsidR="00AC762B" w:rsidRPr="00C07109" w:rsidRDefault="00AC762B" w:rsidP="00195D08">
            <w:pPr>
              <w:jc w:val="center"/>
              <w:rPr>
                <w:sz w:val="21"/>
                <w:szCs w:val="21"/>
              </w:rPr>
            </w:pPr>
            <w:r w:rsidRPr="00C07109">
              <w:rPr>
                <w:sz w:val="21"/>
                <w:szCs w:val="21"/>
              </w:rPr>
              <w:t>2</w:t>
            </w:r>
          </w:p>
        </w:tc>
        <w:tc>
          <w:tcPr>
            <w:tcW w:w="3301"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H</w:t>
            </w:r>
            <w:r w:rsidRPr="00C07109">
              <w:rPr>
                <w:sz w:val="21"/>
                <w:szCs w:val="21"/>
                <w:lang w:eastAsia="zh-CN"/>
              </w:rPr>
              <w:t>VA&lt;3.1134 &amp; T&gt;715.105</w:t>
            </w:r>
          </w:p>
        </w:tc>
        <w:tc>
          <w:tcPr>
            <w:tcW w:w="602" w:type="pct"/>
            <w:tcBorders>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.184</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rPr>
            </w:pPr>
          </w:p>
        </w:tc>
        <w:tc>
          <w:tcPr>
            <w:tcW w:w="583" w:type="pct"/>
            <w:vAlign w:val="bottom"/>
          </w:tcPr>
          <w:p w:rsidR="00AC762B" w:rsidRPr="00C07109" w:rsidRDefault="00AC762B" w:rsidP="00195D08">
            <w:pPr>
              <w:jc w:val="center"/>
              <w:rPr>
                <w:sz w:val="21"/>
                <w:szCs w:val="21"/>
              </w:rPr>
            </w:pPr>
            <w:r w:rsidRPr="00C07109">
              <w:rPr>
                <w:sz w:val="21"/>
                <w:szCs w:val="21"/>
              </w:rPr>
              <w:t>4</w:t>
            </w:r>
          </w:p>
        </w:tc>
        <w:tc>
          <w:tcPr>
            <w:tcW w:w="3301"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RA&gt;1.28 &amp; ARB*&gt;=1.345 &amp; CA*&lt;=0.2375 &amp; T&gt;750.79</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.128</w:t>
            </w:r>
          </w:p>
        </w:tc>
      </w:tr>
      <w:tr w:rsidR="00AC762B" w:rsidRPr="00C07109" w:rsidTr="00C07109">
        <w:trPr>
          <w:trHeight w:val="271"/>
          <w:jc w:val="right"/>
        </w:trPr>
        <w:tc>
          <w:tcPr>
            <w:tcW w:w="513" w:type="pct"/>
            <w:vMerge/>
          </w:tcPr>
          <w:p w:rsidR="00AC762B" w:rsidRPr="00C07109" w:rsidRDefault="00AC762B" w:rsidP="00195D08">
            <w:pPr>
              <w:jc w:val="center"/>
              <w:rPr>
                <w:sz w:val="21"/>
                <w:szCs w:val="21"/>
                <w:lang w:val="en-IN" w:eastAsia="zh-CN"/>
              </w:rPr>
            </w:pPr>
          </w:p>
        </w:tc>
        <w:tc>
          <w:tcPr>
            <w:tcW w:w="583" w:type="pct"/>
            <w:vAlign w:val="bottom"/>
          </w:tcPr>
          <w:p w:rsidR="00AC762B" w:rsidRPr="00C07109" w:rsidRDefault="00AC762B" w:rsidP="00195D08">
            <w:pPr>
              <w:jc w:val="center"/>
              <w:rPr>
                <w:sz w:val="21"/>
                <w:szCs w:val="21"/>
              </w:rPr>
            </w:pPr>
            <w:r w:rsidRPr="00C07109">
              <w:rPr>
                <w:sz w:val="21"/>
                <w:szCs w:val="21"/>
              </w:rPr>
              <w:t>6</w:t>
            </w:r>
          </w:p>
        </w:tc>
        <w:tc>
          <w:tcPr>
            <w:tcW w:w="3301" w:type="pct"/>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RA*&gt;=1.34 &amp; ARB*&gt;=1.35 &amp; HVA&lt;2.8732 &amp; T&gt;823.07</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.017</w:t>
            </w:r>
          </w:p>
        </w:tc>
      </w:tr>
      <w:tr w:rsidR="00AC762B" w:rsidRPr="00C07109" w:rsidTr="00C07109">
        <w:trPr>
          <w:trHeight w:val="271"/>
          <w:jc w:val="right"/>
        </w:trPr>
        <w:tc>
          <w:tcPr>
            <w:tcW w:w="513" w:type="pct"/>
            <w:vMerge/>
            <w:tcBorders>
              <w:bottom w:val="nil"/>
            </w:tcBorders>
          </w:tcPr>
          <w:p w:rsidR="00AC762B" w:rsidRPr="00C07109" w:rsidRDefault="00AC762B" w:rsidP="00195D08">
            <w:pPr>
              <w:jc w:val="center"/>
              <w:rPr>
                <w:sz w:val="21"/>
                <w:szCs w:val="21"/>
                <w:lang w:val="en-IN" w:eastAsia="zh-CN"/>
              </w:rPr>
            </w:pPr>
          </w:p>
        </w:tc>
        <w:tc>
          <w:tcPr>
            <w:tcW w:w="583" w:type="pct"/>
            <w:tcBorders>
              <w:bottom w:val="nil"/>
            </w:tcBorders>
            <w:vAlign w:val="bottom"/>
          </w:tcPr>
          <w:p w:rsidR="00AC762B" w:rsidRPr="00C07109" w:rsidRDefault="00AC762B" w:rsidP="00195D08">
            <w:pPr>
              <w:jc w:val="center"/>
              <w:rPr>
                <w:sz w:val="21"/>
                <w:szCs w:val="21"/>
              </w:rPr>
            </w:pPr>
            <w:r w:rsidRPr="00C07109">
              <w:rPr>
                <w:sz w:val="21"/>
                <w:szCs w:val="21"/>
              </w:rPr>
              <w:t>8</w:t>
            </w:r>
          </w:p>
        </w:tc>
        <w:tc>
          <w:tcPr>
            <w:tcW w:w="3301" w:type="pct"/>
            <w:tcBorders>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.05&lt;=CB*&lt;=0.075 &amp; T&gt;789.97</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.010</w:t>
            </w:r>
          </w:p>
        </w:tc>
      </w:tr>
      <w:tr w:rsidR="00AC762B" w:rsidRPr="00C07109" w:rsidTr="00C07109">
        <w:trPr>
          <w:trHeight w:val="271"/>
          <w:jc w:val="right"/>
        </w:trPr>
        <w:tc>
          <w:tcPr>
            <w:tcW w:w="513" w:type="pct"/>
            <w:vMerge w:val="restart"/>
            <w:tcBorders>
              <w:top w:val="nil"/>
            </w:tcBorders>
          </w:tcPr>
          <w:p w:rsidR="00AC762B" w:rsidRPr="00C07109" w:rsidRDefault="00AC762B" w:rsidP="00195D08">
            <w:pPr>
              <w:jc w:val="center"/>
              <w:rPr>
                <w:sz w:val="21"/>
                <w:szCs w:val="21"/>
                <w:lang w:val="en-IN" w:eastAsia="zh-CN"/>
              </w:rPr>
            </w:pPr>
            <w:r w:rsidRPr="00C07109">
              <w:rPr>
                <w:sz w:val="21"/>
                <w:szCs w:val="21"/>
              </w:rPr>
              <w:t>1/</w:t>
            </w:r>
            <w:proofErr w:type="spellStart"/>
            <w:r w:rsidRPr="00C07109">
              <w:rPr>
                <w:sz w:val="21"/>
                <w:szCs w:val="21"/>
              </w:rPr>
              <w:t>κ</w:t>
            </w:r>
            <w:r w:rsidRPr="00C07109">
              <w:rPr>
                <w:sz w:val="21"/>
                <w:szCs w:val="21"/>
                <w:vertAlign w:val="subscript"/>
              </w:rPr>
              <w:t>L</w:t>
            </w:r>
            <w:proofErr w:type="spellEnd"/>
          </w:p>
        </w:tc>
        <w:tc>
          <w:tcPr>
            <w:tcW w:w="583" w:type="pct"/>
            <w:tcBorders>
              <w:top w:val="nil"/>
              <w:bottom w:val="nil"/>
            </w:tcBorders>
            <w:vAlign w:val="bottom"/>
          </w:tcPr>
          <w:p w:rsidR="00AC762B" w:rsidRPr="00C07109" w:rsidRDefault="00AC762B" w:rsidP="00195D08">
            <w:pPr>
              <w:jc w:val="center"/>
              <w:rPr>
                <w:sz w:val="21"/>
                <w:szCs w:val="21"/>
              </w:rPr>
            </w:pPr>
            <w:r w:rsidRPr="00C07109">
              <w:rPr>
                <w:sz w:val="21"/>
                <w:szCs w:val="21"/>
              </w:rPr>
              <w:t>2</w:t>
            </w:r>
          </w:p>
        </w:tc>
        <w:tc>
          <w:tcPr>
            <w:tcW w:w="3301"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WA&gt;=85.7071 &amp; AWB*&gt;=67.5515 &amp; T&gt;750.79</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.137</w:t>
            </w:r>
          </w:p>
        </w:tc>
      </w:tr>
      <w:tr w:rsidR="00AC762B" w:rsidRPr="00C07109" w:rsidTr="00C07109">
        <w:trPr>
          <w:trHeight w:val="271"/>
          <w:jc w:val="right"/>
        </w:trPr>
        <w:tc>
          <w:tcPr>
            <w:tcW w:w="513" w:type="pct"/>
            <w:vMerge/>
          </w:tcPr>
          <w:p w:rsidR="00AC762B" w:rsidRPr="00C07109" w:rsidRDefault="00AC762B" w:rsidP="00195D08">
            <w:pPr>
              <w:jc w:val="center"/>
              <w:rPr>
                <w:sz w:val="21"/>
                <w:szCs w:val="21"/>
              </w:rPr>
            </w:pPr>
          </w:p>
        </w:tc>
        <w:tc>
          <w:tcPr>
            <w:tcW w:w="583" w:type="pct"/>
            <w:tcBorders>
              <w:top w:val="nil"/>
              <w:bottom w:val="nil"/>
            </w:tcBorders>
            <w:vAlign w:val="bottom"/>
          </w:tcPr>
          <w:p w:rsidR="00AC762B" w:rsidRPr="00C07109" w:rsidRDefault="00AC762B" w:rsidP="00195D08">
            <w:pPr>
              <w:jc w:val="center"/>
              <w:rPr>
                <w:sz w:val="21"/>
                <w:szCs w:val="21"/>
                <w:lang w:eastAsia="zh-CN"/>
              </w:rPr>
            </w:pPr>
            <w:r w:rsidRPr="00C07109">
              <w:rPr>
                <w:rFonts w:hint="eastAsia"/>
                <w:sz w:val="21"/>
                <w:szCs w:val="21"/>
                <w:lang w:eastAsia="zh-CN"/>
              </w:rPr>
              <w:t>4</w:t>
            </w:r>
          </w:p>
        </w:tc>
        <w:tc>
          <w:tcPr>
            <w:tcW w:w="3301"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RA&gt;=1.36 &amp; AWB*&gt;=67.5515 &amp; T&gt;750.79</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.137</w:t>
            </w:r>
          </w:p>
        </w:tc>
      </w:tr>
      <w:tr w:rsidR="00AC762B" w:rsidRPr="00C07109" w:rsidTr="00C07109">
        <w:trPr>
          <w:trHeight w:val="271"/>
          <w:jc w:val="right"/>
        </w:trPr>
        <w:tc>
          <w:tcPr>
            <w:tcW w:w="513" w:type="pct"/>
            <w:vMerge/>
          </w:tcPr>
          <w:p w:rsidR="00AC762B" w:rsidRPr="00C07109" w:rsidRDefault="00AC762B" w:rsidP="00195D08">
            <w:pPr>
              <w:jc w:val="center"/>
              <w:rPr>
                <w:sz w:val="21"/>
                <w:szCs w:val="21"/>
              </w:rPr>
            </w:pPr>
          </w:p>
        </w:tc>
        <w:tc>
          <w:tcPr>
            <w:tcW w:w="583" w:type="pct"/>
            <w:tcBorders>
              <w:top w:val="nil"/>
              <w:bottom w:val="nil"/>
            </w:tcBorders>
            <w:vAlign w:val="bottom"/>
          </w:tcPr>
          <w:p w:rsidR="00AC762B" w:rsidRPr="00C07109" w:rsidRDefault="00AC762B" w:rsidP="00195D08">
            <w:pPr>
              <w:jc w:val="center"/>
              <w:rPr>
                <w:sz w:val="21"/>
                <w:szCs w:val="21"/>
                <w:lang w:eastAsia="zh-CN"/>
              </w:rPr>
            </w:pPr>
            <w:r w:rsidRPr="00C07109">
              <w:rPr>
                <w:sz w:val="21"/>
                <w:szCs w:val="21"/>
                <w:lang w:eastAsia="zh-CN"/>
              </w:rPr>
              <w:t>6</w:t>
            </w:r>
          </w:p>
        </w:tc>
        <w:tc>
          <w:tcPr>
            <w:tcW w:w="3301"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A</w:t>
            </w:r>
            <w:r w:rsidRPr="00C07109">
              <w:rPr>
                <w:sz w:val="21"/>
                <w:szCs w:val="21"/>
                <w:lang w:eastAsia="zh-CN"/>
              </w:rPr>
              <w:t>RA&gt;1.28 &amp; AWB&lt;92.2705 &amp; AWB*&gt;=69.723 &amp; T</w:t>
            </w:r>
            <w:r w:rsidRPr="00C07109">
              <w:rPr>
                <w:rFonts w:hint="eastAsia"/>
                <w:sz w:val="21"/>
                <w:szCs w:val="21"/>
                <w:lang w:eastAsia="zh-CN"/>
              </w:rPr>
              <w:t>&gt;750.79</w:t>
            </w:r>
          </w:p>
        </w:tc>
        <w:tc>
          <w:tcPr>
            <w:tcW w:w="602" w:type="pct"/>
            <w:tcBorders>
              <w:top w:val="nil"/>
              <w:bottom w:val="nil"/>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.088</w:t>
            </w:r>
          </w:p>
        </w:tc>
      </w:tr>
      <w:tr w:rsidR="00AC762B" w:rsidRPr="00C07109" w:rsidTr="00C07109">
        <w:trPr>
          <w:trHeight w:val="271"/>
          <w:jc w:val="right"/>
        </w:trPr>
        <w:tc>
          <w:tcPr>
            <w:tcW w:w="513" w:type="pct"/>
            <w:vMerge/>
            <w:tcBorders>
              <w:bottom w:val="double" w:sz="4" w:space="0" w:color="auto"/>
            </w:tcBorders>
          </w:tcPr>
          <w:p w:rsidR="00AC762B" w:rsidRPr="00C07109" w:rsidRDefault="00AC762B" w:rsidP="00195D08">
            <w:pPr>
              <w:jc w:val="center"/>
              <w:rPr>
                <w:sz w:val="21"/>
                <w:szCs w:val="21"/>
              </w:rPr>
            </w:pPr>
          </w:p>
        </w:tc>
        <w:tc>
          <w:tcPr>
            <w:tcW w:w="583" w:type="pct"/>
            <w:tcBorders>
              <w:top w:val="nil"/>
              <w:bottom w:val="double" w:sz="4" w:space="0" w:color="auto"/>
            </w:tcBorders>
            <w:vAlign w:val="bottom"/>
          </w:tcPr>
          <w:p w:rsidR="00AC762B" w:rsidRPr="00C07109" w:rsidRDefault="00AC762B" w:rsidP="00195D08">
            <w:pPr>
              <w:jc w:val="center"/>
              <w:rPr>
                <w:sz w:val="21"/>
                <w:szCs w:val="21"/>
                <w:lang w:eastAsia="zh-CN"/>
              </w:rPr>
            </w:pPr>
            <w:r w:rsidRPr="00C07109">
              <w:rPr>
                <w:rFonts w:hint="eastAsia"/>
                <w:sz w:val="21"/>
                <w:szCs w:val="21"/>
                <w:lang w:eastAsia="zh-CN"/>
              </w:rPr>
              <w:t>8</w:t>
            </w:r>
          </w:p>
        </w:tc>
        <w:tc>
          <w:tcPr>
            <w:tcW w:w="3301" w:type="pct"/>
            <w:tcBorders>
              <w:top w:val="nil"/>
              <w:bottom w:val="double" w:sz="4" w:space="0" w:color="auto"/>
            </w:tcBorders>
            <w:vAlign w:val="bottom"/>
          </w:tcPr>
          <w:p w:rsidR="00AC762B" w:rsidRPr="00C07109" w:rsidRDefault="008B1F72" w:rsidP="00195D08">
            <w:pPr>
              <w:jc w:val="center"/>
              <w:rPr>
                <w:sz w:val="21"/>
                <w:szCs w:val="21"/>
                <w:lang w:eastAsia="zh-CN"/>
              </w:rPr>
            </w:pPr>
            <w:r w:rsidRPr="00C07109">
              <w:rPr>
                <w:rFonts w:hint="eastAsia"/>
                <w:sz w:val="21"/>
                <w:szCs w:val="21"/>
                <w:lang w:eastAsia="zh-CN"/>
              </w:rPr>
              <w:t>0</w:t>
            </w:r>
            <w:r w:rsidRPr="00C07109">
              <w:rPr>
                <w:sz w:val="21"/>
                <w:szCs w:val="21"/>
                <w:lang w:eastAsia="zh-CN"/>
              </w:rPr>
              <w:t>.01&lt;CA*&lt;=0.2375 &amp; HVA&lt;3.1134 &amp; T&gt;715.105</w:t>
            </w:r>
          </w:p>
        </w:tc>
        <w:tc>
          <w:tcPr>
            <w:tcW w:w="602" w:type="pct"/>
            <w:tcBorders>
              <w:top w:val="nil"/>
              <w:bottom w:val="double" w:sz="4" w:space="0" w:color="auto"/>
            </w:tcBorders>
            <w:vAlign w:val="bottom"/>
          </w:tcPr>
          <w:p w:rsidR="00AC762B" w:rsidRPr="00C07109" w:rsidRDefault="00C07109" w:rsidP="00195D08">
            <w:pPr>
              <w:jc w:val="center"/>
              <w:rPr>
                <w:sz w:val="21"/>
                <w:szCs w:val="21"/>
                <w:lang w:eastAsia="zh-CN"/>
              </w:rPr>
            </w:pPr>
            <w:r w:rsidRPr="00C07109">
              <w:rPr>
                <w:rFonts w:hint="eastAsia"/>
                <w:sz w:val="21"/>
                <w:szCs w:val="21"/>
                <w:lang w:eastAsia="zh-CN"/>
              </w:rPr>
              <w:t>0</w:t>
            </w:r>
            <w:r w:rsidRPr="00C07109">
              <w:rPr>
                <w:sz w:val="21"/>
                <w:szCs w:val="21"/>
                <w:lang w:eastAsia="zh-CN"/>
              </w:rPr>
              <w:t>.042</w:t>
            </w:r>
          </w:p>
        </w:tc>
      </w:tr>
    </w:tbl>
    <w:p w:rsidR="00195D08" w:rsidRDefault="00195D08" w:rsidP="00195D08">
      <w:pPr>
        <w:pStyle w:val="Paragraph"/>
        <w:spacing w:before="0"/>
        <w:ind w:firstLine="0"/>
        <w:jc w:val="both"/>
      </w:pPr>
    </w:p>
    <w:p w:rsidR="008159EE" w:rsidRDefault="00022E5A">
      <w:pPr>
        <w:pStyle w:val="Paragraph"/>
        <w:spacing w:before="0" w:afterLines="50" w:after="120"/>
        <w:ind w:firstLine="0"/>
        <w:jc w:val="both"/>
        <w:rPr>
          <w:b/>
          <w:u w:color="002060"/>
        </w:rPr>
      </w:pPr>
      <w:r>
        <w:rPr>
          <w:b/>
          <w:u w:color="002060"/>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pt;height:387.5pt">
            <v:imagedata r:id="rId10" o:title="Fig5_SUM1"/>
          </v:shape>
        </w:pict>
      </w:r>
    </w:p>
    <w:p w:rsidR="008159EE" w:rsidRDefault="005B7C22">
      <w:pPr>
        <w:pStyle w:val="Paragraph"/>
        <w:spacing w:before="0" w:afterLines="50" w:after="120"/>
        <w:ind w:firstLine="0"/>
        <w:jc w:val="both"/>
        <w:rPr>
          <w:rFonts w:eastAsia="宋体"/>
          <w:color w:val="FF0000"/>
          <w:u w:color="002060"/>
        </w:rPr>
      </w:pPr>
      <w:r>
        <w:rPr>
          <w:b/>
          <w:u w:color="002060"/>
        </w:rPr>
        <w:t>Figure S1.</w:t>
      </w:r>
      <w:r>
        <w:rPr>
          <w:rFonts w:eastAsia="宋体"/>
          <w:u w:color="002060"/>
        </w:rPr>
        <w:t xml:space="preserve"> CV10 error at each iteration.</w:t>
      </w:r>
    </w:p>
    <w:p w:rsidR="008159EE" w:rsidRDefault="008159EE">
      <w:pPr>
        <w:pStyle w:val="Paragraph"/>
        <w:spacing w:before="0" w:afterLines="50" w:after="120"/>
        <w:ind w:firstLine="0"/>
        <w:jc w:val="both"/>
        <w:rPr>
          <w:b/>
          <w:u w:color="002060"/>
        </w:rPr>
      </w:pPr>
    </w:p>
    <w:p w:rsidR="008159EE" w:rsidRDefault="005B7C22">
      <w:pPr>
        <w:pStyle w:val="Paragraph"/>
        <w:spacing w:before="0" w:afterLines="50" w:after="120"/>
        <w:ind w:firstLine="0"/>
        <w:jc w:val="both"/>
        <w:rPr>
          <w:rFonts w:eastAsia="宋体"/>
          <w:color w:val="FF0000"/>
          <w:u w:color="002060"/>
        </w:rPr>
      </w:pPr>
      <w:r>
        <w:rPr>
          <w:b/>
          <w:u w:color="002060"/>
        </w:rPr>
        <w:t>Table S</w:t>
      </w:r>
      <w:r w:rsidR="003047BC">
        <w:rPr>
          <w:b/>
          <w:u w:color="002060"/>
        </w:rPr>
        <w:t>3</w:t>
      </w:r>
      <w:r>
        <w:rPr>
          <w:b/>
          <w:u w:color="002060"/>
        </w:rPr>
        <w:t>.</w:t>
      </w:r>
      <w:r>
        <w:rPr>
          <w:rFonts w:eastAsia="宋体"/>
          <w:u w:color="002060"/>
        </w:rPr>
        <w:t xml:space="preserve"> </w:t>
      </w:r>
      <w:proofErr w:type="spellStart"/>
      <w:proofErr w:type="gramStart"/>
      <w:r>
        <w:rPr>
          <w:rFonts w:eastAsia="宋体"/>
          <w:u w:color="002060"/>
        </w:rPr>
        <w:t>zT</w:t>
      </w:r>
      <w:proofErr w:type="spellEnd"/>
      <w:proofErr w:type="gramEnd"/>
      <w:r>
        <w:rPr>
          <w:rFonts w:eastAsia="宋体"/>
          <w:u w:color="002060"/>
        </w:rPr>
        <w:t xml:space="preserve"> values from previous reports on chalcogenide materials from other groups alongside with the SISSO-predicted values.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5"/>
        <w:gridCol w:w="2080"/>
        <w:gridCol w:w="2183"/>
        <w:gridCol w:w="2252"/>
      </w:tblGrid>
      <w:tr w:rsidR="008159EE">
        <w:trPr>
          <w:trHeight w:val="259"/>
        </w:trPr>
        <w:tc>
          <w:tcPr>
            <w:tcW w:w="1520" w:type="pct"/>
            <w:tcBorders>
              <w:top w:val="double" w:sz="4" w:space="0" w:color="auto"/>
              <w:bottom w:val="single" w:sz="4" w:space="0" w:color="auto"/>
            </w:tcBorders>
          </w:tcPr>
          <w:p w:rsidR="008159EE" w:rsidRDefault="005B7C22">
            <w:pPr>
              <w:rPr>
                <w:sz w:val="24"/>
                <w:szCs w:val="24"/>
                <w:lang w:val="en-IN"/>
              </w:rPr>
            </w:pPr>
            <w:r>
              <w:rPr>
                <w:sz w:val="24"/>
                <w:szCs w:val="24"/>
                <w:lang w:val="en-IN"/>
              </w:rPr>
              <w:t>systems</w:t>
            </w:r>
          </w:p>
        </w:tc>
        <w:tc>
          <w:tcPr>
            <w:tcW w:w="1111" w:type="pct"/>
            <w:tcBorders>
              <w:top w:val="double" w:sz="4" w:space="0" w:color="auto"/>
              <w:bottom w:val="single" w:sz="4" w:space="0" w:color="auto"/>
            </w:tcBorders>
          </w:tcPr>
          <w:p w:rsidR="008159EE" w:rsidRDefault="005B7C22">
            <w:pPr>
              <w:rPr>
                <w:sz w:val="24"/>
                <w:szCs w:val="24"/>
                <w:lang w:val="en-IN" w:eastAsia="zh-CN"/>
              </w:rPr>
            </w:pPr>
            <w:r>
              <w:rPr>
                <w:sz w:val="24"/>
                <w:szCs w:val="24"/>
                <w:lang w:val="en-IN" w:eastAsia="zh-CN"/>
              </w:rPr>
              <w:t xml:space="preserve">temperature (K) </w:t>
            </w:r>
          </w:p>
        </w:tc>
        <w:tc>
          <w:tcPr>
            <w:tcW w:w="1166" w:type="pct"/>
            <w:tcBorders>
              <w:top w:val="double" w:sz="4" w:space="0" w:color="auto"/>
              <w:bottom w:val="single" w:sz="4" w:space="0" w:color="auto"/>
            </w:tcBorders>
          </w:tcPr>
          <w:p w:rsidR="008159EE" w:rsidRDefault="005B7C22">
            <w:pPr>
              <w:rPr>
                <w:sz w:val="24"/>
                <w:szCs w:val="24"/>
                <w:lang w:val="en-IN"/>
              </w:rPr>
            </w:pPr>
            <w:r>
              <w:rPr>
                <w:sz w:val="24"/>
                <w:szCs w:val="24"/>
                <w:lang w:val="en-IN"/>
              </w:rPr>
              <w:t>SISSO-predicted</w:t>
            </w:r>
          </w:p>
        </w:tc>
        <w:tc>
          <w:tcPr>
            <w:tcW w:w="1203" w:type="pct"/>
            <w:tcBorders>
              <w:top w:val="double" w:sz="4" w:space="0" w:color="auto"/>
              <w:bottom w:val="single" w:sz="4" w:space="0" w:color="auto"/>
            </w:tcBorders>
          </w:tcPr>
          <w:p w:rsidR="008159EE" w:rsidRDefault="005B7C22">
            <w:pPr>
              <w:rPr>
                <w:sz w:val="24"/>
                <w:szCs w:val="24"/>
                <w:lang w:val="en-IN"/>
              </w:rPr>
            </w:pPr>
            <w:r>
              <w:rPr>
                <w:sz w:val="24"/>
                <w:szCs w:val="24"/>
                <w:lang w:val="en-IN"/>
              </w:rPr>
              <w:t>previous reported</w:t>
            </w:r>
          </w:p>
        </w:tc>
      </w:tr>
      <w:tr w:rsidR="008159EE">
        <w:trPr>
          <w:trHeight w:val="271"/>
        </w:trPr>
        <w:tc>
          <w:tcPr>
            <w:tcW w:w="1520" w:type="pct"/>
            <w:tcBorders>
              <w:top w:val="single" w:sz="4" w:space="0" w:color="auto"/>
              <w:bottom w:val="nil"/>
            </w:tcBorders>
          </w:tcPr>
          <w:p w:rsidR="008159EE" w:rsidRDefault="005B7C22">
            <w:pPr>
              <w:rPr>
                <w:sz w:val="24"/>
                <w:szCs w:val="24"/>
                <w:lang w:val="en-IN" w:eastAsia="zh-CN"/>
              </w:rPr>
            </w:pPr>
            <w:r>
              <w:rPr>
                <w:rFonts w:hint="eastAsia"/>
                <w:sz w:val="24"/>
                <w:szCs w:val="24"/>
                <w:lang w:val="en-IN" w:eastAsia="zh-CN"/>
              </w:rPr>
              <w:t>C</w:t>
            </w:r>
            <w:r>
              <w:rPr>
                <w:sz w:val="24"/>
                <w:szCs w:val="24"/>
                <w:lang w:val="en-IN" w:eastAsia="zh-CN"/>
              </w:rPr>
              <w:t>uGaTe</w:t>
            </w:r>
            <w:r>
              <w:rPr>
                <w:sz w:val="24"/>
                <w:szCs w:val="24"/>
                <w:vertAlign w:val="subscript"/>
                <w:lang w:val="en-IN" w:eastAsia="zh-CN"/>
              </w:rPr>
              <w:t>2</w:t>
            </w:r>
          </w:p>
        </w:tc>
        <w:tc>
          <w:tcPr>
            <w:tcW w:w="1111" w:type="pct"/>
            <w:tcBorders>
              <w:top w:val="single" w:sz="4" w:space="0" w:color="auto"/>
              <w:bottom w:val="nil"/>
            </w:tcBorders>
          </w:tcPr>
          <w:p w:rsidR="008159EE" w:rsidRDefault="005B7C22">
            <w:pPr>
              <w:rPr>
                <w:sz w:val="24"/>
                <w:szCs w:val="24"/>
                <w:lang w:val="en-IN" w:eastAsia="zh-CN"/>
              </w:rPr>
            </w:pPr>
            <w:r>
              <w:rPr>
                <w:rFonts w:hint="eastAsia"/>
                <w:sz w:val="24"/>
                <w:szCs w:val="24"/>
                <w:lang w:val="en-IN" w:eastAsia="zh-CN"/>
              </w:rPr>
              <w:t>9</w:t>
            </w:r>
            <w:r>
              <w:rPr>
                <w:sz w:val="24"/>
                <w:szCs w:val="24"/>
                <w:lang w:val="en-IN" w:eastAsia="zh-CN"/>
              </w:rPr>
              <w:t>50</w:t>
            </w:r>
          </w:p>
        </w:tc>
        <w:tc>
          <w:tcPr>
            <w:tcW w:w="1166" w:type="pct"/>
            <w:tcBorders>
              <w:top w:val="single" w:sz="4" w:space="0" w:color="auto"/>
              <w:bottom w:val="nil"/>
            </w:tcBorders>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.48</w:t>
            </w:r>
          </w:p>
        </w:tc>
        <w:tc>
          <w:tcPr>
            <w:tcW w:w="1204" w:type="pct"/>
            <w:tcBorders>
              <w:top w:val="single" w:sz="4" w:space="0" w:color="auto"/>
              <w:bottom w:val="nil"/>
            </w:tcBorders>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.40</w:t>
            </w:r>
            <w:hyperlink w:anchor="_ENREF_3" w:tooltip="Plirdpring, 2012 #28" w:history="1">
              <w:r>
                <w:rPr>
                  <w:sz w:val="24"/>
                  <w:szCs w:val="24"/>
                  <w:lang w:val="en-IN" w:eastAsia="zh-CN"/>
                </w:rPr>
                <w:fldChar w:fldCharType="begin"/>
              </w:r>
              <w:r>
                <w:rPr>
                  <w:sz w:val="24"/>
                  <w:szCs w:val="24"/>
                  <w:lang w:val="en-IN" w:eastAsia="zh-CN"/>
                </w:rPr>
                <w:instrText xml:space="preserve"> ADDIN EN.CITE &lt;EndNote&gt;&lt;Cite&gt;&lt;Author&gt;Plirdpring&lt;/Author&gt;&lt;Year&gt;2012&lt;/Year&gt;&lt;RecNum&gt;28&lt;/RecNum&gt;&lt;DisplayText&gt;&lt;style face="superscript"&gt;3&lt;/style&gt;&lt;/DisplayText&gt;&lt;record&gt;&lt;rec-number&gt;28&lt;/rec-number&gt;&lt;foreign-keys&gt;&lt;key app="EN" db-id="spxf0xrelva95vew25fvraa9r2afepptsswv"&gt;28&lt;/key&gt;&lt;/foreign-keys&gt;&lt;ref-type name="Journal Article"&gt;17&lt;/ref-type&gt;&lt;contributors&gt;&lt;authors&gt;&lt;author&gt;Plirdpring, Theerayuth&lt;/author&gt;&lt;author&gt;Kurosaki, Ken&lt;/author&gt;&lt;author&gt;Kosuga, Atsuko&lt;/author&gt;&lt;author&gt;Day, Tristan&lt;/author&gt;&lt;author&gt;Firdosy, Samad&lt;/au</w:instrText>
              </w:r>
              <w:r>
                <w:rPr>
                  <w:rFonts w:hint="eastAsia"/>
                  <w:sz w:val="24"/>
                  <w:szCs w:val="24"/>
                  <w:lang w:val="en-IN" w:eastAsia="zh-CN"/>
                </w:rPr>
                <w:instrText>thor&gt;&lt;author&gt;Ravi, Vilupanur&lt;/author&gt;&lt;author&gt;Snyder, G Jeffrey&lt;/author&gt;&lt;author&gt;Harnwunggmoung, Adul&lt;/author&gt;&lt;author&gt;Sugahara, Tohru&lt;/author&gt;&lt;author&gt;Ohishi, Yuji&lt;/author&gt;&lt;/authors&gt;&lt;/contributors&gt;&lt;titles&gt;&lt;title&gt;Chalcopyrite CuGaTe2: a high</w:instrText>
              </w:r>
              <w:r>
                <w:rPr>
                  <w:rFonts w:hint="eastAsia"/>
                  <w:sz w:val="24"/>
                  <w:szCs w:val="24"/>
                  <w:lang w:val="en-IN" w:eastAsia="zh-CN"/>
                </w:rPr>
                <w:instrText>‐</w:instrText>
              </w:r>
              <w:r>
                <w:rPr>
                  <w:rFonts w:hint="eastAsia"/>
                  <w:sz w:val="24"/>
                  <w:szCs w:val="24"/>
                  <w:lang w:val="en-IN" w:eastAsia="zh-CN"/>
                </w:rPr>
                <w:instrText>efficiency bulk t</w:instrText>
              </w:r>
              <w:r>
                <w:rPr>
                  <w:sz w:val="24"/>
                  <w:szCs w:val="24"/>
                  <w:lang w:val="en-IN" w:eastAsia="zh-CN"/>
                </w:rPr>
                <w:instrText>hermoelectric material&lt;/title&gt;&lt;secondary-title&gt;Advanced Materials&lt;/secondary-title&gt;&lt;/titles&gt;&lt;periodical&gt;&lt;full-title&gt;Advanced Materials&lt;/full-title&gt;&lt;/periodical&gt;&lt;pages&gt;3622-3626&lt;/pages&gt;&lt;volume&gt;24&lt;/volume&gt;&lt;number&gt;27&lt;/number&gt;&lt;dates&gt;&lt;year&gt;2012&lt;/year&gt;&lt;/dates&gt;&lt;isbn&gt;0935-9648&lt;/isbn&gt;&lt;urls&gt;&lt;/urls&gt;&lt;/record&gt;&lt;/Cite&gt;&lt;/EndNote&gt;</w:instrText>
              </w:r>
              <w:r>
                <w:rPr>
                  <w:sz w:val="24"/>
                  <w:szCs w:val="24"/>
                  <w:lang w:val="en-IN" w:eastAsia="zh-CN"/>
                </w:rPr>
                <w:fldChar w:fldCharType="separate"/>
              </w:r>
              <w:r>
                <w:rPr>
                  <w:sz w:val="24"/>
                  <w:szCs w:val="24"/>
                  <w:vertAlign w:val="superscript"/>
                  <w:lang w:val="en-IN" w:eastAsia="zh-CN"/>
                </w:rPr>
                <w:t>3</w:t>
              </w:r>
              <w:r>
                <w:rPr>
                  <w:sz w:val="24"/>
                  <w:szCs w:val="24"/>
                  <w:lang w:val="en-IN" w:eastAsia="zh-CN"/>
                </w:rPr>
                <w:fldChar w:fldCharType="end"/>
              </w:r>
            </w:hyperlink>
          </w:p>
        </w:tc>
      </w:tr>
      <w:tr w:rsidR="008159EE">
        <w:trPr>
          <w:trHeight w:val="271"/>
        </w:trPr>
        <w:tc>
          <w:tcPr>
            <w:tcW w:w="1520" w:type="pct"/>
            <w:tcBorders>
              <w:top w:val="nil"/>
            </w:tcBorders>
          </w:tcPr>
          <w:p w:rsidR="008159EE" w:rsidRDefault="005B7C22">
            <w:pPr>
              <w:rPr>
                <w:sz w:val="24"/>
                <w:szCs w:val="24"/>
                <w:lang w:val="en-IN" w:eastAsia="zh-CN"/>
              </w:rPr>
            </w:pPr>
            <w:r>
              <w:rPr>
                <w:rFonts w:hint="eastAsia"/>
                <w:sz w:val="24"/>
                <w:szCs w:val="24"/>
                <w:lang w:val="en-IN" w:eastAsia="zh-CN"/>
              </w:rPr>
              <w:t>C</w:t>
            </w:r>
            <w:r>
              <w:rPr>
                <w:sz w:val="24"/>
                <w:szCs w:val="24"/>
                <w:lang w:val="en-IN" w:eastAsia="zh-CN"/>
              </w:rPr>
              <w:t>u</w:t>
            </w:r>
            <w:r>
              <w:rPr>
                <w:sz w:val="24"/>
                <w:szCs w:val="24"/>
                <w:vertAlign w:val="subscript"/>
                <w:lang w:val="en-IN" w:eastAsia="zh-CN"/>
              </w:rPr>
              <w:t>0.7</w:t>
            </w:r>
            <w:r>
              <w:rPr>
                <w:sz w:val="24"/>
                <w:szCs w:val="24"/>
                <w:lang w:val="en-IN" w:eastAsia="zh-CN"/>
              </w:rPr>
              <w:t>Ag</w:t>
            </w:r>
            <w:r>
              <w:rPr>
                <w:sz w:val="24"/>
                <w:szCs w:val="24"/>
                <w:vertAlign w:val="subscript"/>
                <w:lang w:val="en-IN" w:eastAsia="zh-CN"/>
              </w:rPr>
              <w:t>0.3</w:t>
            </w:r>
            <w:r>
              <w:rPr>
                <w:sz w:val="24"/>
                <w:szCs w:val="24"/>
                <w:lang w:val="en-IN" w:eastAsia="zh-CN"/>
              </w:rPr>
              <w:t>In</w:t>
            </w:r>
            <w:r>
              <w:rPr>
                <w:sz w:val="24"/>
                <w:szCs w:val="24"/>
                <w:vertAlign w:val="subscript"/>
                <w:lang w:val="en-IN" w:eastAsia="zh-CN"/>
              </w:rPr>
              <w:t>0.6</w:t>
            </w:r>
            <w:r>
              <w:rPr>
                <w:sz w:val="24"/>
                <w:szCs w:val="24"/>
                <w:lang w:val="en-IN" w:eastAsia="zh-CN"/>
              </w:rPr>
              <w:t>Ga</w:t>
            </w:r>
            <w:r>
              <w:rPr>
                <w:sz w:val="24"/>
                <w:szCs w:val="24"/>
                <w:vertAlign w:val="subscript"/>
                <w:lang w:val="en-IN" w:eastAsia="zh-CN"/>
              </w:rPr>
              <w:t>0.4</w:t>
            </w:r>
            <w:r>
              <w:rPr>
                <w:sz w:val="24"/>
                <w:szCs w:val="24"/>
                <w:lang w:val="en-IN" w:eastAsia="zh-CN"/>
              </w:rPr>
              <w:t>Te</w:t>
            </w:r>
            <w:r>
              <w:rPr>
                <w:sz w:val="24"/>
                <w:szCs w:val="24"/>
                <w:vertAlign w:val="subscript"/>
                <w:lang w:val="en-IN" w:eastAsia="zh-CN"/>
              </w:rPr>
              <w:t>2</w:t>
            </w:r>
          </w:p>
        </w:tc>
        <w:tc>
          <w:tcPr>
            <w:tcW w:w="1111" w:type="pct"/>
          </w:tcPr>
          <w:p w:rsidR="008159EE" w:rsidRDefault="005B7C22">
            <w:pPr>
              <w:rPr>
                <w:sz w:val="24"/>
                <w:szCs w:val="24"/>
                <w:lang w:val="en-IN" w:eastAsia="zh-CN"/>
              </w:rPr>
            </w:pPr>
            <w:r>
              <w:rPr>
                <w:rFonts w:hint="eastAsia"/>
                <w:sz w:val="24"/>
                <w:szCs w:val="24"/>
                <w:lang w:val="en-IN" w:eastAsia="zh-CN"/>
              </w:rPr>
              <w:t>8</w:t>
            </w:r>
            <w:r>
              <w:rPr>
                <w:sz w:val="24"/>
                <w:szCs w:val="24"/>
                <w:lang w:val="en-IN" w:eastAsia="zh-CN"/>
              </w:rPr>
              <w:t>73</w:t>
            </w:r>
          </w:p>
        </w:tc>
        <w:tc>
          <w:tcPr>
            <w:tcW w:w="1166" w:type="pct"/>
            <w:vAlign w:val="center"/>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.30</w:t>
            </w:r>
          </w:p>
        </w:tc>
        <w:tc>
          <w:tcPr>
            <w:tcW w:w="1204" w:type="pct"/>
            <w:tcBorders>
              <w:top w:val="nil"/>
            </w:tcBorders>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.64</w:t>
            </w:r>
            <w:hyperlink w:anchor="_ENREF_2" w:tooltip="Zhang, 2019 #27" w:history="1">
              <w:r>
                <w:rPr>
                  <w:sz w:val="24"/>
                  <w:szCs w:val="24"/>
                  <w:lang w:val="en-IN" w:eastAsia="zh-CN"/>
                </w:rPr>
                <w:fldChar w:fldCharType="begin"/>
              </w:r>
              <w:r>
                <w:rPr>
                  <w:sz w:val="24"/>
                  <w:szCs w:val="24"/>
                  <w:lang w:val="en-IN" w:eastAsia="zh-CN"/>
                </w:rPr>
                <w:instrText xml:space="preserve"> ADDIN EN.CITE &lt;EndNote&gt;&lt;Cite&gt;&lt;Author&gt;Zhang&lt;/Author&gt;&lt;Year&gt;2019&lt;/Year&gt;&lt;RecNum&gt;29&lt;/RecNum&gt;&lt;DisplayText&gt;&lt;style face="superscript"&gt;2&lt;/style&gt;&lt;/DisplayText&gt;&lt;record&gt;&lt;rec-number&gt;29&lt;/rec-number&gt;&lt;foreign-keys&gt;&lt;key app="EN" db-id="spxf0xrelva95vew25fvraa9r2afepptsswv"&gt;29&lt;/key&gt;&lt;/foreign-keys&gt;&lt;ref-type name="Journal Article"&gt;17&lt;/ref-type&gt;&lt;contributors&gt;&lt;authors&gt;&lt;author&gt;Zhang, Jian&lt;/author&gt;&lt;author&gt;Huang, Lulu&lt;/author&gt;&lt;author&gt;Zhu, Chen&lt;/author&gt;&lt;author&gt;Zhou, Chongjian&lt;/author&gt;&lt;author&gt;Jabar, Bushra&lt;/author&gt;&lt;author&gt;Li, Jimi</w:instrText>
              </w:r>
              <w:r>
                <w:rPr>
                  <w:rFonts w:hint="eastAsia"/>
                  <w:sz w:val="24"/>
                  <w:szCs w:val="24"/>
                  <w:lang w:val="en-IN" w:eastAsia="zh-CN"/>
                </w:rPr>
                <w:instrText>n&lt;/author&gt;&lt;author&gt;Zhu, Xiaoguang&lt;/author&gt;&lt;author&gt;Wang, Ling&lt;/author&gt;&lt;author&gt;Song, Chunjun&lt;/author&gt;&lt;author&gt;Xin, Hongxing&lt;/author&gt;&lt;/authors&gt;&lt;/contributors&gt;&lt;titles&gt;&lt;title&gt;Design of domain structure and realization of ultralow thermal conductivity for record</w:instrText>
              </w:r>
              <w:r>
                <w:rPr>
                  <w:rFonts w:hint="eastAsia"/>
                  <w:sz w:val="24"/>
                  <w:szCs w:val="24"/>
                  <w:lang w:val="en-IN" w:eastAsia="zh-CN"/>
                </w:rPr>
                <w:instrText>‐</w:instrText>
              </w:r>
              <w:r>
                <w:rPr>
                  <w:sz w:val="24"/>
                  <w:szCs w:val="24"/>
                  <w:lang w:val="en-IN" w:eastAsia="zh-CN"/>
                </w:rPr>
                <w:instrText>high thermoelectric performance in chalcopyrite&lt;/title&gt;&lt;secondary-title&gt;Advanced Materials&lt;/secondary-title&gt;&lt;/titles&gt;&lt;periodical&gt;&lt;full-title&gt;Advanced Materials&lt;/full-title&gt;&lt;/periodical&gt;&lt;pages&gt;1905210&lt;/pages&gt;&lt;volume&gt;31&lt;/volume&gt;&lt;number&gt;52&lt;/number&gt;&lt;dates&gt;&lt;year&gt;2019&lt;/year&gt;&lt;/dates&gt;&lt;isbn&gt;0935-9648&lt;/isbn&gt;&lt;urls&gt;&lt;/urls&gt;&lt;/record&gt;&lt;/Cite&gt;&lt;/EndNote&gt;</w:instrText>
              </w:r>
              <w:r>
                <w:rPr>
                  <w:sz w:val="24"/>
                  <w:szCs w:val="24"/>
                  <w:lang w:val="en-IN" w:eastAsia="zh-CN"/>
                </w:rPr>
                <w:fldChar w:fldCharType="separate"/>
              </w:r>
              <w:r>
                <w:rPr>
                  <w:sz w:val="24"/>
                  <w:szCs w:val="24"/>
                  <w:vertAlign w:val="superscript"/>
                  <w:lang w:val="en-IN" w:eastAsia="zh-CN"/>
                </w:rPr>
                <w:t>2</w:t>
              </w:r>
              <w:r>
                <w:rPr>
                  <w:sz w:val="24"/>
                  <w:szCs w:val="24"/>
                  <w:lang w:val="en-IN" w:eastAsia="zh-CN"/>
                </w:rPr>
                <w:fldChar w:fldCharType="end"/>
              </w:r>
            </w:hyperlink>
          </w:p>
        </w:tc>
      </w:tr>
      <w:tr w:rsidR="008159EE">
        <w:trPr>
          <w:trHeight w:val="271"/>
        </w:trPr>
        <w:tc>
          <w:tcPr>
            <w:tcW w:w="1520" w:type="pct"/>
          </w:tcPr>
          <w:p w:rsidR="008159EE" w:rsidRDefault="005B7C22">
            <w:pPr>
              <w:rPr>
                <w:sz w:val="24"/>
                <w:szCs w:val="24"/>
                <w:lang w:val="en-IN"/>
              </w:rPr>
            </w:pPr>
            <w:r>
              <w:rPr>
                <w:sz w:val="24"/>
                <w:szCs w:val="24"/>
                <w:lang w:val="en-IN"/>
              </w:rPr>
              <w:t>AgSb</w:t>
            </w:r>
            <w:r>
              <w:rPr>
                <w:sz w:val="24"/>
                <w:szCs w:val="24"/>
                <w:vertAlign w:val="subscript"/>
                <w:lang w:val="en-IN"/>
              </w:rPr>
              <w:t>0.98</w:t>
            </w:r>
            <w:r>
              <w:rPr>
                <w:sz w:val="24"/>
                <w:szCs w:val="24"/>
                <w:lang w:val="en-IN"/>
              </w:rPr>
              <w:t>Bi</w:t>
            </w:r>
            <w:r>
              <w:rPr>
                <w:sz w:val="24"/>
                <w:szCs w:val="24"/>
                <w:vertAlign w:val="subscript"/>
                <w:lang w:val="en-IN"/>
              </w:rPr>
              <w:t>0.02</w:t>
            </w:r>
            <w:r>
              <w:rPr>
                <w:sz w:val="24"/>
                <w:szCs w:val="24"/>
                <w:lang w:val="en-IN"/>
              </w:rPr>
              <w:t>Se</w:t>
            </w:r>
            <w:r>
              <w:rPr>
                <w:sz w:val="24"/>
                <w:szCs w:val="24"/>
                <w:vertAlign w:val="subscript"/>
                <w:lang w:val="en-IN"/>
              </w:rPr>
              <w:t>2</w:t>
            </w:r>
          </w:p>
        </w:tc>
        <w:tc>
          <w:tcPr>
            <w:tcW w:w="1111" w:type="pct"/>
          </w:tcPr>
          <w:p w:rsidR="008159EE" w:rsidRDefault="005B7C22">
            <w:pPr>
              <w:rPr>
                <w:sz w:val="24"/>
                <w:szCs w:val="24"/>
                <w:lang w:val="en-IN" w:eastAsia="zh-CN"/>
              </w:rPr>
            </w:pPr>
            <w:r>
              <w:rPr>
                <w:rFonts w:hint="eastAsia"/>
                <w:sz w:val="24"/>
                <w:szCs w:val="24"/>
                <w:lang w:val="en-IN" w:eastAsia="zh-CN"/>
              </w:rPr>
              <w:t>6</w:t>
            </w:r>
            <w:r>
              <w:rPr>
                <w:sz w:val="24"/>
                <w:szCs w:val="24"/>
                <w:lang w:val="en-IN" w:eastAsia="zh-CN"/>
              </w:rPr>
              <w:t>80</w:t>
            </w:r>
          </w:p>
        </w:tc>
        <w:tc>
          <w:tcPr>
            <w:tcW w:w="1166" w:type="pct"/>
            <w:vAlign w:val="center"/>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.66</w:t>
            </w:r>
          </w:p>
        </w:tc>
        <w:tc>
          <w:tcPr>
            <w:tcW w:w="1203"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.15</w:t>
            </w:r>
            <w:hyperlink w:anchor="_ENREF_4" w:tooltip="Guin, 2013 #30" w:history="1">
              <w:r>
                <w:rPr>
                  <w:sz w:val="24"/>
                  <w:szCs w:val="24"/>
                  <w:lang w:val="en-IN" w:eastAsia="zh-CN"/>
                </w:rPr>
                <w:fldChar w:fldCharType="begin"/>
              </w:r>
              <w:r>
                <w:rPr>
                  <w:sz w:val="24"/>
                  <w:szCs w:val="24"/>
                  <w:lang w:val="en-IN" w:eastAsia="zh-CN"/>
                </w:rPr>
                <w:instrText xml:space="preserve"> ADDIN EN.CITE &lt;EndNote&gt;&lt;Cite&gt;&lt;Author&gt;Guin&lt;/Author&gt;&lt;Year&gt;2013&lt;/Year&gt;&lt;RecNum&gt;30&lt;/RecNum&gt;&lt;DisplayText&gt;&lt;style face="superscript"&gt;4&lt;/style&gt;&lt;/DisplayText&gt;&lt;record&gt;&lt;rec-number&gt;30&lt;/rec-number&gt;&lt;foreign-keys&gt;&lt;key app="EN" db-id="spxf0xrelva95vew25fvraa9r2afepptsswv"&gt;30&lt;/key&gt;&lt;/foreign-keys&gt;&lt;ref-type name="Journal Article"&gt;17&lt;/ref-type&gt;&lt;contributors&gt;&lt;authors&gt;&lt;author&gt;Guin, Satya N&lt;/author&gt;&lt;author&gt;Chatterjee, Arindom&lt;/author&gt;&lt;author&gt;Negi, Devendra Singh&lt;/author&gt;&lt;author&gt;Datta, Ranjan&lt;/author&gt;&lt;author&gt;Biswas, Kanishka&lt;/author&gt;&lt;/authors&gt;&lt;/contributors&gt;&lt;titles&gt;&lt;title&gt;High thermoelectric performance in tellurium free p-type AgSbSe 2&lt;/title&gt;&lt;secondary-title&gt;Energy &amp;amp; Environmental Science&lt;/secondary-title&gt;&lt;/titles&gt;&lt;periodical&gt;&lt;full-title&gt;Energy &amp;amp; Environmental Science&lt;/full-title&gt;&lt;/periodical&gt;&lt;pages&gt;2603-2608&lt;/pages&gt;&lt;volume&gt;6&lt;/volume&gt;&lt;number&gt;9&lt;/number&gt;&lt;dates&gt;&lt;year&gt;2013&lt;/year&gt;&lt;/dates&gt;&lt;urls&gt;&lt;/urls&gt;&lt;/record&gt;&lt;/Cite&gt;&lt;/EndNote&gt;</w:instrText>
              </w:r>
              <w:r>
                <w:rPr>
                  <w:sz w:val="24"/>
                  <w:szCs w:val="24"/>
                  <w:lang w:val="en-IN" w:eastAsia="zh-CN"/>
                </w:rPr>
                <w:fldChar w:fldCharType="separate"/>
              </w:r>
              <w:r>
                <w:rPr>
                  <w:sz w:val="24"/>
                  <w:szCs w:val="24"/>
                  <w:vertAlign w:val="superscript"/>
                  <w:lang w:val="en-IN" w:eastAsia="zh-CN"/>
                </w:rPr>
                <w:t>4</w:t>
              </w:r>
              <w:r>
                <w:rPr>
                  <w:sz w:val="24"/>
                  <w:szCs w:val="24"/>
                  <w:lang w:val="en-IN" w:eastAsia="zh-CN"/>
                </w:rPr>
                <w:fldChar w:fldCharType="end"/>
              </w:r>
            </w:hyperlink>
          </w:p>
        </w:tc>
      </w:tr>
      <w:tr w:rsidR="008159EE">
        <w:trPr>
          <w:trHeight w:val="271"/>
        </w:trPr>
        <w:tc>
          <w:tcPr>
            <w:tcW w:w="1520" w:type="pct"/>
          </w:tcPr>
          <w:p w:rsidR="008159EE" w:rsidRDefault="005B7C22">
            <w:pPr>
              <w:rPr>
                <w:sz w:val="24"/>
                <w:szCs w:val="24"/>
                <w:lang w:val="en-IN" w:eastAsia="zh-CN"/>
              </w:rPr>
            </w:pPr>
            <w:r>
              <w:rPr>
                <w:rFonts w:hint="eastAsia"/>
                <w:sz w:val="24"/>
                <w:szCs w:val="24"/>
                <w:lang w:val="en-IN" w:eastAsia="zh-CN"/>
              </w:rPr>
              <w:t>A</w:t>
            </w:r>
            <w:r>
              <w:rPr>
                <w:sz w:val="24"/>
                <w:szCs w:val="24"/>
                <w:lang w:val="en-IN" w:eastAsia="zh-CN"/>
              </w:rPr>
              <w:t>gSbTe</w:t>
            </w:r>
            <w:r>
              <w:rPr>
                <w:sz w:val="24"/>
                <w:szCs w:val="24"/>
                <w:vertAlign w:val="subscript"/>
                <w:lang w:val="en-IN" w:eastAsia="zh-CN"/>
              </w:rPr>
              <w:t>2</w:t>
            </w:r>
          </w:p>
        </w:tc>
        <w:tc>
          <w:tcPr>
            <w:tcW w:w="1111" w:type="pct"/>
          </w:tcPr>
          <w:p w:rsidR="008159EE" w:rsidRDefault="005B7C22">
            <w:pPr>
              <w:rPr>
                <w:sz w:val="24"/>
                <w:szCs w:val="24"/>
                <w:lang w:val="en-IN" w:eastAsia="zh-CN"/>
              </w:rPr>
            </w:pPr>
            <w:r>
              <w:rPr>
                <w:rFonts w:hint="eastAsia"/>
                <w:sz w:val="24"/>
                <w:szCs w:val="24"/>
                <w:lang w:val="en-IN" w:eastAsia="zh-CN"/>
              </w:rPr>
              <w:t>5</w:t>
            </w:r>
            <w:r>
              <w:rPr>
                <w:sz w:val="24"/>
                <w:szCs w:val="24"/>
                <w:lang w:val="en-IN" w:eastAsia="zh-CN"/>
              </w:rPr>
              <w:t>33</w:t>
            </w:r>
          </w:p>
        </w:tc>
        <w:tc>
          <w:tcPr>
            <w:tcW w:w="1166" w:type="pct"/>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.81</w:t>
            </w:r>
          </w:p>
        </w:tc>
        <w:tc>
          <w:tcPr>
            <w:tcW w:w="1203"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.55</w:t>
            </w:r>
            <w:hyperlink w:anchor="_ENREF_5" w:tooltip="Xu, 2010 #36" w:history="1">
              <w:r>
                <w:rPr>
                  <w:sz w:val="24"/>
                  <w:szCs w:val="24"/>
                  <w:lang w:val="en-IN" w:eastAsia="zh-CN"/>
                </w:rPr>
                <w:fldChar w:fldCharType="begin"/>
              </w:r>
              <w:r>
                <w:rPr>
                  <w:sz w:val="24"/>
                  <w:szCs w:val="24"/>
                  <w:lang w:val="en-IN" w:eastAsia="zh-CN"/>
                </w:rPr>
                <w:instrText xml:space="preserve"> ADDIN EN.CITE &lt;EndNote&gt;&lt;Cite&gt;&lt;Author&gt;Xu&lt;/Author&gt;&lt;Year&gt;2010&lt;/Year&gt;&lt;RecNum&gt;36&lt;/RecNum&gt;&lt;DisplayText&gt;&lt;style face="superscript"&gt;5&lt;/style&gt;&lt;/DisplayText&gt;&lt;record&gt;&lt;rec-number&gt;36&lt;/rec-number&gt;&lt;foreign-keys&gt;&lt;key app="EN" db-id="spxf0xrelva95vew25fvraa9r2afepptsswv"&gt;36&lt;/key&gt;&lt;/foreign-keys&gt;&lt;ref-type name="Journal Article"&gt;17&lt;/ref-type&gt;&lt;contributors&gt;&lt;authors&gt;&lt;author&gt;Xu, Jingjing&lt;/author&gt;&lt;author&gt;Li, Han&lt;/author&gt;&lt;author&gt;Du, Baoli&lt;/author&gt;&lt;author&gt;Tang, Xinfeng&lt;/author&gt;&lt;author&gt;Zhang, Qingjie&lt;/author&gt;&lt;author&gt;Uher, Ctirad&lt;/author&gt;&lt;/authors&gt;&lt;/contributors&gt;&lt;titles&gt;&lt;title&gt;High thermoelectric figure of merit and nanostructuring in bulk AgSbTe2&lt;/title&gt;&lt;secondary-title&gt;Journal of Materials Chemistry&lt;/secondary-title&gt;&lt;/titles&gt;&lt;periodical&gt;&lt;full-title&gt;Journal of Materials Chemistry&lt;/full-title&gt;&lt;/periodical&gt;&lt;pages&gt;6138-6143&lt;/pages&gt;&lt;volume&gt;20&lt;/volume&gt;&lt;number&gt;29&lt;/number&gt;&lt;dates&gt;&lt;year&gt;2010&lt;/year&gt;&lt;/dates&gt;&lt;urls&gt;&lt;/urls&gt;&lt;/record&gt;&lt;/Cite&gt;&lt;/EndNote&gt;</w:instrText>
              </w:r>
              <w:r>
                <w:rPr>
                  <w:sz w:val="24"/>
                  <w:szCs w:val="24"/>
                  <w:lang w:val="en-IN" w:eastAsia="zh-CN"/>
                </w:rPr>
                <w:fldChar w:fldCharType="separate"/>
              </w:r>
              <w:r>
                <w:rPr>
                  <w:sz w:val="24"/>
                  <w:szCs w:val="24"/>
                  <w:vertAlign w:val="superscript"/>
                  <w:lang w:val="en-IN" w:eastAsia="zh-CN"/>
                </w:rPr>
                <w:t>5</w:t>
              </w:r>
              <w:r>
                <w:rPr>
                  <w:sz w:val="24"/>
                  <w:szCs w:val="24"/>
                  <w:lang w:val="en-IN" w:eastAsia="zh-CN"/>
                </w:rPr>
                <w:fldChar w:fldCharType="end"/>
              </w:r>
            </w:hyperlink>
          </w:p>
        </w:tc>
      </w:tr>
      <w:tr w:rsidR="008159EE">
        <w:trPr>
          <w:trHeight w:val="271"/>
        </w:trPr>
        <w:tc>
          <w:tcPr>
            <w:tcW w:w="1520" w:type="pct"/>
          </w:tcPr>
          <w:p w:rsidR="008159EE" w:rsidRDefault="005B7C22">
            <w:pPr>
              <w:rPr>
                <w:sz w:val="24"/>
                <w:szCs w:val="24"/>
                <w:lang w:val="en-IN"/>
              </w:rPr>
            </w:pPr>
            <w:r>
              <w:rPr>
                <w:sz w:val="24"/>
                <w:szCs w:val="24"/>
                <w:lang w:val="en-IN"/>
              </w:rPr>
              <w:t>AgBiSe</w:t>
            </w:r>
            <w:r>
              <w:rPr>
                <w:sz w:val="24"/>
                <w:szCs w:val="24"/>
                <w:vertAlign w:val="subscript"/>
                <w:lang w:val="en-IN"/>
              </w:rPr>
              <w:t>2</w:t>
            </w:r>
          </w:p>
        </w:tc>
        <w:tc>
          <w:tcPr>
            <w:tcW w:w="1111" w:type="pct"/>
          </w:tcPr>
          <w:p w:rsidR="008159EE" w:rsidRDefault="005B7C22">
            <w:pPr>
              <w:rPr>
                <w:sz w:val="24"/>
                <w:szCs w:val="24"/>
                <w:lang w:val="en-IN" w:eastAsia="zh-CN"/>
              </w:rPr>
            </w:pPr>
            <w:r>
              <w:rPr>
                <w:rFonts w:hint="eastAsia"/>
                <w:sz w:val="24"/>
                <w:szCs w:val="24"/>
                <w:lang w:val="en-IN" w:eastAsia="zh-CN"/>
              </w:rPr>
              <w:t>7</w:t>
            </w:r>
            <w:r>
              <w:rPr>
                <w:sz w:val="24"/>
                <w:szCs w:val="24"/>
                <w:lang w:val="en-IN" w:eastAsia="zh-CN"/>
              </w:rPr>
              <w:t>00</w:t>
            </w:r>
          </w:p>
        </w:tc>
        <w:tc>
          <w:tcPr>
            <w:tcW w:w="1166" w:type="pct"/>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.46</w:t>
            </w:r>
          </w:p>
        </w:tc>
        <w:tc>
          <w:tcPr>
            <w:tcW w:w="1203"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.50</w:t>
            </w:r>
            <w:hyperlink w:anchor="_ENREF_6" w:tooltip="Xiao, 2012 #31" w:history="1">
              <w:r>
                <w:rPr>
                  <w:sz w:val="24"/>
                  <w:szCs w:val="24"/>
                  <w:lang w:val="en-IN" w:eastAsia="zh-CN"/>
                </w:rPr>
                <w:fldChar w:fldCharType="begin"/>
              </w:r>
              <w:r>
                <w:rPr>
                  <w:sz w:val="24"/>
                  <w:szCs w:val="24"/>
                  <w:lang w:val="en-IN" w:eastAsia="zh-CN"/>
                </w:rPr>
                <w:instrText xml:space="preserve"> ADDIN EN.CITE &lt;EndNote&gt;&lt;Cite&gt;&lt;Author&gt;Xiao&lt;/Author&gt;&lt;Year&gt;2012&lt;/Year&gt;&lt;RecNum&gt;31&lt;/RecNum&gt;&lt;DisplayText&gt;&lt;style face="superscript"&gt;6&lt;/style&gt;&lt;/DisplayText&gt;&lt;record&gt;&lt;rec-number&gt;31&lt;/rec-number&gt;&lt;foreign-keys&gt;&lt;key app="EN" db-id="spxf0xrelva95vew25fvraa9r2afepptsswv"&gt;31&lt;/key&gt;&lt;/foreign-keys&gt;&lt;ref-type name="Journal Article"&gt;17&lt;/ref-type&gt;&lt;contributors&gt;&lt;authors&gt;&lt;author&gt;Xiao, Chong&lt;/author&gt;&lt;author&gt;Qin, Xinming&lt;/author&gt;&lt;author&gt;Zhang, Jie&lt;/author&gt;&lt;author&gt;An, Ran&lt;/author&gt;&lt;author&gt;Xu, Jie&lt;/author&gt;&lt;author&gt;Li, Kun&lt;/author&gt;&lt;author&gt;Cao, Boxiao&lt;/author&gt;&lt;author&gt;Yang, Jinlong&lt;/author&gt;&lt;author&gt;Ye, Bangjiao&lt;/author&gt;&lt;author&gt;Xie, Yi&lt;/author&gt;&lt;/authors&gt;&lt;/contributors&gt;&lt;titles&gt;&lt;title&gt;High thermoelectric and reversible pnp conduction type switching integrated in dimetal chalcogenide&lt;/title&gt;&lt;secondary-title&gt;Journal of the American Chemical Society&lt;/secondary-title&gt;&lt;/titles&gt;&lt;periodical&gt;&lt;full-title&gt;Journal of the American Chemical Society&lt;/full-title&gt;&lt;/periodical&gt;&lt;pages&gt;18460-18466&lt;/pages&gt;&lt;volume&gt;134&lt;/volume&gt;&lt;number&gt;44&lt;/number&gt;&lt;dates&gt;&lt;year&gt;2012&lt;/year&gt;&lt;/dates&gt;&lt;isbn&gt;0002-7863&lt;/isbn&gt;&lt;urls&gt;&lt;/urls&gt;&lt;/record&gt;&lt;/Cite&gt;&lt;/EndNote&gt;</w:instrText>
              </w:r>
              <w:r>
                <w:rPr>
                  <w:sz w:val="24"/>
                  <w:szCs w:val="24"/>
                  <w:lang w:val="en-IN" w:eastAsia="zh-CN"/>
                </w:rPr>
                <w:fldChar w:fldCharType="separate"/>
              </w:r>
              <w:r>
                <w:rPr>
                  <w:sz w:val="24"/>
                  <w:szCs w:val="24"/>
                  <w:vertAlign w:val="superscript"/>
                  <w:lang w:val="en-IN" w:eastAsia="zh-CN"/>
                </w:rPr>
                <w:t>6</w:t>
              </w:r>
              <w:r>
                <w:rPr>
                  <w:sz w:val="24"/>
                  <w:szCs w:val="24"/>
                  <w:lang w:val="en-IN" w:eastAsia="zh-CN"/>
                </w:rPr>
                <w:fldChar w:fldCharType="end"/>
              </w:r>
            </w:hyperlink>
          </w:p>
        </w:tc>
      </w:tr>
      <w:tr w:rsidR="008159EE">
        <w:trPr>
          <w:trHeight w:val="271"/>
        </w:trPr>
        <w:tc>
          <w:tcPr>
            <w:tcW w:w="1520" w:type="pct"/>
          </w:tcPr>
          <w:p w:rsidR="008159EE" w:rsidRDefault="005B7C22">
            <w:pPr>
              <w:rPr>
                <w:sz w:val="24"/>
                <w:szCs w:val="24"/>
                <w:lang w:val="en-IN"/>
              </w:rPr>
            </w:pPr>
            <w:r>
              <w:rPr>
                <w:sz w:val="24"/>
                <w:szCs w:val="24"/>
                <w:lang w:val="en-IN"/>
              </w:rPr>
              <w:t>AgSb</w:t>
            </w:r>
            <w:r>
              <w:rPr>
                <w:sz w:val="24"/>
                <w:szCs w:val="24"/>
                <w:vertAlign w:val="subscript"/>
                <w:lang w:val="en-IN"/>
              </w:rPr>
              <w:t>0.96</w:t>
            </w:r>
            <w:r>
              <w:rPr>
                <w:sz w:val="24"/>
                <w:szCs w:val="24"/>
                <w:lang w:val="en-IN"/>
              </w:rPr>
              <w:t>Zn</w:t>
            </w:r>
            <w:r>
              <w:rPr>
                <w:sz w:val="24"/>
                <w:szCs w:val="24"/>
                <w:vertAlign w:val="subscript"/>
                <w:lang w:val="en-IN"/>
              </w:rPr>
              <w:t>0.04</w:t>
            </w:r>
            <w:r>
              <w:rPr>
                <w:sz w:val="24"/>
                <w:szCs w:val="24"/>
                <w:lang w:val="en-IN"/>
              </w:rPr>
              <w:t>Te</w:t>
            </w:r>
            <w:r>
              <w:rPr>
                <w:sz w:val="24"/>
                <w:szCs w:val="24"/>
                <w:vertAlign w:val="subscript"/>
                <w:lang w:val="en-IN"/>
              </w:rPr>
              <w:t>2</w:t>
            </w:r>
          </w:p>
        </w:tc>
        <w:tc>
          <w:tcPr>
            <w:tcW w:w="1111" w:type="pct"/>
          </w:tcPr>
          <w:p w:rsidR="008159EE" w:rsidRDefault="005B7C22">
            <w:pPr>
              <w:rPr>
                <w:sz w:val="24"/>
                <w:szCs w:val="24"/>
                <w:lang w:val="en-IN" w:eastAsia="zh-CN"/>
              </w:rPr>
            </w:pPr>
            <w:r>
              <w:rPr>
                <w:rFonts w:hint="eastAsia"/>
                <w:sz w:val="24"/>
                <w:szCs w:val="24"/>
                <w:lang w:val="en-IN" w:eastAsia="zh-CN"/>
              </w:rPr>
              <w:t>5</w:t>
            </w:r>
            <w:r>
              <w:rPr>
                <w:sz w:val="24"/>
                <w:szCs w:val="24"/>
                <w:lang w:val="en-IN" w:eastAsia="zh-CN"/>
              </w:rPr>
              <w:t>85</w:t>
            </w:r>
          </w:p>
        </w:tc>
        <w:tc>
          <w:tcPr>
            <w:tcW w:w="1166"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.16</w:t>
            </w:r>
          </w:p>
        </w:tc>
        <w:tc>
          <w:tcPr>
            <w:tcW w:w="1203"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.90</w:t>
            </w:r>
            <w:hyperlink w:anchor="_ENREF_7" w:tooltip="Roychowdhury, 2017 #35" w:history="1">
              <w:r>
                <w:rPr>
                  <w:sz w:val="24"/>
                  <w:szCs w:val="24"/>
                  <w:lang w:val="en-IN" w:eastAsia="zh-CN"/>
                </w:rPr>
                <w:fldChar w:fldCharType="begin"/>
              </w:r>
              <w:r>
                <w:rPr>
                  <w:sz w:val="24"/>
                  <w:szCs w:val="24"/>
                  <w:lang w:val="en-IN" w:eastAsia="zh-CN"/>
                </w:rPr>
                <w:instrText xml:space="preserve"> ADDIN EN.CITE &lt;EndNote&gt;&lt;Cite&gt;&lt;Author&gt;Roychowdhury&lt;/Author&gt;&lt;Year&gt;2017&lt;/Year&gt;&lt;RecNum&gt;35&lt;/RecNum&gt;&lt;DisplayText&gt;&lt;style face="superscript"&gt;7&lt;/style&gt;&lt;/DisplayText&gt;&lt;record&gt;&lt;rec-number&gt;35&lt;/rec-number&gt;&lt;foreign-keys&gt;&lt;key app="EN" db-id="spxf0xrelva95vew25fvraa9r2afepptsswv"&gt;35&lt;/key&gt;&lt;/foreign-keys&gt;&lt;ref-type name="Journal Article"&gt;17&lt;/ref-type&gt;&lt;contributors&gt;&lt;authors&gt;&lt;author&gt;Roychowdhury, Subhajit&lt;/author&gt;&lt;author&gt;Panigrahi, Rajarshi&lt;/author&gt;&lt;author&gt;Perumal, Suresh&lt;/author&gt;&lt;author&gt;Biswas, Kanishka&lt;/author&gt;&lt;/authors&gt;&lt;/contributors&gt;&lt;titles&gt;&lt;title&gt;Ultrahigh Thermoelectric Figure of Merit and Enhanced Mechanical Stability of p-type AgSb1–x Zn x Te2&lt;/title&gt;&lt;secondary-title&gt;ACS Energy Letters&lt;/secondary-title&gt;&lt;/titles&gt;&lt;periodical&gt;&lt;full-title&gt;ACS Energy Letters&lt;/full-title&gt;&lt;/periodical&gt;&lt;pages&gt;349-356&lt;/pages&gt;&lt;volume&gt;2&lt;/volume&gt;&lt;number&gt;2&lt;/number&gt;&lt;dates&gt;&lt;year&gt;2017&lt;/year&gt;&lt;/dates&gt;&lt;isbn&gt;2380-8195&lt;/isbn&gt;&lt;urls&gt;&lt;/urls&gt;&lt;/record&gt;&lt;/Cite&gt;&lt;/EndNote&gt;</w:instrText>
              </w:r>
              <w:r>
                <w:rPr>
                  <w:sz w:val="24"/>
                  <w:szCs w:val="24"/>
                  <w:lang w:val="en-IN" w:eastAsia="zh-CN"/>
                </w:rPr>
                <w:fldChar w:fldCharType="separate"/>
              </w:r>
              <w:r>
                <w:rPr>
                  <w:sz w:val="24"/>
                  <w:szCs w:val="24"/>
                  <w:vertAlign w:val="superscript"/>
                  <w:lang w:val="en-IN" w:eastAsia="zh-CN"/>
                </w:rPr>
                <w:t>7</w:t>
              </w:r>
              <w:r>
                <w:rPr>
                  <w:sz w:val="24"/>
                  <w:szCs w:val="24"/>
                  <w:lang w:val="en-IN" w:eastAsia="zh-CN"/>
                </w:rPr>
                <w:fldChar w:fldCharType="end"/>
              </w:r>
            </w:hyperlink>
          </w:p>
        </w:tc>
      </w:tr>
      <w:tr w:rsidR="008159EE">
        <w:trPr>
          <w:trHeight w:val="271"/>
        </w:trPr>
        <w:tc>
          <w:tcPr>
            <w:tcW w:w="1520" w:type="pct"/>
          </w:tcPr>
          <w:p w:rsidR="008159EE" w:rsidRDefault="005B7C22">
            <w:pPr>
              <w:rPr>
                <w:sz w:val="24"/>
                <w:szCs w:val="24"/>
                <w:lang w:val="en-IN"/>
              </w:rPr>
            </w:pPr>
            <w:r>
              <w:rPr>
                <w:sz w:val="24"/>
                <w:szCs w:val="24"/>
                <w:lang w:val="en-IN"/>
              </w:rPr>
              <w:t>AgSbTe</w:t>
            </w:r>
            <w:r>
              <w:rPr>
                <w:sz w:val="24"/>
                <w:szCs w:val="24"/>
                <w:vertAlign w:val="subscript"/>
                <w:lang w:val="en-IN"/>
              </w:rPr>
              <w:t>1.98</w:t>
            </w:r>
            <w:r>
              <w:rPr>
                <w:sz w:val="24"/>
                <w:szCs w:val="24"/>
                <w:lang w:val="en-IN"/>
              </w:rPr>
              <w:t>Se</w:t>
            </w:r>
            <w:r>
              <w:rPr>
                <w:sz w:val="24"/>
                <w:szCs w:val="24"/>
                <w:vertAlign w:val="subscript"/>
                <w:lang w:val="en-IN"/>
              </w:rPr>
              <w:t>0.02</w:t>
            </w:r>
          </w:p>
        </w:tc>
        <w:tc>
          <w:tcPr>
            <w:tcW w:w="1111" w:type="pct"/>
          </w:tcPr>
          <w:p w:rsidR="008159EE" w:rsidRDefault="005B7C22">
            <w:pPr>
              <w:rPr>
                <w:sz w:val="24"/>
                <w:szCs w:val="24"/>
                <w:lang w:val="en-IN" w:eastAsia="zh-CN"/>
              </w:rPr>
            </w:pPr>
            <w:r>
              <w:rPr>
                <w:rFonts w:hint="eastAsia"/>
                <w:sz w:val="24"/>
                <w:szCs w:val="24"/>
                <w:lang w:val="en-IN" w:eastAsia="zh-CN"/>
              </w:rPr>
              <w:t>5</w:t>
            </w:r>
            <w:r>
              <w:rPr>
                <w:sz w:val="24"/>
                <w:szCs w:val="24"/>
                <w:lang w:val="en-IN" w:eastAsia="zh-CN"/>
              </w:rPr>
              <w:t>65</w:t>
            </w:r>
          </w:p>
        </w:tc>
        <w:tc>
          <w:tcPr>
            <w:tcW w:w="1166" w:type="pct"/>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.83</w:t>
            </w:r>
          </w:p>
        </w:tc>
        <w:tc>
          <w:tcPr>
            <w:tcW w:w="1203" w:type="pct"/>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.37</w:t>
            </w:r>
            <w:hyperlink w:anchor="_ENREF_8" w:tooltip="Du, 2010 #32" w:history="1">
              <w:r>
                <w:rPr>
                  <w:sz w:val="24"/>
                  <w:szCs w:val="24"/>
                  <w:lang w:val="en-IN" w:eastAsia="zh-CN"/>
                </w:rPr>
                <w:fldChar w:fldCharType="begin"/>
              </w:r>
              <w:r>
                <w:rPr>
                  <w:sz w:val="24"/>
                  <w:szCs w:val="24"/>
                  <w:lang w:val="en-IN" w:eastAsia="zh-CN"/>
                </w:rPr>
                <w:instrText xml:space="preserve"> ADDIN EN.CITE &lt;EndNote&gt;&lt;Cite&gt;&lt;Author&gt;Du&lt;/Author&gt;&lt;Year&gt;2010&lt;/Year&gt;&lt;RecNum&gt;32&lt;/RecNum&gt;&lt;DisplayText&gt;&lt;style face="superscript"&gt;8&lt;/style&gt;&lt;/DisplayText&gt;&lt;record&gt;&lt;rec-number&gt;32&lt;/rec-number&gt;&lt;foreign-keys&gt;&lt;key app="EN" db-id="spxf0xrelva95vew25fvraa9r2afepptsswv"&gt;32&lt;/key&gt;&lt;/foreign-keys&gt;&lt;ref-type name="Journal Article"&gt;17&lt;/ref-type&gt;&lt;contributors&gt;&lt;authors&gt;&lt;author&gt;Du, Baoli&lt;/author&gt;&lt;author&gt;Li, Han&lt;/author&gt;&lt;author&gt;Xu, Jingjing&lt;/author&gt;&lt;author&gt;Tang, Xinfeng&lt;/author&gt;&lt;author&gt;Uher, Ctirad&lt;/author&gt;&lt;/authors&gt;&lt;/contributors&gt;&lt;titles&gt;&lt;title&gt;Enhanced figure-of-merit in Se-doped p-type AgSbTe2 thermoelectric compound&lt;/title&gt;&lt;secondary-title&gt;Chemistry of Materials&lt;/secondary-title&gt;&lt;/titles&gt;&lt;periodical&gt;&lt;full-title&gt;Chemistry of Materials&lt;/full-title&gt;&lt;/periodical&gt;&lt;pages&gt;5521-5527&lt;/pages&gt;&lt;volume&gt;22&lt;/volume&gt;&lt;number&gt;19&lt;/number&gt;&lt;dates&gt;&lt;year&gt;2010&lt;/year&gt;&lt;/dates&gt;&lt;isbn&gt;0897-4756&lt;/isbn&gt;&lt;urls&gt;&lt;/urls&gt;&lt;/record&gt;&lt;/Cite&gt;&lt;/EndNote&gt;</w:instrText>
              </w:r>
              <w:r>
                <w:rPr>
                  <w:sz w:val="24"/>
                  <w:szCs w:val="24"/>
                  <w:lang w:val="en-IN" w:eastAsia="zh-CN"/>
                </w:rPr>
                <w:fldChar w:fldCharType="separate"/>
              </w:r>
              <w:r>
                <w:rPr>
                  <w:sz w:val="24"/>
                  <w:szCs w:val="24"/>
                  <w:vertAlign w:val="superscript"/>
                  <w:lang w:val="en-IN" w:eastAsia="zh-CN"/>
                </w:rPr>
                <w:t>8</w:t>
              </w:r>
              <w:r>
                <w:rPr>
                  <w:sz w:val="24"/>
                  <w:szCs w:val="24"/>
                  <w:lang w:val="en-IN" w:eastAsia="zh-CN"/>
                </w:rPr>
                <w:fldChar w:fldCharType="end"/>
              </w:r>
            </w:hyperlink>
          </w:p>
        </w:tc>
      </w:tr>
      <w:tr w:rsidR="008159EE">
        <w:trPr>
          <w:trHeight w:val="271"/>
        </w:trPr>
        <w:tc>
          <w:tcPr>
            <w:tcW w:w="1520" w:type="pct"/>
            <w:tcBorders>
              <w:bottom w:val="nil"/>
            </w:tcBorders>
          </w:tcPr>
          <w:p w:rsidR="008159EE" w:rsidRDefault="005B7C22">
            <w:pPr>
              <w:rPr>
                <w:sz w:val="24"/>
                <w:szCs w:val="24"/>
                <w:lang w:val="en-IN"/>
              </w:rPr>
            </w:pPr>
            <w:r>
              <w:rPr>
                <w:sz w:val="24"/>
                <w:szCs w:val="24"/>
                <w:lang w:val="en-IN"/>
              </w:rPr>
              <w:t>AgSbTe</w:t>
            </w:r>
            <w:r>
              <w:rPr>
                <w:sz w:val="24"/>
                <w:szCs w:val="24"/>
                <w:vertAlign w:val="subscript"/>
                <w:lang w:val="en-IN"/>
              </w:rPr>
              <w:t>1.85</w:t>
            </w:r>
            <w:r>
              <w:rPr>
                <w:sz w:val="24"/>
                <w:szCs w:val="24"/>
                <w:lang w:val="en-IN"/>
              </w:rPr>
              <w:t>Se</w:t>
            </w:r>
            <w:r>
              <w:rPr>
                <w:sz w:val="24"/>
                <w:szCs w:val="24"/>
                <w:vertAlign w:val="subscript"/>
                <w:lang w:val="en-IN"/>
              </w:rPr>
              <w:t>0.15</w:t>
            </w:r>
          </w:p>
        </w:tc>
        <w:tc>
          <w:tcPr>
            <w:tcW w:w="1111" w:type="pct"/>
          </w:tcPr>
          <w:p w:rsidR="008159EE" w:rsidRDefault="005B7C22">
            <w:pPr>
              <w:rPr>
                <w:sz w:val="24"/>
                <w:szCs w:val="24"/>
                <w:lang w:val="en-IN" w:eastAsia="zh-CN"/>
              </w:rPr>
            </w:pPr>
            <w:r>
              <w:rPr>
                <w:rFonts w:hint="eastAsia"/>
                <w:sz w:val="24"/>
                <w:szCs w:val="24"/>
                <w:lang w:val="en-IN" w:eastAsia="zh-CN"/>
              </w:rPr>
              <w:t>5</w:t>
            </w:r>
            <w:r>
              <w:rPr>
                <w:sz w:val="24"/>
                <w:szCs w:val="24"/>
                <w:lang w:val="en-IN" w:eastAsia="zh-CN"/>
              </w:rPr>
              <w:t>75</w:t>
            </w:r>
          </w:p>
        </w:tc>
        <w:tc>
          <w:tcPr>
            <w:tcW w:w="1166" w:type="pct"/>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.84</w:t>
            </w:r>
          </w:p>
        </w:tc>
        <w:tc>
          <w:tcPr>
            <w:tcW w:w="1203" w:type="pct"/>
            <w:tcBorders>
              <w:bottom w:val="nil"/>
            </w:tcBorders>
          </w:tcPr>
          <w:p w:rsidR="008159EE" w:rsidRDefault="005B7C22">
            <w:pPr>
              <w:rPr>
                <w:sz w:val="24"/>
                <w:szCs w:val="24"/>
                <w:lang w:val="en-IN" w:eastAsia="zh-CN"/>
              </w:rPr>
            </w:pPr>
            <w:r>
              <w:rPr>
                <w:rFonts w:hint="eastAsia"/>
                <w:sz w:val="24"/>
                <w:szCs w:val="24"/>
                <w:lang w:val="en-IN" w:eastAsia="zh-CN"/>
              </w:rPr>
              <w:t>2</w:t>
            </w:r>
            <w:r>
              <w:rPr>
                <w:sz w:val="24"/>
                <w:szCs w:val="24"/>
                <w:lang w:val="en-IN" w:eastAsia="zh-CN"/>
              </w:rPr>
              <w:t>.10</w:t>
            </w:r>
            <w:hyperlink w:anchor="_ENREF_9" w:tooltip="Hong, 2018 #33" w:history="1">
              <w:r>
                <w:rPr>
                  <w:sz w:val="24"/>
                  <w:szCs w:val="24"/>
                  <w:lang w:val="en-IN" w:eastAsia="zh-CN"/>
                </w:rPr>
                <w:fldChar w:fldCharType="begin"/>
              </w:r>
              <w:r>
                <w:rPr>
                  <w:sz w:val="24"/>
                  <w:szCs w:val="24"/>
                  <w:lang w:val="en-IN" w:eastAsia="zh-CN"/>
                </w:rPr>
                <w:instrText xml:space="preserve"> ADDIN EN.CITE &lt;EndNote&gt;&lt;Cite&gt;&lt;Author&gt;Hong&lt;/Author&gt;&lt;Year&gt;2018&lt;/Year&gt;&lt;RecNum&gt;33&lt;/RecNum&gt;&lt;DisplayText&gt;&lt;style face="superscript"&gt;9&lt;/style&gt;&lt;/DisplayText&gt;&lt;record&gt;&lt;rec-number&gt;33&lt;/rec-number&gt;&lt;foreign-keys&gt;&lt;key app="EN" db-id="spxf0xrelva95vew25fvraa9r2afepptsswv</w:instrText>
              </w:r>
              <w:r>
                <w:rPr>
                  <w:rFonts w:hint="eastAsia"/>
                  <w:sz w:val="24"/>
                  <w:szCs w:val="24"/>
                  <w:lang w:val="en-IN" w:eastAsia="zh-CN"/>
                </w:rPr>
                <w:instrText>"&gt;33&lt;/key&gt;&lt;/foreign-keys&gt;&lt;ref-type name="Journal Article"&gt;17&lt;/ref-type&gt;&lt;contributors&gt;&lt;authors&gt;&lt;author&gt;Hong, Min&lt;/author&gt;&lt;author&gt;Chen, Zhi</w:instrText>
              </w:r>
              <w:r>
                <w:rPr>
                  <w:rFonts w:hint="eastAsia"/>
                  <w:sz w:val="24"/>
                  <w:szCs w:val="24"/>
                  <w:lang w:val="en-IN" w:eastAsia="zh-CN"/>
                </w:rPr>
                <w:instrText>‐</w:instrText>
              </w:r>
              <w:r>
                <w:rPr>
                  <w:rFonts w:hint="eastAsia"/>
                  <w:sz w:val="24"/>
                  <w:szCs w:val="24"/>
                  <w:lang w:val="en-IN" w:eastAsia="zh-CN"/>
                </w:rPr>
                <w:instrText>Gang&lt;/author&gt;&lt;author&gt;Yang, Lei&lt;/author&gt;&lt;author&gt;Liao, Zhi</w:instrText>
              </w:r>
              <w:r>
                <w:rPr>
                  <w:rFonts w:hint="eastAsia"/>
                  <w:sz w:val="24"/>
                  <w:szCs w:val="24"/>
                  <w:lang w:val="en-IN" w:eastAsia="zh-CN"/>
                </w:rPr>
                <w:instrText>‐</w:instrText>
              </w:r>
              <w:r>
                <w:rPr>
                  <w:rFonts w:hint="eastAsia"/>
                  <w:sz w:val="24"/>
                  <w:szCs w:val="24"/>
                  <w:lang w:val="en-IN" w:eastAsia="zh-CN"/>
                </w:rPr>
                <w:instrText>Ming&lt;/author&gt;&lt;author&gt;Zou, Yi</w:instrText>
              </w:r>
              <w:r>
                <w:rPr>
                  <w:rFonts w:hint="eastAsia"/>
                  <w:sz w:val="24"/>
                  <w:szCs w:val="24"/>
                  <w:lang w:val="en-IN" w:eastAsia="zh-CN"/>
                </w:rPr>
                <w:instrText>‐</w:instrText>
              </w:r>
              <w:r>
                <w:rPr>
                  <w:rFonts w:hint="eastAsia"/>
                  <w:sz w:val="24"/>
                  <w:szCs w:val="24"/>
                  <w:lang w:val="en-IN" w:eastAsia="zh-CN"/>
                </w:rPr>
                <w:instrText>Chao&lt;/author&gt;&lt;author&gt;Chen, Yan</w:instrText>
              </w:r>
              <w:r>
                <w:rPr>
                  <w:rFonts w:hint="eastAsia"/>
                  <w:sz w:val="24"/>
                  <w:szCs w:val="24"/>
                  <w:lang w:val="en-IN" w:eastAsia="zh-CN"/>
                </w:rPr>
                <w:instrText>‐</w:instrText>
              </w:r>
              <w:r>
                <w:rPr>
                  <w:sz w:val="24"/>
                  <w:szCs w:val="24"/>
                  <w:lang w:val="en-IN" w:eastAsia="zh-CN"/>
                </w:rPr>
                <w:instrText>Hui&lt;/author&gt;&lt;author&gt;Matsumura, Syo&lt;/author&gt;&lt;author&gt;Zou, Jin&lt;/author&gt;&lt;/authors&gt;&lt;/contributors&gt;&lt;titles&gt;&lt;title&gt;Achieving zT&amp;gt; 2 in p</w:instrText>
              </w:r>
              <w:r>
                <w:rPr>
                  <w:rFonts w:hint="eastAsia"/>
                  <w:sz w:val="24"/>
                  <w:szCs w:val="24"/>
                  <w:lang w:val="en-IN" w:eastAsia="zh-CN"/>
                </w:rPr>
                <w:instrText>‐</w:instrText>
              </w:r>
              <w:r>
                <w:rPr>
                  <w:sz w:val="24"/>
                  <w:szCs w:val="24"/>
                  <w:lang w:val="en-IN" w:eastAsia="zh-CN"/>
                </w:rPr>
                <w:instrText>Type AgSbTe2− xSex Alloys via Exploring the Extra Light Valence Band and Introducing Dense Stacking Faults&lt;/title&gt;&lt;secondary-title&gt;Advanced Energy Materials&lt;/secondary-title&gt;&lt;/titles&gt;&lt;periodical&gt;&lt;full-title&gt;Advanced Energy Materials&lt;/full-title&gt;&lt;/periodical&gt;&lt;pages&gt;1702333&lt;/pages&gt;&lt;volume&gt;8&lt;/volume&gt;&lt;number&gt;9&lt;/number&gt;&lt;dates&gt;&lt;year&gt;2018&lt;/year&gt;&lt;/dates&gt;&lt;isbn&gt;1614-6832&lt;/isbn&gt;&lt;urls&gt;&lt;/urls&gt;&lt;/record&gt;&lt;/Cite&gt;&lt;/EndNote&gt;</w:instrText>
              </w:r>
              <w:r>
                <w:rPr>
                  <w:sz w:val="24"/>
                  <w:szCs w:val="24"/>
                  <w:lang w:val="en-IN" w:eastAsia="zh-CN"/>
                </w:rPr>
                <w:fldChar w:fldCharType="separate"/>
              </w:r>
              <w:r>
                <w:rPr>
                  <w:sz w:val="24"/>
                  <w:szCs w:val="24"/>
                  <w:vertAlign w:val="superscript"/>
                  <w:lang w:val="en-IN" w:eastAsia="zh-CN"/>
                </w:rPr>
                <w:t>9</w:t>
              </w:r>
              <w:r>
                <w:rPr>
                  <w:sz w:val="24"/>
                  <w:szCs w:val="24"/>
                  <w:lang w:val="en-IN" w:eastAsia="zh-CN"/>
                </w:rPr>
                <w:fldChar w:fldCharType="end"/>
              </w:r>
            </w:hyperlink>
          </w:p>
        </w:tc>
      </w:tr>
      <w:tr w:rsidR="008159EE">
        <w:trPr>
          <w:trHeight w:val="271"/>
        </w:trPr>
        <w:tc>
          <w:tcPr>
            <w:tcW w:w="1520" w:type="pct"/>
            <w:tcBorders>
              <w:top w:val="nil"/>
              <w:bottom w:val="double" w:sz="4" w:space="0" w:color="auto"/>
            </w:tcBorders>
          </w:tcPr>
          <w:p w:rsidR="008159EE" w:rsidRDefault="005B7C22">
            <w:pPr>
              <w:rPr>
                <w:sz w:val="24"/>
                <w:szCs w:val="24"/>
                <w:lang w:val="en-IN"/>
              </w:rPr>
            </w:pPr>
            <w:r>
              <w:rPr>
                <w:sz w:val="24"/>
                <w:szCs w:val="24"/>
                <w:lang w:val="en-IN"/>
              </w:rPr>
              <w:t>AgSb</w:t>
            </w:r>
            <w:r>
              <w:rPr>
                <w:sz w:val="24"/>
                <w:szCs w:val="24"/>
                <w:vertAlign w:val="subscript"/>
                <w:lang w:val="en-IN"/>
              </w:rPr>
              <w:t>0.93</w:t>
            </w:r>
            <w:r>
              <w:rPr>
                <w:sz w:val="24"/>
                <w:szCs w:val="24"/>
                <w:lang w:val="en-IN"/>
              </w:rPr>
              <w:t>In</w:t>
            </w:r>
            <w:r>
              <w:rPr>
                <w:sz w:val="24"/>
                <w:szCs w:val="24"/>
                <w:vertAlign w:val="subscript"/>
                <w:lang w:val="en-IN"/>
              </w:rPr>
              <w:t>0.07</w:t>
            </w:r>
            <w:r>
              <w:rPr>
                <w:sz w:val="24"/>
                <w:szCs w:val="24"/>
                <w:lang w:val="en-IN"/>
              </w:rPr>
              <w:t>Te</w:t>
            </w:r>
            <w:r>
              <w:rPr>
                <w:sz w:val="24"/>
                <w:szCs w:val="24"/>
                <w:vertAlign w:val="subscript"/>
                <w:lang w:val="en-IN"/>
              </w:rPr>
              <w:t>2</w:t>
            </w:r>
          </w:p>
        </w:tc>
        <w:tc>
          <w:tcPr>
            <w:tcW w:w="1111" w:type="pct"/>
            <w:tcBorders>
              <w:bottom w:val="double" w:sz="4" w:space="0" w:color="auto"/>
            </w:tcBorders>
          </w:tcPr>
          <w:p w:rsidR="008159EE" w:rsidRDefault="005B7C22">
            <w:pPr>
              <w:rPr>
                <w:sz w:val="24"/>
                <w:szCs w:val="24"/>
                <w:lang w:val="en-IN" w:eastAsia="zh-CN"/>
              </w:rPr>
            </w:pPr>
            <w:r>
              <w:rPr>
                <w:rFonts w:hint="eastAsia"/>
                <w:sz w:val="24"/>
                <w:szCs w:val="24"/>
                <w:lang w:val="en-IN" w:eastAsia="zh-CN"/>
              </w:rPr>
              <w:t>6</w:t>
            </w:r>
            <w:r>
              <w:rPr>
                <w:sz w:val="24"/>
                <w:szCs w:val="24"/>
                <w:lang w:val="en-IN" w:eastAsia="zh-CN"/>
              </w:rPr>
              <w:t>50</w:t>
            </w:r>
          </w:p>
        </w:tc>
        <w:tc>
          <w:tcPr>
            <w:tcW w:w="1166" w:type="pct"/>
            <w:tcBorders>
              <w:bottom w:val="double" w:sz="4" w:space="0" w:color="auto"/>
            </w:tcBorders>
          </w:tcPr>
          <w:p w:rsidR="008159EE" w:rsidRDefault="005B7C22">
            <w:pPr>
              <w:rPr>
                <w:sz w:val="24"/>
                <w:szCs w:val="24"/>
                <w:lang w:val="en-IN" w:eastAsia="zh-CN"/>
              </w:rPr>
            </w:pPr>
            <w:r>
              <w:rPr>
                <w:rFonts w:hint="eastAsia"/>
                <w:sz w:val="24"/>
                <w:szCs w:val="24"/>
                <w:lang w:val="en-IN" w:eastAsia="zh-CN"/>
              </w:rPr>
              <w:t>0</w:t>
            </w:r>
            <w:r>
              <w:rPr>
                <w:sz w:val="24"/>
                <w:szCs w:val="24"/>
                <w:lang w:val="en-IN" w:eastAsia="zh-CN"/>
              </w:rPr>
              <w:t>.88</w:t>
            </w:r>
          </w:p>
        </w:tc>
        <w:tc>
          <w:tcPr>
            <w:tcW w:w="1203" w:type="pct"/>
            <w:tcBorders>
              <w:top w:val="nil"/>
              <w:bottom w:val="double" w:sz="4" w:space="0" w:color="auto"/>
            </w:tcBorders>
          </w:tcPr>
          <w:p w:rsidR="008159EE" w:rsidRDefault="005B7C22">
            <w:pPr>
              <w:rPr>
                <w:sz w:val="24"/>
                <w:szCs w:val="24"/>
                <w:lang w:val="en-IN" w:eastAsia="zh-CN"/>
              </w:rPr>
            </w:pPr>
            <w:r>
              <w:rPr>
                <w:rFonts w:hint="eastAsia"/>
                <w:sz w:val="24"/>
                <w:szCs w:val="24"/>
                <w:lang w:val="en-IN" w:eastAsia="zh-CN"/>
              </w:rPr>
              <w:t>1</w:t>
            </w:r>
            <w:r>
              <w:rPr>
                <w:sz w:val="24"/>
                <w:szCs w:val="24"/>
                <w:lang w:val="en-IN" w:eastAsia="zh-CN"/>
              </w:rPr>
              <w:t>.35</w:t>
            </w:r>
            <w:hyperlink w:anchor="_ENREF_10" w:tooltip="Mohanraman, 2014 #34" w:history="1">
              <w:r>
                <w:rPr>
                  <w:sz w:val="24"/>
                  <w:szCs w:val="24"/>
                  <w:lang w:val="en-IN" w:eastAsia="zh-CN"/>
                </w:rPr>
                <w:fldChar w:fldCharType="begin"/>
              </w:r>
              <w:r>
                <w:rPr>
                  <w:sz w:val="24"/>
                  <w:szCs w:val="24"/>
                  <w:lang w:val="en-IN" w:eastAsia="zh-CN"/>
                </w:rPr>
                <w:instrText xml:space="preserve"> ADDIN EN.CITE &lt;EndNote&gt;&lt;Cite&gt;&lt;Author&gt;Mohanraman&lt;/Author&gt;&lt;Year&gt;2014&lt;/Year&gt;&lt;RecNum&gt;34&lt;/RecNum&gt;&lt;DisplayText&gt;&lt;style face="superscript"&gt;10&lt;/style&gt;&lt;/DisplayText&gt;&lt;record&gt;&lt;rec-number&gt;34&lt;/rec-number&gt;&lt;foreign-keys&gt;&lt;key app="EN" db-id="spxf0xrelva95vew25fvraa9r2afepptsswv"&gt;34&lt;/key&gt;&lt;/foreign-keys&gt;&lt;ref-type name="Journal Article"&gt;17&lt;/ref-type&gt;&lt;contributors&gt;&lt;authors&gt;&lt;author&gt;Mohanraman, Rajeshkumar&lt;/author&gt;&lt;author&gt;Sankar, Raman&lt;/author&gt;&lt;author&gt;Boopathi, Karunakara Moorthy&lt;/author&gt;&lt;author&gt;Chou, Fang-Cheng&lt;/author&gt;&lt;author&gt;Chu, Chih-Wei&lt;/author&gt;&lt;author&gt;Lee, Chih-Hao&lt;/author&gt;&lt;author&gt;Chen, Yang-Yuan&lt;/author&gt;&lt;/authors&gt;&lt;/contributors&gt;&lt;titles&gt;&lt;title&gt;Influence of In doping on the thermoelectric properties of an AgSbTe 2 compound with enhanced figure of merit&lt;/title&gt;&lt;secondary-title&gt;Journal of Materials Chemistry A&lt;/secondary-title&gt;&lt;/titles&gt;&lt;periodical&gt;&lt;full-title&gt;Journal of Materials Chemistry A&lt;/full-title&gt;&lt;/periodical&gt;&lt;pages&gt;2839-2844&lt;/pages&gt;&lt;volume&gt;2&lt;/volume&gt;&lt;number&gt;8&lt;/number&gt;&lt;dates&gt;&lt;year&gt;2014&lt;/year&gt;&lt;/dates&gt;&lt;urls&gt;&lt;/urls&gt;&lt;/record&gt;&lt;/Cite&gt;&lt;/EndNote&gt;</w:instrText>
              </w:r>
              <w:r>
                <w:rPr>
                  <w:sz w:val="24"/>
                  <w:szCs w:val="24"/>
                  <w:lang w:val="en-IN" w:eastAsia="zh-CN"/>
                </w:rPr>
                <w:fldChar w:fldCharType="separate"/>
              </w:r>
              <w:r>
                <w:rPr>
                  <w:sz w:val="24"/>
                  <w:szCs w:val="24"/>
                  <w:vertAlign w:val="superscript"/>
                  <w:lang w:val="en-IN" w:eastAsia="zh-CN"/>
                </w:rPr>
                <w:t>10</w:t>
              </w:r>
              <w:r>
                <w:rPr>
                  <w:sz w:val="24"/>
                  <w:szCs w:val="24"/>
                  <w:lang w:val="en-IN" w:eastAsia="zh-CN"/>
                </w:rPr>
                <w:fldChar w:fldCharType="end"/>
              </w:r>
            </w:hyperlink>
          </w:p>
        </w:tc>
      </w:tr>
    </w:tbl>
    <w:p w:rsidR="008159EE" w:rsidRDefault="008159EE">
      <w:pPr>
        <w:pStyle w:val="Paragraph"/>
        <w:spacing w:before="0"/>
        <w:ind w:firstLine="0"/>
        <w:jc w:val="both"/>
      </w:pPr>
    </w:p>
    <w:p w:rsidR="008159EE" w:rsidRDefault="005B7C22">
      <w:pPr>
        <w:pStyle w:val="Paragraph"/>
        <w:spacing w:before="0" w:afterLines="50" w:after="120"/>
        <w:ind w:firstLine="0"/>
        <w:jc w:val="both"/>
        <w:rPr>
          <w:b/>
          <w:u w:color="002060"/>
        </w:rPr>
      </w:pPr>
      <w:r>
        <w:rPr>
          <w:b/>
          <w:noProof/>
          <w:u w:color="002060"/>
          <w:lang w:eastAsia="zh-CN"/>
        </w:rPr>
        <w:lastRenderedPageBreak/>
        <w:drawing>
          <wp:inline distT="0" distB="0" distL="0" distR="0">
            <wp:extent cx="5937250" cy="4768850"/>
            <wp:effectExtent l="0" t="0" r="6350" b="0"/>
            <wp:docPr id="2" name="Picture 2" descr="Fig2_a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ig2_abc"/>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937250" cy="4768850"/>
                    </a:xfrm>
                    <a:prstGeom prst="rect">
                      <a:avLst/>
                    </a:prstGeom>
                    <a:noFill/>
                    <a:ln>
                      <a:noFill/>
                    </a:ln>
                  </pic:spPr>
                </pic:pic>
              </a:graphicData>
            </a:graphic>
          </wp:inline>
        </w:drawing>
      </w:r>
    </w:p>
    <w:p w:rsidR="008159EE" w:rsidRDefault="005B7C22">
      <w:pPr>
        <w:pStyle w:val="Paragraph"/>
        <w:spacing w:before="0" w:afterLines="50" w:after="120"/>
        <w:ind w:firstLine="0"/>
        <w:jc w:val="both"/>
        <w:rPr>
          <w:rFonts w:eastAsia="宋体"/>
          <w:color w:val="FF0000"/>
          <w:u w:color="002060"/>
        </w:rPr>
      </w:pPr>
      <w:r>
        <w:rPr>
          <w:b/>
          <w:u w:color="002060"/>
        </w:rPr>
        <w:t>Figure S2.</w:t>
      </w:r>
      <w:r>
        <w:rPr>
          <w:rFonts w:eastAsia="宋体"/>
          <w:u w:color="002060"/>
        </w:rPr>
        <w:t xml:space="preserve"> (a) Distribution of </w:t>
      </w:r>
      <w:proofErr w:type="spellStart"/>
      <w:r>
        <w:rPr>
          <w:rFonts w:eastAsia="宋体"/>
          <w:u w:color="002060"/>
        </w:rPr>
        <w:t>zT</w:t>
      </w:r>
      <w:proofErr w:type="spellEnd"/>
      <w:r>
        <w:rPr>
          <w:rFonts w:eastAsia="宋体"/>
          <w:u w:color="002060"/>
        </w:rPr>
        <w:t xml:space="preserve"> prediction errors for the best SISSO model at the final iteration; (b) and (c) Box plots for error distribution as a function of temperature range and </w:t>
      </w:r>
      <w:proofErr w:type="spellStart"/>
      <w:r>
        <w:rPr>
          <w:rFonts w:eastAsia="宋体"/>
          <w:u w:color="002060"/>
        </w:rPr>
        <w:t>zT</w:t>
      </w:r>
      <w:proofErr w:type="spellEnd"/>
      <w:r>
        <w:rPr>
          <w:rFonts w:eastAsia="宋体"/>
          <w:u w:color="002060"/>
        </w:rPr>
        <w:t xml:space="preserve"> range, respectively. The upper and lower limits of the rectangles show the 75th and 25th percentiles of the distributions, the internal horizontal lines mark the median (50th percentile), and the upper and lower limits of the error bars indicate the 99th and 1st percentiles of the distributions. The crosses represent the maximum errors.</w:t>
      </w:r>
    </w:p>
    <w:p w:rsidR="008159EE" w:rsidRDefault="008159EE">
      <w:pPr>
        <w:pStyle w:val="Paragraph"/>
        <w:spacing w:before="0"/>
        <w:ind w:firstLine="0"/>
        <w:jc w:val="both"/>
      </w:pPr>
    </w:p>
    <w:p w:rsidR="008159EE" w:rsidRDefault="005B7C22">
      <w:pPr>
        <w:pStyle w:val="Paragraph"/>
        <w:spacing w:before="0"/>
        <w:ind w:firstLine="0"/>
        <w:jc w:val="both"/>
        <w:rPr>
          <w:rFonts w:eastAsia="宋体"/>
          <w:u w:color="002060"/>
        </w:rPr>
      </w:pPr>
      <w:r>
        <w:rPr>
          <w:b/>
          <w:u w:color="002060"/>
        </w:rPr>
        <w:t>Table S</w:t>
      </w:r>
      <w:r w:rsidR="003047BC">
        <w:rPr>
          <w:b/>
          <w:u w:color="002060"/>
        </w:rPr>
        <w:t>4</w:t>
      </w:r>
      <w:r>
        <w:rPr>
          <w:b/>
          <w:u w:color="002060"/>
        </w:rPr>
        <w:t>.</w:t>
      </w:r>
      <w:r>
        <w:rPr>
          <w:rFonts w:eastAsia="宋体"/>
          <w:u w:color="002060"/>
        </w:rPr>
        <w:t xml:space="preserve"> The top five largest deviations between SISSO </w:t>
      </w:r>
      <w:proofErr w:type="gramStart"/>
      <w:r>
        <w:rPr>
          <w:rFonts w:eastAsia="宋体"/>
          <w:u w:color="002060"/>
        </w:rPr>
        <w:t>model</w:t>
      </w:r>
      <w:proofErr w:type="gramEnd"/>
      <w:r>
        <w:rPr>
          <w:rFonts w:eastAsia="宋体"/>
          <w:u w:color="002060"/>
        </w:rPr>
        <w:t xml:space="preserve"> predicted </w:t>
      </w:r>
      <w:proofErr w:type="spellStart"/>
      <w:r>
        <w:rPr>
          <w:rFonts w:eastAsia="宋体"/>
          <w:u w:color="002060"/>
        </w:rPr>
        <w:t>zT</w:t>
      </w:r>
      <w:proofErr w:type="spellEnd"/>
      <w:r>
        <w:rPr>
          <w:rFonts w:eastAsia="宋体"/>
          <w:u w:color="002060"/>
        </w:rPr>
        <w:t xml:space="preserve"> values and the experimentally measured </w:t>
      </w:r>
      <w:proofErr w:type="spellStart"/>
      <w:r>
        <w:rPr>
          <w:rFonts w:eastAsia="宋体"/>
          <w:u w:color="002060"/>
        </w:rPr>
        <w:t>zT</w:t>
      </w:r>
      <w:proofErr w:type="spellEnd"/>
      <w:r>
        <w:rPr>
          <w:rFonts w:eastAsia="宋体"/>
          <w:u w:color="002060"/>
        </w:rPr>
        <w:t xml:space="preserve"> values.</w:t>
      </w:r>
    </w:p>
    <w:tbl>
      <w:tblPr>
        <w:tblStyle w:val="TableGrid"/>
        <w:tblW w:w="5000" w:type="pct"/>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2529"/>
        <w:gridCol w:w="2091"/>
        <w:gridCol w:w="1694"/>
        <w:gridCol w:w="1726"/>
        <w:gridCol w:w="1320"/>
      </w:tblGrid>
      <w:tr w:rsidR="008159EE">
        <w:trPr>
          <w:trHeight w:hRule="exact" w:val="454"/>
          <w:tblHeader/>
          <w:jc w:val="center"/>
        </w:trPr>
        <w:tc>
          <w:tcPr>
            <w:tcW w:w="1351"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rFonts w:hint="eastAsia"/>
                <w:sz w:val="24"/>
                <w:szCs w:val="24"/>
                <w:lang w:eastAsia="zh-CN"/>
              </w:rPr>
              <w:t>s</w:t>
            </w:r>
            <w:r>
              <w:rPr>
                <w:sz w:val="24"/>
                <w:szCs w:val="24"/>
                <w:lang w:eastAsia="zh-CN"/>
              </w:rPr>
              <w:t>ystem</w:t>
            </w:r>
          </w:p>
        </w:tc>
        <w:tc>
          <w:tcPr>
            <w:tcW w:w="1117"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temperature (K)</w:t>
            </w:r>
          </w:p>
        </w:tc>
        <w:tc>
          <w:tcPr>
            <w:tcW w:w="905"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 xml:space="preserve">predicted </w:t>
            </w:r>
            <w:proofErr w:type="spellStart"/>
            <w:r>
              <w:rPr>
                <w:sz w:val="24"/>
                <w:szCs w:val="24"/>
                <w:lang w:eastAsia="zh-CN"/>
              </w:rPr>
              <w:t>zT</w:t>
            </w:r>
            <w:proofErr w:type="spellEnd"/>
          </w:p>
        </w:tc>
        <w:tc>
          <w:tcPr>
            <w:tcW w:w="922" w:type="pct"/>
            <w:tcBorders>
              <w:top w:val="double" w:sz="4" w:space="0" w:color="auto"/>
              <w:bottom w:val="single" w:sz="4" w:space="0" w:color="auto"/>
            </w:tcBorders>
          </w:tcPr>
          <w:p w:rsidR="008159EE" w:rsidRDefault="005B7C22">
            <w:pPr>
              <w:spacing w:after="240" w:line="360" w:lineRule="auto"/>
              <w:jc w:val="center"/>
              <w:rPr>
                <w:sz w:val="24"/>
                <w:szCs w:val="24"/>
                <w:lang w:eastAsia="zh-CN"/>
              </w:rPr>
            </w:pPr>
            <w:r>
              <w:rPr>
                <w:sz w:val="24"/>
                <w:szCs w:val="24"/>
                <w:lang w:eastAsia="zh-CN"/>
              </w:rPr>
              <w:t xml:space="preserve">measured </w:t>
            </w:r>
            <w:proofErr w:type="spellStart"/>
            <w:r>
              <w:rPr>
                <w:sz w:val="24"/>
                <w:szCs w:val="24"/>
                <w:lang w:eastAsia="zh-CN"/>
              </w:rPr>
              <w:t>zT</w:t>
            </w:r>
            <w:proofErr w:type="spellEnd"/>
          </w:p>
        </w:tc>
        <w:tc>
          <w:tcPr>
            <w:tcW w:w="706" w:type="pct"/>
            <w:tcBorders>
              <w:top w:val="double" w:sz="4" w:space="0" w:color="auto"/>
              <w:bottom w:val="single" w:sz="4" w:space="0" w:color="auto"/>
            </w:tcBorders>
          </w:tcPr>
          <w:p w:rsidR="008159EE" w:rsidRDefault="005B7C22">
            <w:pPr>
              <w:spacing w:after="240" w:line="360" w:lineRule="auto"/>
              <w:jc w:val="center"/>
              <w:rPr>
                <w:sz w:val="24"/>
                <w:szCs w:val="24"/>
                <w:lang w:eastAsia="zh-CN"/>
              </w:rPr>
            </w:pPr>
            <w:r>
              <w:rPr>
                <w:rFonts w:hint="eastAsia"/>
                <w:sz w:val="24"/>
                <w:szCs w:val="24"/>
                <w:lang w:eastAsia="zh-CN"/>
              </w:rPr>
              <w:t>d</w:t>
            </w:r>
            <w:r>
              <w:rPr>
                <w:sz w:val="24"/>
                <w:szCs w:val="24"/>
                <w:lang w:eastAsia="zh-CN"/>
              </w:rPr>
              <w:t>eviation</w:t>
            </w:r>
          </w:p>
        </w:tc>
      </w:tr>
      <w:tr w:rsidR="008159EE">
        <w:trPr>
          <w:trHeight w:hRule="exact" w:val="340"/>
          <w:tblHeader/>
          <w:jc w:val="center"/>
        </w:trPr>
        <w:tc>
          <w:tcPr>
            <w:tcW w:w="1351" w:type="pct"/>
          </w:tcPr>
          <w:p w:rsidR="008159EE" w:rsidRDefault="005B7C22">
            <w:pPr>
              <w:spacing w:after="240" w:line="360" w:lineRule="auto"/>
              <w:jc w:val="center"/>
              <w:rPr>
                <w:sz w:val="24"/>
                <w:szCs w:val="24"/>
                <w:lang w:eastAsia="zh-CN"/>
              </w:rPr>
            </w:pPr>
            <w:r>
              <w:rPr>
                <w:rFonts w:hint="eastAsia"/>
                <w:sz w:val="24"/>
                <w:szCs w:val="24"/>
                <w:lang w:eastAsia="zh-CN"/>
              </w:rPr>
              <w:t>A</w:t>
            </w:r>
            <w:r>
              <w:rPr>
                <w:sz w:val="24"/>
                <w:szCs w:val="24"/>
                <w:lang w:eastAsia="zh-CN"/>
              </w:rPr>
              <w:t>g</w:t>
            </w:r>
            <w:r>
              <w:rPr>
                <w:sz w:val="24"/>
                <w:szCs w:val="24"/>
                <w:vertAlign w:val="subscript"/>
                <w:lang w:eastAsia="zh-CN"/>
              </w:rPr>
              <w:t>0.55</w:t>
            </w:r>
            <w:r>
              <w:rPr>
                <w:sz w:val="24"/>
                <w:szCs w:val="24"/>
                <w:lang w:eastAsia="zh-CN"/>
              </w:rPr>
              <w:t>Cu</w:t>
            </w:r>
            <w:r>
              <w:rPr>
                <w:sz w:val="24"/>
                <w:szCs w:val="24"/>
                <w:vertAlign w:val="subscript"/>
                <w:lang w:eastAsia="zh-CN"/>
              </w:rPr>
              <w:t>0.45</w:t>
            </w:r>
            <w:r>
              <w:rPr>
                <w:sz w:val="24"/>
                <w:szCs w:val="24"/>
                <w:lang w:eastAsia="zh-CN"/>
              </w:rPr>
              <w:t>GaTe</w:t>
            </w:r>
            <w:r>
              <w:rPr>
                <w:sz w:val="24"/>
                <w:szCs w:val="24"/>
                <w:vertAlign w:val="subscript"/>
                <w:lang w:eastAsia="zh-CN"/>
              </w:rPr>
              <w:t>2</w:t>
            </w:r>
          </w:p>
        </w:tc>
        <w:tc>
          <w:tcPr>
            <w:tcW w:w="1117" w:type="pct"/>
          </w:tcPr>
          <w:p w:rsidR="008159EE" w:rsidRDefault="005B7C22">
            <w:pPr>
              <w:spacing w:after="240" w:line="360" w:lineRule="auto"/>
              <w:jc w:val="center"/>
              <w:rPr>
                <w:sz w:val="24"/>
                <w:szCs w:val="24"/>
                <w:lang w:eastAsia="zh-CN"/>
              </w:rPr>
            </w:pPr>
            <w:r>
              <w:rPr>
                <w:rFonts w:hint="eastAsia"/>
                <w:sz w:val="24"/>
                <w:szCs w:val="24"/>
                <w:lang w:eastAsia="zh-CN"/>
              </w:rPr>
              <w:t>7</w:t>
            </w:r>
            <w:r>
              <w:rPr>
                <w:sz w:val="24"/>
                <w:szCs w:val="24"/>
                <w:lang w:eastAsia="zh-CN"/>
              </w:rPr>
              <w:t>30.3</w:t>
            </w:r>
          </w:p>
        </w:tc>
        <w:tc>
          <w:tcPr>
            <w:tcW w:w="905"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.62</w:t>
            </w:r>
          </w:p>
        </w:tc>
        <w:tc>
          <w:tcPr>
            <w:tcW w:w="922" w:type="pct"/>
          </w:tcPr>
          <w:p w:rsidR="008159EE" w:rsidRDefault="005B7C22">
            <w:pPr>
              <w:spacing w:after="240" w:line="360" w:lineRule="auto"/>
              <w:jc w:val="center"/>
              <w:rPr>
                <w:sz w:val="24"/>
                <w:szCs w:val="24"/>
                <w:lang w:eastAsia="zh-CN"/>
              </w:rPr>
            </w:pPr>
            <w:r>
              <w:rPr>
                <w:rFonts w:hint="eastAsia"/>
                <w:sz w:val="24"/>
                <w:szCs w:val="24"/>
                <w:lang w:eastAsia="zh-CN"/>
              </w:rPr>
              <w:t>2</w:t>
            </w:r>
            <w:r>
              <w:rPr>
                <w:sz w:val="24"/>
                <w:szCs w:val="24"/>
                <w:lang w:eastAsia="zh-CN"/>
              </w:rPr>
              <w:t>.38</w:t>
            </w:r>
          </w:p>
        </w:tc>
        <w:tc>
          <w:tcPr>
            <w:tcW w:w="706" w:type="pct"/>
          </w:tcPr>
          <w:p w:rsidR="008159EE" w:rsidRDefault="005B7C22">
            <w:pPr>
              <w:spacing w:after="240" w:line="360" w:lineRule="auto"/>
              <w:jc w:val="center"/>
              <w:rPr>
                <w:sz w:val="24"/>
                <w:szCs w:val="24"/>
                <w:lang w:eastAsia="zh-CN"/>
              </w:rPr>
            </w:pPr>
            <w:r>
              <w:rPr>
                <w:rFonts w:hint="eastAsia"/>
                <w:sz w:val="24"/>
                <w:szCs w:val="24"/>
                <w:lang w:eastAsia="zh-CN"/>
              </w:rPr>
              <w:t>0</w:t>
            </w:r>
            <w:r>
              <w:rPr>
                <w:sz w:val="24"/>
                <w:szCs w:val="24"/>
                <w:lang w:eastAsia="zh-CN"/>
              </w:rPr>
              <w:t>.76</w:t>
            </w:r>
          </w:p>
        </w:tc>
      </w:tr>
      <w:tr w:rsidR="008159EE">
        <w:trPr>
          <w:trHeight w:hRule="exact" w:val="340"/>
          <w:tblHeader/>
          <w:jc w:val="center"/>
        </w:trPr>
        <w:tc>
          <w:tcPr>
            <w:tcW w:w="1351" w:type="pct"/>
          </w:tcPr>
          <w:p w:rsidR="008159EE" w:rsidRDefault="005B7C22">
            <w:pPr>
              <w:spacing w:after="240" w:line="360" w:lineRule="auto"/>
              <w:jc w:val="center"/>
              <w:rPr>
                <w:sz w:val="24"/>
                <w:szCs w:val="24"/>
                <w:lang w:eastAsia="zh-CN"/>
              </w:rPr>
            </w:pPr>
            <w:r>
              <w:rPr>
                <w:rFonts w:hint="eastAsia"/>
                <w:sz w:val="24"/>
                <w:szCs w:val="24"/>
                <w:lang w:eastAsia="zh-CN"/>
              </w:rPr>
              <w:t>A</w:t>
            </w:r>
            <w:r>
              <w:rPr>
                <w:sz w:val="24"/>
                <w:szCs w:val="24"/>
                <w:lang w:eastAsia="zh-CN"/>
              </w:rPr>
              <w:t>g</w:t>
            </w:r>
            <w:r>
              <w:rPr>
                <w:sz w:val="24"/>
                <w:szCs w:val="24"/>
                <w:vertAlign w:val="subscript"/>
                <w:lang w:eastAsia="zh-CN"/>
              </w:rPr>
              <w:t>0.55</w:t>
            </w:r>
            <w:r>
              <w:rPr>
                <w:sz w:val="24"/>
                <w:szCs w:val="24"/>
                <w:lang w:eastAsia="zh-CN"/>
              </w:rPr>
              <w:t>Cu</w:t>
            </w:r>
            <w:r>
              <w:rPr>
                <w:sz w:val="24"/>
                <w:szCs w:val="24"/>
                <w:vertAlign w:val="subscript"/>
                <w:lang w:eastAsia="zh-CN"/>
              </w:rPr>
              <w:t>0.45</w:t>
            </w:r>
            <w:r>
              <w:rPr>
                <w:sz w:val="24"/>
                <w:szCs w:val="24"/>
                <w:lang w:eastAsia="zh-CN"/>
              </w:rPr>
              <w:t>GaTe</w:t>
            </w:r>
            <w:r>
              <w:rPr>
                <w:sz w:val="24"/>
                <w:szCs w:val="24"/>
                <w:vertAlign w:val="subscript"/>
                <w:lang w:eastAsia="zh-CN"/>
              </w:rPr>
              <w:t>2</w:t>
            </w:r>
          </w:p>
        </w:tc>
        <w:tc>
          <w:tcPr>
            <w:tcW w:w="1117" w:type="pct"/>
          </w:tcPr>
          <w:p w:rsidR="008159EE" w:rsidRDefault="005B7C22">
            <w:pPr>
              <w:spacing w:after="240" w:line="360" w:lineRule="auto"/>
              <w:jc w:val="center"/>
              <w:rPr>
                <w:sz w:val="24"/>
                <w:szCs w:val="24"/>
                <w:lang w:eastAsia="zh-CN"/>
              </w:rPr>
            </w:pPr>
            <w:r>
              <w:rPr>
                <w:rFonts w:hint="eastAsia"/>
                <w:sz w:val="24"/>
                <w:szCs w:val="24"/>
                <w:lang w:eastAsia="zh-CN"/>
              </w:rPr>
              <w:t>7</w:t>
            </w:r>
            <w:r>
              <w:rPr>
                <w:sz w:val="24"/>
                <w:szCs w:val="24"/>
                <w:lang w:eastAsia="zh-CN"/>
              </w:rPr>
              <w:t>69.4</w:t>
            </w:r>
          </w:p>
        </w:tc>
        <w:tc>
          <w:tcPr>
            <w:tcW w:w="905"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.95</w:t>
            </w:r>
          </w:p>
        </w:tc>
        <w:tc>
          <w:tcPr>
            <w:tcW w:w="922" w:type="pct"/>
          </w:tcPr>
          <w:p w:rsidR="008159EE" w:rsidRDefault="005B7C22">
            <w:pPr>
              <w:spacing w:after="240" w:line="360" w:lineRule="auto"/>
              <w:jc w:val="center"/>
              <w:rPr>
                <w:sz w:val="24"/>
                <w:szCs w:val="24"/>
                <w:lang w:eastAsia="zh-CN"/>
              </w:rPr>
            </w:pPr>
            <w:r>
              <w:rPr>
                <w:rFonts w:hint="eastAsia"/>
                <w:sz w:val="24"/>
                <w:szCs w:val="24"/>
                <w:lang w:eastAsia="zh-CN"/>
              </w:rPr>
              <w:t>2</w:t>
            </w:r>
            <w:r>
              <w:rPr>
                <w:sz w:val="24"/>
                <w:szCs w:val="24"/>
                <w:lang w:eastAsia="zh-CN"/>
              </w:rPr>
              <w:t>.69</w:t>
            </w:r>
          </w:p>
        </w:tc>
        <w:tc>
          <w:tcPr>
            <w:tcW w:w="706" w:type="pct"/>
          </w:tcPr>
          <w:p w:rsidR="008159EE" w:rsidRDefault="005B7C22">
            <w:pPr>
              <w:spacing w:after="240" w:line="360" w:lineRule="auto"/>
              <w:jc w:val="center"/>
              <w:rPr>
                <w:sz w:val="24"/>
                <w:szCs w:val="24"/>
                <w:lang w:eastAsia="zh-CN"/>
              </w:rPr>
            </w:pPr>
            <w:r>
              <w:rPr>
                <w:rFonts w:hint="eastAsia"/>
                <w:sz w:val="24"/>
                <w:szCs w:val="24"/>
                <w:lang w:eastAsia="zh-CN"/>
              </w:rPr>
              <w:t>0</w:t>
            </w:r>
            <w:r>
              <w:rPr>
                <w:sz w:val="24"/>
                <w:szCs w:val="24"/>
                <w:lang w:eastAsia="zh-CN"/>
              </w:rPr>
              <w:t>.74</w:t>
            </w:r>
          </w:p>
        </w:tc>
      </w:tr>
      <w:tr w:rsidR="008159EE">
        <w:trPr>
          <w:trHeight w:hRule="exact" w:val="340"/>
          <w:tblHeader/>
          <w:jc w:val="center"/>
        </w:trPr>
        <w:tc>
          <w:tcPr>
            <w:tcW w:w="1351" w:type="pct"/>
          </w:tcPr>
          <w:p w:rsidR="008159EE" w:rsidRDefault="005B7C22">
            <w:pPr>
              <w:spacing w:after="240" w:line="360" w:lineRule="auto"/>
              <w:jc w:val="center"/>
              <w:rPr>
                <w:sz w:val="24"/>
                <w:szCs w:val="24"/>
                <w:lang w:eastAsia="zh-CN"/>
              </w:rPr>
            </w:pPr>
            <w:r>
              <w:rPr>
                <w:rFonts w:hint="eastAsia"/>
                <w:sz w:val="24"/>
                <w:szCs w:val="24"/>
                <w:lang w:eastAsia="zh-CN"/>
              </w:rPr>
              <w:t>A</w:t>
            </w:r>
            <w:r>
              <w:rPr>
                <w:sz w:val="24"/>
                <w:szCs w:val="24"/>
                <w:lang w:eastAsia="zh-CN"/>
              </w:rPr>
              <w:t>g</w:t>
            </w:r>
            <w:r>
              <w:rPr>
                <w:sz w:val="24"/>
                <w:szCs w:val="24"/>
                <w:vertAlign w:val="subscript"/>
                <w:lang w:eastAsia="zh-CN"/>
              </w:rPr>
              <w:t>0.6</w:t>
            </w:r>
            <w:r>
              <w:rPr>
                <w:sz w:val="24"/>
                <w:szCs w:val="24"/>
                <w:lang w:eastAsia="zh-CN"/>
              </w:rPr>
              <w:t>Cu</w:t>
            </w:r>
            <w:r>
              <w:rPr>
                <w:sz w:val="24"/>
                <w:szCs w:val="24"/>
                <w:vertAlign w:val="subscript"/>
                <w:lang w:eastAsia="zh-CN"/>
              </w:rPr>
              <w:t>0.4</w:t>
            </w:r>
            <w:r>
              <w:rPr>
                <w:sz w:val="24"/>
                <w:szCs w:val="24"/>
                <w:lang w:eastAsia="zh-CN"/>
              </w:rPr>
              <w:t>GaTe</w:t>
            </w:r>
            <w:r>
              <w:rPr>
                <w:sz w:val="24"/>
                <w:szCs w:val="24"/>
                <w:vertAlign w:val="subscript"/>
                <w:lang w:eastAsia="zh-CN"/>
              </w:rPr>
              <w:t>2</w:t>
            </w:r>
          </w:p>
        </w:tc>
        <w:tc>
          <w:tcPr>
            <w:tcW w:w="1117" w:type="pct"/>
          </w:tcPr>
          <w:p w:rsidR="008159EE" w:rsidRDefault="005B7C22">
            <w:pPr>
              <w:spacing w:after="240" w:line="360" w:lineRule="auto"/>
              <w:jc w:val="center"/>
              <w:rPr>
                <w:sz w:val="24"/>
                <w:szCs w:val="24"/>
                <w:lang w:eastAsia="zh-CN"/>
              </w:rPr>
            </w:pPr>
            <w:r>
              <w:rPr>
                <w:rFonts w:hint="eastAsia"/>
                <w:sz w:val="24"/>
                <w:szCs w:val="24"/>
                <w:lang w:eastAsia="zh-CN"/>
              </w:rPr>
              <w:t>7</w:t>
            </w:r>
            <w:r>
              <w:rPr>
                <w:sz w:val="24"/>
                <w:szCs w:val="24"/>
                <w:lang w:eastAsia="zh-CN"/>
              </w:rPr>
              <w:t>69.3</w:t>
            </w:r>
          </w:p>
        </w:tc>
        <w:tc>
          <w:tcPr>
            <w:tcW w:w="905"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.83</w:t>
            </w:r>
          </w:p>
        </w:tc>
        <w:tc>
          <w:tcPr>
            <w:tcW w:w="922" w:type="pct"/>
          </w:tcPr>
          <w:p w:rsidR="008159EE" w:rsidRDefault="005B7C22">
            <w:pPr>
              <w:spacing w:after="240" w:line="360" w:lineRule="auto"/>
              <w:jc w:val="center"/>
              <w:rPr>
                <w:sz w:val="24"/>
                <w:szCs w:val="24"/>
                <w:lang w:eastAsia="zh-CN"/>
              </w:rPr>
            </w:pPr>
            <w:r>
              <w:rPr>
                <w:rFonts w:hint="eastAsia"/>
                <w:sz w:val="24"/>
                <w:szCs w:val="24"/>
                <w:lang w:eastAsia="zh-CN"/>
              </w:rPr>
              <w:t>2</w:t>
            </w:r>
            <w:r>
              <w:rPr>
                <w:sz w:val="24"/>
                <w:szCs w:val="24"/>
                <w:lang w:eastAsia="zh-CN"/>
              </w:rPr>
              <w:t>.52</w:t>
            </w:r>
          </w:p>
        </w:tc>
        <w:tc>
          <w:tcPr>
            <w:tcW w:w="706" w:type="pct"/>
          </w:tcPr>
          <w:p w:rsidR="008159EE" w:rsidRDefault="005B7C22">
            <w:pPr>
              <w:spacing w:after="240" w:line="360" w:lineRule="auto"/>
              <w:jc w:val="center"/>
              <w:rPr>
                <w:sz w:val="24"/>
                <w:szCs w:val="24"/>
                <w:lang w:eastAsia="zh-CN"/>
              </w:rPr>
            </w:pPr>
            <w:r>
              <w:rPr>
                <w:rFonts w:hint="eastAsia"/>
                <w:sz w:val="24"/>
                <w:szCs w:val="24"/>
                <w:lang w:eastAsia="zh-CN"/>
              </w:rPr>
              <w:t>0</w:t>
            </w:r>
            <w:r>
              <w:rPr>
                <w:sz w:val="24"/>
                <w:szCs w:val="24"/>
                <w:lang w:eastAsia="zh-CN"/>
              </w:rPr>
              <w:t>.68</w:t>
            </w:r>
          </w:p>
        </w:tc>
      </w:tr>
      <w:tr w:rsidR="008159EE">
        <w:trPr>
          <w:trHeight w:hRule="exact" w:val="340"/>
          <w:tblHeader/>
          <w:jc w:val="center"/>
        </w:trPr>
        <w:tc>
          <w:tcPr>
            <w:tcW w:w="1351" w:type="pct"/>
          </w:tcPr>
          <w:p w:rsidR="008159EE" w:rsidRDefault="005B7C22">
            <w:pPr>
              <w:spacing w:after="240" w:line="360" w:lineRule="auto"/>
              <w:jc w:val="center"/>
              <w:rPr>
                <w:sz w:val="24"/>
                <w:szCs w:val="24"/>
                <w:lang w:eastAsia="zh-CN"/>
              </w:rPr>
            </w:pPr>
            <w:r>
              <w:rPr>
                <w:rFonts w:hint="eastAsia"/>
                <w:sz w:val="24"/>
                <w:szCs w:val="24"/>
                <w:lang w:eastAsia="zh-CN"/>
              </w:rPr>
              <w:t>A</w:t>
            </w:r>
            <w:r>
              <w:rPr>
                <w:sz w:val="24"/>
                <w:szCs w:val="24"/>
                <w:lang w:eastAsia="zh-CN"/>
              </w:rPr>
              <w:t>g</w:t>
            </w:r>
            <w:r>
              <w:rPr>
                <w:sz w:val="24"/>
                <w:szCs w:val="24"/>
                <w:vertAlign w:val="subscript"/>
                <w:lang w:eastAsia="zh-CN"/>
              </w:rPr>
              <w:t>0.6</w:t>
            </w:r>
            <w:r>
              <w:rPr>
                <w:sz w:val="24"/>
                <w:szCs w:val="24"/>
                <w:lang w:eastAsia="zh-CN"/>
              </w:rPr>
              <w:t>Cu</w:t>
            </w:r>
            <w:r>
              <w:rPr>
                <w:sz w:val="24"/>
                <w:szCs w:val="24"/>
                <w:vertAlign w:val="subscript"/>
                <w:lang w:eastAsia="zh-CN"/>
              </w:rPr>
              <w:t>0.4</w:t>
            </w:r>
            <w:r>
              <w:rPr>
                <w:sz w:val="24"/>
                <w:szCs w:val="24"/>
                <w:lang w:eastAsia="zh-CN"/>
              </w:rPr>
              <w:t>GaTe</w:t>
            </w:r>
            <w:r>
              <w:rPr>
                <w:sz w:val="24"/>
                <w:szCs w:val="24"/>
                <w:vertAlign w:val="subscript"/>
                <w:lang w:eastAsia="zh-CN"/>
              </w:rPr>
              <w:t>2</w:t>
            </w:r>
          </w:p>
        </w:tc>
        <w:tc>
          <w:tcPr>
            <w:tcW w:w="1117" w:type="pct"/>
          </w:tcPr>
          <w:p w:rsidR="008159EE" w:rsidRDefault="005B7C22">
            <w:pPr>
              <w:spacing w:after="240" w:line="360" w:lineRule="auto"/>
              <w:jc w:val="center"/>
              <w:rPr>
                <w:sz w:val="24"/>
                <w:szCs w:val="24"/>
                <w:lang w:eastAsia="zh-CN"/>
              </w:rPr>
            </w:pPr>
            <w:r>
              <w:rPr>
                <w:rFonts w:hint="eastAsia"/>
                <w:sz w:val="24"/>
                <w:szCs w:val="24"/>
                <w:lang w:eastAsia="zh-CN"/>
              </w:rPr>
              <w:t>7</w:t>
            </w:r>
            <w:r>
              <w:rPr>
                <w:sz w:val="24"/>
                <w:szCs w:val="24"/>
                <w:lang w:eastAsia="zh-CN"/>
              </w:rPr>
              <w:t>30.2</w:t>
            </w:r>
          </w:p>
        </w:tc>
        <w:tc>
          <w:tcPr>
            <w:tcW w:w="905"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.53</w:t>
            </w:r>
          </w:p>
        </w:tc>
        <w:tc>
          <w:tcPr>
            <w:tcW w:w="922" w:type="pct"/>
          </w:tcPr>
          <w:p w:rsidR="008159EE" w:rsidRDefault="005B7C22">
            <w:pPr>
              <w:spacing w:after="240" w:line="360" w:lineRule="auto"/>
              <w:jc w:val="center"/>
              <w:rPr>
                <w:sz w:val="24"/>
                <w:szCs w:val="24"/>
                <w:lang w:eastAsia="zh-CN"/>
              </w:rPr>
            </w:pPr>
            <w:r>
              <w:rPr>
                <w:rFonts w:hint="eastAsia"/>
                <w:sz w:val="24"/>
                <w:szCs w:val="24"/>
                <w:lang w:eastAsia="zh-CN"/>
              </w:rPr>
              <w:t>2</w:t>
            </w:r>
            <w:r>
              <w:rPr>
                <w:sz w:val="24"/>
                <w:szCs w:val="24"/>
                <w:lang w:eastAsia="zh-CN"/>
              </w:rPr>
              <w:t>.21</w:t>
            </w:r>
          </w:p>
        </w:tc>
        <w:tc>
          <w:tcPr>
            <w:tcW w:w="706" w:type="pct"/>
          </w:tcPr>
          <w:p w:rsidR="008159EE" w:rsidRDefault="005B7C22">
            <w:pPr>
              <w:spacing w:after="240" w:line="360" w:lineRule="auto"/>
              <w:jc w:val="center"/>
              <w:rPr>
                <w:sz w:val="24"/>
                <w:szCs w:val="24"/>
                <w:lang w:eastAsia="zh-CN"/>
              </w:rPr>
            </w:pPr>
            <w:r>
              <w:rPr>
                <w:rFonts w:hint="eastAsia"/>
                <w:sz w:val="24"/>
                <w:szCs w:val="24"/>
                <w:lang w:eastAsia="zh-CN"/>
              </w:rPr>
              <w:t>0</w:t>
            </w:r>
            <w:r>
              <w:rPr>
                <w:sz w:val="24"/>
                <w:szCs w:val="24"/>
                <w:lang w:eastAsia="zh-CN"/>
              </w:rPr>
              <w:t>.68</w:t>
            </w:r>
          </w:p>
        </w:tc>
      </w:tr>
      <w:tr w:rsidR="008159EE">
        <w:trPr>
          <w:trHeight w:hRule="exact" w:val="340"/>
          <w:tblHeader/>
          <w:jc w:val="center"/>
        </w:trPr>
        <w:tc>
          <w:tcPr>
            <w:tcW w:w="1351" w:type="pct"/>
          </w:tcPr>
          <w:p w:rsidR="008159EE" w:rsidRDefault="005B7C22">
            <w:pPr>
              <w:spacing w:after="240" w:line="360" w:lineRule="auto"/>
              <w:jc w:val="center"/>
              <w:rPr>
                <w:sz w:val="24"/>
                <w:szCs w:val="24"/>
                <w:lang w:eastAsia="zh-CN"/>
              </w:rPr>
            </w:pPr>
            <w:r>
              <w:rPr>
                <w:rFonts w:hint="eastAsia"/>
                <w:sz w:val="24"/>
                <w:szCs w:val="24"/>
                <w:lang w:eastAsia="zh-CN"/>
              </w:rPr>
              <w:t>A</w:t>
            </w:r>
            <w:r>
              <w:rPr>
                <w:sz w:val="24"/>
                <w:szCs w:val="24"/>
                <w:lang w:eastAsia="zh-CN"/>
              </w:rPr>
              <w:t>g</w:t>
            </w:r>
            <w:r>
              <w:rPr>
                <w:sz w:val="24"/>
                <w:szCs w:val="24"/>
                <w:vertAlign w:val="subscript"/>
                <w:lang w:eastAsia="zh-CN"/>
              </w:rPr>
              <w:t>0.525</w:t>
            </w:r>
            <w:r>
              <w:rPr>
                <w:sz w:val="24"/>
                <w:szCs w:val="24"/>
                <w:lang w:eastAsia="zh-CN"/>
              </w:rPr>
              <w:t>Cu</w:t>
            </w:r>
            <w:r>
              <w:rPr>
                <w:sz w:val="24"/>
                <w:szCs w:val="24"/>
                <w:vertAlign w:val="subscript"/>
                <w:lang w:eastAsia="zh-CN"/>
              </w:rPr>
              <w:t>0.475</w:t>
            </w:r>
            <w:r>
              <w:rPr>
                <w:sz w:val="24"/>
                <w:szCs w:val="24"/>
                <w:lang w:eastAsia="zh-CN"/>
              </w:rPr>
              <w:t>GaTe</w:t>
            </w:r>
            <w:r>
              <w:rPr>
                <w:sz w:val="24"/>
                <w:szCs w:val="24"/>
                <w:vertAlign w:val="subscript"/>
                <w:lang w:eastAsia="zh-CN"/>
              </w:rPr>
              <w:t>2</w:t>
            </w:r>
          </w:p>
        </w:tc>
        <w:tc>
          <w:tcPr>
            <w:tcW w:w="1117" w:type="pct"/>
          </w:tcPr>
          <w:p w:rsidR="008159EE" w:rsidRDefault="005B7C22">
            <w:pPr>
              <w:spacing w:after="240" w:line="360" w:lineRule="auto"/>
              <w:jc w:val="center"/>
              <w:rPr>
                <w:sz w:val="24"/>
                <w:szCs w:val="24"/>
                <w:lang w:eastAsia="zh-CN"/>
              </w:rPr>
            </w:pPr>
            <w:r>
              <w:rPr>
                <w:rFonts w:hint="eastAsia"/>
                <w:sz w:val="24"/>
                <w:szCs w:val="24"/>
                <w:lang w:eastAsia="zh-CN"/>
              </w:rPr>
              <w:t>7</w:t>
            </w:r>
            <w:r>
              <w:rPr>
                <w:sz w:val="24"/>
                <w:szCs w:val="24"/>
                <w:lang w:eastAsia="zh-CN"/>
              </w:rPr>
              <w:t>30.2</w:t>
            </w:r>
          </w:p>
        </w:tc>
        <w:tc>
          <w:tcPr>
            <w:tcW w:w="905"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.67</w:t>
            </w:r>
          </w:p>
        </w:tc>
        <w:tc>
          <w:tcPr>
            <w:tcW w:w="922" w:type="pct"/>
          </w:tcPr>
          <w:p w:rsidR="008159EE" w:rsidRDefault="005B7C22">
            <w:pPr>
              <w:spacing w:after="240" w:line="360" w:lineRule="auto"/>
              <w:jc w:val="center"/>
              <w:rPr>
                <w:sz w:val="24"/>
                <w:szCs w:val="24"/>
                <w:lang w:eastAsia="zh-CN"/>
              </w:rPr>
            </w:pPr>
            <w:r>
              <w:rPr>
                <w:rFonts w:hint="eastAsia"/>
                <w:sz w:val="24"/>
                <w:szCs w:val="24"/>
                <w:lang w:eastAsia="zh-CN"/>
              </w:rPr>
              <w:t>2</w:t>
            </w:r>
            <w:r>
              <w:rPr>
                <w:sz w:val="24"/>
                <w:szCs w:val="24"/>
                <w:lang w:eastAsia="zh-CN"/>
              </w:rPr>
              <w:t>.29</w:t>
            </w:r>
          </w:p>
        </w:tc>
        <w:tc>
          <w:tcPr>
            <w:tcW w:w="706" w:type="pct"/>
          </w:tcPr>
          <w:p w:rsidR="008159EE" w:rsidRDefault="005B7C22">
            <w:pPr>
              <w:spacing w:after="240" w:line="360" w:lineRule="auto"/>
              <w:jc w:val="center"/>
              <w:rPr>
                <w:sz w:val="24"/>
                <w:szCs w:val="24"/>
                <w:lang w:eastAsia="zh-CN"/>
              </w:rPr>
            </w:pPr>
            <w:r>
              <w:rPr>
                <w:rFonts w:hint="eastAsia"/>
                <w:sz w:val="24"/>
                <w:szCs w:val="24"/>
                <w:lang w:eastAsia="zh-CN"/>
              </w:rPr>
              <w:t>0</w:t>
            </w:r>
            <w:r>
              <w:rPr>
                <w:sz w:val="24"/>
                <w:szCs w:val="24"/>
                <w:lang w:eastAsia="zh-CN"/>
              </w:rPr>
              <w:t>.62</w:t>
            </w:r>
          </w:p>
        </w:tc>
      </w:tr>
    </w:tbl>
    <w:p w:rsidR="008159EE" w:rsidRDefault="008159EE">
      <w:pPr>
        <w:jc w:val="both"/>
        <w:rPr>
          <w:sz w:val="24"/>
          <w:szCs w:val="24"/>
        </w:rPr>
      </w:pPr>
    </w:p>
    <w:p w:rsidR="008159EE" w:rsidRDefault="005B7C22">
      <w:pPr>
        <w:pStyle w:val="Paragraph"/>
        <w:spacing w:before="0"/>
        <w:ind w:firstLine="0"/>
        <w:jc w:val="both"/>
        <w:rPr>
          <w:rFonts w:eastAsia="宋体"/>
          <w:u w:color="002060"/>
        </w:rPr>
      </w:pPr>
      <w:r>
        <w:rPr>
          <w:b/>
          <w:u w:color="002060"/>
        </w:rPr>
        <w:lastRenderedPageBreak/>
        <w:t>Table S</w:t>
      </w:r>
      <w:r w:rsidR="003047BC">
        <w:rPr>
          <w:b/>
          <w:u w:color="002060"/>
        </w:rPr>
        <w:t>5</w:t>
      </w:r>
      <w:r>
        <w:rPr>
          <w:b/>
          <w:u w:color="002060"/>
        </w:rPr>
        <w:t>.</w:t>
      </w:r>
      <w:r>
        <w:rPr>
          <w:rFonts w:eastAsia="宋体"/>
          <w:u w:color="002060"/>
        </w:rPr>
        <w:t xml:space="preserve"> The descriptor </w:t>
      </w:r>
      <w:proofErr w:type="gramStart"/>
      <w:r>
        <w:rPr>
          <w:rFonts w:eastAsia="宋体"/>
          <w:u w:color="002060"/>
        </w:rPr>
        <w:t xml:space="preserve">components </w:t>
      </w:r>
      <w:proofErr w:type="gramEnd"/>
      <m:oMath>
        <m:sSub>
          <m:sSubPr>
            <m:ctrlPr>
              <w:rPr>
                <w:rFonts w:ascii="Cambria Math" w:hAnsi="Cambria Math"/>
                <w:i/>
              </w:rPr>
            </m:ctrlPr>
          </m:sSubPr>
          <m:e>
            <m:r>
              <w:rPr>
                <w:rFonts w:ascii="Cambria Math" w:hAnsi="Cambria Math"/>
              </w:rPr>
              <m:t>d</m:t>
            </m:r>
          </m:e>
          <m:sub>
            <m:r>
              <w:rPr>
                <w:rFonts w:ascii="Cambria Math" w:hAnsi="Cambria Math"/>
              </w:rPr>
              <m:t>i</m:t>
            </m:r>
          </m:sub>
        </m:sSub>
      </m:oMath>
      <w:r>
        <w:rPr>
          <w:rFonts w:eastAsia="宋体"/>
          <w:u w:color="002060"/>
        </w:rPr>
        <w:t xml:space="preserve">, the coefficients </w:t>
      </w:r>
      <m:oMath>
        <m:sSub>
          <m:sSubPr>
            <m:ctrlPr>
              <w:rPr>
                <w:rFonts w:ascii="Cambria Math" w:hAnsi="Cambria Math"/>
                <w:i/>
              </w:rPr>
            </m:ctrlPr>
          </m:sSubPr>
          <m:e>
            <m:r>
              <w:rPr>
                <w:rFonts w:ascii="Cambria Math" w:hAnsi="Cambria Math"/>
              </w:rPr>
              <m:t>c</m:t>
            </m:r>
          </m:e>
          <m:sub>
            <m:r>
              <w:rPr>
                <w:rFonts w:ascii="Cambria Math" w:hAnsi="Cambria Math"/>
              </w:rPr>
              <m:t>i</m:t>
            </m:r>
          </m:sub>
        </m:sSub>
      </m:oMath>
      <w:r>
        <w:rPr>
          <w:rFonts w:eastAsia="宋体"/>
          <w:u w:color="002060"/>
        </w:rPr>
        <w:t xml:space="preserve">, and the occurrence number of each component during the 10CV processes for the best SISSO model at the </w:t>
      </w:r>
      <w:r>
        <w:rPr>
          <w:rFonts w:eastAsia="宋体"/>
          <w:u w:color="002060"/>
          <w:lang w:eastAsia="zh-CN"/>
        </w:rPr>
        <w:t xml:space="preserve">first </w:t>
      </w:r>
      <w:r>
        <w:rPr>
          <w:rFonts w:eastAsia="宋体"/>
          <w:u w:color="002060"/>
        </w:rPr>
        <w:t>iteration.</w:t>
      </w:r>
    </w:p>
    <w:tbl>
      <w:tblPr>
        <w:tblStyle w:val="TableGrid"/>
        <w:tblW w:w="5000" w:type="pct"/>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740"/>
        <w:gridCol w:w="3510"/>
        <w:gridCol w:w="2231"/>
        <w:gridCol w:w="2879"/>
      </w:tblGrid>
      <w:tr w:rsidR="008159EE">
        <w:trPr>
          <w:trHeight w:hRule="exact" w:val="454"/>
          <w:tblHeader/>
          <w:jc w:val="center"/>
        </w:trPr>
        <w:tc>
          <w:tcPr>
            <w:tcW w:w="395" w:type="pct"/>
            <w:tcBorders>
              <w:top w:val="double" w:sz="4" w:space="0" w:color="auto"/>
              <w:bottom w:val="single" w:sz="4" w:space="0" w:color="auto"/>
            </w:tcBorders>
            <w:vAlign w:val="center"/>
          </w:tcPr>
          <w:p w:rsidR="008159EE" w:rsidRDefault="008159EE">
            <w:pPr>
              <w:spacing w:after="240" w:line="360" w:lineRule="auto"/>
              <w:jc w:val="center"/>
              <w:rPr>
                <w:sz w:val="24"/>
                <w:szCs w:val="24"/>
                <w:lang w:eastAsia="zh-CN"/>
              </w:rPr>
            </w:pPr>
          </w:p>
        </w:tc>
        <w:tc>
          <w:tcPr>
            <w:tcW w:w="1875"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descriptor component</w:t>
            </w:r>
          </w:p>
        </w:tc>
        <w:tc>
          <w:tcPr>
            <w:tcW w:w="1192"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coefficient</w:t>
            </w:r>
          </w:p>
        </w:tc>
        <w:tc>
          <w:tcPr>
            <w:tcW w:w="1538" w:type="pct"/>
            <w:tcBorders>
              <w:top w:val="double" w:sz="4" w:space="0" w:color="auto"/>
              <w:bottom w:val="single" w:sz="4" w:space="0" w:color="auto"/>
            </w:tcBorders>
          </w:tcPr>
          <w:p w:rsidR="008159EE" w:rsidRDefault="005B7C22">
            <w:pPr>
              <w:spacing w:after="240" w:line="360" w:lineRule="auto"/>
              <w:jc w:val="center"/>
              <w:rPr>
                <w:sz w:val="24"/>
                <w:szCs w:val="24"/>
                <w:lang w:eastAsia="zh-CN"/>
              </w:rPr>
            </w:pPr>
            <w:r>
              <w:rPr>
                <w:sz w:val="24"/>
                <w:szCs w:val="24"/>
                <w:lang w:eastAsia="zh-CN"/>
              </w:rPr>
              <w:t>occurrence number</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1</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w:t>
            </w:r>
            <w:r>
              <w:rPr>
                <w:sz w:val="24"/>
                <w:szCs w:val="24"/>
                <w:vertAlign w:val="superscript"/>
                <w:lang w:eastAsia="zh-CN"/>
              </w:rPr>
              <w:t>3</w:t>
            </w:r>
            <w:r>
              <w:rPr>
                <w:sz w:val="24"/>
                <w:szCs w:val="24"/>
                <w:lang w:eastAsia="zh-CN"/>
              </w:rPr>
              <w:t>/(AW</w:t>
            </w:r>
            <w:r>
              <w:rPr>
                <w:sz w:val="24"/>
                <w:szCs w:val="24"/>
                <w:vertAlign w:val="subscript"/>
                <w:lang w:eastAsia="zh-CN"/>
              </w:rPr>
              <w:t>B</w:t>
            </w:r>
            <w:r>
              <w:rPr>
                <w:sz w:val="24"/>
                <w:szCs w:val="24"/>
                <w:lang w:eastAsia="zh-CN"/>
              </w:rPr>
              <w:t>∙AW</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0.93247E-05</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2</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(1−C</w:t>
            </w:r>
            <w:r>
              <w:rPr>
                <w:sz w:val="24"/>
                <w:szCs w:val="24"/>
                <w:vertAlign w:val="subscript"/>
                <w:lang w:eastAsia="zh-CN"/>
              </w:rPr>
              <w:t>A*</w:t>
            </w:r>
            <w:r>
              <w:rPr>
                <w:sz w:val="24"/>
                <w:szCs w:val="24"/>
                <w:lang w:eastAsia="zh-CN"/>
              </w:rPr>
              <w:t>)/(EN</w:t>
            </w:r>
            <w:r>
              <w:rPr>
                <w:sz w:val="24"/>
                <w:szCs w:val="24"/>
                <w:vertAlign w:val="subscript"/>
                <w:lang w:eastAsia="zh-CN"/>
              </w:rPr>
              <w:t>C*</w:t>
            </w:r>
            <w:r>
              <w:rPr>
                <w:sz w:val="24"/>
                <w:szCs w:val="24"/>
                <w:lang w:eastAsia="zh-CN"/>
              </w:rPr>
              <w:t>∙|EN</w:t>
            </w:r>
            <w:r>
              <w:rPr>
                <w:sz w:val="24"/>
                <w:szCs w:val="24"/>
                <w:vertAlign w:val="subscript"/>
                <w:lang w:eastAsia="zh-CN"/>
              </w:rPr>
              <w:t>A</w:t>
            </w:r>
            <w:r>
              <w:rPr>
                <w:sz w:val="24"/>
                <w:szCs w:val="24"/>
                <w:lang w:eastAsia="zh-CN"/>
              </w:rPr>
              <w:t>−EN</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0.17046E+00</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1</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3</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(T/AW</w:t>
            </w:r>
            <w:r>
              <w:rPr>
                <w:sz w:val="24"/>
                <w:szCs w:val="24"/>
                <w:vertAlign w:val="subscript"/>
                <w:lang w:eastAsia="zh-CN"/>
              </w:rPr>
              <w:t>B</w:t>
            </w:r>
            <w:r>
              <w:rPr>
                <w:sz w:val="24"/>
                <w:szCs w:val="24"/>
                <w:lang w:eastAsia="zh-CN"/>
              </w:rPr>
              <w:t>)</w:t>
            </w:r>
            <w:r>
              <w:rPr>
                <w:sz w:val="24"/>
                <w:szCs w:val="24"/>
                <w:vertAlign w:val="superscript"/>
                <w:lang w:eastAsia="zh-CN"/>
              </w:rPr>
              <w:t>3</w:t>
            </w:r>
          </w:p>
        </w:tc>
        <w:tc>
          <w:tcPr>
            <w:tcW w:w="1192" w:type="pct"/>
          </w:tcPr>
          <w:p w:rsidR="008159EE" w:rsidRDefault="005B7C22">
            <w:pPr>
              <w:spacing w:after="240" w:line="360" w:lineRule="auto"/>
              <w:jc w:val="center"/>
              <w:rPr>
                <w:sz w:val="24"/>
                <w:szCs w:val="24"/>
                <w:lang w:eastAsia="zh-CN"/>
              </w:rPr>
            </w:pPr>
            <w:r>
              <w:rPr>
                <w:sz w:val="24"/>
                <w:szCs w:val="24"/>
                <w:lang w:eastAsia="zh-CN"/>
              </w:rPr>
              <w:t>0.21914E-03</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7</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4</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(T∙C</w:t>
            </w:r>
            <w:r>
              <w:rPr>
                <w:sz w:val="24"/>
                <w:szCs w:val="24"/>
                <w:vertAlign w:val="subscript"/>
                <w:lang w:eastAsia="zh-CN"/>
              </w:rPr>
              <w:t>B*</w:t>
            </w:r>
            <w:r>
              <w:rPr>
                <w:sz w:val="24"/>
                <w:szCs w:val="24"/>
                <w:lang w:eastAsia="zh-CN"/>
              </w:rPr>
              <w:t>)/(IE</w:t>
            </w:r>
            <w:r>
              <w:rPr>
                <w:sz w:val="24"/>
                <w:szCs w:val="24"/>
                <w:vertAlign w:val="subscript"/>
                <w:lang w:eastAsia="zh-CN"/>
              </w:rPr>
              <w:t>B*</w:t>
            </w:r>
            <w:r>
              <w:rPr>
                <w:sz w:val="24"/>
                <w:szCs w:val="24"/>
                <w:lang w:eastAsia="zh-CN"/>
              </w:rPr>
              <w:t>−IE</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-0.16632E-02</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5</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T∙C</w:t>
            </w:r>
            <w:r>
              <w:rPr>
                <w:sz w:val="24"/>
                <w:szCs w:val="24"/>
                <w:vertAlign w:val="subscript"/>
                <w:lang w:eastAsia="zh-CN"/>
              </w:rPr>
              <w:t>B*</w:t>
            </w:r>
            <w:r>
              <w:rPr>
                <w:sz w:val="24"/>
                <w:szCs w:val="24"/>
                <w:lang w:eastAsia="zh-CN"/>
              </w:rPr>
              <w:t>∙(AR</w:t>
            </w:r>
            <w:r>
              <w:rPr>
                <w:sz w:val="24"/>
                <w:szCs w:val="24"/>
                <w:vertAlign w:val="subscript"/>
                <w:lang w:eastAsia="zh-CN"/>
              </w:rPr>
              <w:t>A*</w:t>
            </w:r>
            <w:r>
              <w:rPr>
                <w:sz w:val="24"/>
                <w:szCs w:val="24"/>
                <w:lang w:eastAsia="zh-CN"/>
              </w:rPr>
              <w:t>−AR</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-0.11212E-01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6</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AW</w:t>
            </w:r>
            <w:r>
              <w:rPr>
                <w:sz w:val="24"/>
                <w:szCs w:val="24"/>
                <w:vertAlign w:val="subscript"/>
                <w:lang w:eastAsia="zh-CN"/>
              </w:rPr>
              <w:t>A*</w:t>
            </w:r>
            <w:r>
              <w:rPr>
                <w:sz w:val="24"/>
                <w:szCs w:val="24"/>
                <w:lang w:eastAsia="zh-CN"/>
              </w:rPr>
              <w:t>/(HF</w:t>
            </w:r>
            <w:r>
              <w:rPr>
                <w:sz w:val="24"/>
                <w:szCs w:val="24"/>
                <w:vertAlign w:val="subscript"/>
                <w:lang w:eastAsia="zh-CN"/>
              </w:rPr>
              <w:t>A*</w:t>
            </w:r>
            <w:r>
              <w:rPr>
                <w:sz w:val="24"/>
                <w:szCs w:val="24"/>
                <w:lang w:eastAsia="zh-CN"/>
              </w:rPr>
              <w:t>∙HV</w:t>
            </w:r>
            <w:r>
              <w:rPr>
                <w:sz w:val="24"/>
                <w:szCs w:val="24"/>
                <w:vertAlign w:val="subscript"/>
                <w:lang w:eastAsia="zh-CN"/>
              </w:rPr>
              <w:t>B</w:t>
            </w:r>
            <w:r>
              <w:rPr>
                <w:sz w:val="24"/>
                <w:szCs w:val="24"/>
                <w:lang w:eastAsia="zh-CN"/>
              </w:rPr>
              <w:t>∙HV</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0.82582E-03</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7</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C</w:t>
            </w:r>
            <w:r>
              <w:rPr>
                <w:sz w:val="24"/>
                <w:szCs w:val="24"/>
                <w:vertAlign w:val="subscript"/>
                <w:lang w:eastAsia="zh-CN"/>
              </w:rPr>
              <w:t>B*</w:t>
            </w:r>
            <w:r>
              <w:rPr>
                <w:sz w:val="24"/>
                <w:szCs w:val="24"/>
                <w:vertAlign w:val="superscript"/>
                <w:lang w:eastAsia="zh-CN"/>
              </w:rPr>
              <w:t>2</w:t>
            </w:r>
            <w:r>
              <w:rPr>
                <w:sz w:val="24"/>
                <w:szCs w:val="24"/>
                <w:lang w:eastAsia="zh-CN"/>
              </w:rPr>
              <w:t>/HV</w:t>
            </w:r>
            <w:r>
              <w:rPr>
                <w:sz w:val="24"/>
                <w:szCs w:val="24"/>
                <w:vertAlign w:val="subscript"/>
                <w:lang w:eastAsia="zh-CN"/>
              </w:rPr>
              <w:t>A*</w:t>
            </w:r>
            <w:r>
              <w:rPr>
                <w:sz w:val="24"/>
                <w:szCs w:val="24"/>
                <w:vertAlign w:val="superscript"/>
                <w:lang w:eastAsia="zh-CN"/>
              </w:rPr>
              <w:t>3</w:t>
            </w:r>
          </w:p>
        </w:tc>
        <w:tc>
          <w:tcPr>
            <w:tcW w:w="1192" w:type="pct"/>
          </w:tcPr>
          <w:p w:rsidR="008159EE" w:rsidRDefault="005B7C22">
            <w:pPr>
              <w:spacing w:after="240" w:line="360" w:lineRule="auto"/>
              <w:jc w:val="center"/>
              <w:rPr>
                <w:sz w:val="24"/>
                <w:szCs w:val="24"/>
                <w:lang w:eastAsia="zh-CN"/>
              </w:rPr>
            </w:pPr>
            <w:r>
              <w:rPr>
                <w:sz w:val="24"/>
                <w:szCs w:val="24"/>
                <w:lang w:eastAsia="zh-CN"/>
              </w:rPr>
              <w:t>-0.15125E+03</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bl>
    <w:p w:rsidR="008159EE" w:rsidRDefault="008159EE">
      <w:pPr>
        <w:jc w:val="both"/>
        <w:rPr>
          <w:sz w:val="24"/>
          <w:szCs w:val="24"/>
        </w:rPr>
      </w:pPr>
    </w:p>
    <w:p w:rsidR="008159EE" w:rsidRDefault="005B7C22">
      <w:pPr>
        <w:pStyle w:val="Paragraph"/>
        <w:spacing w:before="0"/>
        <w:ind w:firstLine="0"/>
        <w:jc w:val="both"/>
        <w:rPr>
          <w:rFonts w:eastAsia="宋体"/>
          <w:u w:color="002060"/>
        </w:rPr>
      </w:pPr>
      <w:r>
        <w:rPr>
          <w:b/>
          <w:u w:color="002060"/>
        </w:rPr>
        <w:t>Table S</w:t>
      </w:r>
      <w:r w:rsidR="003047BC">
        <w:rPr>
          <w:b/>
          <w:u w:color="002060"/>
        </w:rPr>
        <w:t>6</w:t>
      </w:r>
      <w:r>
        <w:rPr>
          <w:b/>
          <w:u w:color="002060"/>
        </w:rPr>
        <w:t>.</w:t>
      </w:r>
      <w:r>
        <w:rPr>
          <w:rFonts w:eastAsia="宋体"/>
          <w:u w:color="002060"/>
        </w:rPr>
        <w:t xml:space="preserve"> The descriptor </w:t>
      </w:r>
      <w:proofErr w:type="gramStart"/>
      <w:r>
        <w:rPr>
          <w:rFonts w:eastAsia="宋体"/>
          <w:u w:color="002060"/>
        </w:rPr>
        <w:t xml:space="preserve">components </w:t>
      </w:r>
      <w:proofErr w:type="gramEnd"/>
      <m:oMath>
        <m:sSub>
          <m:sSubPr>
            <m:ctrlPr>
              <w:rPr>
                <w:rFonts w:ascii="Cambria Math" w:hAnsi="Cambria Math"/>
                <w:i/>
              </w:rPr>
            </m:ctrlPr>
          </m:sSubPr>
          <m:e>
            <m:r>
              <w:rPr>
                <w:rFonts w:ascii="Cambria Math" w:hAnsi="Cambria Math"/>
              </w:rPr>
              <m:t>d</m:t>
            </m:r>
          </m:e>
          <m:sub>
            <m:r>
              <w:rPr>
                <w:rFonts w:ascii="Cambria Math" w:hAnsi="Cambria Math"/>
              </w:rPr>
              <m:t>i</m:t>
            </m:r>
          </m:sub>
        </m:sSub>
      </m:oMath>
      <w:r>
        <w:rPr>
          <w:rFonts w:eastAsia="宋体"/>
          <w:u w:color="002060"/>
        </w:rPr>
        <w:t xml:space="preserve">, the coefficients </w:t>
      </w:r>
      <m:oMath>
        <m:sSub>
          <m:sSubPr>
            <m:ctrlPr>
              <w:rPr>
                <w:rFonts w:ascii="Cambria Math" w:hAnsi="Cambria Math"/>
                <w:i/>
              </w:rPr>
            </m:ctrlPr>
          </m:sSubPr>
          <m:e>
            <m:r>
              <w:rPr>
                <w:rFonts w:ascii="Cambria Math" w:hAnsi="Cambria Math"/>
              </w:rPr>
              <m:t>c</m:t>
            </m:r>
          </m:e>
          <m:sub>
            <m:r>
              <w:rPr>
                <w:rFonts w:ascii="Cambria Math" w:hAnsi="Cambria Math"/>
              </w:rPr>
              <m:t>i</m:t>
            </m:r>
          </m:sub>
        </m:sSub>
      </m:oMath>
      <w:r>
        <w:rPr>
          <w:rFonts w:eastAsia="宋体"/>
          <w:u w:color="002060"/>
        </w:rPr>
        <w:t xml:space="preserve">, and the occurrence number of each component during the 10CV processes for the best SISSO model at the </w:t>
      </w:r>
      <w:r>
        <w:rPr>
          <w:rFonts w:eastAsia="宋体"/>
          <w:u w:color="002060"/>
          <w:lang w:eastAsia="zh-CN"/>
        </w:rPr>
        <w:t xml:space="preserve">second </w:t>
      </w:r>
      <w:r>
        <w:rPr>
          <w:rFonts w:eastAsia="宋体"/>
          <w:u w:color="002060"/>
        </w:rPr>
        <w:t>iteration.</w:t>
      </w:r>
    </w:p>
    <w:tbl>
      <w:tblPr>
        <w:tblStyle w:val="TableGrid"/>
        <w:tblW w:w="5000" w:type="pct"/>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740"/>
        <w:gridCol w:w="3510"/>
        <w:gridCol w:w="2231"/>
        <w:gridCol w:w="2879"/>
      </w:tblGrid>
      <w:tr w:rsidR="008159EE">
        <w:trPr>
          <w:trHeight w:hRule="exact" w:val="454"/>
          <w:tblHeader/>
          <w:jc w:val="center"/>
        </w:trPr>
        <w:tc>
          <w:tcPr>
            <w:tcW w:w="395" w:type="pct"/>
            <w:tcBorders>
              <w:top w:val="double" w:sz="4" w:space="0" w:color="auto"/>
              <w:bottom w:val="single" w:sz="4" w:space="0" w:color="auto"/>
            </w:tcBorders>
            <w:vAlign w:val="center"/>
          </w:tcPr>
          <w:p w:rsidR="008159EE" w:rsidRDefault="008159EE">
            <w:pPr>
              <w:spacing w:after="240" w:line="360" w:lineRule="auto"/>
              <w:jc w:val="center"/>
              <w:rPr>
                <w:sz w:val="24"/>
                <w:szCs w:val="24"/>
                <w:lang w:eastAsia="zh-CN"/>
              </w:rPr>
            </w:pPr>
          </w:p>
        </w:tc>
        <w:tc>
          <w:tcPr>
            <w:tcW w:w="1875"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descriptor component</w:t>
            </w:r>
          </w:p>
        </w:tc>
        <w:tc>
          <w:tcPr>
            <w:tcW w:w="1192"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coefficient</w:t>
            </w:r>
          </w:p>
        </w:tc>
        <w:tc>
          <w:tcPr>
            <w:tcW w:w="1538" w:type="pct"/>
            <w:tcBorders>
              <w:top w:val="double" w:sz="4" w:space="0" w:color="auto"/>
              <w:bottom w:val="single" w:sz="4" w:space="0" w:color="auto"/>
            </w:tcBorders>
          </w:tcPr>
          <w:p w:rsidR="008159EE" w:rsidRDefault="005B7C22">
            <w:pPr>
              <w:spacing w:after="240" w:line="360" w:lineRule="auto"/>
              <w:jc w:val="center"/>
              <w:rPr>
                <w:sz w:val="24"/>
                <w:szCs w:val="24"/>
                <w:lang w:eastAsia="zh-CN"/>
              </w:rPr>
            </w:pPr>
            <w:r>
              <w:rPr>
                <w:sz w:val="24"/>
                <w:szCs w:val="24"/>
                <w:lang w:eastAsia="zh-CN"/>
              </w:rPr>
              <w:t>occurrence number</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1</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w:t>
            </w:r>
            <w:r>
              <w:rPr>
                <w:sz w:val="24"/>
                <w:szCs w:val="24"/>
                <w:vertAlign w:val="superscript"/>
                <w:lang w:eastAsia="zh-CN"/>
              </w:rPr>
              <w:t>3</w:t>
            </w:r>
            <w:r>
              <w:rPr>
                <w:sz w:val="24"/>
                <w:szCs w:val="24"/>
                <w:lang w:eastAsia="zh-CN"/>
              </w:rPr>
              <w:t>/(AW</w:t>
            </w:r>
            <w:r>
              <w:rPr>
                <w:sz w:val="24"/>
                <w:szCs w:val="24"/>
                <w:vertAlign w:val="subscript"/>
                <w:lang w:eastAsia="zh-CN"/>
              </w:rPr>
              <w:t>B</w:t>
            </w:r>
            <w:r>
              <w:rPr>
                <w:sz w:val="24"/>
                <w:szCs w:val="24"/>
                <w:lang w:eastAsia="zh-CN"/>
              </w:rPr>
              <w:t>∙AW</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0.28180E-04</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1</w:t>
            </w:r>
            <w:r>
              <w:rPr>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2</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T/(AR</w:t>
            </w:r>
            <w:r>
              <w:rPr>
                <w:sz w:val="24"/>
                <w:szCs w:val="24"/>
                <w:vertAlign w:val="subscript"/>
                <w:lang w:eastAsia="zh-CN"/>
              </w:rPr>
              <w:t>B</w:t>
            </w:r>
            <w:r>
              <w:rPr>
                <w:sz w:val="24"/>
                <w:szCs w:val="24"/>
                <w:lang w:eastAsia="zh-CN"/>
              </w:rPr>
              <w:t>∙|EN</w:t>
            </w:r>
            <w:r>
              <w:rPr>
                <w:sz w:val="24"/>
                <w:szCs w:val="24"/>
                <w:vertAlign w:val="subscript"/>
                <w:lang w:eastAsia="zh-CN"/>
              </w:rPr>
              <w:t>A</w:t>
            </w:r>
            <w:r>
              <w:rPr>
                <w:sz w:val="24"/>
                <w:szCs w:val="24"/>
                <w:lang w:eastAsia="zh-CN"/>
              </w:rPr>
              <w:t>−EN</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0.93246E-04</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1</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3</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w:t>
            </w:r>
            <w:r>
              <w:rPr>
                <w:sz w:val="24"/>
                <w:szCs w:val="24"/>
                <w:vertAlign w:val="superscript"/>
                <w:lang w:eastAsia="zh-CN"/>
              </w:rPr>
              <w:t>2</w:t>
            </w:r>
            <w:r>
              <w:rPr>
                <w:sz w:val="24"/>
                <w:szCs w:val="24"/>
                <w:lang w:eastAsia="zh-CN"/>
              </w:rPr>
              <w:t>/(AW</w:t>
            </w:r>
            <w:r>
              <w:rPr>
                <w:sz w:val="24"/>
                <w:szCs w:val="24"/>
                <w:vertAlign w:val="subscript"/>
                <w:lang w:eastAsia="zh-CN"/>
              </w:rPr>
              <w:t>B</w:t>
            </w:r>
            <w:r>
              <w:rPr>
                <w:sz w:val="24"/>
                <w:szCs w:val="24"/>
                <w:lang w:eastAsia="zh-CN"/>
              </w:rPr>
              <w:t>∙AW</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-0.16963E-01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3</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4</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C</w:t>
            </w:r>
            <w:r>
              <w:rPr>
                <w:sz w:val="24"/>
                <w:szCs w:val="24"/>
                <w:vertAlign w:val="subscript"/>
                <w:lang w:eastAsia="zh-CN"/>
              </w:rPr>
              <w:t>B*</w:t>
            </w:r>
            <w:r>
              <w:rPr>
                <w:sz w:val="24"/>
                <w:szCs w:val="24"/>
                <w:vertAlign w:val="superscript"/>
                <w:lang w:eastAsia="zh-CN"/>
              </w:rPr>
              <w:t>3</w:t>
            </w:r>
            <w:r>
              <w:rPr>
                <w:sz w:val="24"/>
                <w:szCs w:val="24"/>
                <w:lang w:eastAsia="zh-CN"/>
              </w:rPr>
              <w:t>∙(AW</w:t>
            </w:r>
            <w:r>
              <w:rPr>
                <w:sz w:val="24"/>
                <w:szCs w:val="24"/>
                <w:vertAlign w:val="subscript"/>
                <w:lang w:eastAsia="zh-CN"/>
              </w:rPr>
              <w:t>A*</w:t>
            </w:r>
            <w:r>
              <w:rPr>
                <w:sz w:val="24"/>
                <w:szCs w:val="24"/>
                <w:lang w:eastAsia="zh-CN"/>
              </w:rPr>
              <w:t>−AW</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-0.91257E+00</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6</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5</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w:t>
            </w:r>
            <w:r>
              <w:rPr>
                <w:sz w:val="24"/>
                <w:szCs w:val="24"/>
                <w:vertAlign w:val="superscript"/>
                <w:lang w:eastAsia="zh-CN"/>
              </w:rPr>
              <w:t>2</w:t>
            </w:r>
            <w:r>
              <w:rPr>
                <w:sz w:val="24"/>
                <w:szCs w:val="24"/>
                <w:lang w:eastAsia="zh-CN"/>
              </w:rPr>
              <w:t>∙(C</w:t>
            </w:r>
            <w:r>
              <w:rPr>
                <w:sz w:val="24"/>
                <w:szCs w:val="24"/>
                <w:vertAlign w:val="subscript"/>
                <w:lang w:eastAsia="zh-CN"/>
              </w:rPr>
              <w:t>A*</w:t>
            </w:r>
            <w:r>
              <w:rPr>
                <w:sz w:val="24"/>
                <w:szCs w:val="24"/>
                <w:lang w:eastAsia="zh-CN"/>
              </w:rPr>
              <w:t>+C</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-0.30352E-05</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3</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6</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(HF</w:t>
            </w:r>
            <w:r>
              <w:rPr>
                <w:sz w:val="24"/>
                <w:szCs w:val="24"/>
                <w:vertAlign w:val="subscript"/>
                <w:lang w:eastAsia="zh-CN"/>
              </w:rPr>
              <w:t>A</w:t>
            </w:r>
            <w:r>
              <w:rPr>
                <w:sz w:val="24"/>
                <w:szCs w:val="24"/>
                <w:lang w:eastAsia="zh-CN"/>
              </w:rPr>
              <w:t>∙IE</w:t>
            </w:r>
            <w:r>
              <w:rPr>
                <w:sz w:val="24"/>
                <w:szCs w:val="24"/>
                <w:vertAlign w:val="subscript"/>
                <w:lang w:eastAsia="zh-CN"/>
              </w:rPr>
              <w:t>B*</w:t>
            </w:r>
            <w:r>
              <w:rPr>
                <w:sz w:val="24"/>
                <w:szCs w:val="24"/>
                <w:lang w:eastAsia="zh-CN"/>
              </w:rPr>
              <w:t>)/(T∙HV</w:t>
            </w:r>
            <w:r>
              <w:rPr>
                <w:sz w:val="24"/>
                <w:szCs w:val="24"/>
                <w:vertAlign w:val="subscript"/>
                <w:lang w:eastAsia="zh-CN"/>
              </w:rPr>
              <w:t>A*</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0.67027E+02</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7</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(AW</w:t>
            </w:r>
            <w:r>
              <w:rPr>
                <w:sz w:val="24"/>
                <w:szCs w:val="24"/>
                <w:vertAlign w:val="subscript"/>
                <w:lang w:eastAsia="zh-CN"/>
              </w:rPr>
              <w:t>B*</w:t>
            </w:r>
            <w:r>
              <w:rPr>
                <w:sz w:val="24"/>
                <w:szCs w:val="24"/>
                <w:lang w:eastAsia="zh-CN"/>
              </w:rPr>
              <w:t>−AW</w:t>
            </w:r>
            <w:r>
              <w:rPr>
                <w:sz w:val="24"/>
                <w:szCs w:val="24"/>
                <w:vertAlign w:val="subscript"/>
                <w:lang w:eastAsia="zh-CN"/>
              </w:rPr>
              <w:t>C*</w:t>
            </w:r>
            <w:r>
              <w:rPr>
                <w:sz w:val="24"/>
                <w:szCs w:val="24"/>
                <w:lang w:eastAsia="zh-CN"/>
              </w:rPr>
              <w:t>)/(AW</w:t>
            </w:r>
            <w:r>
              <w:rPr>
                <w:sz w:val="24"/>
                <w:szCs w:val="24"/>
                <w:vertAlign w:val="subscript"/>
                <w:lang w:eastAsia="zh-CN"/>
              </w:rPr>
              <w:t>A*</w:t>
            </w:r>
            <w:r>
              <w:rPr>
                <w:sz w:val="24"/>
                <w:szCs w:val="24"/>
                <w:lang w:eastAsia="zh-CN"/>
              </w:rPr>
              <w:t>−AW</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-0.15383E-01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bl>
    <w:p w:rsidR="008159EE" w:rsidRDefault="008159EE">
      <w:pPr>
        <w:jc w:val="both"/>
        <w:rPr>
          <w:sz w:val="24"/>
          <w:szCs w:val="24"/>
        </w:rPr>
      </w:pPr>
    </w:p>
    <w:p w:rsidR="008159EE" w:rsidRDefault="005B7C22">
      <w:pPr>
        <w:pStyle w:val="Paragraph"/>
        <w:spacing w:before="0"/>
        <w:ind w:firstLine="0"/>
        <w:jc w:val="both"/>
        <w:rPr>
          <w:rFonts w:eastAsia="宋体"/>
          <w:u w:color="002060"/>
        </w:rPr>
      </w:pPr>
      <w:r>
        <w:rPr>
          <w:b/>
          <w:u w:color="002060"/>
        </w:rPr>
        <w:t>Table S</w:t>
      </w:r>
      <w:r w:rsidR="003047BC">
        <w:rPr>
          <w:b/>
          <w:u w:color="002060"/>
        </w:rPr>
        <w:t>7</w:t>
      </w:r>
      <w:r>
        <w:rPr>
          <w:b/>
          <w:u w:color="002060"/>
        </w:rPr>
        <w:t>.</w:t>
      </w:r>
      <w:r>
        <w:rPr>
          <w:rFonts w:eastAsia="宋体"/>
          <w:u w:color="002060"/>
        </w:rPr>
        <w:t xml:space="preserve"> The descriptor components </w:t>
      </w:r>
      <m:oMath>
        <m:sSub>
          <m:sSubPr>
            <m:ctrlPr>
              <w:rPr>
                <w:rFonts w:ascii="Cambria Math" w:hAnsi="Cambria Math"/>
                <w:i/>
              </w:rPr>
            </m:ctrlPr>
          </m:sSubPr>
          <m:e>
            <m:r>
              <w:rPr>
                <w:rFonts w:ascii="Cambria Math" w:hAnsi="Cambria Math"/>
              </w:rPr>
              <m:t>d</m:t>
            </m:r>
          </m:e>
          <m:sub>
            <m:r>
              <w:rPr>
                <w:rFonts w:ascii="Cambria Math" w:hAnsi="Cambria Math"/>
              </w:rPr>
              <m:t>i</m:t>
            </m:r>
          </m:sub>
        </m:sSub>
      </m:oMath>
      <w:r>
        <w:rPr>
          <w:rFonts w:eastAsia="宋体"/>
          <w:u w:color="002060"/>
        </w:rPr>
        <w:t xml:space="preserve">, the coefficients </w:t>
      </w:r>
      <m:oMath>
        <m:sSub>
          <m:sSubPr>
            <m:ctrlPr>
              <w:rPr>
                <w:rFonts w:ascii="Cambria Math" w:hAnsi="Cambria Math"/>
                <w:i/>
              </w:rPr>
            </m:ctrlPr>
          </m:sSubPr>
          <m:e>
            <m:r>
              <w:rPr>
                <w:rFonts w:ascii="Cambria Math" w:hAnsi="Cambria Math"/>
              </w:rPr>
              <m:t>c</m:t>
            </m:r>
          </m:e>
          <m:sub>
            <m:r>
              <w:rPr>
                <w:rFonts w:ascii="Cambria Math" w:hAnsi="Cambria Math"/>
              </w:rPr>
              <m:t>i</m:t>
            </m:r>
          </m:sub>
        </m:sSub>
      </m:oMath>
      <w:r>
        <w:rPr>
          <w:rFonts w:eastAsia="宋体"/>
          <w:u w:color="002060"/>
        </w:rPr>
        <w:t xml:space="preserve">, and the occurrence number of each component during the 10CV processes for the best SISSO model at the </w:t>
      </w:r>
      <w:r>
        <w:rPr>
          <w:rFonts w:eastAsia="宋体"/>
          <w:u w:color="002060"/>
          <w:lang w:eastAsia="zh-CN"/>
        </w:rPr>
        <w:t xml:space="preserve">third </w:t>
      </w:r>
      <w:r>
        <w:rPr>
          <w:rFonts w:eastAsia="宋体"/>
          <w:u w:color="002060"/>
        </w:rPr>
        <w:t>iteration.</w:t>
      </w:r>
    </w:p>
    <w:tbl>
      <w:tblPr>
        <w:tblStyle w:val="TableGrid"/>
        <w:tblW w:w="5000" w:type="pct"/>
        <w:jc w:val="center"/>
        <w:tblBorders>
          <w:top w:val="double" w:sz="4" w:space="0" w:color="auto"/>
          <w:left w:val="none" w:sz="0" w:space="0" w:color="auto"/>
          <w:bottom w:val="double" w:sz="4" w:space="0" w:color="auto"/>
          <w:right w:val="none" w:sz="0" w:space="0" w:color="auto"/>
          <w:insideH w:val="none" w:sz="0" w:space="0" w:color="auto"/>
          <w:insideV w:val="none" w:sz="0" w:space="0" w:color="auto"/>
        </w:tblBorders>
        <w:tblLook w:val="04A0" w:firstRow="1" w:lastRow="0" w:firstColumn="1" w:lastColumn="0" w:noHBand="0" w:noVBand="1"/>
      </w:tblPr>
      <w:tblGrid>
        <w:gridCol w:w="740"/>
        <w:gridCol w:w="3510"/>
        <w:gridCol w:w="2231"/>
        <w:gridCol w:w="2879"/>
      </w:tblGrid>
      <w:tr w:rsidR="008159EE">
        <w:trPr>
          <w:trHeight w:hRule="exact" w:val="454"/>
          <w:tblHeader/>
          <w:jc w:val="center"/>
        </w:trPr>
        <w:tc>
          <w:tcPr>
            <w:tcW w:w="395" w:type="pct"/>
            <w:tcBorders>
              <w:top w:val="double" w:sz="4" w:space="0" w:color="auto"/>
              <w:bottom w:val="single" w:sz="4" w:space="0" w:color="auto"/>
            </w:tcBorders>
            <w:vAlign w:val="center"/>
          </w:tcPr>
          <w:p w:rsidR="008159EE" w:rsidRDefault="008159EE">
            <w:pPr>
              <w:spacing w:after="240" w:line="360" w:lineRule="auto"/>
              <w:jc w:val="center"/>
              <w:rPr>
                <w:sz w:val="24"/>
                <w:szCs w:val="24"/>
                <w:lang w:eastAsia="zh-CN"/>
              </w:rPr>
            </w:pPr>
          </w:p>
        </w:tc>
        <w:tc>
          <w:tcPr>
            <w:tcW w:w="1875"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descriptor component</w:t>
            </w:r>
          </w:p>
        </w:tc>
        <w:tc>
          <w:tcPr>
            <w:tcW w:w="1192" w:type="pct"/>
            <w:tcBorders>
              <w:top w:val="double" w:sz="4" w:space="0" w:color="auto"/>
              <w:bottom w:val="single" w:sz="4" w:space="0" w:color="auto"/>
            </w:tcBorders>
            <w:vAlign w:val="center"/>
          </w:tcPr>
          <w:p w:rsidR="008159EE" w:rsidRDefault="005B7C22">
            <w:pPr>
              <w:spacing w:after="240" w:line="360" w:lineRule="auto"/>
              <w:jc w:val="center"/>
              <w:rPr>
                <w:sz w:val="24"/>
                <w:szCs w:val="24"/>
                <w:lang w:eastAsia="zh-CN"/>
              </w:rPr>
            </w:pPr>
            <w:r>
              <w:rPr>
                <w:sz w:val="24"/>
                <w:szCs w:val="24"/>
                <w:lang w:eastAsia="zh-CN"/>
              </w:rPr>
              <w:t>coefficient</w:t>
            </w:r>
          </w:p>
        </w:tc>
        <w:tc>
          <w:tcPr>
            <w:tcW w:w="1538" w:type="pct"/>
            <w:tcBorders>
              <w:top w:val="double" w:sz="4" w:space="0" w:color="auto"/>
              <w:bottom w:val="single" w:sz="4" w:space="0" w:color="auto"/>
            </w:tcBorders>
          </w:tcPr>
          <w:p w:rsidR="008159EE" w:rsidRDefault="005B7C22">
            <w:pPr>
              <w:spacing w:after="240" w:line="360" w:lineRule="auto"/>
              <w:jc w:val="center"/>
              <w:rPr>
                <w:sz w:val="24"/>
                <w:szCs w:val="24"/>
                <w:lang w:eastAsia="zh-CN"/>
              </w:rPr>
            </w:pPr>
            <w:r>
              <w:rPr>
                <w:sz w:val="24"/>
                <w:szCs w:val="24"/>
                <w:lang w:eastAsia="zh-CN"/>
              </w:rPr>
              <w:t>occurrence number</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1</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w:t>
            </w:r>
            <w:r>
              <w:rPr>
                <w:sz w:val="24"/>
                <w:szCs w:val="24"/>
                <w:vertAlign w:val="superscript"/>
                <w:lang w:eastAsia="zh-CN"/>
              </w:rPr>
              <w:t>2</w:t>
            </w:r>
            <w:r>
              <w:rPr>
                <w:sz w:val="24"/>
                <w:szCs w:val="24"/>
                <w:lang w:eastAsia="zh-CN"/>
              </w:rPr>
              <w:t>/((1−C</w:t>
            </w:r>
            <w:r>
              <w:rPr>
                <w:sz w:val="24"/>
                <w:szCs w:val="24"/>
                <w:vertAlign w:val="subscript"/>
                <w:lang w:eastAsia="zh-CN"/>
              </w:rPr>
              <w:t>A*</w:t>
            </w:r>
            <w:r>
              <w:rPr>
                <w:sz w:val="24"/>
                <w:szCs w:val="24"/>
                <w:lang w:eastAsia="zh-CN"/>
              </w:rPr>
              <w:t>)∙AW</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0.65004E-04</w:t>
            </w:r>
          </w:p>
        </w:tc>
        <w:tc>
          <w:tcPr>
            <w:tcW w:w="1538" w:type="pct"/>
          </w:tcPr>
          <w:p w:rsidR="008159EE" w:rsidRDefault="005B7C22">
            <w:pPr>
              <w:spacing w:after="240" w:line="360" w:lineRule="auto"/>
              <w:jc w:val="center"/>
              <w:rPr>
                <w:sz w:val="24"/>
                <w:szCs w:val="24"/>
                <w:lang w:eastAsia="zh-CN"/>
              </w:rPr>
            </w:pPr>
            <w:r>
              <w:rPr>
                <w:sz w:val="24"/>
                <w:szCs w:val="24"/>
                <w:lang w:eastAsia="zh-CN"/>
              </w:rPr>
              <w:t>10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2</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T∙(HV</w:t>
            </w:r>
            <w:r>
              <w:rPr>
                <w:sz w:val="24"/>
                <w:szCs w:val="24"/>
                <w:vertAlign w:val="subscript"/>
                <w:lang w:eastAsia="zh-CN"/>
              </w:rPr>
              <w:t>B</w:t>
            </w:r>
            <w:r>
              <w:rPr>
                <w:sz w:val="24"/>
                <w:szCs w:val="24"/>
                <w:lang w:eastAsia="zh-CN"/>
              </w:rPr>
              <w:t>−HV</w:t>
            </w:r>
            <w:r>
              <w:rPr>
                <w:sz w:val="24"/>
                <w:szCs w:val="24"/>
                <w:vertAlign w:val="subscript"/>
                <w:lang w:eastAsia="zh-CN"/>
              </w:rPr>
              <w:t>C*</w:t>
            </w:r>
            <w:r>
              <w:rPr>
                <w:sz w:val="24"/>
                <w:szCs w:val="24"/>
                <w:lang w:eastAsia="zh-CN"/>
              </w:rPr>
              <w:t>)/(1−C</w:t>
            </w:r>
            <w:r>
              <w:rPr>
                <w:sz w:val="24"/>
                <w:szCs w:val="24"/>
                <w:vertAlign w:val="subscript"/>
                <w:lang w:eastAsia="zh-CN"/>
              </w:rPr>
              <w:t>A*</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0.12435E-03</w:t>
            </w:r>
          </w:p>
        </w:tc>
        <w:tc>
          <w:tcPr>
            <w:tcW w:w="1538" w:type="pct"/>
          </w:tcPr>
          <w:p w:rsidR="008159EE" w:rsidRDefault="005B7C22">
            <w:pPr>
              <w:spacing w:after="240" w:line="360" w:lineRule="auto"/>
              <w:jc w:val="center"/>
              <w:rPr>
                <w:sz w:val="24"/>
                <w:szCs w:val="24"/>
                <w:lang w:eastAsia="zh-CN"/>
              </w:rPr>
            </w:pPr>
            <w:r>
              <w:rPr>
                <w:sz w:val="24"/>
                <w:szCs w:val="24"/>
                <w:lang w:eastAsia="zh-CN"/>
              </w:rPr>
              <w:t>1</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3</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(C</w:t>
            </w:r>
            <w:r>
              <w:rPr>
                <w:sz w:val="24"/>
                <w:szCs w:val="24"/>
                <w:vertAlign w:val="subscript"/>
                <w:lang w:eastAsia="zh-CN"/>
              </w:rPr>
              <w:t>A*</w:t>
            </w:r>
            <w:r>
              <w:rPr>
                <w:sz w:val="24"/>
                <w:szCs w:val="24"/>
                <w:lang w:eastAsia="zh-CN"/>
              </w:rPr>
              <w:t>/HV</w:t>
            </w:r>
            <w:r>
              <w:rPr>
                <w:sz w:val="24"/>
                <w:szCs w:val="24"/>
                <w:vertAlign w:val="subscript"/>
                <w:lang w:eastAsia="zh-CN"/>
              </w:rPr>
              <w:t>A</w:t>
            </w:r>
            <w:r>
              <w:rPr>
                <w:sz w:val="24"/>
                <w:szCs w:val="24"/>
                <w:lang w:eastAsia="zh-CN"/>
              </w:rPr>
              <w:t>)∙(HF</w:t>
            </w:r>
            <w:r>
              <w:rPr>
                <w:sz w:val="24"/>
                <w:szCs w:val="24"/>
                <w:vertAlign w:val="subscript"/>
                <w:lang w:eastAsia="zh-CN"/>
              </w:rPr>
              <w:t>A</w:t>
            </w:r>
            <w:r>
              <w:rPr>
                <w:sz w:val="24"/>
                <w:szCs w:val="24"/>
                <w:lang w:eastAsia="zh-CN"/>
              </w:rPr>
              <w:t>−HF</w:t>
            </w:r>
            <w:r>
              <w:rPr>
                <w:sz w:val="24"/>
                <w:szCs w:val="24"/>
                <w:vertAlign w:val="subscript"/>
                <w:lang w:eastAsia="zh-CN"/>
              </w:rPr>
              <w:t>A*</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0.12824E+03</w:t>
            </w:r>
          </w:p>
        </w:tc>
        <w:tc>
          <w:tcPr>
            <w:tcW w:w="1538" w:type="pct"/>
          </w:tcPr>
          <w:p w:rsidR="008159EE" w:rsidRDefault="005B7C22">
            <w:pPr>
              <w:spacing w:after="240" w:line="360" w:lineRule="auto"/>
              <w:jc w:val="center"/>
              <w:rPr>
                <w:sz w:val="24"/>
                <w:szCs w:val="24"/>
                <w:lang w:eastAsia="zh-CN"/>
              </w:rPr>
            </w:pPr>
            <w:r>
              <w:rPr>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4</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(1−C</w:t>
            </w:r>
            <w:r>
              <w:rPr>
                <w:sz w:val="24"/>
                <w:szCs w:val="24"/>
                <w:vertAlign w:val="subscript"/>
                <w:lang w:eastAsia="zh-CN"/>
              </w:rPr>
              <w:t>A*</w:t>
            </w:r>
            <w:r>
              <w:rPr>
                <w:sz w:val="24"/>
                <w:szCs w:val="24"/>
                <w:lang w:eastAsia="zh-CN"/>
              </w:rPr>
              <w:t>)</w:t>
            </w:r>
            <w:r>
              <w:rPr>
                <w:sz w:val="24"/>
                <w:szCs w:val="24"/>
                <w:vertAlign w:val="superscript"/>
                <w:lang w:eastAsia="zh-CN"/>
              </w:rPr>
              <w:t>3</w:t>
            </w:r>
            <w:r>
              <w:rPr>
                <w:sz w:val="24"/>
                <w:szCs w:val="24"/>
                <w:lang w:eastAsia="zh-CN"/>
              </w:rPr>
              <w:t>∙AW</w:t>
            </w:r>
            <w:r>
              <w:rPr>
                <w:sz w:val="24"/>
                <w:szCs w:val="24"/>
                <w:vertAlign w:val="subscript"/>
                <w:lang w:eastAsia="zh-CN"/>
              </w:rPr>
              <w:t>B</w:t>
            </w:r>
            <w:r>
              <w:rPr>
                <w:sz w:val="24"/>
                <w:szCs w:val="24"/>
                <w:lang w:eastAsia="zh-CN"/>
              </w:rPr>
              <w:t>∙HV</w:t>
            </w:r>
            <w:r>
              <w:rPr>
                <w:sz w:val="24"/>
                <w:szCs w:val="24"/>
                <w:vertAlign w:val="subscript"/>
                <w:lang w:eastAsia="zh-CN"/>
              </w:rPr>
              <w:t>A</w:t>
            </w:r>
          </w:p>
        </w:tc>
        <w:tc>
          <w:tcPr>
            <w:tcW w:w="1192" w:type="pct"/>
          </w:tcPr>
          <w:p w:rsidR="008159EE" w:rsidRDefault="005B7C22">
            <w:pPr>
              <w:spacing w:after="240" w:line="360" w:lineRule="auto"/>
              <w:jc w:val="center"/>
              <w:rPr>
                <w:sz w:val="24"/>
                <w:szCs w:val="24"/>
                <w:lang w:eastAsia="zh-CN"/>
              </w:rPr>
            </w:pPr>
            <w:r>
              <w:rPr>
                <w:sz w:val="24"/>
                <w:szCs w:val="24"/>
                <w:lang w:eastAsia="zh-CN"/>
              </w:rPr>
              <w:t>0.15328E-01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1</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5</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(C</w:t>
            </w:r>
            <w:r>
              <w:rPr>
                <w:sz w:val="24"/>
                <w:szCs w:val="24"/>
                <w:vertAlign w:val="subscript"/>
                <w:lang w:eastAsia="zh-CN"/>
              </w:rPr>
              <w:t>A*</w:t>
            </w:r>
            <w:r>
              <w:rPr>
                <w:sz w:val="24"/>
                <w:szCs w:val="24"/>
                <w:lang w:eastAsia="zh-CN"/>
              </w:rPr>
              <w:t>−C</w:t>
            </w:r>
            <w:r>
              <w:rPr>
                <w:sz w:val="24"/>
                <w:szCs w:val="24"/>
                <w:vertAlign w:val="subscript"/>
                <w:lang w:eastAsia="zh-CN"/>
              </w:rPr>
              <w:t>B*</w:t>
            </w:r>
            <w:r>
              <w:rPr>
                <w:sz w:val="24"/>
                <w:szCs w:val="24"/>
                <w:lang w:eastAsia="zh-CN"/>
              </w:rPr>
              <w:t>)/(AR</w:t>
            </w:r>
            <w:r>
              <w:rPr>
                <w:sz w:val="24"/>
                <w:szCs w:val="24"/>
                <w:vertAlign w:val="subscript"/>
                <w:lang w:eastAsia="zh-CN"/>
              </w:rPr>
              <w:t>A</w:t>
            </w:r>
            <w:r>
              <w:rPr>
                <w:sz w:val="24"/>
                <w:szCs w:val="24"/>
                <w:lang w:eastAsia="zh-CN"/>
              </w:rPr>
              <w:t>−AR</w:t>
            </w:r>
            <w:r>
              <w:rPr>
                <w:sz w:val="24"/>
                <w:szCs w:val="24"/>
                <w:vertAlign w:val="subscript"/>
                <w:lang w:eastAsia="zh-CN"/>
              </w:rPr>
              <w:t>C</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0.61174E-01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6</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(AW</w:t>
            </w:r>
            <w:r>
              <w:rPr>
                <w:sz w:val="24"/>
                <w:szCs w:val="24"/>
                <w:vertAlign w:val="subscript"/>
                <w:lang w:eastAsia="zh-CN"/>
              </w:rPr>
              <w:t>A*</w:t>
            </w:r>
            <w:r>
              <w:rPr>
                <w:sz w:val="24"/>
                <w:szCs w:val="24"/>
                <w:lang w:eastAsia="zh-CN"/>
              </w:rPr>
              <w:t>∙AW</w:t>
            </w:r>
            <w:r>
              <w:rPr>
                <w:sz w:val="24"/>
                <w:szCs w:val="24"/>
                <w:vertAlign w:val="subscript"/>
                <w:lang w:eastAsia="zh-CN"/>
              </w:rPr>
              <w:t>C*</w:t>
            </w:r>
            <w:r>
              <w:rPr>
                <w:sz w:val="24"/>
                <w:szCs w:val="24"/>
                <w:lang w:eastAsia="zh-CN"/>
              </w:rPr>
              <w:t>)/T</w:t>
            </w:r>
            <w:r>
              <w:rPr>
                <w:sz w:val="24"/>
                <w:szCs w:val="24"/>
                <w:vertAlign w:val="superscript"/>
                <w:lang w:eastAsia="zh-CN"/>
              </w:rPr>
              <w:t>2</w:t>
            </w:r>
          </w:p>
        </w:tc>
        <w:tc>
          <w:tcPr>
            <w:tcW w:w="1192" w:type="pct"/>
          </w:tcPr>
          <w:p w:rsidR="008159EE" w:rsidRDefault="005B7C22">
            <w:pPr>
              <w:spacing w:after="240" w:line="360" w:lineRule="auto"/>
              <w:jc w:val="center"/>
              <w:rPr>
                <w:sz w:val="24"/>
                <w:szCs w:val="24"/>
                <w:lang w:eastAsia="zh-CN"/>
              </w:rPr>
            </w:pPr>
            <w:r>
              <w:rPr>
                <w:sz w:val="24"/>
                <w:szCs w:val="24"/>
                <w:lang w:eastAsia="zh-CN"/>
              </w:rPr>
              <w:t>0.46100E+01</w:t>
            </w:r>
          </w:p>
        </w:tc>
        <w:tc>
          <w:tcPr>
            <w:tcW w:w="1538" w:type="pct"/>
          </w:tcPr>
          <w:p w:rsidR="008159EE" w:rsidRDefault="005B7C22">
            <w:pPr>
              <w:spacing w:after="240" w:line="360" w:lineRule="auto"/>
              <w:jc w:val="center"/>
              <w:rPr>
                <w:sz w:val="24"/>
                <w:szCs w:val="24"/>
                <w:lang w:eastAsia="zh-CN"/>
              </w:rPr>
            </w:pPr>
            <w:r>
              <w:rPr>
                <w:rFonts w:hint="eastAsia"/>
                <w:sz w:val="24"/>
                <w:szCs w:val="24"/>
                <w:lang w:eastAsia="zh-CN"/>
              </w:rPr>
              <w:t>0</w:t>
            </w:r>
          </w:p>
        </w:tc>
      </w:tr>
      <w:tr w:rsidR="008159EE">
        <w:trPr>
          <w:trHeight w:hRule="exact" w:val="340"/>
          <w:tblHeader/>
          <w:jc w:val="center"/>
        </w:trPr>
        <w:tc>
          <w:tcPr>
            <w:tcW w:w="395" w:type="pct"/>
          </w:tcPr>
          <w:p w:rsidR="008159EE" w:rsidRDefault="00C25AF2">
            <w:pPr>
              <w:spacing w:after="240" w:line="360" w:lineRule="auto"/>
              <w:jc w:val="center"/>
              <w:rPr>
                <w:sz w:val="24"/>
                <w:szCs w:val="24"/>
                <w:lang w:eastAsia="zh-CN"/>
              </w:rPr>
            </w:pPr>
            <m:oMathPara>
              <m:oMath>
                <m:sSubSup>
                  <m:sSubSupPr>
                    <m:ctrlPr>
                      <w:rPr>
                        <w:rFonts w:ascii="Cambria Math" w:hAnsi="Cambria Math"/>
                        <w:sz w:val="24"/>
                        <w:szCs w:val="24"/>
                        <w:lang w:eastAsia="zh-CN"/>
                      </w:rPr>
                    </m:ctrlPr>
                  </m:sSubSupPr>
                  <m:e>
                    <m:r>
                      <w:rPr>
                        <w:rFonts w:ascii="Cambria Math" w:hAnsi="Cambria Math"/>
                        <w:sz w:val="24"/>
                        <w:szCs w:val="24"/>
                        <w:lang w:eastAsia="zh-CN"/>
                      </w:rPr>
                      <m:t>d</m:t>
                    </m:r>
                  </m:e>
                  <m:sub>
                    <m:r>
                      <w:rPr>
                        <w:rFonts w:ascii="Cambria Math" w:hAnsi="Cambria Math"/>
                        <w:sz w:val="24"/>
                        <w:szCs w:val="24"/>
                        <w:lang w:eastAsia="zh-CN"/>
                      </w:rPr>
                      <m:t>7</m:t>
                    </m:r>
                  </m:sub>
                  <m:sup/>
                </m:sSubSup>
              </m:oMath>
            </m:oMathPara>
          </w:p>
        </w:tc>
        <w:tc>
          <w:tcPr>
            <w:tcW w:w="1875" w:type="pct"/>
          </w:tcPr>
          <w:p w:rsidR="008159EE" w:rsidRDefault="005B7C22">
            <w:pPr>
              <w:spacing w:after="240" w:line="360" w:lineRule="auto"/>
              <w:jc w:val="center"/>
              <w:rPr>
                <w:sz w:val="24"/>
                <w:szCs w:val="24"/>
                <w:lang w:eastAsia="zh-CN"/>
              </w:rPr>
            </w:pPr>
            <w:r>
              <w:rPr>
                <w:sz w:val="24"/>
                <w:szCs w:val="24"/>
                <w:lang w:eastAsia="zh-CN"/>
              </w:rPr>
              <w:t>AW</w:t>
            </w:r>
            <w:r>
              <w:rPr>
                <w:sz w:val="24"/>
                <w:szCs w:val="24"/>
                <w:vertAlign w:val="subscript"/>
                <w:lang w:eastAsia="zh-CN"/>
              </w:rPr>
              <w:t>B</w:t>
            </w:r>
            <w:r>
              <w:rPr>
                <w:sz w:val="24"/>
                <w:szCs w:val="24"/>
                <w:lang w:eastAsia="zh-CN"/>
              </w:rPr>
              <w:t>∙C</w:t>
            </w:r>
            <w:r>
              <w:rPr>
                <w:sz w:val="24"/>
                <w:szCs w:val="24"/>
                <w:vertAlign w:val="subscript"/>
                <w:lang w:eastAsia="zh-CN"/>
              </w:rPr>
              <w:t>B*</w:t>
            </w:r>
            <w:r>
              <w:rPr>
                <w:sz w:val="24"/>
                <w:szCs w:val="24"/>
                <w:lang w:eastAsia="zh-CN"/>
              </w:rPr>
              <w:t>∙(IE</w:t>
            </w:r>
            <w:r>
              <w:rPr>
                <w:sz w:val="24"/>
                <w:szCs w:val="24"/>
                <w:vertAlign w:val="subscript"/>
                <w:lang w:eastAsia="zh-CN"/>
              </w:rPr>
              <w:t>A</w:t>
            </w:r>
            <w:r>
              <w:rPr>
                <w:sz w:val="24"/>
                <w:szCs w:val="24"/>
                <w:lang w:eastAsia="zh-CN"/>
              </w:rPr>
              <w:t>−IE</w:t>
            </w:r>
            <w:r>
              <w:rPr>
                <w:sz w:val="24"/>
                <w:szCs w:val="24"/>
                <w:vertAlign w:val="subscript"/>
                <w:lang w:eastAsia="zh-CN"/>
              </w:rPr>
              <w:t>B*</w:t>
            </w:r>
            <w:r>
              <w:rPr>
                <w:sz w:val="24"/>
                <w:szCs w:val="24"/>
                <w:lang w:eastAsia="zh-CN"/>
              </w:rPr>
              <w:t>)</w:t>
            </w:r>
          </w:p>
        </w:tc>
        <w:tc>
          <w:tcPr>
            <w:tcW w:w="1192" w:type="pct"/>
          </w:tcPr>
          <w:p w:rsidR="008159EE" w:rsidRDefault="005B7C22">
            <w:pPr>
              <w:spacing w:after="240" w:line="360" w:lineRule="auto"/>
              <w:jc w:val="center"/>
              <w:rPr>
                <w:sz w:val="24"/>
                <w:szCs w:val="24"/>
                <w:lang w:eastAsia="zh-CN"/>
              </w:rPr>
            </w:pPr>
            <w:r>
              <w:rPr>
                <w:sz w:val="24"/>
                <w:szCs w:val="24"/>
                <w:lang w:eastAsia="zh-CN"/>
              </w:rPr>
              <w:t>0.39042E-02</w:t>
            </w:r>
          </w:p>
        </w:tc>
        <w:tc>
          <w:tcPr>
            <w:tcW w:w="1538" w:type="pct"/>
          </w:tcPr>
          <w:p w:rsidR="008159EE" w:rsidRDefault="005B7C22">
            <w:pPr>
              <w:spacing w:after="240" w:line="360" w:lineRule="auto"/>
              <w:jc w:val="center"/>
              <w:rPr>
                <w:sz w:val="24"/>
                <w:szCs w:val="24"/>
                <w:lang w:eastAsia="zh-CN"/>
              </w:rPr>
            </w:pPr>
            <w:r>
              <w:rPr>
                <w:sz w:val="24"/>
                <w:szCs w:val="24"/>
                <w:lang w:eastAsia="zh-CN"/>
              </w:rPr>
              <w:t>0</w:t>
            </w:r>
          </w:p>
        </w:tc>
      </w:tr>
    </w:tbl>
    <w:p w:rsidR="008159EE" w:rsidRDefault="008159EE">
      <w:pPr>
        <w:jc w:val="both"/>
        <w:rPr>
          <w:sz w:val="24"/>
          <w:szCs w:val="24"/>
        </w:rPr>
      </w:pPr>
    </w:p>
    <w:p w:rsidR="008159EE" w:rsidRDefault="00022E5A">
      <w:pPr>
        <w:pStyle w:val="Paragraph"/>
        <w:spacing w:before="0"/>
        <w:ind w:firstLine="0"/>
        <w:jc w:val="both"/>
        <w:rPr>
          <w:rFonts w:eastAsia="宋体"/>
          <w:u w:color="002060"/>
        </w:rPr>
      </w:pPr>
      <w:r>
        <w:rPr>
          <w:rFonts w:eastAsia="宋体"/>
          <w:u w:color="002060"/>
        </w:rPr>
        <w:lastRenderedPageBreak/>
        <w:pict>
          <v:shape id="_x0000_i1026" type="#_x0000_t75" style="width:467pt;height:270pt">
            <v:imagedata r:id="rId12" o:title="FIG_S2"/>
          </v:shape>
        </w:pict>
      </w:r>
    </w:p>
    <w:p w:rsidR="008159EE" w:rsidRDefault="005B7C22">
      <w:pPr>
        <w:pStyle w:val="Paragraph"/>
        <w:spacing w:before="0"/>
        <w:ind w:firstLine="0"/>
        <w:jc w:val="both"/>
        <w:rPr>
          <w:rFonts w:eastAsia="宋体"/>
          <w:u w:color="002060"/>
        </w:rPr>
      </w:pPr>
      <w:r>
        <w:rPr>
          <w:b/>
          <w:u w:color="002060"/>
        </w:rPr>
        <w:t>Figure S3.</w:t>
      </w:r>
      <w:r>
        <w:rPr>
          <w:rFonts w:eastAsia="宋体"/>
          <w:u w:color="002060"/>
        </w:rPr>
        <w:t xml:space="preserve"> The repeated measurements of thermoelectric properties as a function of temperature for Ag</w:t>
      </w:r>
      <w:r>
        <w:rPr>
          <w:rFonts w:eastAsia="宋体"/>
          <w:u w:color="002060"/>
          <w:vertAlign w:val="subscript"/>
        </w:rPr>
        <w:t>0.55</w:t>
      </w:r>
      <w:r>
        <w:rPr>
          <w:rFonts w:eastAsia="宋体"/>
          <w:u w:color="002060"/>
        </w:rPr>
        <w:t>Cu</w:t>
      </w:r>
      <w:r>
        <w:rPr>
          <w:rFonts w:eastAsia="宋体"/>
          <w:u w:color="002060"/>
          <w:vertAlign w:val="subscript"/>
        </w:rPr>
        <w:t>0.45</w:t>
      </w:r>
      <w:r>
        <w:rPr>
          <w:rFonts w:eastAsia="宋体"/>
          <w:u w:color="002060"/>
        </w:rPr>
        <w:t>GaTe</w:t>
      </w:r>
      <w:r>
        <w:rPr>
          <w:rFonts w:eastAsia="宋体"/>
          <w:u w:color="002060"/>
          <w:vertAlign w:val="subscript"/>
        </w:rPr>
        <w:t>2</w:t>
      </w:r>
      <w:r>
        <w:rPr>
          <w:rFonts w:eastAsia="宋体"/>
          <w:u w:color="002060"/>
        </w:rPr>
        <w:t xml:space="preserve">. (a) </w:t>
      </w:r>
      <w:proofErr w:type="spellStart"/>
      <w:r>
        <w:rPr>
          <w:rFonts w:eastAsia="宋体"/>
          <w:u w:color="002060"/>
        </w:rPr>
        <w:t>Seebeck</w:t>
      </w:r>
      <w:proofErr w:type="spellEnd"/>
      <w:r>
        <w:rPr>
          <w:rFonts w:eastAsia="宋体"/>
          <w:u w:color="002060"/>
        </w:rPr>
        <w:t xml:space="preserve"> coefficients (α); (b) Electrical conductivities (σ); (c) Power factors (PF); (d) Total thermal conductivities (κ); (e) Lattice thermal conductivities (</w:t>
      </w:r>
      <w:proofErr w:type="spellStart"/>
      <w:r>
        <w:rPr>
          <w:rFonts w:eastAsia="宋体"/>
          <w:u w:color="002060"/>
        </w:rPr>
        <w:t>κ</w:t>
      </w:r>
      <w:r>
        <w:rPr>
          <w:rFonts w:eastAsia="宋体"/>
          <w:u w:color="002060"/>
          <w:vertAlign w:val="subscript"/>
        </w:rPr>
        <w:t>L</w:t>
      </w:r>
      <w:proofErr w:type="spellEnd"/>
      <w:r>
        <w:rPr>
          <w:rFonts w:eastAsia="宋体"/>
          <w:u w:color="002060"/>
        </w:rPr>
        <w:t>); (f) Figure of merit (</w:t>
      </w:r>
      <w:proofErr w:type="spellStart"/>
      <w:r>
        <w:rPr>
          <w:rFonts w:eastAsia="宋体"/>
          <w:u w:color="002060"/>
        </w:rPr>
        <w:t>zT</w:t>
      </w:r>
      <w:proofErr w:type="spellEnd"/>
      <w:r>
        <w:rPr>
          <w:rFonts w:eastAsia="宋体"/>
          <w:u w:color="002060"/>
        </w:rPr>
        <w:t>).</w:t>
      </w:r>
    </w:p>
    <w:p w:rsidR="008159EE" w:rsidRDefault="008159EE">
      <w:pPr>
        <w:pStyle w:val="Paragraph"/>
        <w:spacing w:before="0"/>
        <w:ind w:firstLine="0"/>
        <w:jc w:val="both"/>
        <w:rPr>
          <w:rFonts w:eastAsia="宋体"/>
          <w:u w:color="002060"/>
        </w:rPr>
      </w:pPr>
    </w:p>
    <w:p w:rsidR="008159EE" w:rsidRDefault="00022E5A">
      <w:pPr>
        <w:pStyle w:val="Paragraph"/>
        <w:spacing w:before="0"/>
        <w:ind w:firstLine="0"/>
        <w:jc w:val="both"/>
        <w:rPr>
          <w:rFonts w:eastAsia="宋体"/>
          <w:u w:color="002060"/>
        </w:rPr>
      </w:pPr>
      <w:r>
        <w:rPr>
          <w:rFonts w:eastAsia="宋体"/>
          <w:u w:color="002060"/>
        </w:rPr>
        <w:pict>
          <v:shape id="_x0000_i1027" type="#_x0000_t75" style="width:467pt;height:277pt">
            <v:imagedata r:id="rId13" o:title="FIG_S3"/>
          </v:shape>
        </w:pict>
      </w:r>
    </w:p>
    <w:p w:rsidR="008159EE" w:rsidRDefault="005B7C22">
      <w:pPr>
        <w:pStyle w:val="Paragraph"/>
        <w:spacing w:before="0"/>
        <w:ind w:firstLine="0"/>
        <w:jc w:val="both"/>
        <w:rPr>
          <w:rFonts w:eastAsia="宋体"/>
          <w:u w:color="002060"/>
        </w:rPr>
      </w:pPr>
      <w:r>
        <w:rPr>
          <w:b/>
          <w:u w:color="002060"/>
        </w:rPr>
        <w:t>Figure S4.</w:t>
      </w:r>
      <w:r>
        <w:rPr>
          <w:rFonts w:eastAsia="宋体"/>
          <w:u w:color="002060"/>
        </w:rPr>
        <w:t xml:space="preserve"> Thermal diffusivity as a function of temperature for Cu</w:t>
      </w:r>
      <w:r>
        <w:rPr>
          <w:rFonts w:eastAsia="宋体"/>
          <w:u w:color="002060"/>
          <w:vertAlign w:val="subscript"/>
        </w:rPr>
        <w:t>1</w:t>
      </w:r>
      <w:r>
        <w:rPr>
          <w:vertAlign w:val="subscript"/>
          <w:lang w:eastAsia="zh-CN"/>
        </w:rPr>
        <w:t>−</w:t>
      </w:r>
      <w:r>
        <w:rPr>
          <w:rFonts w:eastAsia="宋体"/>
          <w:u w:color="002060"/>
          <w:vertAlign w:val="subscript"/>
        </w:rPr>
        <w:t>x</w:t>
      </w:r>
      <w:r>
        <w:rPr>
          <w:rFonts w:eastAsia="宋体"/>
          <w:u w:color="002060"/>
        </w:rPr>
        <w:t>Ag</w:t>
      </w:r>
      <w:r>
        <w:rPr>
          <w:rFonts w:eastAsia="宋体"/>
          <w:u w:color="002060"/>
          <w:vertAlign w:val="subscript"/>
        </w:rPr>
        <w:t>x</w:t>
      </w:r>
      <w:r>
        <w:rPr>
          <w:rFonts w:eastAsia="宋体"/>
          <w:u w:color="002060"/>
        </w:rPr>
        <w:t>GaTe</w:t>
      </w:r>
      <w:r>
        <w:rPr>
          <w:rFonts w:eastAsia="宋体"/>
          <w:u w:color="002060"/>
          <w:vertAlign w:val="subscript"/>
        </w:rPr>
        <w:t>2</w:t>
      </w:r>
      <w:r>
        <w:rPr>
          <w:rFonts w:eastAsia="宋体"/>
          <w:u w:color="002060"/>
        </w:rPr>
        <w:t xml:space="preserve"> (x=0</w:t>
      </w:r>
      <w:r>
        <w:rPr>
          <w:rFonts w:eastAsia="宋体" w:hint="eastAsia"/>
          <w:u w:color="002060"/>
          <w:lang w:eastAsia="zh-CN"/>
        </w:rPr>
        <w:t>.4</w:t>
      </w:r>
      <w:r>
        <w:rPr>
          <w:rFonts w:eastAsia="宋体"/>
          <w:u w:color="002060"/>
        </w:rPr>
        <w:t xml:space="preserve">-0.6). (a) </w:t>
      </w:r>
      <w:proofErr w:type="gramStart"/>
      <w:r>
        <w:rPr>
          <w:rFonts w:eastAsia="宋体"/>
          <w:u w:color="002060"/>
        </w:rPr>
        <w:t>x=</w:t>
      </w:r>
      <w:proofErr w:type="gramEnd"/>
      <w:r>
        <w:rPr>
          <w:rFonts w:eastAsia="宋体"/>
          <w:u w:color="002060"/>
        </w:rPr>
        <w:t>0.4; (b) x=0.5; (c) x=0.525; (d) x=0.55; (e) x=0.6.</w:t>
      </w:r>
    </w:p>
    <w:p w:rsidR="008159EE" w:rsidRDefault="008159EE">
      <w:pPr>
        <w:jc w:val="both"/>
        <w:rPr>
          <w:sz w:val="24"/>
          <w:szCs w:val="24"/>
        </w:rPr>
      </w:pPr>
    </w:p>
    <w:p w:rsidR="008159EE" w:rsidRDefault="005B7C22">
      <w:pPr>
        <w:jc w:val="center"/>
        <w:rPr>
          <w:sz w:val="24"/>
          <w:szCs w:val="24"/>
          <w:lang w:eastAsia="zh-CN"/>
        </w:rPr>
      </w:pPr>
      <w:r>
        <w:rPr>
          <w:rFonts w:hint="eastAsia"/>
          <w:noProof/>
          <w:sz w:val="24"/>
          <w:szCs w:val="24"/>
          <w:lang w:eastAsia="zh-CN"/>
        </w:rPr>
        <w:drawing>
          <wp:inline distT="0" distB="0" distL="114300" distR="114300">
            <wp:extent cx="3493135" cy="2476500"/>
            <wp:effectExtent l="0" t="0" r="12065" b="0"/>
            <wp:docPr id="3" name="图片 3" descr="Fi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_1"/>
                    <pic:cNvPicPr>
                      <a:picLocks noChangeAspect="1"/>
                    </pic:cNvPicPr>
                  </pic:nvPicPr>
                  <pic:blipFill>
                    <a:blip r:embed="rId14"/>
                    <a:stretch>
                      <a:fillRect/>
                    </a:stretch>
                  </pic:blipFill>
                  <pic:spPr>
                    <a:xfrm>
                      <a:off x="0" y="0"/>
                      <a:ext cx="3493135" cy="2476500"/>
                    </a:xfrm>
                    <a:prstGeom prst="rect">
                      <a:avLst/>
                    </a:prstGeom>
                  </pic:spPr>
                </pic:pic>
              </a:graphicData>
            </a:graphic>
          </wp:inline>
        </w:drawing>
      </w:r>
    </w:p>
    <w:p w:rsidR="008159EE" w:rsidRDefault="005B7C22">
      <w:pPr>
        <w:pStyle w:val="Paragraph"/>
        <w:spacing w:before="0"/>
        <w:ind w:firstLine="0"/>
        <w:jc w:val="both"/>
        <w:rPr>
          <w:rFonts w:eastAsia="宋体"/>
          <w:u w:color="002060"/>
        </w:rPr>
      </w:pPr>
      <w:r>
        <w:rPr>
          <w:b/>
          <w:u w:color="002060"/>
        </w:rPr>
        <w:t>Figure S5.</w:t>
      </w:r>
      <w:r>
        <w:rPr>
          <w:rFonts w:eastAsia="宋体"/>
          <w:u w:color="002060"/>
        </w:rPr>
        <w:t xml:space="preserve"> Powder XRD patterns for Cu</w:t>
      </w:r>
      <w:r>
        <w:rPr>
          <w:rFonts w:eastAsia="宋体"/>
          <w:u w:color="002060"/>
          <w:vertAlign w:val="subscript"/>
        </w:rPr>
        <w:t>1</w:t>
      </w:r>
      <w:r>
        <w:rPr>
          <w:vertAlign w:val="subscript"/>
          <w:lang w:eastAsia="zh-CN"/>
        </w:rPr>
        <w:t>−</w:t>
      </w:r>
      <w:r>
        <w:rPr>
          <w:rFonts w:eastAsia="宋体"/>
          <w:u w:color="002060"/>
          <w:vertAlign w:val="subscript"/>
        </w:rPr>
        <w:t>x</w:t>
      </w:r>
      <w:r>
        <w:rPr>
          <w:rFonts w:eastAsia="宋体"/>
          <w:u w:color="002060"/>
        </w:rPr>
        <w:t>Ag</w:t>
      </w:r>
      <w:r>
        <w:rPr>
          <w:rFonts w:eastAsia="宋体"/>
          <w:u w:color="002060"/>
          <w:vertAlign w:val="subscript"/>
        </w:rPr>
        <w:t>x</w:t>
      </w:r>
      <w:r>
        <w:rPr>
          <w:rFonts w:eastAsia="宋体"/>
          <w:u w:color="002060"/>
        </w:rPr>
        <w:t>GaTe</w:t>
      </w:r>
      <w:r>
        <w:rPr>
          <w:rFonts w:eastAsia="宋体"/>
          <w:u w:color="002060"/>
          <w:vertAlign w:val="subscript"/>
        </w:rPr>
        <w:t>2</w:t>
      </w:r>
      <w:r>
        <w:rPr>
          <w:rFonts w:eastAsia="宋体"/>
          <w:u w:color="002060"/>
        </w:rPr>
        <w:t xml:space="preserve"> (x=0-0.6). The XRD peaks show a shifting trend with increasing x.</w:t>
      </w:r>
    </w:p>
    <w:p w:rsidR="008159EE" w:rsidRDefault="008159EE">
      <w:pPr>
        <w:pStyle w:val="Paragraph"/>
        <w:spacing w:before="0"/>
        <w:ind w:firstLine="0"/>
        <w:jc w:val="both"/>
        <w:rPr>
          <w:rFonts w:eastAsia="宋体"/>
          <w:u w:color="002060"/>
        </w:rPr>
      </w:pPr>
    </w:p>
    <w:p w:rsidR="008159EE" w:rsidRDefault="005B7C22">
      <w:pPr>
        <w:pStyle w:val="Refhead"/>
        <w:spacing w:before="0" w:after="0"/>
      </w:pPr>
      <w:r>
        <w:t>Supplementary References</w:t>
      </w:r>
    </w:p>
    <w:p w:rsidR="008159EE" w:rsidRDefault="008159EE">
      <w:pPr>
        <w:pStyle w:val="Refhead"/>
        <w:spacing w:before="0" w:after="0"/>
      </w:pPr>
    </w:p>
    <w:p w:rsidR="008159EE" w:rsidRDefault="005B7C22">
      <w:pPr>
        <w:pStyle w:val="EndNoteBibliography"/>
        <w:ind w:left="720" w:hanging="720"/>
      </w:pPr>
      <w:r>
        <w:fldChar w:fldCharType="begin"/>
      </w:r>
      <w:r>
        <w:instrText xml:space="preserve"> ADDIN EN.REFLIST </w:instrText>
      </w:r>
      <w:r>
        <w:fldChar w:fldCharType="separate"/>
      </w:r>
      <w:bookmarkStart w:id="1" w:name="_ENREF_1"/>
      <w:r>
        <w:t>1.</w:t>
      </w:r>
      <w:r>
        <w:tab/>
        <w:t>Speight, J.G. Lange's handbook of chemistry. (McGraw-Hill Education, 2017).</w:t>
      </w:r>
      <w:bookmarkEnd w:id="1"/>
    </w:p>
    <w:p w:rsidR="008159EE" w:rsidRDefault="005B7C22">
      <w:pPr>
        <w:pStyle w:val="EndNoteBibliography"/>
        <w:ind w:left="720" w:hanging="720"/>
      </w:pPr>
      <w:bookmarkStart w:id="2" w:name="_ENREF_2"/>
      <w:r>
        <w:t>2.</w:t>
      </w:r>
      <w:r>
        <w:tab/>
        <w:t xml:space="preserve">Zhang, J. et al. Design of domain structure and realization of ultralow thermal conductivity for record-high thermoelectric performance in chalcopyrite. </w:t>
      </w:r>
      <w:r>
        <w:rPr>
          <w:i/>
        </w:rPr>
        <w:t>Advanced Materials</w:t>
      </w:r>
      <w:r>
        <w:t xml:space="preserve"> </w:t>
      </w:r>
      <w:r>
        <w:rPr>
          <w:b/>
        </w:rPr>
        <w:t>31</w:t>
      </w:r>
      <w:r>
        <w:t>, 1905210 (2019).</w:t>
      </w:r>
      <w:bookmarkEnd w:id="2"/>
    </w:p>
    <w:p w:rsidR="008159EE" w:rsidRDefault="005B7C22">
      <w:pPr>
        <w:pStyle w:val="EndNoteBibliography"/>
        <w:ind w:left="720" w:hanging="720"/>
      </w:pPr>
      <w:bookmarkStart w:id="3" w:name="_ENREF_3"/>
      <w:r>
        <w:t>3.</w:t>
      </w:r>
      <w:r>
        <w:tab/>
        <w:t>Plirdpring, T. et al. Chalcopyrite CuGaTe</w:t>
      </w:r>
      <w:r>
        <w:rPr>
          <w:vertAlign w:val="subscript"/>
        </w:rPr>
        <w:t>2</w:t>
      </w:r>
      <w:r>
        <w:t xml:space="preserve">: a high-efficiency bulk thermoelectric material. </w:t>
      </w:r>
      <w:r>
        <w:rPr>
          <w:i/>
        </w:rPr>
        <w:t>Advanced Materials</w:t>
      </w:r>
      <w:r>
        <w:t xml:space="preserve"> </w:t>
      </w:r>
      <w:r>
        <w:rPr>
          <w:b/>
        </w:rPr>
        <w:t>24</w:t>
      </w:r>
      <w:r>
        <w:t>, 3622-3626 (2012).</w:t>
      </w:r>
      <w:bookmarkEnd w:id="3"/>
    </w:p>
    <w:p w:rsidR="008159EE" w:rsidRDefault="005B7C22">
      <w:pPr>
        <w:pStyle w:val="EndNoteBibliography"/>
        <w:ind w:left="720" w:hanging="720"/>
      </w:pPr>
      <w:bookmarkStart w:id="4" w:name="_ENREF_4"/>
      <w:r>
        <w:t>4.</w:t>
      </w:r>
      <w:r>
        <w:tab/>
        <w:t>Guin, S.N., Chatterjee, A., Negi, D.S., Datta, R. &amp; Biswas, K. High thermoelectric performance in tellurium free p-type AgSbSe</w:t>
      </w:r>
      <w:r>
        <w:rPr>
          <w:vertAlign w:val="subscript"/>
        </w:rPr>
        <w:t>2</w:t>
      </w:r>
      <w:r>
        <w:t xml:space="preserve">. </w:t>
      </w:r>
      <w:r>
        <w:rPr>
          <w:i/>
        </w:rPr>
        <w:t>Energy &amp; Environmental Science</w:t>
      </w:r>
      <w:r>
        <w:t xml:space="preserve"> </w:t>
      </w:r>
      <w:r>
        <w:rPr>
          <w:b/>
        </w:rPr>
        <w:t>6</w:t>
      </w:r>
      <w:r>
        <w:t>, 2603-2608 (2013).</w:t>
      </w:r>
      <w:bookmarkEnd w:id="4"/>
    </w:p>
    <w:p w:rsidR="008159EE" w:rsidRDefault="005B7C22">
      <w:pPr>
        <w:pStyle w:val="EndNoteBibliography"/>
        <w:ind w:left="720" w:hanging="720"/>
      </w:pPr>
      <w:bookmarkStart w:id="5" w:name="_ENREF_5"/>
      <w:r>
        <w:t>5.</w:t>
      </w:r>
      <w:r>
        <w:tab/>
        <w:t>Xu, J. et al. High thermoelectric figure of merit and nanostructuring in bulk AgSbTe</w:t>
      </w:r>
      <w:r>
        <w:rPr>
          <w:vertAlign w:val="subscript"/>
        </w:rPr>
        <w:t>2</w:t>
      </w:r>
      <w:r>
        <w:t xml:space="preserve">. </w:t>
      </w:r>
      <w:r>
        <w:rPr>
          <w:i/>
        </w:rPr>
        <w:t>Journal of Materials Chemistry</w:t>
      </w:r>
      <w:r>
        <w:t xml:space="preserve"> </w:t>
      </w:r>
      <w:r>
        <w:rPr>
          <w:b/>
        </w:rPr>
        <w:t>20</w:t>
      </w:r>
      <w:r>
        <w:t>, 6138-6143 (2010).</w:t>
      </w:r>
      <w:bookmarkEnd w:id="5"/>
    </w:p>
    <w:p w:rsidR="008159EE" w:rsidRDefault="005B7C22">
      <w:pPr>
        <w:pStyle w:val="EndNoteBibliography"/>
        <w:ind w:left="720" w:hanging="720"/>
      </w:pPr>
      <w:bookmarkStart w:id="6" w:name="_ENREF_6"/>
      <w:r>
        <w:t>6.</w:t>
      </w:r>
      <w:r>
        <w:tab/>
        <w:t xml:space="preserve">Xiao, C. et al. High thermoelectric and reversible pnp conduction type switching integrated in dimetal chalcogenide. </w:t>
      </w:r>
      <w:r>
        <w:rPr>
          <w:i/>
        </w:rPr>
        <w:t>Journal of the American Chemical Society</w:t>
      </w:r>
      <w:r>
        <w:t xml:space="preserve"> </w:t>
      </w:r>
      <w:r>
        <w:rPr>
          <w:b/>
        </w:rPr>
        <w:t>134</w:t>
      </w:r>
      <w:r>
        <w:t>, 18460-18466 (2012).</w:t>
      </w:r>
      <w:bookmarkEnd w:id="6"/>
    </w:p>
    <w:p w:rsidR="008159EE" w:rsidRDefault="005B7C22">
      <w:pPr>
        <w:pStyle w:val="EndNoteBibliography"/>
        <w:ind w:left="720" w:hanging="720"/>
      </w:pPr>
      <w:bookmarkStart w:id="7" w:name="_ENREF_7"/>
      <w:r>
        <w:t>7.</w:t>
      </w:r>
      <w:r>
        <w:tab/>
        <w:t>Roychowdhury, S., Panigrahi, R., Peru</w:t>
      </w:r>
      <w:r w:rsidR="006A336F">
        <w:t>mal, S. &amp; Biswas, K. Ultrahigh thermoelectric figure of merit and enhanced mechanical s</w:t>
      </w:r>
      <w:r>
        <w:t>tability of p-type AgSb</w:t>
      </w:r>
      <w:r>
        <w:rPr>
          <w:vertAlign w:val="subscript"/>
        </w:rPr>
        <w:t>1–x</w:t>
      </w:r>
      <w:r>
        <w:t>Zn</w:t>
      </w:r>
      <w:r>
        <w:rPr>
          <w:vertAlign w:val="subscript"/>
        </w:rPr>
        <w:t>x</w:t>
      </w:r>
      <w:r>
        <w:t>Te</w:t>
      </w:r>
      <w:r>
        <w:rPr>
          <w:vertAlign w:val="subscript"/>
        </w:rPr>
        <w:t>2</w:t>
      </w:r>
      <w:r>
        <w:t xml:space="preserve">. </w:t>
      </w:r>
      <w:r>
        <w:rPr>
          <w:i/>
        </w:rPr>
        <w:t>ACS Energy Letters</w:t>
      </w:r>
      <w:r>
        <w:t xml:space="preserve"> </w:t>
      </w:r>
      <w:r>
        <w:rPr>
          <w:b/>
        </w:rPr>
        <w:t>2</w:t>
      </w:r>
      <w:r>
        <w:t>, 349-356 (2017).</w:t>
      </w:r>
      <w:bookmarkEnd w:id="7"/>
    </w:p>
    <w:p w:rsidR="008159EE" w:rsidRDefault="005B7C22">
      <w:pPr>
        <w:pStyle w:val="EndNoteBibliography"/>
        <w:ind w:left="720" w:hanging="720"/>
      </w:pPr>
      <w:bookmarkStart w:id="8" w:name="_ENREF_8"/>
      <w:r>
        <w:t>8.</w:t>
      </w:r>
      <w:r>
        <w:tab/>
        <w:t>Du, B., Li, H., Xu, J., Tang, X. &amp; Uher, C. Enhanced figure-of-merit in Se-doped p-type AgSbTe</w:t>
      </w:r>
      <w:r>
        <w:rPr>
          <w:vertAlign w:val="subscript"/>
        </w:rPr>
        <w:t>2</w:t>
      </w:r>
      <w:r>
        <w:t xml:space="preserve"> thermoelectric compound. </w:t>
      </w:r>
      <w:r>
        <w:rPr>
          <w:i/>
        </w:rPr>
        <w:t>Chemistry of Materials</w:t>
      </w:r>
      <w:r>
        <w:t xml:space="preserve"> </w:t>
      </w:r>
      <w:r>
        <w:rPr>
          <w:b/>
        </w:rPr>
        <w:t>22</w:t>
      </w:r>
      <w:r>
        <w:t>, 5521-5527 (2010).</w:t>
      </w:r>
      <w:bookmarkEnd w:id="8"/>
    </w:p>
    <w:p w:rsidR="008159EE" w:rsidRDefault="005B7C22">
      <w:pPr>
        <w:pStyle w:val="EndNoteBibliography"/>
        <w:ind w:left="720" w:hanging="720"/>
      </w:pPr>
      <w:bookmarkStart w:id="9" w:name="_ENREF_9"/>
      <w:r>
        <w:t>9.</w:t>
      </w:r>
      <w:r>
        <w:tab/>
        <w:t>Hong, M. et al. Achieving zT &gt; 2 in p-type AgSbTe</w:t>
      </w:r>
      <w:r>
        <w:rPr>
          <w:vertAlign w:val="subscript"/>
        </w:rPr>
        <w:t>2−x</w:t>
      </w:r>
      <w:r>
        <w:t>Se</w:t>
      </w:r>
      <w:r>
        <w:rPr>
          <w:vertAlign w:val="subscript"/>
        </w:rPr>
        <w:t>x</w:t>
      </w:r>
      <w:r>
        <w:t xml:space="preserve"> alloys via exploring the extra light valence band and introducing dense stacking faults. </w:t>
      </w:r>
      <w:r>
        <w:rPr>
          <w:i/>
        </w:rPr>
        <w:t>Advanced Energy Materials</w:t>
      </w:r>
      <w:r>
        <w:t xml:space="preserve"> </w:t>
      </w:r>
      <w:r>
        <w:rPr>
          <w:b/>
        </w:rPr>
        <w:t>8</w:t>
      </w:r>
      <w:r>
        <w:t>, 1702333 (2018).</w:t>
      </w:r>
      <w:bookmarkEnd w:id="9"/>
    </w:p>
    <w:p w:rsidR="008159EE" w:rsidRDefault="005B7C22">
      <w:pPr>
        <w:pStyle w:val="EndNoteBibliography"/>
        <w:ind w:left="720" w:hanging="720"/>
      </w:pPr>
      <w:bookmarkStart w:id="10" w:name="_ENREF_10"/>
      <w:r>
        <w:t>10.</w:t>
      </w:r>
      <w:r>
        <w:tab/>
        <w:t>Mohanraman, R. et al. Influence of In doping on the thermoelectric properties of an AgSbTe</w:t>
      </w:r>
      <w:r>
        <w:rPr>
          <w:vertAlign w:val="subscript"/>
        </w:rPr>
        <w:t>2</w:t>
      </w:r>
      <w:r>
        <w:t xml:space="preserve"> compound with enhanced figure of merit. </w:t>
      </w:r>
      <w:r>
        <w:rPr>
          <w:i/>
        </w:rPr>
        <w:t>Journal of Materials Chemistry A</w:t>
      </w:r>
      <w:r>
        <w:t xml:space="preserve"> </w:t>
      </w:r>
      <w:r>
        <w:rPr>
          <w:b/>
        </w:rPr>
        <w:t>2</w:t>
      </w:r>
      <w:r>
        <w:t>, 2839-2844 (2014).</w:t>
      </w:r>
      <w:bookmarkEnd w:id="10"/>
    </w:p>
    <w:p w:rsidR="006A336F" w:rsidRDefault="006A336F">
      <w:pPr>
        <w:pStyle w:val="EndNoteBibliography"/>
        <w:ind w:left="720" w:hanging="720"/>
      </w:pPr>
    </w:p>
    <w:p w:rsidR="008159EE" w:rsidRDefault="005B7C22">
      <w:pPr>
        <w:pStyle w:val="Refhead"/>
        <w:spacing w:before="0" w:after="0"/>
      </w:pPr>
      <w:r>
        <w:lastRenderedPageBreak/>
        <w:fldChar w:fldCharType="end"/>
      </w:r>
    </w:p>
    <w:p w:rsidR="008159EE" w:rsidRDefault="005B7C22">
      <w:pPr>
        <w:pStyle w:val="AbstractSummary"/>
        <w:spacing w:before="0" w:afterLines="50" w:after="120"/>
        <w:jc w:val="both"/>
      </w:pPr>
      <w:r>
        <w:rPr>
          <w:b/>
        </w:rPr>
        <w:t xml:space="preserve">Supplementary Appendix </w:t>
      </w:r>
      <w:r>
        <w:t xml:space="preserve">  </w:t>
      </w:r>
    </w:p>
    <w:p w:rsidR="008159EE" w:rsidRDefault="005B7C22">
      <w:pPr>
        <w:pStyle w:val="AbstractSummary"/>
        <w:jc w:val="both"/>
      </w:pPr>
      <w:r>
        <w:t>Testing report for thermal diffusivity from The Center for Materials Research and Analysis in Wuhan University of Technology.</w:t>
      </w:r>
    </w:p>
    <w:p w:rsidR="008159EE" w:rsidRDefault="005B7C22">
      <w:pPr>
        <w:pStyle w:val="AbstractSummary"/>
        <w:jc w:val="both"/>
      </w:pPr>
      <w:r>
        <w:rPr>
          <w:rFonts w:hint="eastAsia"/>
          <w:noProof/>
          <w:lang w:eastAsia="zh-CN"/>
        </w:rPr>
        <w:drawing>
          <wp:inline distT="0" distB="0" distL="0" distR="0">
            <wp:extent cx="5272405" cy="6684645"/>
            <wp:effectExtent l="0" t="0" r="0" b="0"/>
            <wp:docPr id="8" name="图片 3" descr="测试报告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测试报告1_00"/>
                    <pic:cNvPicPr>
                      <a:picLocks noChangeAspect="1" noChangeArrowheads="1"/>
                    </pic:cNvPicPr>
                  </pic:nvPicPr>
                  <pic:blipFill>
                    <a:blip r:embed="rId15" cstate="print">
                      <a:extLst>
                        <a:ext uri="{28A0092B-C50C-407E-A947-70E740481C1C}">
                          <a14:useLocalDpi xmlns:a14="http://schemas.microsoft.com/office/drawing/2010/main" val="0"/>
                        </a:ext>
                      </a:extLst>
                    </a:blip>
                    <a:srcRect t="4260" b="6049"/>
                    <a:stretch>
                      <a:fillRect/>
                    </a:stretch>
                  </pic:blipFill>
                  <pic:spPr>
                    <a:xfrm>
                      <a:off x="0" y="0"/>
                      <a:ext cx="5272405" cy="6684645"/>
                    </a:xfrm>
                    <a:prstGeom prst="rect">
                      <a:avLst/>
                    </a:prstGeom>
                    <a:noFill/>
                    <a:ln>
                      <a:noFill/>
                    </a:ln>
                    <a:effectLst/>
                  </pic:spPr>
                </pic:pic>
              </a:graphicData>
            </a:graphic>
          </wp:inline>
        </w:drawing>
      </w:r>
    </w:p>
    <w:p w:rsidR="008159EE" w:rsidRDefault="005B7C22">
      <w:pPr>
        <w:pStyle w:val="AbstractSummary"/>
        <w:jc w:val="both"/>
      </w:pPr>
      <w:r>
        <w:rPr>
          <w:rFonts w:hint="eastAsia"/>
          <w:noProof/>
          <w:lang w:eastAsia="zh-CN"/>
        </w:rPr>
        <w:lastRenderedPageBreak/>
        <w:drawing>
          <wp:inline distT="0" distB="0" distL="0" distR="0">
            <wp:extent cx="5144770" cy="6794500"/>
            <wp:effectExtent l="0" t="0" r="0" b="0"/>
            <wp:docPr id="9" name="图片 4" descr="测试报告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测试报告1_01"/>
                    <pic:cNvPicPr>
                      <a:picLocks noChangeAspect="1" noChangeArrowheads="1"/>
                    </pic:cNvPicPr>
                  </pic:nvPicPr>
                  <pic:blipFill>
                    <a:blip r:embed="rId16" cstate="print">
                      <a:extLst>
                        <a:ext uri="{28A0092B-C50C-407E-A947-70E740481C1C}">
                          <a14:useLocalDpi xmlns:a14="http://schemas.microsoft.com/office/drawing/2010/main" val="0"/>
                        </a:ext>
                      </a:extLst>
                    </a:blip>
                    <a:srcRect l="2409" t="4942" b="3920"/>
                    <a:stretch>
                      <a:fillRect/>
                    </a:stretch>
                  </pic:blipFill>
                  <pic:spPr>
                    <a:xfrm>
                      <a:off x="0" y="0"/>
                      <a:ext cx="5144770" cy="6794500"/>
                    </a:xfrm>
                    <a:prstGeom prst="rect">
                      <a:avLst/>
                    </a:prstGeom>
                    <a:noFill/>
                    <a:ln>
                      <a:noFill/>
                    </a:ln>
                    <a:effectLst/>
                  </pic:spPr>
                </pic:pic>
              </a:graphicData>
            </a:graphic>
          </wp:inline>
        </w:drawing>
      </w:r>
    </w:p>
    <w:p w:rsidR="008159EE" w:rsidRDefault="005B7C22">
      <w:pPr>
        <w:pStyle w:val="AbstractSummary"/>
        <w:jc w:val="both"/>
      </w:pPr>
      <w:r>
        <w:rPr>
          <w:rFonts w:hint="eastAsia"/>
          <w:noProof/>
          <w:lang w:eastAsia="zh-CN"/>
        </w:rPr>
        <w:lastRenderedPageBreak/>
        <w:drawing>
          <wp:inline distT="0" distB="0" distL="0" distR="0">
            <wp:extent cx="5144770" cy="7176135"/>
            <wp:effectExtent l="0" t="0" r="0" b="0"/>
            <wp:docPr id="10" name="图片 14" descr="报告翻译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descr="报告翻译_01"/>
                    <pic:cNvPicPr>
                      <a:picLocks noChangeAspect="1" noChangeArrowheads="1"/>
                    </pic:cNvPicPr>
                  </pic:nvPicPr>
                  <pic:blipFill>
                    <a:blip r:embed="rId17">
                      <a:extLst>
                        <a:ext uri="{28A0092B-C50C-407E-A947-70E740481C1C}">
                          <a14:useLocalDpi xmlns:a14="http://schemas.microsoft.com/office/drawing/2010/main" val="0"/>
                        </a:ext>
                      </a:extLst>
                    </a:blip>
                    <a:srcRect l="12666" t="7487" r="12968" b="10396"/>
                    <a:stretch>
                      <a:fillRect/>
                    </a:stretch>
                  </pic:blipFill>
                  <pic:spPr>
                    <a:xfrm>
                      <a:off x="0" y="0"/>
                      <a:ext cx="5144770" cy="7176135"/>
                    </a:xfrm>
                    <a:prstGeom prst="rect">
                      <a:avLst/>
                    </a:prstGeom>
                    <a:noFill/>
                    <a:ln>
                      <a:noFill/>
                    </a:ln>
                    <a:effectLst/>
                  </pic:spPr>
                </pic:pic>
              </a:graphicData>
            </a:graphic>
          </wp:inline>
        </w:drawing>
      </w:r>
    </w:p>
    <w:p w:rsidR="008159EE" w:rsidRDefault="005B7C22">
      <w:pPr>
        <w:pStyle w:val="AbstractSummary"/>
        <w:jc w:val="both"/>
      </w:pPr>
      <w:r>
        <w:rPr>
          <w:rFonts w:hint="eastAsia"/>
          <w:noProof/>
          <w:lang w:eastAsia="zh-CN"/>
        </w:rPr>
        <w:lastRenderedPageBreak/>
        <w:drawing>
          <wp:inline distT="0" distB="0" distL="0" distR="0">
            <wp:extent cx="5220335" cy="7372985"/>
            <wp:effectExtent l="0" t="0" r="0" b="0"/>
            <wp:docPr id="11" name="图片 15" descr="报告翻译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5" descr="报告翻译_02"/>
                    <pic:cNvPicPr>
                      <a:picLocks noChangeAspect="1" noChangeArrowheads="1"/>
                    </pic:cNvPicPr>
                  </pic:nvPicPr>
                  <pic:blipFill>
                    <a:blip r:embed="rId18">
                      <a:extLst>
                        <a:ext uri="{28A0092B-C50C-407E-A947-70E740481C1C}">
                          <a14:useLocalDpi xmlns:a14="http://schemas.microsoft.com/office/drawing/2010/main" val="0"/>
                        </a:ext>
                      </a:extLst>
                    </a:blip>
                    <a:srcRect l="11362" t="7825" r="11070" b="14728"/>
                    <a:stretch>
                      <a:fillRect/>
                    </a:stretch>
                  </pic:blipFill>
                  <pic:spPr>
                    <a:xfrm>
                      <a:off x="0" y="0"/>
                      <a:ext cx="5220335" cy="7372985"/>
                    </a:xfrm>
                    <a:prstGeom prst="rect">
                      <a:avLst/>
                    </a:prstGeom>
                    <a:noFill/>
                    <a:ln>
                      <a:noFill/>
                    </a:ln>
                    <a:effectLst/>
                  </pic:spPr>
                </pic:pic>
              </a:graphicData>
            </a:graphic>
          </wp:inline>
        </w:drawing>
      </w:r>
    </w:p>
    <w:sectPr w:rsidR="008159EE">
      <w:headerReference w:type="first" r:id="rId19"/>
      <w:pgSz w:w="12240" w:h="15840"/>
      <w:pgMar w:top="1440" w:right="1440" w:bottom="1440" w:left="1440"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AF2" w:rsidRDefault="00C25AF2">
      <w:r>
        <w:separator/>
      </w:r>
    </w:p>
  </w:endnote>
  <w:endnote w:type="continuationSeparator" w:id="0">
    <w:p w:rsidR="00C25AF2" w:rsidRDefault="00C25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BlissRegular">
    <w:altName w:val="Times New Roman"/>
    <w:charset w:val="00"/>
    <w:family w:val="roman"/>
    <w:pitch w:val="default"/>
    <w:sig w:usb0="00000000" w:usb1="00000000" w:usb2="00000000" w:usb3="00000000" w:csb0="00000001" w:csb1="00000000"/>
  </w:font>
  <w:font w:name="BlissMedium">
    <w:altName w:val="Times New Roman"/>
    <w:charset w:val="00"/>
    <w:family w:val="roman"/>
    <w:pitch w:val="default"/>
    <w:sig w:usb0="00000000" w:usb1="00000000" w:usb2="00000000" w:usb3="00000000" w:csb0="00000001" w:csb1="00000000"/>
  </w:font>
  <w:font w:name="BlissBold">
    <w:altName w:val="Segoe Print"/>
    <w:charset w:val="00"/>
    <w:family w:val="roman"/>
    <w:pitch w:val="default"/>
    <w:sig w:usb0="00000000" w:usb1="00000000" w:usb2="00000000" w:usb3="00000000" w:csb0="00000001" w:csb1="00000000"/>
  </w:font>
  <w:font w:name="Arno Pro">
    <w:altName w:val="Times New Roman"/>
    <w:charset w:val="00"/>
    <w:family w:val="roman"/>
    <w:pitch w:val="default"/>
    <w:sig w:usb0="00000000"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AF2" w:rsidRDefault="00C25AF2">
      <w:r>
        <w:separator/>
      </w:r>
    </w:p>
  </w:footnote>
  <w:footnote w:type="continuationSeparator" w:id="0">
    <w:p w:rsidR="00C25AF2" w:rsidRDefault="00C25A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D08" w:rsidRDefault="00195D08">
    <w:pPr>
      <w:pStyle w:val="Header"/>
    </w:pPr>
    <w:r>
      <w:tab/>
    </w:r>
    <w:r>
      <w:tab/>
    </w:r>
  </w:p>
  <w:p w:rsidR="00195D08" w:rsidRDefault="00195D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fr-FR" w:vendorID="64" w:dllVersion="131078" w:nlCheck="1" w:checkStyle="0"/>
  <w:activeWritingStyle w:appName="MSWord" w:lang="en-US" w:vendorID="64" w:dllVersion="131078" w:nlCheck="1" w:checkStyle="1"/>
  <w:activeWritingStyle w:appName="MSWord" w:lang="en-IN" w:vendorID="64" w:dllVersion="131078" w:nlCheck="1" w:checkStyle="1"/>
  <w:activeWritingStyle w:appName="MSWord" w:lang="es-ES" w:vendorID="64" w:dllVersion="131078" w:nlCheck="1" w:checkStyle="0"/>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jQ1tgRCI0MDQ3MDAyUdpeDU4uLM/DyQAqNaAP1/P1wsAAAA"/>
    <w:docVar w:name="EN.InstantFormat" w:val="&lt;ENInstantFormat&gt;&lt;Enabled&gt;1&lt;/Enabled&gt;&lt;ScanUnformatted&gt;1&lt;/ScanUnformatted&gt;&lt;ScanChanges&gt;1&lt;/ScanChanges&gt;&lt;Suspended&gt;1&lt;/Suspended&gt;&lt;/ENInstantFormat&gt;"/>
    <w:docVar w:name="EN.Layout" w:val="&lt;ENLayout&gt;&lt;Style&gt;Nature Biotechn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spxf0xrelva95vew25fvraa9r2afepptsswv&quot;&gt;My EndNote Library&lt;record-ids&gt;&lt;item&gt;26&lt;/item&gt;&lt;item&gt;27&lt;/item&gt;&lt;item&gt;28&lt;/item&gt;&lt;item&gt;29&lt;/item&gt;&lt;item&gt;30&lt;/item&gt;&lt;item&gt;31&lt;/item&gt;&lt;item&gt;32&lt;/item&gt;&lt;item&gt;33&lt;/item&gt;&lt;item&gt;34&lt;/item&gt;&lt;item&gt;35&lt;/item&gt;&lt;item&gt;36&lt;/item&gt;&lt;/record-ids&gt;&lt;/item&gt;&lt;/Libraries&gt;"/>
  </w:docVars>
  <w:rsids>
    <w:rsidRoot w:val="0064261D"/>
    <w:rsid w:val="00000312"/>
    <w:rsid w:val="000008A5"/>
    <w:rsid w:val="00000D81"/>
    <w:rsid w:val="000010DA"/>
    <w:rsid w:val="00001AF4"/>
    <w:rsid w:val="00001CA0"/>
    <w:rsid w:val="00002B56"/>
    <w:rsid w:val="00003447"/>
    <w:rsid w:val="000042F6"/>
    <w:rsid w:val="00004337"/>
    <w:rsid w:val="000048A5"/>
    <w:rsid w:val="000048F2"/>
    <w:rsid w:val="00006253"/>
    <w:rsid w:val="00006551"/>
    <w:rsid w:val="0000735A"/>
    <w:rsid w:val="00007B03"/>
    <w:rsid w:val="0001061B"/>
    <w:rsid w:val="00010805"/>
    <w:rsid w:val="00011404"/>
    <w:rsid w:val="00011929"/>
    <w:rsid w:val="00011B1B"/>
    <w:rsid w:val="000120B7"/>
    <w:rsid w:val="00012487"/>
    <w:rsid w:val="000126AF"/>
    <w:rsid w:val="00012E6E"/>
    <w:rsid w:val="00013BA9"/>
    <w:rsid w:val="000140BE"/>
    <w:rsid w:val="000147DC"/>
    <w:rsid w:val="000151C0"/>
    <w:rsid w:val="00015FD5"/>
    <w:rsid w:val="000173DC"/>
    <w:rsid w:val="00017B41"/>
    <w:rsid w:val="00020C16"/>
    <w:rsid w:val="000219BE"/>
    <w:rsid w:val="00022411"/>
    <w:rsid w:val="000229A3"/>
    <w:rsid w:val="00022E5A"/>
    <w:rsid w:val="00023A05"/>
    <w:rsid w:val="00023B9A"/>
    <w:rsid w:val="0002486D"/>
    <w:rsid w:val="00024E1E"/>
    <w:rsid w:val="000252F6"/>
    <w:rsid w:val="00025A4A"/>
    <w:rsid w:val="00025BFE"/>
    <w:rsid w:val="0002712D"/>
    <w:rsid w:val="00027DE8"/>
    <w:rsid w:val="00030B8F"/>
    <w:rsid w:val="000318CE"/>
    <w:rsid w:val="00031DA6"/>
    <w:rsid w:val="00032032"/>
    <w:rsid w:val="000322E4"/>
    <w:rsid w:val="00032307"/>
    <w:rsid w:val="000331E5"/>
    <w:rsid w:val="00033457"/>
    <w:rsid w:val="00033685"/>
    <w:rsid w:val="00033D01"/>
    <w:rsid w:val="00033D90"/>
    <w:rsid w:val="0003570C"/>
    <w:rsid w:val="00035C07"/>
    <w:rsid w:val="00035D03"/>
    <w:rsid w:val="00036932"/>
    <w:rsid w:val="00037D39"/>
    <w:rsid w:val="00037DA8"/>
    <w:rsid w:val="00041406"/>
    <w:rsid w:val="00043111"/>
    <w:rsid w:val="000437CC"/>
    <w:rsid w:val="00043D4C"/>
    <w:rsid w:val="00043E04"/>
    <w:rsid w:val="00043FF1"/>
    <w:rsid w:val="00044E13"/>
    <w:rsid w:val="000455CA"/>
    <w:rsid w:val="000465D7"/>
    <w:rsid w:val="0004668D"/>
    <w:rsid w:val="0004709E"/>
    <w:rsid w:val="0004758C"/>
    <w:rsid w:val="00047D24"/>
    <w:rsid w:val="00050A75"/>
    <w:rsid w:val="0005178A"/>
    <w:rsid w:val="00051996"/>
    <w:rsid w:val="00051C1E"/>
    <w:rsid w:val="0005267C"/>
    <w:rsid w:val="00052989"/>
    <w:rsid w:val="00053D71"/>
    <w:rsid w:val="00054229"/>
    <w:rsid w:val="00054271"/>
    <w:rsid w:val="00054CAA"/>
    <w:rsid w:val="000558AD"/>
    <w:rsid w:val="000562CC"/>
    <w:rsid w:val="00056767"/>
    <w:rsid w:val="00056A7F"/>
    <w:rsid w:val="00057A7B"/>
    <w:rsid w:val="00057D8F"/>
    <w:rsid w:val="000608C3"/>
    <w:rsid w:val="00060C6D"/>
    <w:rsid w:val="0006166D"/>
    <w:rsid w:val="00061A34"/>
    <w:rsid w:val="00063794"/>
    <w:rsid w:val="00065A7F"/>
    <w:rsid w:val="00067213"/>
    <w:rsid w:val="00067FB6"/>
    <w:rsid w:val="00070735"/>
    <w:rsid w:val="00070E0E"/>
    <w:rsid w:val="000716DC"/>
    <w:rsid w:val="00071CF0"/>
    <w:rsid w:val="00071EA7"/>
    <w:rsid w:val="00072627"/>
    <w:rsid w:val="00072663"/>
    <w:rsid w:val="000726E6"/>
    <w:rsid w:val="0007414A"/>
    <w:rsid w:val="00074321"/>
    <w:rsid w:val="000744DA"/>
    <w:rsid w:val="00074EF6"/>
    <w:rsid w:val="00075538"/>
    <w:rsid w:val="00075E4F"/>
    <w:rsid w:val="00076A46"/>
    <w:rsid w:val="00077035"/>
    <w:rsid w:val="000771E5"/>
    <w:rsid w:val="000778B1"/>
    <w:rsid w:val="000778BE"/>
    <w:rsid w:val="0008099A"/>
    <w:rsid w:val="0008134D"/>
    <w:rsid w:val="00081E1A"/>
    <w:rsid w:val="00082D28"/>
    <w:rsid w:val="0008320F"/>
    <w:rsid w:val="00083293"/>
    <w:rsid w:val="00084C62"/>
    <w:rsid w:val="000853B6"/>
    <w:rsid w:val="00086526"/>
    <w:rsid w:val="000865C1"/>
    <w:rsid w:val="000866BB"/>
    <w:rsid w:val="00086A14"/>
    <w:rsid w:val="00086BC8"/>
    <w:rsid w:val="000871CF"/>
    <w:rsid w:val="00090809"/>
    <w:rsid w:val="000939FC"/>
    <w:rsid w:val="00093AFD"/>
    <w:rsid w:val="00093DB5"/>
    <w:rsid w:val="00094A57"/>
    <w:rsid w:val="00095D19"/>
    <w:rsid w:val="00096147"/>
    <w:rsid w:val="000967F0"/>
    <w:rsid w:val="000971F0"/>
    <w:rsid w:val="00097CAB"/>
    <w:rsid w:val="000A140B"/>
    <w:rsid w:val="000A29D1"/>
    <w:rsid w:val="000A2FF6"/>
    <w:rsid w:val="000A3C13"/>
    <w:rsid w:val="000A5640"/>
    <w:rsid w:val="000A5F33"/>
    <w:rsid w:val="000A658A"/>
    <w:rsid w:val="000A6879"/>
    <w:rsid w:val="000A6946"/>
    <w:rsid w:val="000A71E1"/>
    <w:rsid w:val="000A7C5E"/>
    <w:rsid w:val="000A7CB4"/>
    <w:rsid w:val="000B0703"/>
    <w:rsid w:val="000B09BA"/>
    <w:rsid w:val="000B108B"/>
    <w:rsid w:val="000B17A7"/>
    <w:rsid w:val="000B19B2"/>
    <w:rsid w:val="000B24CF"/>
    <w:rsid w:val="000B2577"/>
    <w:rsid w:val="000B2962"/>
    <w:rsid w:val="000B323D"/>
    <w:rsid w:val="000B33C5"/>
    <w:rsid w:val="000B343D"/>
    <w:rsid w:val="000B3BDB"/>
    <w:rsid w:val="000B3C57"/>
    <w:rsid w:val="000B41B7"/>
    <w:rsid w:val="000B4B2B"/>
    <w:rsid w:val="000B5C78"/>
    <w:rsid w:val="000B5D2E"/>
    <w:rsid w:val="000B6516"/>
    <w:rsid w:val="000B6B1B"/>
    <w:rsid w:val="000C145E"/>
    <w:rsid w:val="000C1574"/>
    <w:rsid w:val="000C23C2"/>
    <w:rsid w:val="000C2690"/>
    <w:rsid w:val="000C3328"/>
    <w:rsid w:val="000C366F"/>
    <w:rsid w:val="000C3B1C"/>
    <w:rsid w:val="000C445B"/>
    <w:rsid w:val="000C4720"/>
    <w:rsid w:val="000C4F14"/>
    <w:rsid w:val="000C52C8"/>
    <w:rsid w:val="000C6BC4"/>
    <w:rsid w:val="000C6C7B"/>
    <w:rsid w:val="000D064C"/>
    <w:rsid w:val="000D1159"/>
    <w:rsid w:val="000D1830"/>
    <w:rsid w:val="000D1A3D"/>
    <w:rsid w:val="000D1B43"/>
    <w:rsid w:val="000D1D22"/>
    <w:rsid w:val="000D1D70"/>
    <w:rsid w:val="000D3935"/>
    <w:rsid w:val="000D57EB"/>
    <w:rsid w:val="000D61A8"/>
    <w:rsid w:val="000D6373"/>
    <w:rsid w:val="000D753C"/>
    <w:rsid w:val="000D783C"/>
    <w:rsid w:val="000E04CA"/>
    <w:rsid w:val="000E0800"/>
    <w:rsid w:val="000E17E8"/>
    <w:rsid w:val="000E26F2"/>
    <w:rsid w:val="000E2900"/>
    <w:rsid w:val="000E29BA"/>
    <w:rsid w:val="000E3A96"/>
    <w:rsid w:val="000E3F26"/>
    <w:rsid w:val="000E42EA"/>
    <w:rsid w:val="000E4715"/>
    <w:rsid w:val="000E4849"/>
    <w:rsid w:val="000E51C7"/>
    <w:rsid w:val="000E55AD"/>
    <w:rsid w:val="000E59A3"/>
    <w:rsid w:val="000E638A"/>
    <w:rsid w:val="000E64FD"/>
    <w:rsid w:val="000E6852"/>
    <w:rsid w:val="000F1864"/>
    <w:rsid w:val="000F2955"/>
    <w:rsid w:val="000F2CE1"/>
    <w:rsid w:val="000F307F"/>
    <w:rsid w:val="000F3146"/>
    <w:rsid w:val="000F3759"/>
    <w:rsid w:val="000F4A02"/>
    <w:rsid w:val="000F5BA7"/>
    <w:rsid w:val="000F65FC"/>
    <w:rsid w:val="000F677F"/>
    <w:rsid w:val="000F67AC"/>
    <w:rsid w:val="000F78E9"/>
    <w:rsid w:val="000F7C7A"/>
    <w:rsid w:val="00100227"/>
    <w:rsid w:val="00100D1D"/>
    <w:rsid w:val="00100D53"/>
    <w:rsid w:val="001018F9"/>
    <w:rsid w:val="00101968"/>
    <w:rsid w:val="00101F25"/>
    <w:rsid w:val="00103482"/>
    <w:rsid w:val="001038F4"/>
    <w:rsid w:val="0010435D"/>
    <w:rsid w:val="00104B30"/>
    <w:rsid w:val="00105199"/>
    <w:rsid w:val="0010571B"/>
    <w:rsid w:val="00105732"/>
    <w:rsid w:val="00105A8D"/>
    <w:rsid w:val="00105C63"/>
    <w:rsid w:val="001068F8"/>
    <w:rsid w:val="00107036"/>
    <w:rsid w:val="00107160"/>
    <w:rsid w:val="00107225"/>
    <w:rsid w:val="00110BE0"/>
    <w:rsid w:val="00112BCE"/>
    <w:rsid w:val="001133E9"/>
    <w:rsid w:val="00113464"/>
    <w:rsid w:val="00113A50"/>
    <w:rsid w:val="00113C6B"/>
    <w:rsid w:val="0011452C"/>
    <w:rsid w:val="001159FC"/>
    <w:rsid w:val="00115ED6"/>
    <w:rsid w:val="00116072"/>
    <w:rsid w:val="0012046B"/>
    <w:rsid w:val="00120BDC"/>
    <w:rsid w:val="00121019"/>
    <w:rsid w:val="0012182C"/>
    <w:rsid w:val="001218BE"/>
    <w:rsid w:val="00122F54"/>
    <w:rsid w:val="00124398"/>
    <w:rsid w:val="001244C4"/>
    <w:rsid w:val="00125B0C"/>
    <w:rsid w:val="00126A63"/>
    <w:rsid w:val="00127179"/>
    <w:rsid w:val="0013134A"/>
    <w:rsid w:val="00131363"/>
    <w:rsid w:val="00131589"/>
    <w:rsid w:val="0013261A"/>
    <w:rsid w:val="0013278E"/>
    <w:rsid w:val="00132929"/>
    <w:rsid w:val="00132A20"/>
    <w:rsid w:val="00133316"/>
    <w:rsid w:val="0013413F"/>
    <w:rsid w:val="00134473"/>
    <w:rsid w:val="00135306"/>
    <w:rsid w:val="0013572B"/>
    <w:rsid w:val="001368D0"/>
    <w:rsid w:val="00136DD9"/>
    <w:rsid w:val="00137447"/>
    <w:rsid w:val="001401F4"/>
    <w:rsid w:val="001403AC"/>
    <w:rsid w:val="00140BA9"/>
    <w:rsid w:val="0014299D"/>
    <w:rsid w:val="00143FB2"/>
    <w:rsid w:val="0014403C"/>
    <w:rsid w:val="00144475"/>
    <w:rsid w:val="00144AD7"/>
    <w:rsid w:val="001455A8"/>
    <w:rsid w:val="00146061"/>
    <w:rsid w:val="00146A76"/>
    <w:rsid w:val="00147882"/>
    <w:rsid w:val="00147898"/>
    <w:rsid w:val="001478EE"/>
    <w:rsid w:val="001501F8"/>
    <w:rsid w:val="00151041"/>
    <w:rsid w:val="00151342"/>
    <w:rsid w:val="00152096"/>
    <w:rsid w:val="00152938"/>
    <w:rsid w:val="00152AA1"/>
    <w:rsid w:val="00154717"/>
    <w:rsid w:val="00154772"/>
    <w:rsid w:val="00154D6D"/>
    <w:rsid w:val="0015549E"/>
    <w:rsid w:val="001555F7"/>
    <w:rsid w:val="00155BA4"/>
    <w:rsid w:val="00155E7D"/>
    <w:rsid w:val="00157BF6"/>
    <w:rsid w:val="00160C33"/>
    <w:rsid w:val="00160E2B"/>
    <w:rsid w:val="001611DE"/>
    <w:rsid w:val="001612B5"/>
    <w:rsid w:val="0016165F"/>
    <w:rsid w:val="00161D29"/>
    <w:rsid w:val="00161F1C"/>
    <w:rsid w:val="0016215F"/>
    <w:rsid w:val="00162352"/>
    <w:rsid w:val="00162734"/>
    <w:rsid w:val="00162785"/>
    <w:rsid w:val="00162792"/>
    <w:rsid w:val="001629E1"/>
    <w:rsid w:val="00163701"/>
    <w:rsid w:val="00163A96"/>
    <w:rsid w:val="00164D94"/>
    <w:rsid w:val="00164E02"/>
    <w:rsid w:val="00165777"/>
    <w:rsid w:val="001657B1"/>
    <w:rsid w:val="00165F70"/>
    <w:rsid w:val="001662C6"/>
    <w:rsid w:val="00166699"/>
    <w:rsid w:val="00166CA0"/>
    <w:rsid w:val="00167391"/>
    <w:rsid w:val="001705B3"/>
    <w:rsid w:val="00170650"/>
    <w:rsid w:val="00170AB7"/>
    <w:rsid w:val="00170F2B"/>
    <w:rsid w:val="00171155"/>
    <w:rsid w:val="001711E8"/>
    <w:rsid w:val="00171757"/>
    <w:rsid w:val="00171BB0"/>
    <w:rsid w:val="00171E70"/>
    <w:rsid w:val="001724DA"/>
    <w:rsid w:val="00172655"/>
    <w:rsid w:val="00172ECF"/>
    <w:rsid w:val="00173310"/>
    <w:rsid w:val="00173E42"/>
    <w:rsid w:val="00174E7B"/>
    <w:rsid w:val="00174EC0"/>
    <w:rsid w:val="001756A2"/>
    <w:rsid w:val="00175C45"/>
    <w:rsid w:val="00175C85"/>
    <w:rsid w:val="00175F13"/>
    <w:rsid w:val="00176736"/>
    <w:rsid w:val="00176953"/>
    <w:rsid w:val="00176F94"/>
    <w:rsid w:val="00177ED2"/>
    <w:rsid w:val="00180107"/>
    <w:rsid w:val="001808C3"/>
    <w:rsid w:val="00181BF1"/>
    <w:rsid w:val="001821B6"/>
    <w:rsid w:val="00182988"/>
    <w:rsid w:val="00183FAD"/>
    <w:rsid w:val="00184A7A"/>
    <w:rsid w:val="00185467"/>
    <w:rsid w:val="0018644F"/>
    <w:rsid w:val="001870CD"/>
    <w:rsid w:val="00187D43"/>
    <w:rsid w:val="001909AD"/>
    <w:rsid w:val="0019167C"/>
    <w:rsid w:val="001918D4"/>
    <w:rsid w:val="00191C36"/>
    <w:rsid w:val="00192290"/>
    <w:rsid w:val="00192B51"/>
    <w:rsid w:val="00192B6A"/>
    <w:rsid w:val="00192E93"/>
    <w:rsid w:val="001942BD"/>
    <w:rsid w:val="00195029"/>
    <w:rsid w:val="00195BCD"/>
    <w:rsid w:val="00195D08"/>
    <w:rsid w:val="00196680"/>
    <w:rsid w:val="00196AE9"/>
    <w:rsid w:val="00196BD7"/>
    <w:rsid w:val="0019741B"/>
    <w:rsid w:val="00197AB4"/>
    <w:rsid w:val="001A1340"/>
    <w:rsid w:val="001A134B"/>
    <w:rsid w:val="001A17D2"/>
    <w:rsid w:val="001A1DF4"/>
    <w:rsid w:val="001A3066"/>
    <w:rsid w:val="001A36D2"/>
    <w:rsid w:val="001A470E"/>
    <w:rsid w:val="001A4CE0"/>
    <w:rsid w:val="001A53AD"/>
    <w:rsid w:val="001A5C92"/>
    <w:rsid w:val="001A653E"/>
    <w:rsid w:val="001A69EC"/>
    <w:rsid w:val="001A6CA5"/>
    <w:rsid w:val="001A6F64"/>
    <w:rsid w:val="001A7318"/>
    <w:rsid w:val="001A76D3"/>
    <w:rsid w:val="001A78CC"/>
    <w:rsid w:val="001B089A"/>
    <w:rsid w:val="001B0E19"/>
    <w:rsid w:val="001B28B5"/>
    <w:rsid w:val="001B3CA5"/>
    <w:rsid w:val="001B40CB"/>
    <w:rsid w:val="001B4642"/>
    <w:rsid w:val="001B5CC6"/>
    <w:rsid w:val="001B652F"/>
    <w:rsid w:val="001B727E"/>
    <w:rsid w:val="001B7D54"/>
    <w:rsid w:val="001B7F6D"/>
    <w:rsid w:val="001C07A7"/>
    <w:rsid w:val="001C0832"/>
    <w:rsid w:val="001C1029"/>
    <w:rsid w:val="001C13AD"/>
    <w:rsid w:val="001C19C8"/>
    <w:rsid w:val="001C1D0F"/>
    <w:rsid w:val="001C1D6D"/>
    <w:rsid w:val="001C1DAC"/>
    <w:rsid w:val="001C1FC8"/>
    <w:rsid w:val="001C248B"/>
    <w:rsid w:val="001C33DD"/>
    <w:rsid w:val="001C4D06"/>
    <w:rsid w:val="001C5E4D"/>
    <w:rsid w:val="001C68A4"/>
    <w:rsid w:val="001C7049"/>
    <w:rsid w:val="001C7074"/>
    <w:rsid w:val="001D0110"/>
    <w:rsid w:val="001D0819"/>
    <w:rsid w:val="001D16A1"/>
    <w:rsid w:val="001D2927"/>
    <w:rsid w:val="001D3B6F"/>
    <w:rsid w:val="001D3BCC"/>
    <w:rsid w:val="001D3CD6"/>
    <w:rsid w:val="001D44DD"/>
    <w:rsid w:val="001D4675"/>
    <w:rsid w:val="001D474D"/>
    <w:rsid w:val="001D4F74"/>
    <w:rsid w:val="001D5035"/>
    <w:rsid w:val="001D5452"/>
    <w:rsid w:val="001D5913"/>
    <w:rsid w:val="001D66AA"/>
    <w:rsid w:val="001D6BA2"/>
    <w:rsid w:val="001D6CB1"/>
    <w:rsid w:val="001D6CDB"/>
    <w:rsid w:val="001D6D51"/>
    <w:rsid w:val="001D7906"/>
    <w:rsid w:val="001D7B18"/>
    <w:rsid w:val="001E0266"/>
    <w:rsid w:val="001E0EB2"/>
    <w:rsid w:val="001E100D"/>
    <w:rsid w:val="001E191A"/>
    <w:rsid w:val="001E422D"/>
    <w:rsid w:val="001E4B61"/>
    <w:rsid w:val="001E4D8E"/>
    <w:rsid w:val="001E5172"/>
    <w:rsid w:val="001E5213"/>
    <w:rsid w:val="001E5DD4"/>
    <w:rsid w:val="001E65E2"/>
    <w:rsid w:val="001E6E81"/>
    <w:rsid w:val="001E717A"/>
    <w:rsid w:val="001E7372"/>
    <w:rsid w:val="001E7C49"/>
    <w:rsid w:val="001F06A0"/>
    <w:rsid w:val="001F1331"/>
    <w:rsid w:val="001F139C"/>
    <w:rsid w:val="001F141B"/>
    <w:rsid w:val="001F14A9"/>
    <w:rsid w:val="001F23A2"/>
    <w:rsid w:val="001F3485"/>
    <w:rsid w:val="001F478B"/>
    <w:rsid w:val="001F4AA1"/>
    <w:rsid w:val="001F5081"/>
    <w:rsid w:val="001F57D7"/>
    <w:rsid w:val="001F5AB1"/>
    <w:rsid w:val="001F6742"/>
    <w:rsid w:val="001F684E"/>
    <w:rsid w:val="001F6A6E"/>
    <w:rsid w:val="00200413"/>
    <w:rsid w:val="002006E1"/>
    <w:rsid w:val="002008A6"/>
    <w:rsid w:val="00200B9E"/>
    <w:rsid w:val="00201092"/>
    <w:rsid w:val="002010BD"/>
    <w:rsid w:val="0020112E"/>
    <w:rsid w:val="002018DF"/>
    <w:rsid w:val="002034BB"/>
    <w:rsid w:val="0020361B"/>
    <w:rsid w:val="00203E5F"/>
    <w:rsid w:val="0020407E"/>
    <w:rsid w:val="0020543D"/>
    <w:rsid w:val="00205441"/>
    <w:rsid w:val="002059BF"/>
    <w:rsid w:val="00205A31"/>
    <w:rsid w:val="00207115"/>
    <w:rsid w:val="002079AF"/>
    <w:rsid w:val="002107AE"/>
    <w:rsid w:val="00210912"/>
    <w:rsid w:val="00210BFD"/>
    <w:rsid w:val="00211833"/>
    <w:rsid w:val="00211EAC"/>
    <w:rsid w:val="002131B1"/>
    <w:rsid w:val="00213D9F"/>
    <w:rsid w:val="0021412D"/>
    <w:rsid w:val="00214621"/>
    <w:rsid w:val="00214949"/>
    <w:rsid w:val="00215615"/>
    <w:rsid w:val="00215B96"/>
    <w:rsid w:val="00215D4F"/>
    <w:rsid w:val="0021643D"/>
    <w:rsid w:val="002165C7"/>
    <w:rsid w:val="00216F14"/>
    <w:rsid w:val="00216F6B"/>
    <w:rsid w:val="00217306"/>
    <w:rsid w:val="00217415"/>
    <w:rsid w:val="0021763A"/>
    <w:rsid w:val="002176E8"/>
    <w:rsid w:val="00217838"/>
    <w:rsid w:val="00217E14"/>
    <w:rsid w:val="00217FC8"/>
    <w:rsid w:val="00220959"/>
    <w:rsid w:val="00221DDC"/>
    <w:rsid w:val="00222058"/>
    <w:rsid w:val="00222602"/>
    <w:rsid w:val="00222776"/>
    <w:rsid w:val="002228AF"/>
    <w:rsid w:val="00223320"/>
    <w:rsid w:val="0022334F"/>
    <w:rsid w:val="00223B6B"/>
    <w:rsid w:val="00223D08"/>
    <w:rsid w:val="002246F0"/>
    <w:rsid w:val="0022478B"/>
    <w:rsid w:val="00224CBC"/>
    <w:rsid w:val="00224D84"/>
    <w:rsid w:val="00225858"/>
    <w:rsid w:val="0022611F"/>
    <w:rsid w:val="00226599"/>
    <w:rsid w:val="00226EA4"/>
    <w:rsid w:val="00227260"/>
    <w:rsid w:val="0022758F"/>
    <w:rsid w:val="0023002C"/>
    <w:rsid w:val="00230574"/>
    <w:rsid w:val="00231C87"/>
    <w:rsid w:val="00232C4E"/>
    <w:rsid w:val="0023344F"/>
    <w:rsid w:val="00233C9A"/>
    <w:rsid w:val="00233D71"/>
    <w:rsid w:val="0023402C"/>
    <w:rsid w:val="0023437C"/>
    <w:rsid w:val="00234571"/>
    <w:rsid w:val="0023463E"/>
    <w:rsid w:val="0023464D"/>
    <w:rsid w:val="00234EDF"/>
    <w:rsid w:val="002353C0"/>
    <w:rsid w:val="002354C0"/>
    <w:rsid w:val="00236045"/>
    <w:rsid w:val="0023623C"/>
    <w:rsid w:val="00236956"/>
    <w:rsid w:val="0023751E"/>
    <w:rsid w:val="0023774B"/>
    <w:rsid w:val="00240076"/>
    <w:rsid w:val="00240471"/>
    <w:rsid w:val="00240E40"/>
    <w:rsid w:val="002413ED"/>
    <w:rsid w:val="0024192C"/>
    <w:rsid w:val="00241C3D"/>
    <w:rsid w:val="002424FA"/>
    <w:rsid w:val="00242656"/>
    <w:rsid w:val="00242826"/>
    <w:rsid w:val="002447C3"/>
    <w:rsid w:val="00244DF8"/>
    <w:rsid w:val="00244FAF"/>
    <w:rsid w:val="002457AF"/>
    <w:rsid w:val="00245F62"/>
    <w:rsid w:val="00246B6E"/>
    <w:rsid w:val="00246B7C"/>
    <w:rsid w:val="00247670"/>
    <w:rsid w:val="002477F3"/>
    <w:rsid w:val="00247979"/>
    <w:rsid w:val="00250F20"/>
    <w:rsid w:val="00250F90"/>
    <w:rsid w:val="00251A17"/>
    <w:rsid w:val="00251C5B"/>
    <w:rsid w:val="002523C8"/>
    <w:rsid w:val="002525FD"/>
    <w:rsid w:val="00252736"/>
    <w:rsid w:val="00252D55"/>
    <w:rsid w:val="00253159"/>
    <w:rsid w:val="0025324F"/>
    <w:rsid w:val="002537A2"/>
    <w:rsid w:val="00255415"/>
    <w:rsid w:val="002555EB"/>
    <w:rsid w:val="0025563C"/>
    <w:rsid w:val="00255973"/>
    <w:rsid w:val="00255F4A"/>
    <w:rsid w:val="0025737E"/>
    <w:rsid w:val="00257740"/>
    <w:rsid w:val="002606BB"/>
    <w:rsid w:val="002606E1"/>
    <w:rsid w:val="00260BB5"/>
    <w:rsid w:val="00260C21"/>
    <w:rsid w:val="00261D1D"/>
    <w:rsid w:val="0026258E"/>
    <w:rsid w:val="0026387D"/>
    <w:rsid w:val="00264172"/>
    <w:rsid w:val="002650EC"/>
    <w:rsid w:val="0026581E"/>
    <w:rsid w:val="00266BA0"/>
    <w:rsid w:val="00267065"/>
    <w:rsid w:val="00267A7E"/>
    <w:rsid w:val="00267D48"/>
    <w:rsid w:val="002704F7"/>
    <w:rsid w:val="0027076B"/>
    <w:rsid w:val="00270C9E"/>
    <w:rsid w:val="00272400"/>
    <w:rsid w:val="00272774"/>
    <w:rsid w:val="00272B3F"/>
    <w:rsid w:val="0027306D"/>
    <w:rsid w:val="002737D8"/>
    <w:rsid w:val="002740E2"/>
    <w:rsid w:val="00274E52"/>
    <w:rsid w:val="00275268"/>
    <w:rsid w:val="0027626E"/>
    <w:rsid w:val="00276A09"/>
    <w:rsid w:val="002771EA"/>
    <w:rsid w:val="002772D2"/>
    <w:rsid w:val="00277507"/>
    <w:rsid w:val="00280B80"/>
    <w:rsid w:val="00280E5A"/>
    <w:rsid w:val="002817E4"/>
    <w:rsid w:val="00281D25"/>
    <w:rsid w:val="002820A4"/>
    <w:rsid w:val="0028248B"/>
    <w:rsid w:val="00283825"/>
    <w:rsid w:val="00283CC0"/>
    <w:rsid w:val="00284B52"/>
    <w:rsid w:val="00284BDA"/>
    <w:rsid w:val="00284FCE"/>
    <w:rsid w:val="002851AD"/>
    <w:rsid w:val="002857E4"/>
    <w:rsid w:val="0028774B"/>
    <w:rsid w:val="00287C63"/>
    <w:rsid w:val="00291B95"/>
    <w:rsid w:val="00291E2C"/>
    <w:rsid w:val="00291E93"/>
    <w:rsid w:val="002920B4"/>
    <w:rsid w:val="00292124"/>
    <w:rsid w:val="002924EA"/>
    <w:rsid w:val="00292BEB"/>
    <w:rsid w:val="00293760"/>
    <w:rsid w:val="00293DBD"/>
    <w:rsid w:val="002944DE"/>
    <w:rsid w:val="00295201"/>
    <w:rsid w:val="00295374"/>
    <w:rsid w:val="0029574A"/>
    <w:rsid w:val="00295A52"/>
    <w:rsid w:val="00295E78"/>
    <w:rsid w:val="002966A8"/>
    <w:rsid w:val="002969B1"/>
    <w:rsid w:val="00296BDA"/>
    <w:rsid w:val="00296D05"/>
    <w:rsid w:val="00296DD9"/>
    <w:rsid w:val="0029717B"/>
    <w:rsid w:val="002A0164"/>
    <w:rsid w:val="002A07E2"/>
    <w:rsid w:val="002A0B63"/>
    <w:rsid w:val="002A21A8"/>
    <w:rsid w:val="002A2205"/>
    <w:rsid w:val="002A2488"/>
    <w:rsid w:val="002A24F1"/>
    <w:rsid w:val="002A2DEE"/>
    <w:rsid w:val="002A2F7F"/>
    <w:rsid w:val="002A2FC9"/>
    <w:rsid w:val="002A2FE7"/>
    <w:rsid w:val="002A35AB"/>
    <w:rsid w:val="002A3C91"/>
    <w:rsid w:val="002A3D5B"/>
    <w:rsid w:val="002A43BD"/>
    <w:rsid w:val="002A48F4"/>
    <w:rsid w:val="002A52D4"/>
    <w:rsid w:val="002A5A1A"/>
    <w:rsid w:val="002A5B10"/>
    <w:rsid w:val="002A5D55"/>
    <w:rsid w:val="002A7973"/>
    <w:rsid w:val="002A7A43"/>
    <w:rsid w:val="002A7CF8"/>
    <w:rsid w:val="002A7DA6"/>
    <w:rsid w:val="002B0C13"/>
    <w:rsid w:val="002B0CB1"/>
    <w:rsid w:val="002B0EE1"/>
    <w:rsid w:val="002B0F4A"/>
    <w:rsid w:val="002B351A"/>
    <w:rsid w:val="002B3A95"/>
    <w:rsid w:val="002B3C63"/>
    <w:rsid w:val="002B4262"/>
    <w:rsid w:val="002B4496"/>
    <w:rsid w:val="002B44EA"/>
    <w:rsid w:val="002B503D"/>
    <w:rsid w:val="002B5B2E"/>
    <w:rsid w:val="002B61F2"/>
    <w:rsid w:val="002B62CE"/>
    <w:rsid w:val="002B6B7C"/>
    <w:rsid w:val="002B75DE"/>
    <w:rsid w:val="002C03F7"/>
    <w:rsid w:val="002C192B"/>
    <w:rsid w:val="002C1A1D"/>
    <w:rsid w:val="002C322C"/>
    <w:rsid w:val="002C3A07"/>
    <w:rsid w:val="002C3A29"/>
    <w:rsid w:val="002C4035"/>
    <w:rsid w:val="002C4B0F"/>
    <w:rsid w:val="002C4F37"/>
    <w:rsid w:val="002C500A"/>
    <w:rsid w:val="002C505D"/>
    <w:rsid w:val="002C58A1"/>
    <w:rsid w:val="002C608A"/>
    <w:rsid w:val="002C6422"/>
    <w:rsid w:val="002D0276"/>
    <w:rsid w:val="002D055F"/>
    <w:rsid w:val="002D0924"/>
    <w:rsid w:val="002D0ACA"/>
    <w:rsid w:val="002D0B18"/>
    <w:rsid w:val="002D0D00"/>
    <w:rsid w:val="002D0D73"/>
    <w:rsid w:val="002D15BB"/>
    <w:rsid w:val="002D2842"/>
    <w:rsid w:val="002D2AAF"/>
    <w:rsid w:val="002D33A3"/>
    <w:rsid w:val="002D3CB8"/>
    <w:rsid w:val="002D3D3B"/>
    <w:rsid w:val="002D4867"/>
    <w:rsid w:val="002D48DA"/>
    <w:rsid w:val="002D698A"/>
    <w:rsid w:val="002D6B9A"/>
    <w:rsid w:val="002D7327"/>
    <w:rsid w:val="002D7C0B"/>
    <w:rsid w:val="002E04FA"/>
    <w:rsid w:val="002E0E4D"/>
    <w:rsid w:val="002E13E0"/>
    <w:rsid w:val="002E14F2"/>
    <w:rsid w:val="002E27B3"/>
    <w:rsid w:val="002E2E0A"/>
    <w:rsid w:val="002E3436"/>
    <w:rsid w:val="002E3727"/>
    <w:rsid w:val="002E38D8"/>
    <w:rsid w:val="002E3908"/>
    <w:rsid w:val="002E3E59"/>
    <w:rsid w:val="002E40E1"/>
    <w:rsid w:val="002E4C41"/>
    <w:rsid w:val="002E5117"/>
    <w:rsid w:val="002E52EC"/>
    <w:rsid w:val="002E5818"/>
    <w:rsid w:val="002E63CB"/>
    <w:rsid w:val="002E6519"/>
    <w:rsid w:val="002E7ADA"/>
    <w:rsid w:val="002E7BFB"/>
    <w:rsid w:val="002F0399"/>
    <w:rsid w:val="002F070A"/>
    <w:rsid w:val="002F18C8"/>
    <w:rsid w:val="002F223C"/>
    <w:rsid w:val="002F2732"/>
    <w:rsid w:val="002F2D7B"/>
    <w:rsid w:val="002F3309"/>
    <w:rsid w:val="002F35F6"/>
    <w:rsid w:val="002F3891"/>
    <w:rsid w:val="002F3DC4"/>
    <w:rsid w:val="002F4469"/>
    <w:rsid w:val="002F46D1"/>
    <w:rsid w:val="002F4BC1"/>
    <w:rsid w:val="002F5063"/>
    <w:rsid w:val="002F6537"/>
    <w:rsid w:val="002F6ECB"/>
    <w:rsid w:val="003000E8"/>
    <w:rsid w:val="00300B6B"/>
    <w:rsid w:val="00302091"/>
    <w:rsid w:val="00302ACB"/>
    <w:rsid w:val="003040DE"/>
    <w:rsid w:val="003042DD"/>
    <w:rsid w:val="003047BC"/>
    <w:rsid w:val="00304F5C"/>
    <w:rsid w:val="00306DD5"/>
    <w:rsid w:val="00306EFD"/>
    <w:rsid w:val="003102AB"/>
    <w:rsid w:val="003103AA"/>
    <w:rsid w:val="0031057B"/>
    <w:rsid w:val="00311EB1"/>
    <w:rsid w:val="00312332"/>
    <w:rsid w:val="003123D2"/>
    <w:rsid w:val="00313170"/>
    <w:rsid w:val="00313B37"/>
    <w:rsid w:val="00313E35"/>
    <w:rsid w:val="003149AA"/>
    <w:rsid w:val="00315102"/>
    <w:rsid w:val="0031570F"/>
    <w:rsid w:val="003157C2"/>
    <w:rsid w:val="00315A2A"/>
    <w:rsid w:val="00315C11"/>
    <w:rsid w:val="00316D53"/>
    <w:rsid w:val="00316DFE"/>
    <w:rsid w:val="003171FE"/>
    <w:rsid w:val="00317B9B"/>
    <w:rsid w:val="00317FD0"/>
    <w:rsid w:val="00320079"/>
    <w:rsid w:val="00320349"/>
    <w:rsid w:val="003212D1"/>
    <w:rsid w:val="003225CB"/>
    <w:rsid w:val="00322D16"/>
    <w:rsid w:val="00322DED"/>
    <w:rsid w:val="003236EF"/>
    <w:rsid w:val="00323900"/>
    <w:rsid w:val="003241A5"/>
    <w:rsid w:val="003241D2"/>
    <w:rsid w:val="0032518E"/>
    <w:rsid w:val="00326145"/>
    <w:rsid w:val="00327339"/>
    <w:rsid w:val="003300B0"/>
    <w:rsid w:val="003307A1"/>
    <w:rsid w:val="00330F20"/>
    <w:rsid w:val="00332F8B"/>
    <w:rsid w:val="0033361F"/>
    <w:rsid w:val="00333665"/>
    <w:rsid w:val="003337C4"/>
    <w:rsid w:val="00333D06"/>
    <w:rsid w:val="00335992"/>
    <w:rsid w:val="00336C69"/>
    <w:rsid w:val="003374A5"/>
    <w:rsid w:val="00337858"/>
    <w:rsid w:val="00337886"/>
    <w:rsid w:val="00337B95"/>
    <w:rsid w:val="00340088"/>
    <w:rsid w:val="003409AD"/>
    <w:rsid w:val="00340E11"/>
    <w:rsid w:val="003412FD"/>
    <w:rsid w:val="00341DA1"/>
    <w:rsid w:val="00342107"/>
    <w:rsid w:val="003427EA"/>
    <w:rsid w:val="00342BFC"/>
    <w:rsid w:val="00343624"/>
    <w:rsid w:val="00343851"/>
    <w:rsid w:val="00343E3D"/>
    <w:rsid w:val="00343E6C"/>
    <w:rsid w:val="00344B54"/>
    <w:rsid w:val="00345A90"/>
    <w:rsid w:val="00347557"/>
    <w:rsid w:val="00347DC6"/>
    <w:rsid w:val="00347FE7"/>
    <w:rsid w:val="0035022B"/>
    <w:rsid w:val="00350343"/>
    <w:rsid w:val="00350411"/>
    <w:rsid w:val="00350C7A"/>
    <w:rsid w:val="003513B8"/>
    <w:rsid w:val="00352232"/>
    <w:rsid w:val="00352BB5"/>
    <w:rsid w:val="003534F2"/>
    <w:rsid w:val="00354FBC"/>
    <w:rsid w:val="0035552E"/>
    <w:rsid w:val="003560FE"/>
    <w:rsid w:val="00356339"/>
    <w:rsid w:val="003568D4"/>
    <w:rsid w:val="00356F5A"/>
    <w:rsid w:val="00357165"/>
    <w:rsid w:val="00357331"/>
    <w:rsid w:val="0035797C"/>
    <w:rsid w:val="00357B05"/>
    <w:rsid w:val="00360748"/>
    <w:rsid w:val="00361C52"/>
    <w:rsid w:val="00362860"/>
    <w:rsid w:val="003636D5"/>
    <w:rsid w:val="00363E7D"/>
    <w:rsid w:val="003643D9"/>
    <w:rsid w:val="0036441C"/>
    <w:rsid w:val="00364A84"/>
    <w:rsid w:val="00364B5D"/>
    <w:rsid w:val="00364F84"/>
    <w:rsid w:val="00364F8F"/>
    <w:rsid w:val="003659C7"/>
    <w:rsid w:val="00365A58"/>
    <w:rsid w:val="00365CD9"/>
    <w:rsid w:val="003661D6"/>
    <w:rsid w:val="00366273"/>
    <w:rsid w:val="00367169"/>
    <w:rsid w:val="003674D8"/>
    <w:rsid w:val="00367558"/>
    <w:rsid w:val="003679C7"/>
    <w:rsid w:val="00367E3D"/>
    <w:rsid w:val="00367EE1"/>
    <w:rsid w:val="00370340"/>
    <w:rsid w:val="00370790"/>
    <w:rsid w:val="0037099F"/>
    <w:rsid w:val="00370A3A"/>
    <w:rsid w:val="0037155C"/>
    <w:rsid w:val="003726F4"/>
    <w:rsid w:val="00372B1D"/>
    <w:rsid w:val="00372E6C"/>
    <w:rsid w:val="00372F1F"/>
    <w:rsid w:val="00372FFD"/>
    <w:rsid w:val="00374285"/>
    <w:rsid w:val="003758C8"/>
    <w:rsid w:val="00376C88"/>
    <w:rsid w:val="00376D47"/>
    <w:rsid w:val="00376DAE"/>
    <w:rsid w:val="00376F5A"/>
    <w:rsid w:val="00376F97"/>
    <w:rsid w:val="003775BF"/>
    <w:rsid w:val="00377697"/>
    <w:rsid w:val="003776BE"/>
    <w:rsid w:val="00377827"/>
    <w:rsid w:val="0038036C"/>
    <w:rsid w:val="003804E6"/>
    <w:rsid w:val="00380D3F"/>
    <w:rsid w:val="00381CDF"/>
    <w:rsid w:val="0038251A"/>
    <w:rsid w:val="00383104"/>
    <w:rsid w:val="0038358D"/>
    <w:rsid w:val="003836BD"/>
    <w:rsid w:val="00383BB3"/>
    <w:rsid w:val="003841FC"/>
    <w:rsid w:val="0038518B"/>
    <w:rsid w:val="00385815"/>
    <w:rsid w:val="00386017"/>
    <w:rsid w:val="00386B0D"/>
    <w:rsid w:val="00387140"/>
    <w:rsid w:val="0038747A"/>
    <w:rsid w:val="003879F8"/>
    <w:rsid w:val="00390256"/>
    <w:rsid w:val="00390A1A"/>
    <w:rsid w:val="00390A99"/>
    <w:rsid w:val="00390D8D"/>
    <w:rsid w:val="003914F3"/>
    <w:rsid w:val="00391C43"/>
    <w:rsid w:val="00391EEB"/>
    <w:rsid w:val="00392090"/>
    <w:rsid w:val="003923EA"/>
    <w:rsid w:val="003924B1"/>
    <w:rsid w:val="003924B2"/>
    <w:rsid w:val="00392717"/>
    <w:rsid w:val="00393012"/>
    <w:rsid w:val="0039381E"/>
    <w:rsid w:val="003939AC"/>
    <w:rsid w:val="00393B44"/>
    <w:rsid w:val="00393FA5"/>
    <w:rsid w:val="00394493"/>
    <w:rsid w:val="0039497C"/>
    <w:rsid w:val="00394985"/>
    <w:rsid w:val="0039567F"/>
    <w:rsid w:val="0039573A"/>
    <w:rsid w:val="00395FF0"/>
    <w:rsid w:val="003966D5"/>
    <w:rsid w:val="0039677C"/>
    <w:rsid w:val="0039687E"/>
    <w:rsid w:val="00397224"/>
    <w:rsid w:val="00397796"/>
    <w:rsid w:val="0039788B"/>
    <w:rsid w:val="00397C06"/>
    <w:rsid w:val="003A0983"/>
    <w:rsid w:val="003A0ED2"/>
    <w:rsid w:val="003A12AD"/>
    <w:rsid w:val="003A16E7"/>
    <w:rsid w:val="003A1D6B"/>
    <w:rsid w:val="003A2555"/>
    <w:rsid w:val="003A34EE"/>
    <w:rsid w:val="003A381F"/>
    <w:rsid w:val="003A430A"/>
    <w:rsid w:val="003A4A51"/>
    <w:rsid w:val="003A4CDE"/>
    <w:rsid w:val="003A4EDD"/>
    <w:rsid w:val="003A5080"/>
    <w:rsid w:val="003A6842"/>
    <w:rsid w:val="003A7540"/>
    <w:rsid w:val="003B0155"/>
    <w:rsid w:val="003B0531"/>
    <w:rsid w:val="003B0751"/>
    <w:rsid w:val="003B0AC7"/>
    <w:rsid w:val="003B0EBD"/>
    <w:rsid w:val="003B1060"/>
    <w:rsid w:val="003B1167"/>
    <w:rsid w:val="003B31E8"/>
    <w:rsid w:val="003B3FE5"/>
    <w:rsid w:val="003B41BE"/>
    <w:rsid w:val="003B4483"/>
    <w:rsid w:val="003B4BC6"/>
    <w:rsid w:val="003B5738"/>
    <w:rsid w:val="003B57D5"/>
    <w:rsid w:val="003B59C6"/>
    <w:rsid w:val="003B5BE2"/>
    <w:rsid w:val="003B6D21"/>
    <w:rsid w:val="003B71BD"/>
    <w:rsid w:val="003C110D"/>
    <w:rsid w:val="003C1745"/>
    <w:rsid w:val="003C1864"/>
    <w:rsid w:val="003C2019"/>
    <w:rsid w:val="003C2B4A"/>
    <w:rsid w:val="003C3735"/>
    <w:rsid w:val="003C387A"/>
    <w:rsid w:val="003C4311"/>
    <w:rsid w:val="003C4D1B"/>
    <w:rsid w:val="003C5E3B"/>
    <w:rsid w:val="003C60DC"/>
    <w:rsid w:val="003C62BD"/>
    <w:rsid w:val="003C6F0D"/>
    <w:rsid w:val="003C6F37"/>
    <w:rsid w:val="003C750B"/>
    <w:rsid w:val="003C790B"/>
    <w:rsid w:val="003C79AA"/>
    <w:rsid w:val="003C7A3E"/>
    <w:rsid w:val="003D0EBC"/>
    <w:rsid w:val="003D0FCF"/>
    <w:rsid w:val="003D1871"/>
    <w:rsid w:val="003D1F3A"/>
    <w:rsid w:val="003D44B6"/>
    <w:rsid w:val="003D473C"/>
    <w:rsid w:val="003D5081"/>
    <w:rsid w:val="003D54EE"/>
    <w:rsid w:val="003D6361"/>
    <w:rsid w:val="003D65D5"/>
    <w:rsid w:val="003D70F6"/>
    <w:rsid w:val="003E00E2"/>
    <w:rsid w:val="003E18ED"/>
    <w:rsid w:val="003E387F"/>
    <w:rsid w:val="003E38B8"/>
    <w:rsid w:val="003E3F9D"/>
    <w:rsid w:val="003E4315"/>
    <w:rsid w:val="003E4859"/>
    <w:rsid w:val="003E4ABC"/>
    <w:rsid w:val="003E4F6B"/>
    <w:rsid w:val="003E66C2"/>
    <w:rsid w:val="003E6B54"/>
    <w:rsid w:val="003E6B63"/>
    <w:rsid w:val="003E6D25"/>
    <w:rsid w:val="003E704A"/>
    <w:rsid w:val="003F0625"/>
    <w:rsid w:val="003F17B4"/>
    <w:rsid w:val="003F1850"/>
    <w:rsid w:val="003F1ED4"/>
    <w:rsid w:val="003F2D9C"/>
    <w:rsid w:val="003F3098"/>
    <w:rsid w:val="003F407B"/>
    <w:rsid w:val="003F4560"/>
    <w:rsid w:val="003F5233"/>
    <w:rsid w:val="003F53ED"/>
    <w:rsid w:val="003F6529"/>
    <w:rsid w:val="003F689A"/>
    <w:rsid w:val="003F7112"/>
    <w:rsid w:val="003F7175"/>
    <w:rsid w:val="003F77F6"/>
    <w:rsid w:val="004006B3"/>
    <w:rsid w:val="0040140F"/>
    <w:rsid w:val="004022FD"/>
    <w:rsid w:val="004055BD"/>
    <w:rsid w:val="00406850"/>
    <w:rsid w:val="00406BDD"/>
    <w:rsid w:val="00407A09"/>
    <w:rsid w:val="00407B00"/>
    <w:rsid w:val="004106E9"/>
    <w:rsid w:val="004112BD"/>
    <w:rsid w:val="00411C76"/>
    <w:rsid w:val="00412306"/>
    <w:rsid w:val="0041272D"/>
    <w:rsid w:val="00412EED"/>
    <w:rsid w:val="00413DD7"/>
    <w:rsid w:val="00414D24"/>
    <w:rsid w:val="00415673"/>
    <w:rsid w:val="00416B65"/>
    <w:rsid w:val="00416F4E"/>
    <w:rsid w:val="00416FC1"/>
    <w:rsid w:val="004178A1"/>
    <w:rsid w:val="0042049C"/>
    <w:rsid w:val="004211FD"/>
    <w:rsid w:val="00422AA7"/>
    <w:rsid w:val="00422DE3"/>
    <w:rsid w:val="0042431A"/>
    <w:rsid w:val="0042439C"/>
    <w:rsid w:val="00424599"/>
    <w:rsid w:val="00424D3F"/>
    <w:rsid w:val="004256D1"/>
    <w:rsid w:val="00425AF8"/>
    <w:rsid w:val="004264B3"/>
    <w:rsid w:val="004265F9"/>
    <w:rsid w:val="00427B92"/>
    <w:rsid w:val="00427C48"/>
    <w:rsid w:val="00430080"/>
    <w:rsid w:val="00430278"/>
    <w:rsid w:val="0043067F"/>
    <w:rsid w:val="00430F64"/>
    <w:rsid w:val="00431B51"/>
    <w:rsid w:val="00431B7B"/>
    <w:rsid w:val="00431E10"/>
    <w:rsid w:val="00432BB3"/>
    <w:rsid w:val="00433501"/>
    <w:rsid w:val="0043366D"/>
    <w:rsid w:val="004339A0"/>
    <w:rsid w:val="004349FA"/>
    <w:rsid w:val="00434A81"/>
    <w:rsid w:val="004353BC"/>
    <w:rsid w:val="0043566F"/>
    <w:rsid w:val="00435787"/>
    <w:rsid w:val="00435AC4"/>
    <w:rsid w:val="0043665E"/>
    <w:rsid w:val="004379B7"/>
    <w:rsid w:val="00437D0D"/>
    <w:rsid w:val="00440E3B"/>
    <w:rsid w:val="0044136D"/>
    <w:rsid w:val="00441704"/>
    <w:rsid w:val="00441DE4"/>
    <w:rsid w:val="00443965"/>
    <w:rsid w:val="00443EFD"/>
    <w:rsid w:val="0044483C"/>
    <w:rsid w:val="0044621C"/>
    <w:rsid w:val="0044716C"/>
    <w:rsid w:val="004475DB"/>
    <w:rsid w:val="004478BB"/>
    <w:rsid w:val="00447C05"/>
    <w:rsid w:val="00450901"/>
    <w:rsid w:val="00450BE8"/>
    <w:rsid w:val="00450D79"/>
    <w:rsid w:val="00450DDB"/>
    <w:rsid w:val="0045191B"/>
    <w:rsid w:val="004520A3"/>
    <w:rsid w:val="0045246A"/>
    <w:rsid w:val="00452DD9"/>
    <w:rsid w:val="00452F9A"/>
    <w:rsid w:val="004539B4"/>
    <w:rsid w:val="00453A1C"/>
    <w:rsid w:val="00455A8E"/>
    <w:rsid w:val="004565C0"/>
    <w:rsid w:val="004571CE"/>
    <w:rsid w:val="004602A5"/>
    <w:rsid w:val="004612D2"/>
    <w:rsid w:val="004614E1"/>
    <w:rsid w:val="00462356"/>
    <w:rsid w:val="004634E2"/>
    <w:rsid w:val="0046486F"/>
    <w:rsid w:val="00464D71"/>
    <w:rsid w:val="0046563A"/>
    <w:rsid w:val="00465948"/>
    <w:rsid w:val="00466FDC"/>
    <w:rsid w:val="004677A3"/>
    <w:rsid w:val="00467C7D"/>
    <w:rsid w:val="00470632"/>
    <w:rsid w:val="00471120"/>
    <w:rsid w:val="00471B01"/>
    <w:rsid w:val="00471DFE"/>
    <w:rsid w:val="00472200"/>
    <w:rsid w:val="00472311"/>
    <w:rsid w:val="004727EC"/>
    <w:rsid w:val="00472F6A"/>
    <w:rsid w:val="00473033"/>
    <w:rsid w:val="00473DB3"/>
    <w:rsid w:val="00473E76"/>
    <w:rsid w:val="0047427D"/>
    <w:rsid w:val="004745B4"/>
    <w:rsid w:val="00474664"/>
    <w:rsid w:val="00475664"/>
    <w:rsid w:val="004758CB"/>
    <w:rsid w:val="004758D2"/>
    <w:rsid w:val="00476395"/>
    <w:rsid w:val="004767CC"/>
    <w:rsid w:val="00476A77"/>
    <w:rsid w:val="0047742B"/>
    <w:rsid w:val="00477D2A"/>
    <w:rsid w:val="00480321"/>
    <w:rsid w:val="00480F89"/>
    <w:rsid w:val="00481AE5"/>
    <w:rsid w:val="004824BE"/>
    <w:rsid w:val="004825A4"/>
    <w:rsid w:val="00482625"/>
    <w:rsid w:val="004828E7"/>
    <w:rsid w:val="00482F16"/>
    <w:rsid w:val="004830BA"/>
    <w:rsid w:val="00484349"/>
    <w:rsid w:val="0048442A"/>
    <w:rsid w:val="00484DFF"/>
    <w:rsid w:val="00484FCC"/>
    <w:rsid w:val="00485659"/>
    <w:rsid w:val="00485A4B"/>
    <w:rsid w:val="00486607"/>
    <w:rsid w:val="00487349"/>
    <w:rsid w:val="00487407"/>
    <w:rsid w:val="004877F8"/>
    <w:rsid w:val="0048786D"/>
    <w:rsid w:val="00491EBE"/>
    <w:rsid w:val="00492A99"/>
    <w:rsid w:val="00492F7C"/>
    <w:rsid w:val="00493119"/>
    <w:rsid w:val="00493C8D"/>
    <w:rsid w:val="00493E5A"/>
    <w:rsid w:val="00494147"/>
    <w:rsid w:val="004945D7"/>
    <w:rsid w:val="0049510F"/>
    <w:rsid w:val="004969A4"/>
    <w:rsid w:val="00496F87"/>
    <w:rsid w:val="00497804"/>
    <w:rsid w:val="004A2B20"/>
    <w:rsid w:val="004A337A"/>
    <w:rsid w:val="004A3469"/>
    <w:rsid w:val="004A41DB"/>
    <w:rsid w:val="004A4206"/>
    <w:rsid w:val="004A482C"/>
    <w:rsid w:val="004A4F0D"/>
    <w:rsid w:val="004A50CD"/>
    <w:rsid w:val="004A56C0"/>
    <w:rsid w:val="004A640B"/>
    <w:rsid w:val="004A64BF"/>
    <w:rsid w:val="004A6B24"/>
    <w:rsid w:val="004A79D5"/>
    <w:rsid w:val="004B1DD9"/>
    <w:rsid w:val="004B1ECF"/>
    <w:rsid w:val="004B1F98"/>
    <w:rsid w:val="004B30C9"/>
    <w:rsid w:val="004B459C"/>
    <w:rsid w:val="004B6628"/>
    <w:rsid w:val="004B6FBD"/>
    <w:rsid w:val="004B7217"/>
    <w:rsid w:val="004B7862"/>
    <w:rsid w:val="004B7A3E"/>
    <w:rsid w:val="004C0115"/>
    <w:rsid w:val="004C0320"/>
    <w:rsid w:val="004C0E09"/>
    <w:rsid w:val="004C0FEF"/>
    <w:rsid w:val="004C17A1"/>
    <w:rsid w:val="004C2091"/>
    <w:rsid w:val="004C221D"/>
    <w:rsid w:val="004C2504"/>
    <w:rsid w:val="004C2DBE"/>
    <w:rsid w:val="004C2EFA"/>
    <w:rsid w:val="004C302B"/>
    <w:rsid w:val="004C365B"/>
    <w:rsid w:val="004C39AA"/>
    <w:rsid w:val="004C3E5C"/>
    <w:rsid w:val="004C3F80"/>
    <w:rsid w:val="004C4AC0"/>
    <w:rsid w:val="004C5433"/>
    <w:rsid w:val="004C76D0"/>
    <w:rsid w:val="004C7726"/>
    <w:rsid w:val="004D0421"/>
    <w:rsid w:val="004D066F"/>
    <w:rsid w:val="004D084A"/>
    <w:rsid w:val="004D09ED"/>
    <w:rsid w:val="004D0CA9"/>
    <w:rsid w:val="004D0F79"/>
    <w:rsid w:val="004D1002"/>
    <w:rsid w:val="004D172C"/>
    <w:rsid w:val="004D2D7E"/>
    <w:rsid w:val="004D335A"/>
    <w:rsid w:val="004D351F"/>
    <w:rsid w:val="004D42E4"/>
    <w:rsid w:val="004D597B"/>
    <w:rsid w:val="004D6F96"/>
    <w:rsid w:val="004E010F"/>
    <w:rsid w:val="004E0953"/>
    <w:rsid w:val="004E0D71"/>
    <w:rsid w:val="004E18D4"/>
    <w:rsid w:val="004E1CAA"/>
    <w:rsid w:val="004E24AC"/>
    <w:rsid w:val="004E2DA2"/>
    <w:rsid w:val="004E3B40"/>
    <w:rsid w:val="004E3EE0"/>
    <w:rsid w:val="004E3F05"/>
    <w:rsid w:val="004E4175"/>
    <w:rsid w:val="004E43C6"/>
    <w:rsid w:val="004E4A6D"/>
    <w:rsid w:val="004E5324"/>
    <w:rsid w:val="004E56F7"/>
    <w:rsid w:val="004E5C84"/>
    <w:rsid w:val="004E668A"/>
    <w:rsid w:val="004E6A61"/>
    <w:rsid w:val="004E717D"/>
    <w:rsid w:val="004F0193"/>
    <w:rsid w:val="004F0426"/>
    <w:rsid w:val="004F0792"/>
    <w:rsid w:val="004F07A6"/>
    <w:rsid w:val="004F13EE"/>
    <w:rsid w:val="004F16B7"/>
    <w:rsid w:val="004F25B1"/>
    <w:rsid w:val="004F3188"/>
    <w:rsid w:val="004F3215"/>
    <w:rsid w:val="004F35FA"/>
    <w:rsid w:val="004F398B"/>
    <w:rsid w:val="004F3CA8"/>
    <w:rsid w:val="004F4B2C"/>
    <w:rsid w:val="004F4EA0"/>
    <w:rsid w:val="004F6259"/>
    <w:rsid w:val="004F6543"/>
    <w:rsid w:val="004F66FA"/>
    <w:rsid w:val="004F6BA5"/>
    <w:rsid w:val="004F6E17"/>
    <w:rsid w:val="004F7743"/>
    <w:rsid w:val="0050058C"/>
    <w:rsid w:val="005005D4"/>
    <w:rsid w:val="00500CB0"/>
    <w:rsid w:val="005011E1"/>
    <w:rsid w:val="00501A71"/>
    <w:rsid w:val="00502B4E"/>
    <w:rsid w:val="0050385D"/>
    <w:rsid w:val="00503D65"/>
    <w:rsid w:val="00504D4E"/>
    <w:rsid w:val="00504EDB"/>
    <w:rsid w:val="005060F8"/>
    <w:rsid w:val="005062D3"/>
    <w:rsid w:val="00506406"/>
    <w:rsid w:val="005070BE"/>
    <w:rsid w:val="005070E4"/>
    <w:rsid w:val="00507932"/>
    <w:rsid w:val="00510400"/>
    <w:rsid w:val="00510683"/>
    <w:rsid w:val="00510854"/>
    <w:rsid w:val="005108F9"/>
    <w:rsid w:val="00511E2A"/>
    <w:rsid w:val="0051229E"/>
    <w:rsid w:val="005123D5"/>
    <w:rsid w:val="005127A1"/>
    <w:rsid w:val="00514F10"/>
    <w:rsid w:val="00515F5C"/>
    <w:rsid w:val="005160E4"/>
    <w:rsid w:val="00516C2D"/>
    <w:rsid w:val="00516F7D"/>
    <w:rsid w:val="005172E0"/>
    <w:rsid w:val="00517E6C"/>
    <w:rsid w:val="005212F3"/>
    <w:rsid w:val="00522822"/>
    <w:rsid w:val="00522BCC"/>
    <w:rsid w:val="00522F8D"/>
    <w:rsid w:val="00523711"/>
    <w:rsid w:val="0052481F"/>
    <w:rsid w:val="005248CA"/>
    <w:rsid w:val="00525954"/>
    <w:rsid w:val="00525E37"/>
    <w:rsid w:val="00526287"/>
    <w:rsid w:val="005265C7"/>
    <w:rsid w:val="005267FE"/>
    <w:rsid w:val="0052702F"/>
    <w:rsid w:val="0052729F"/>
    <w:rsid w:val="005276DE"/>
    <w:rsid w:val="00527756"/>
    <w:rsid w:val="005306F3"/>
    <w:rsid w:val="005307E0"/>
    <w:rsid w:val="005311A8"/>
    <w:rsid w:val="00531B1B"/>
    <w:rsid w:val="00532520"/>
    <w:rsid w:val="00532843"/>
    <w:rsid w:val="00532D89"/>
    <w:rsid w:val="00533BA9"/>
    <w:rsid w:val="005341C7"/>
    <w:rsid w:val="005341E8"/>
    <w:rsid w:val="00534DE5"/>
    <w:rsid w:val="005359AF"/>
    <w:rsid w:val="00535EBB"/>
    <w:rsid w:val="0053606B"/>
    <w:rsid w:val="0053622F"/>
    <w:rsid w:val="00536612"/>
    <w:rsid w:val="005377FB"/>
    <w:rsid w:val="00540799"/>
    <w:rsid w:val="005428A5"/>
    <w:rsid w:val="005431EE"/>
    <w:rsid w:val="00543903"/>
    <w:rsid w:val="00543D49"/>
    <w:rsid w:val="005447D5"/>
    <w:rsid w:val="00544E3D"/>
    <w:rsid w:val="00546319"/>
    <w:rsid w:val="00547A78"/>
    <w:rsid w:val="00547D28"/>
    <w:rsid w:val="00550F3C"/>
    <w:rsid w:val="005514CC"/>
    <w:rsid w:val="00551770"/>
    <w:rsid w:val="00551E30"/>
    <w:rsid w:val="00551F22"/>
    <w:rsid w:val="00551F53"/>
    <w:rsid w:val="00551FC1"/>
    <w:rsid w:val="0055315C"/>
    <w:rsid w:val="00553343"/>
    <w:rsid w:val="00553B0D"/>
    <w:rsid w:val="00553E64"/>
    <w:rsid w:val="00554C5C"/>
    <w:rsid w:val="00554D2C"/>
    <w:rsid w:val="005552EE"/>
    <w:rsid w:val="00555F1A"/>
    <w:rsid w:val="00556E82"/>
    <w:rsid w:val="00557663"/>
    <w:rsid w:val="00557EF6"/>
    <w:rsid w:val="005600ED"/>
    <w:rsid w:val="005603CA"/>
    <w:rsid w:val="00560CE9"/>
    <w:rsid w:val="005610D2"/>
    <w:rsid w:val="0056129A"/>
    <w:rsid w:val="00561858"/>
    <w:rsid w:val="005626F7"/>
    <w:rsid w:val="005627B6"/>
    <w:rsid w:val="00562C3D"/>
    <w:rsid w:val="00562DB0"/>
    <w:rsid w:val="00563B05"/>
    <w:rsid w:val="00563FC6"/>
    <w:rsid w:val="0056413B"/>
    <w:rsid w:val="00564488"/>
    <w:rsid w:val="005649CF"/>
    <w:rsid w:val="00565257"/>
    <w:rsid w:val="00565746"/>
    <w:rsid w:val="00565913"/>
    <w:rsid w:val="00565A42"/>
    <w:rsid w:val="00565BC5"/>
    <w:rsid w:val="005666FC"/>
    <w:rsid w:val="00567CAF"/>
    <w:rsid w:val="00571182"/>
    <w:rsid w:val="00571280"/>
    <w:rsid w:val="00571361"/>
    <w:rsid w:val="0057204F"/>
    <w:rsid w:val="00572226"/>
    <w:rsid w:val="00572E72"/>
    <w:rsid w:val="00573606"/>
    <w:rsid w:val="00573A27"/>
    <w:rsid w:val="00573A39"/>
    <w:rsid w:val="005740AD"/>
    <w:rsid w:val="00574131"/>
    <w:rsid w:val="00574A25"/>
    <w:rsid w:val="00574DD1"/>
    <w:rsid w:val="005753EC"/>
    <w:rsid w:val="00575AB3"/>
    <w:rsid w:val="00577C1C"/>
    <w:rsid w:val="00577E62"/>
    <w:rsid w:val="00580D10"/>
    <w:rsid w:val="0058140C"/>
    <w:rsid w:val="005814CD"/>
    <w:rsid w:val="00582393"/>
    <w:rsid w:val="005823C4"/>
    <w:rsid w:val="00583058"/>
    <w:rsid w:val="0058312C"/>
    <w:rsid w:val="005835C4"/>
    <w:rsid w:val="005837EB"/>
    <w:rsid w:val="00583AAB"/>
    <w:rsid w:val="00584311"/>
    <w:rsid w:val="00584D35"/>
    <w:rsid w:val="0058532E"/>
    <w:rsid w:val="00585885"/>
    <w:rsid w:val="00585CE2"/>
    <w:rsid w:val="00586C3C"/>
    <w:rsid w:val="00586CBA"/>
    <w:rsid w:val="00587F3A"/>
    <w:rsid w:val="0059158D"/>
    <w:rsid w:val="005917AB"/>
    <w:rsid w:val="0059196C"/>
    <w:rsid w:val="00591F41"/>
    <w:rsid w:val="00592FED"/>
    <w:rsid w:val="0059327B"/>
    <w:rsid w:val="00593307"/>
    <w:rsid w:val="0059345C"/>
    <w:rsid w:val="00593AA6"/>
    <w:rsid w:val="00593D4B"/>
    <w:rsid w:val="00594070"/>
    <w:rsid w:val="0059407E"/>
    <w:rsid w:val="005946CF"/>
    <w:rsid w:val="005947E9"/>
    <w:rsid w:val="00595A2F"/>
    <w:rsid w:val="00595C60"/>
    <w:rsid w:val="00596877"/>
    <w:rsid w:val="00596E4C"/>
    <w:rsid w:val="005977AC"/>
    <w:rsid w:val="00597910"/>
    <w:rsid w:val="00597B45"/>
    <w:rsid w:val="005A0835"/>
    <w:rsid w:val="005A1161"/>
    <w:rsid w:val="005A1397"/>
    <w:rsid w:val="005A1926"/>
    <w:rsid w:val="005A328E"/>
    <w:rsid w:val="005A3397"/>
    <w:rsid w:val="005A35B1"/>
    <w:rsid w:val="005A385D"/>
    <w:rsid w:val="005A4C25"/>
    <w:rsid w:val="005A4D42"/>
    <w:rsid w:val="005A5E93"/>
    <w:rsid w:val="005A6045"/>
    <w:rsid w:val="005A62B1"/>
    <w:rsid w:val="005A6975"/>
    <w:rsid w:val="005A6B51"/>
    <w:rsid w:val="005A7688"/>
    <w:rsid w:val="005A7711"/>
    <w:rsid w:val="005A7A22"/>
    <w:rsid w:val="005A7E1C"/>
    <w:rsid w:val="005B168C"/>
    <w:rsid w:val="005B1B2F"/>
    <w:rsid w:val="005B1C74"/>
    <w:rsid w:val="005B34B9"/>
    <w:rsid w:val="005B397C"/>
    <w:rsid w:val="005B4051"/>
    <w:rsid w:val="005B4059"/>
    <w:rsid w:val="005B4410"/>
    <w:rsid w:val="005B450E"/>
    <w:rsid w:val="005B56C2"/>
    <w:rsid w:val="005B64B6"/>
    <w:rsid w:val="005B70A5"/>
    <w:rsid w:val="005B7B80"/>
    <w:rsid w:val="005B7C22"/>
    <w:rsid w:val="005B7F0A"/>
    <w:rsid w:val="005C037B"/>
    <w:rsid w:val="005C1489"/>
    <w:rsid w:val="005C1569"/>
    <w:rsid w:val="005C243C"/>
    <w:rsid w:val="005C55B4"/>
    <w:rsid w:val="005C560F"/>
    <w:rsid w:val="005C7F39"/>
    <w:rsid w:val="005D0B80"/>
    <w:rsid w:val="005D0F93"/>
    <w:rsid w:val="005D1B1F"/>
    <w:rsid w:val="005D3AF7"/>
    <w:rsid w:val="005D5B0A"/>
    <w:rsid w:val="005D5CC2"/>
    <w:rsid w:val="005D63F4"/>
    <w:rsid w:val="005D658C"/>
    <w:rsid w:val="005D6717"/>
    <w:rsid w:val="005D6EE2"/>
    <w:rsid w:val="005E0365"/>
    <w:rsid w:val="005E0AA1"/>
    <w:rsid w:val="005E1588"/>
    <w:rsid w:val="005E1914"/>
    <w:rsid w:val="005E1D63"/>
    <w:rsid w:val="005E1E15"/>
    <w:rsid w:val="005E2239"/>
    <w:rsid w:val="005E30D9"/>
    <w:rsid w:val="005E352A"/>
    <w:rsid w:val="005E4A1E"/>
    <w:rsid w:val="005E4D79"/>
    <w:rsid w:val="005E524B"/>
    <w:rsid w:val="005E5581"/>
    <w:rsid w:val="005E5C5E"/>
    <w:rsid w:val="005E5CA4"/>
    <w:rsid w:val="005E62C8"/>
    <w:rsid w:val="005E67F0"/>
    <w:rsid w:val="005E6CB1"/>
    <w:rsid w:val="005E6F3F"/>
    <w:rsid w:val="005E7E60"/>
    <w:rsid w:val="005F00EC"/>
    <w:rsid w:val="005F0741"/>
    <w:rsid w:val="005F1A3A"/>
    <w:rsid w:val="005F1E95"/>
    <w:rsid w:val="005F2EFD"/>
    <w:rsid w:val="005F2F6A"/>
    <w:rsid w:val="005F334D"/>
    <w:rsid w:val="005F3579"/>
    <w:rsid w:val="005F3DBC"/>
    <w:rsid w:val="005F3EA5"/>
    <w:rsid w:val="005F40BF"/>
    <w:rsid w:val="005F5AA1"/>
    <w:rsid w:val="005F6515"/>
    <w:rsid w:val="005F6557"/>
    <w:rsid w:val="005F6592"/>
    <w:rsid w:val="006003D3"/>
    <w:rsid w:val="00601088"/>
    <w:rsid w:val="006013D6"/>
    <w:rsid w:val="00601F90"/>
    <w:rsid w:val="006023C8"/>
    <w:rsid w:val="00602509"/>
    <w:rsid w:val="00602D56"/>
    <w:rsid w:val="00603075"/>
    <w:rsid w:val="00603283"/>
    <w:rsid w:val="00604A36"/>
    <w:rsid w:val="00604F08"/>
    <w:rsid w:val="00606B28"/>
    <w:rsid w:val="0060766C"/>
    <w:rsid w:val="0061084F"/>
    <w:rsid w:val="00611003"/>
    <w:rsid w:val="00611D72"/>
    <w:rsid w:val="00612111"/>
    <w:rsid w:val="006122A7"/>
    <w:rsid w:val="00612D4C"/>
    <w:rsid w:val="006131F9"/>
    <w:rsid w:val="006135A9"/>
    <w:rsid w:val="00613DBE"/>
    <w:rsid w:val="00613DF2"/>
    <w:rsid w:val="00613E0C"/>
    <w:rsid w:val="00614096"/>
    <w:rsid w:val="006140AA"/>
    <w:rsid w:val="00614B27"/>
    <w:rsid w:val="006154B3"/>
    <w:rsid w:val="0061709A"/>
    <w:rsid w:val="00620217"/>
    <w:rsid w:val="00620948"/>
    <w:rsid w:val="00620BFB"/>
    <w:rsid w:val="00620C0D"/>
    <w:rsid w:val="00621641"/>
    <w:rsid w:val="00622C6F"/>
    <w:rsid w:val="0062477B"/>
    <w:rsid w:val="00625B93"/>
    <w:rsid w:val="00626880"/>
    <w:rsid w:val="00626CB8"/>
    <w:rsid w:val="006279FF"/>
    <w:rsid w:val="00627D0F"/>
    <w:rsid w:val="006301F2"/>
    <w:rsid w:val="006311DD"/>
    <w:rsid w:val="006323C0"/>
    <w:rsid w:val="006329E5"/>
    <w:rsid w:val="0063431D"/>
    <w:rsid w:val="006343A4"/>
    <w:rsid w:val="00634C4F"/>
    <w:rsid w:val="00635339"/>
    <w:rsid w:val="0063686D"/>
    <w:rsid w:val="00636B97"/>
    <w:rsid w:val="00636BBA"/>
    <w:rsid w:val="00637047"/>
    <w:rsid w:val="00640C4E"/>
    <w:rsid w:val="00640CF3"/>
    <w:rsid w:val="00641753"/>
    <w:rsid w:val="00641BFD"/>
    <w:rsid w:val="0064261D"/>
    <w:rsid w:val="006426B0"/>
    <w:rsid w:val="0064301B"/>
    <w:rsid w:val="0064397B"/>
    <w:rsid w:val="00643AC5"/>
    <w:rsid w:val="00643F94"/>
    <w:rsid w:val="006443F2"/>
    <w:rsid w:val="00644826"/>
    <w:rsid w:val="006449A1"/>
    <w:rsid w:val="00644D01"/>
    <w:rsid w:val="00645336"/>
    <w:rsid w:val="00646609"/>
    <w:rsid w:val="006468CC"/>
    <w:rsid w:val="00646F86"/>
    <w:rsid w:val="00647C57"/>
    <w:rsid w:val="006504B9"/>
    <w:rsid w:val="00650A86"/>
    <w:rsid w:val="00650B04"/>
    <w:rsid w:val="00652460"/>
    <w:rsid w:val="00653974"/>
    <w:rsid w:val="00653A0C"/>
    <w:rsid w:val="00653F72"/>
    <w:rsid w:val="006544BE"/>
    <w:rsid w:val="00654832"/>
    <w:rsid w:val="00655BB7"/>
    <w:rsid w:val="00655E1A"/>
    <w:rsid w:val="00656BC5"/>
    <w:rsid w:val="0065717C"/>
    <w:rsid w:val="00657235"/>
    <w:rsid w:val="0065792D"/>
    <w:rsid w:val="0065795D"/>
    <w:rsid w:val="00657CA0"/>
    <w:rsid w:val="00657DCB"/>
    <w:rsid w:val="00660829"/>
    <w:rsid w:val="00660D82"/>
    <w:rsid w:val="00661107"/>
    <w:rsid w:val="0066156A"/>
    <w:rsid w:val="00662105"/>
    <w:rsid w:val="00662936"/>
    <w:rsid w:val="00663420"/>
    <w:rsid w:val="00663A31"/>
    <w:rsid w:val="00663D6F"/>
    <w:rsid w:val="006643C9"/>
    <w:rsid w:val="006643DE"/>
    <w:rsid w:val="006650CC"/>
    <w:rsid w:val="006650E7"/>
    <w:rsid w:val="00665350"/>
    <w:rsid w:val="006653EE"/>
    <w:rsid w:val="0066646A"/>
    <w:rsid w:val="006664A9"/>
    <w:rsid w:val="00666E1F"/>
    <w:rsid w:val="00666E88"/>
    <w:rsid w:val="006670A4"/>
    <w:rsid w:val="00667792"/>
    <w:rsid w:val="006702EC"/>
    <w:rsid w:val="006704F7"/>
    <w:rsid w:val="006705D5"/>
    <w:rsid w:val="00670F26"/>
    <w:rsid w:val="00671E61"/>
    <w:rsid w:val="006723FE"/>
    <w:rsid w:val="006737EB"/>
    <w:rsid w:val="00673E59"/>
    <w:rsid w:val="00674557"/>
    <w:rsid w:val="006746E5"/>
    <w:rsid w:val="00675078"/>
    <w:rsid w:val="006754AF"/>
    <w:rsid w:val="0067584E"/>
    <w:rsid w:val="00675AE7"/>
    <w:rsid w:val="00675DD3"/>
    <w:rsid w:val="006762D5"/>
    <w:rsid w:val="00676C28"/>
    <w:rsid w:val="00676D17"/>
    <w:rsid w:val="00676D1A"/>
    <w:rsid w:val="006775DD"/>
    <w:rsid w:val="00677B2F"/>
    <w:rsid w:val="00680DD5"/>
    <w:rsid w:val="00680E3D"/>
    <w:rsid w:val="006832D9"/>
    <w:rsid w:val="006833CE"/>
    <w:rsid w:val="00683545"/>
    <w:rsid w:val="006840AF"/>
    <w:rsid w:val="00685B70"/>
    <w:rsid w:val="00685BAD"/>
    <w:rsid w:val="006860E6"/>
    <w:rsid w:val="006862D4"/>
    <w:rsid w:val="0068649C"/>
    <w:rsid w:val="00686DAF"/>
    <w:rsid w:val="00686E8A"/>
    <w:rsid w:val="0069032D"/>
    <w:rsid w:val="00690A6C"/>
    <w:rsid w:val="00690EE6"/>
    <w:rsid w:val="00691608"/>
    <w:rsid w:val="00691840"/>
    <w:rsid w:val="006928D2"/>
    <w:rsid w:val="006928E2"/>
    <w:rsid w:val="006929AE"/>
    <w:rsid w:val="00692F1D"/>
    <w:rsid w:val="006931DE"/>
    <w:rsid w:val="00693D06"/>
    <w:rsid w:val="00694338"/>
    <w:rsid w:val="00694501"/>
    <w:rsid w:val="006949B2"/>
    <w:rsid w:val="00695446"/>
    <w:rsid w:val="0069586A"/>
    <w:rsid w:val="00695B03"/>
    <w:rsid w:val="00695B1A"/>
    <w:rsid w:val="00695CF0"/>
    <w:rsid w:val="006960B3"/>
    <w:rsid w:val="006961AB"/>
    <w:rsid w:val="0069630D"/>
    <w:rsid w:val="00696F90"/>
    <w:rsid w:val="00697382"/>
    <w:rsid w:val="00697C80"/>
    <w:rsid w:val="006A0423"/>
    <w:rsid w:val="006A061B"/>
    <w:rsid w:val="006A061F"/>
    <w:rsid w:val="006A0E5A"/>
    <w:rsid w:val="006A1346"/>
    <w:rsid w:val="006A24B7"/>
    <w:rsid w:val="006A2645"/>
    <w:rsid w:val="006A336F"/>
    <w:rsid w:val="006A5E43"/>
    <w:rsid w:val="006A6048"/>
    <w:rsid w:val="006A6DE4"/>
    <w:rsid w:val="006A7570"/>
    <w:rsid w:val="006A7852"/>
    <w:rsid w:val="006A7883"/>
    <w:rsid w:val="006A793B"/>
    <w:rsid w:val="006A7B6B"/>
    <w:rsid w:val="006B02FD"/>
    <w:rsid w:val="006B0514"/>
    <w:rsid w:val="006B0AD9"/>
    <w:rsid w:val="006B0C69"/>
    <w:rsid w:val="006B195E"/>
    <w:rsid w:val="006B20AA"/>
    <w:rsid w:val="006B2874"/>
    <w:rsid w:val="006B31CC"/>
    <w:rsid w:val="006B3388"/>
    <w:rsid w:val="006B36A4"/>
    <w:rsid w:val="006B434C"/>
    <w:rsid w:val="006B4480"/>
    <w:rsid w:val="006B489B"/>
    <w:rsid w:val="006B4C42"/>
    <w:rsid w:val="006B55F0"/>
    <w:rsid w:val="006B65E8"/>
    <w:rsid w:val="006B6DF3"/>
    <w:rsid w:val="006B6EB3"/>
    <w:rsid w:val="006C151A"/>
    <w:rsid w:val="006C15BB"/>
    <w:rsid w:val="006C1899"/>
    <w:rsid w:val="006C24EE"/>
    <w:rsid w:val="006C27AF"/>
    <w:rsid w:val="006C409D"/>
    <w:rsid w:val="006C48BC"/>
    <w:rsid w:val="006C4F29"/>
    <w:rsid w:val="006C56CE"/>
    <w:rsid w:val="006C632C"/>
    <w:rsid w:val="006C706A"/>
    <w:rsid w:val="006C77A6"/>
    <w:rsid w:val="006D06D0"/>
    <w:rsid w:val="006D08B0"/>
    <w:rsid w:val="006D2281"/>
    <w:rsid w:val="006D22FE"/>
    <w:rsid w:val="006D2835"/>
    <w:rsid w:val="006D2B78"/>
    <w:rsid w:val="006D3784"/>
    <w:rsid w:val="006D3FAB"/>
    <w:rsid w:val="006D4439"/>
    <w:rsid w:val="006D4705"/>
    <w:rsid w:val="006D4EDB"/>
    <w:rsid w:val="006D5583"/>
    <w:rsid w:val="006D61BE"/>
    <w:rsid w:val="006D67B4"/>
    <w:rsid w:val="006D727A"/>
    <w:rsid w:val="006E06F4"/>
    <w:rsid w:val="006E0B87"/>
    <w:rsid w:val="006E0BFF"/>
    <w:rsid w:val="006E0E4D"/>
    <w:rsid w:val="006E1F57"/>
    <w:rsid w:val="006E1F5D"/>
    <w:rsid w:val="006E22EE"/>
    <w:rsid w:val="006E2375"/>
    <w:rsid w:val="006E2AEB"/>
    <w:rsid w:val="006E371E"/>
    <w:rsid w:val="006E3AC0"/>
    <w:rsid w:val="006E4686"/>
    <w:rsid w:val="006E56EA"/>
    <w:rsid w:val="006E5B41"/>
    <w:rsid w:val="006E60C9"/>
    <w:rsid w:val="006E6B09"/>
    <w:rsid w:val="006E76F2"/>
    <w:rsid w:val="006F05D8"/>
    <w:rsid w:val="006F08B4"/>
    <w:rsid w:val="006F0DDC"/>
    <w:rsid w:val="006F0E58"/>
    <w:rsid w:val="006F1456"/>
    <w:rsid w:val="006F1571"/>
    <w:rsid w:val="006F1818"/>
    <w:rsid w:val="006F2318"/>
    <w:rsid w:val="006F250D"/>
    <w:rsid w:val="006F2921"/>
    <w:rsid w:val="006F2DCB"/>
    <w:rsid w:val="006F3433"/>
    <w:rsid w:val="006F36F1"/>
    <w:rsid w:val="006F3D2A"/>
    <w:rsid w:val="006F5413"/>
    <w:rsid w:val="006F5A23"/>
    <w:rsid w:val="006F604B"/>
    <w:rsid w:val="006F628C"/>
    <w:rsid w:val="006F65CE"/>
    <w:rsid w:val="006F6D22"/>
    <w:rsid w:val="006F6E2F"/>
    <w:rsid w:val="006F7171"/>
    <w:rsid w:val="007004EA"/>
    <w:rsid w:val="007007CC"/>
    <w:rsid w:val="007009DF"/>
    <w:rsid w:val="00700DDC"/>
    <w:rsid w:val="007015CE"/>
    <w:rsid w:val="00701639"/>
    <w:rsid w:val="00701C09"/>
    <w:rsid w:val="00701CF6"/>
    <w:rsid w:val="0070207B"/>
    <w:rsid w:val="0070257A"/>
    <w:rsid w:val="00703B6C"/>
    <w:rsid w:val="00704563"/>
    <w:rsid w:val="00705329"/>
    <w:rsid w:val="0070638F"/>
    <w:rsid w:val="007065CA"/>
    <w:rsid w:val="00706BCC"/>
    <w:rsid w:val="00706D65"/>
    <w:rsid w:val="007070CC"/>
    <w:rsid w:val="0070772D"/>
    <w:rsid w:val="00707F54"/>
    <w:rsid w:val="007125FB"/>
    <w:rsid w:val="0071268A"/>
    <w:rsid w:val="00713572"/>
    <w:rsid w:val="00713A1D"/>
    <w:rsid w:val="00713F54"/>
    <w:rsid w:val="0071492A"/>
    <w:rsid w:val="007156D1"/>
    <w:rsid w:val="00715A6A"/>
    <w:rsid w:val="00715EC3"/>
    <w:rsid w:val="007160D3"/>
    <w:rsid w:val="00716E8A"/>
    <w:rsid w:val="00717062"/>
    <w:rsid w:val="00717526"/>
    <w:rsid w:val="00720530"/>
    <w:rsid w:val="00720731"/>
    <w:rsid w:val="00720A99"/>
    <w:rsid w:val="00721EF0"/>
    <w:rsid w:val="007228EE"/>
    <w:rsid w:val="0072325E"/>
    <w:rsid w:val="00723AE2"/>
    <w:rsid w:val="00723C61"/>
    <w:rsid w:val="00723CFD"/>
    <w:rsid w:val="00723EA0"/>
    <w:rsid w:val="0072425F"/>
    <w:rsid w:val="00724FAE"/>
    <w:rsid w:val="00725378"/>
    <w:rsid w:val="007260C3"/>
    <w:rsid w:val="00727A01"/>
    <w:rsid w:val="00727D60"/>
    <w:rsid w:val="0073053B"/>
    <w:rsid w:val="00730F06"/>
    <w:rsid w:val="007317A9"/>
    <w:rsid w:val="00732248"/>
    <w:rsid w:val="00732852"/>
    <w:rsid w:val="00733E60"/>
    <w:rsid w:val="00734682"/>
    <w:rsid w:val="0073475E"/>
    <w:rsid w:val="00734D0F"/>
    <w:rsid w:val="00736A57"/>
    <w:rsid w:val="007373C0"/>
    <w:rsid w:val="00737FFE"/>
    <w:rsid w:val="007409FD"/>
    <w:rsid w:val="00740BC2"/>
    <w:rsid w:val="00740F7B"/>
    <w:rsid w:val="00741CD1"/>
    <w:rsid w:val="00742527"/>
    <w:rsid w:val="0074358D"/>
    <w:rsid w:val="00743A6F"/>
    <w:rsid w:val="00745607"/>
    <w:rsid w:val="00746343"/>
    <w:rsid w:val="007463B3"/>
    <w:rsid w:val="00746409"/>
    <w:rsid w:val="0074725C"/>
    <w:rsid w:val="00747324"/>
    <w:rsid w:val="00750DC2"/>
    <w:rsid w:val="00750EAE"/>
    <w:rsid w:val="00751918"/>
    <w:rsid w:val="00751C07"/>
    <w:rsid w:val="00752609"/>
    <w:rsid w:val="00753F0B"/>
    <w:rsid w:val="0075550A"/>
    <w:rsid w:val="007564FA"/>
    <w:rsid w:val="00760115"/>
    <w:rsid w:val="00760ACB"/>
    <w:rsid w:val="00760B48"/>
    <w:rsid w:val="00761865"/>
    <w:rsid w:val="00761E15"/>
    <w:rsid w:val="0076232C"/>
    <w:rsid w:val="007623D0"/>
    <w:rsid w:val="00762927"/>
    <w:rsid w:val="0076449B"/>
    <w:rsid w:val="00764B38"/>
    <w:rsid w:val="00765B55"/>
    <w:rsid w:val="00765D6C"/>
    <w:rsid w:val="00767220"/>
    <w:rsid w:val="0076727D"/>
    <w:rsid w:val="00767C40"/>
    <w:rsid w:val="007704F0"/>
    <w:rsid w:val="0077243C"/>
    <w:rsid w:val="00774229"/>
    <w:rsid w:val="0077574D"/>
    <w:rsid w:val="0077609A"/>
    <w:rsid w:val="007767AA"/>
    <w:rsid w:val="00776ACB"/>
    <w:rsid w:val="00777054"/>
    <w:rsid w:val="00780512"/>
    <w:rsid w:val="00780527"/>
    <w:rsid w:val="00780560"/>
    <w:rsid w:val="007806E5"/>
    <w:rsid w:val="00780ADA"/>
    <w:rsid w:val="00780CE9"/>
    <w:rsid w:val="0078127B"/>
    <w:rsid w:val="00781390"/>
    <w:rsid w:val="007813D5"/>
    <w:rsid w:val="007815C6"/>
    <w:rsid w:val="00781607"/>
    <w:rsid w:val="007819ED"/>
    <w:rsid w:val="00781AB4"/>
    <w:rsid w:val="00782462"/>
    <w:rsid w:val="00782D38"/>
    <w:rsid w:val="00783658"/>
    <w:rsid w:val="007837BA"/>
    <w:rsid w:val="00783B93"/>
    <w:rsid w:val="00783CB0"/>
    <w:rsid w:val="00784FBB"/>
    <w:rsid w:val="00785036"/>
    <w:rsid w:val="00785517"/>
    <w:rsid w:val="007856A9"/>
    <w:rsid w:val="0078596D"/>
    <w:rsid w:val="00785A59"/>
    <w:rsid w:val="00785FA0"/>
    <w:rsid w:val="00786217"/>
    <w:rsid w:val="00786468"/>
    <w:rsid w:val="007864D0"/>
    <w:rsid w:val="007904D8"/>
    <w:rsid w:val="0079070D"/>
    <w:rsid w:val="00790AB5"/>
    <w:rsid w:val="00790CEE"/>
    <w:rsid w:val="00790D97"/>
    <w:rsid w:val="00791877"/>
    <w:rsid w:val="007919AE"/>
    <w:rsid w:val="00792511"/>
    <w:rsid w:val="00792CE3"/>
    <w:rsid w:val="0079492E"/>
    <w:rsid w:val="00795CFB"/>
    <w:rsid w:val="00796397"/>
    <w:rsid w:val="007968F6"/>
    <w:rsid w:val="00797013"/>
    <w:rsid w:val="007A065A"/>
    <w:rsid w:val="007A0EF7"/>
    <w:rsid w:val="007A1EC9"/>
    <w:rsid w:val="007A2251"/>
    <w:rsid w:val="007A2BC6"/>
    <w:rsid w:val="007A32D1"/>
    <w:rsid w:val="007A3334"/>
    <w:rsid w:val="007A35B1"/>
    <w:rsid w:val="007A3A83"/>
    <w:rsid w:val="007A457A"/>
    <w:rsid w:val="007A53A6"/>
    <w:rsid w:val="007A5556"/>
    <w:rsid w:val="007A568A"/>
    <w:rsid w:val="007A63A7"/>
    <w:rsid w:val="007B03AD"/>
    <w:rsid w:val="007B050D"/>
    <w:rsid w:val="007B0567"/>
    <w:rsid w:val="007B0CEF"/>
    <w:rsid w:val="007B11D1"/>
    <w:rsid w:val="007B1243"/>
    <w:rsid w:val="007B1E7C"/>
    <w:rsid w:val="007B243D"/>
    <w:rsid w:val="007B2460"/>
    <w:rsid w:val="007B3838"/>
    <w:rsid w:val="007B3F1D"/>
    <w:rsid w:val="007B4513"/>
    <w:rsid w:val="007B57A8"/>
    <w:rsid w:val="007B5992"/>
    <w:rsid w:val="007B59B8"/>
    <w:rsid w:val="007B5A13"/>
    <w:rsid w:val="007B5F95"/>
    <w:rsid w:val="007B6637"/>
    <w:rsid w:val="007B6D05"/>
    <w:rsid w:val="007B7732"/>
    <w:rsid w:val="007C0021"/>
    <w:rsid w:val="007C114E"/>
    <w:rsid w:val="007C1E53"/>
    <w:rsid w:val="007C2313"/>
    <w:rsid w:val="007C2463"/>
    <w:rsid w:val="007C303E"/>
    <w:rsid w:val="007C3577"/>
    <w:rsid w:val="007C35B8"/>
    <w:rsid w:val="007C3BC2"/>
    <w:rsid w:val="007C3BD8"/>
    <w:rsid w:val="007C3FBA"/>
    <w:rsid w:val="007C4061"/>
    <w:rsid w:val="007C40BC"/>
    <w:rsid w:val="007C5341"/>
    <w:rsid w:val="007C5B6F"/>
    <w:rsid w:val="007C68AB"/>
    <w:rsid w:val="007C6D2D"/>
    <w:rsid w:val="007C7959"/>
    <w:rsid w:val="007C795A"/>
    <w:rsid w:val="007D0459"/>
    <w:rsid w:val="007D0778"/>
    <w:rsid w:val="007D12D1"/>
    <w:rsid w:val="007D1327"/>
    <w:rsid w:val="007D1D0F"/>
    <w:rsid w:val="007D264E"/>
    <w:rsid w:val="007D27DF"/>
    <w:rsid w:val="007D326D"/>
    <w:rsid w:val="007D38BB"/>
    <w:rsid w:val="007D3BBA"/>
    <w:rsid w:val="007D4C46"/>
    <w:rsid w:val="007D4CB7"/>
    <w:rsid w:val="007D51AA"/>
    <w:rsid w:val="007D5A54"/>
    <w:rsid w:val="007D5CCF"/>
    <w:rsid w:val="007D6B0C"/>
    <w:rsid w:val="007D6CC1"/>
    <w:rsid w:val="007D731A"/>
    <w:rsid w:val="007D7458"/>
    <w:rsid w:val="007D7BE8"/>
    <w:rsid w:val="007E08F3"/>
    <w:rsid w:val="007E0ACB"/>
    <w:rsid w:val="007E0DF1"/>
    <w:rsid w:val="007E21B2"/>
    <w:rsid w:val="007E32AE"/>
    <w:rsid w:val="007E3673"/>
    <w:rsid w:val="007E3875"/>
    <w:rsid w:val="007E3F94"/>
    <w:rsid w:val="007E410A"/>
    <w:rsid w:val="007E4E14"/>
    <w:rsid w:val="007E501E"/>
    <w:rsid w:val="007E5558"/>
    <w:rsid w:val="007E6AB3"/>
    <w:rsid w:val="007E746B"/>
    <w:rsid w:val="007E75D9"/>
    <w:rsid w:val="007E7A02"/>
    <w:rsid w:val="007E7B3E"/>
    <w:rsid w:val="007E7C36"/>
    <w:rsid w:val="007F002C"/>
    <w:rsid w:val="007F00A6"/>
    <w:rsid w:val="007F090D"/>
    <w:rsid w:val="007F0DA9"/>
    <w:rsid w:val="007F174B"/>
    <w:rsid w:val="007F2472"/>
    <w:rsid w:val="007F2811"/>
    <w:rsid w:val="007F33A6"/>
    <w:rsid w:val="007F3698"/>
    <w:rsid w:val="007F3E3D"/>
    <w:rsid w:val="007F3E7A"/>
    <w:rsid w:val="007F3ED6"/>
    <w:rsid w:val="007F493D"/>
    <w:rsid w:val="007F5CDA"/>
    <w:rsid w:val="007F5F32"/>
    <w:rsid w:val="007F6CC3"/>
    <w:rsid w:val="007F7283"/>
    <w:rsid w:val="00800677"/>
    <w:rsid w:val="00801470"/>
    <w:rsid w:val="00801A34"/>
    <w:rsid w:val="00801B3A"/>
    <w:rsid w:val="00801B98"/>
    <w:rsid w:val="00802681"/>
    <w:rsid w:val="008028E3"/>
    <w:rsid w:val="00804F18"/>
    <w:rsid w:val="0080552D"/>
    <w:rsid w:val="00806ECF"/>
    <w:rsid w:val="008075D5"/>
    <w:rsid w:val="00807D85"/>
    <w:rsid w:val="00810068"/>
    <w:rsid w:val="00810214"/>
    <w:rsid w:val="00810431"/>
    <w:rsid w:val="00810679"/>
    <w:rsid w:val="008106A9"/>
    <w:rsid w:val="008106FB"/>
    <w:rsid w:val="008110E4"/>
    <w:rsid w:val="00811291"/>
    <w:rsid w:val="00811A68"/>
    <w:rsid w:val="00811FD9"/>
    <w:rsid w:val="00811FDB"/>
    <w:rsid w:val="008124F5"/>
    <w:rsid w:val="00812BCB"/>
    <w:rsid w:val="00813C5C"/>
    <w:rsid w:val="008141B2"/>
    <w:rsid w:val="008144D9"/>
    <w:rsid w:val="0081463C"/>
    <w:rsid w:val="008147B1"/>
    <w:rsid w:val="00815255"/>
    <w:rsid w:val="008159EE"/>
    <w:rsid w:val="00817F05"/>
    <w:rsid w:val="00821344"/>
    <w:rsid w:val="00822374"/>
    <w:rsid w:val="0082292C"/>
    <w:rsid w:val="00823DA1"/>
    <w:rsid w:val="00823EB3"/>
    <w:rsid w:val="00823FF2"/>
    <w:rsid w:val="008252F9"/>
    <w:rsid w:val="00825651"/>
    <w:rsid w:val="00825D7A"/>
    <w:rsid w:val="008265ED"/>
    <w:rsid w:val="00826B87"/>
    <w:rsid w:val="008275DA"/>
    <w:rsid w:val="00827797"/>
    <w:rsid w:val="008309FE"/>
    <w:rsid w:val="00830B33"/>
    <w:rsid w:val="00831138"/>
    <w:rsid w:val="00831377"/>
    <w:rsid w:val="00831845"/>
    <w:rsid w:val="008319B8"/>
    <w:rsid w:val="008326A3"/>
    <w:rsid w:val="00832FCA"/>
    <w:rsid w:val="008346A7"/>
    <w:rsid w:val="008347D2"/>
    <w:rsid w:val="00834FD0"/>
    <w:rsid w:val="0083549E"/>
    <w:rsid w:val="008360DC"/>
    <w:rsid w:val="0083672D"/>
    <w:rsid w:val="00836C50"/>
    <w:rsid w:val="00836E26"/>
    <w:rsid w:val="00837166"/>
    <w:rsid w:val="00837172"/>
    <w:rsid w:val="00837194"/>
    <w:rsid w:val="00837CC1"/>
    <w:rsid w:val="00837DC3"/>
    <w:rsid w:val="00837F69"/>
    <w:rsid w:val="0084042E"/>
    <w:rsid w:val="00840973"/>
    <w:rsid w:val="00841590"/>
    <w:rsid w:val="00842722"/>
    <w:rsid w:val="00842B0E"/>
    <w:rsid w:val="00842CFC"/>
    <w:rsid w:val="00843746"/>
    <w:rsid w:val="00843A8F"/>
    <w:rsid w:val="00845225"/>
    <w:rsid w:val="00845303"/>
    <w:rsid w:val="00846576"/>
    <w:rsid w:val="008475BB"/>
    <w:rsid w:val="00847B5B"/>
    <w:rsid w:val="00847BBC"/>
    <w:rsid w:val="00847C72"/>
    <w:rsid w:val="008501B1"/>
    <w:rsid w:val="008511BE"/>
    <w:rsid w:val="008521D2"/>
    <w:rsid w:val="008524E5"/>
    <w:rsid w:val="0085262C"/>
    <w:rsid w:val="00852B81"/>
    <w:rsid w:val="00852F73"/>
    <w:rsid w:val="0085354A"/>
    <w:rsid w:val="00853E34"/>
    <w:rsid w:val="00854CC9"/>
    <w:rsid w:val="00855969"/>
    <w:rsid w:val="00855C47"/>
    <w:rsid w:val="00855E35"/>
    <w:rsid w:val="008563D6"/>
    <w:rsid w:val="00856950"/>
    <w:rsid w:val="0086057A"/>
    <w:rsid w:val="008605E8"/>
    <w:rsid w:val="00860B6C"/>
    <w:rsid w:val="0086113D"/>
    <w:rsid w:val="00861154"/>
    <w:rsid w:val="0086165B"/>
    <w:rsid w:val="00861AEA"/>
    <w:rsid w:val="00861CFB"/>
    <w:rsid w:val="0086228D"/>
    <w:rsid w:val="00862595"/>
    <w:rsid w:val="00863A09"/>
    <w:rsid w:val="00863CA6"/>
    <w:rsid w:val="00863E87"/>
    <w:rsid w:val="0086424F"/>
    <w:rsid w:val="00864F36"/>
    <w:rsid w:val="00866552"/>
    <w:rsid w:val="00866FD6"/>
    <w:rsid w:val="008677DD"/>
    <w:rsid w:val="0086793D"/>
    <w:rsid w:val="00867C36"/>
    <w:rsid w:val="00870BB9"/>
    <w:rsid w:val="00870C0E"/>
    <w:rsid w:val="00871207"/>
    <w:rsid w:val="0087175A"/>
    <w:rsid w:val="008719FF"/>
    <w:rsid w:val="00872430"/>
    <w:rsid w:val="008725C4"/>
    <w:rsid w:val="00872798"/>
    <w:rsid w:val="008735A2"/>
    <w:rsid w:val="00874842"/>
    <w:rsid w:val="00874DF5"/>
    <w:rsid w:val="00874E7D"/>
    <w:rsid w:val="00874F14"/>
    <w:rsid w:val="008778C4"/>
    <w:rsid w:val="00880FA5"/>
    <w:rsid w:val="00881011"/>
    <w:rsid w:val="00881DCD"/>
    <w:rsid w:val="008822AC"/>
    <w:rsid w:val="00882D56"/>
    <w:rsid w:val="00882ED4"/>
    <w:rsid w:val="00883706"/>
    <w:rsid w:val="00884135"/>
    <w:rsid w:val="00884372"/>
    <w:rsid w:val="0088457D"/>
    <w:rsid w:val="0088465D"/>
    <w:rsid w:val="00885BE7"/>
    <w:rsid w:val="00885DDD"/>
    <w:rsid w:val="00885F60"/>
    <w:rsid w:val="00886225"/>
    <w:rsid w:val="00886394"/>
    <w:rsid w:val="008866C3"/>
    <w:rsid w:val="008867ED"/>
    <w:rsid w:val="008873F7"/>
    <w:rsid w:val="008874CB"/>
    <w:rsid w:val="0088780F"/>
    <w:rsid w:val="00887A9D"/>
    <w:rsid w:val="00890AAB"/>
    <w:rsid w:val="00890B4D"/>
    <w:rsid w:val="00890BD1"/>
    <w:rsid w:val="00890E03"/>
    <w:rsid w:val="00891FA5"/>
    <w:rsid w:val="00892917"/>
    <w:rsid w:val="008932A4"/>
    <w:rsid w:val="00894339"/>
    <w:rsid w:val="00895173"/>
    <w:rsid w:val="008954F9"/>
    <w:rsid w:val="00895771"/>
    <w:rsid w:val="00896818"/>
    <w:rsid w:val="008978D6"/>
    <w:rsid w:val="008A0068"/>
    <w:rsid w:val="008A02E4"/>
    <w:rsid w:val="008A0A6E"/>
    <w:rsid w:val="008A0AFD"/>
    <w:rsid w:val="008A1866"/>
    <w:rsid w:val="008A1D52"/>
    <w:rsid w:val="008A23E1"/>
    <w:rsid w:val="008A24F7"/>
    <w:rsid w:val="008A2947"/>
    <w:rsid w:val="008A2A49"/>
    <w:rsid w:val="008A2FC5"/>
    <w:rsid w:val="008A3752"/>
    <w:rsid w:val="008A4BF0"/>
    <w:rsid w:val="008A56DC"/>
    <w:rsid w:val="008A65FA"/>
    <w:rsid w:val="008A67FB"/>
    <w:rsid w:val="008A73C2"/>
    <w:rsid w:val="008A75CB"/>
    <w:rsid w:val="008A775A"/>
    <w:rsid w:val="008A7AA8"/>
    <w:rsid w:val="008B07CA"/>
    <w:rsid w:val="008B08A4"/>
    <w:rsid w:val="008B152C"/>
    <w:rsid w:val="008B1741"/>
    <w:rsid w:val="008B1842"/>
    <w:rsid w:val="008B1873"/>
    <w:rsid w:val="008B1F72"/>
    <w:rsid w:val="008B20F1"/>
    <w:rsid w:val="008B247E"/>
    <w:rsid w:val="008B26EF"/>
    <w:rsid w:val="008B2777"/>
    <w:rsid w:val="008B389C"/>
    <w:rsid w:val="008B3D0C"/>
    <w:rsid w:val="008B4386"/>
    <w:rsid w:val="008B47DC"/>
    <w:rsid w:val="008B4B3C"/>
    <w:rsid w:val="008B56B1"/>
    <w:rsid w:val="008B594C"/>
    <w:rsid w:val="008B5AA5"/>
    <w:rsid w:val="008B5FF1"/>
    <w:rsid w:val="008B60F5"/>
    <w:rsid w:val="008B662C"/>
    <w:rsid w:val="008B70DE"/>
    <w:rsid w:val="008B75FA"/>
    <w:rsid w:val="008B7643"/>
    <w:rsid w:val="008B7B97"/>
    <w:rsid w:val="008C0BC4"/>
    <w:rsid w:val="008C1569"/>
    <w:rsid w:val="008C1926"/>
    <w:rsid w:val="008C1B01"/>
    <w:rsid w:val="008C1E63"/>
    <w:rsid w:val="008C24DC"/>
    <w:rsid w:val="008C2780"/>
    <w:rsid w:val="008C2CC7"/>
    <w:rsid w:val="008C2EF8"/>
    <w:rsid w:val="008C3131"/>
    <w:rsid w:val="008C3676"/>
    <w:rsid w:val="008C399A"/>
    <w:rsid w:val="008C3B3B"/>
    <w:rsid w:val="008C3D46"/>
    <w:rsid w:val="008C3FD8"/>
    <w:rsid w:val="008C4062"/>
    <w:rsid w:val="008C44A0"/>
    <w:rsid w:val="008C4A21"/>
    <w:rsid w:val="008C4D88"/>
    <w:rsid w:val="008C5CC8"/>
    <w:rsid w:val="008C5CD1"/>
    <w:rsid w:val="008C610C"/>
    <w:rsid w:val="008C6820"/>
    <w:rsid w:val="008C6CCA"/>
    <w:rsid w:val="008C708A"/>
    <w:rsid w:val="008C76EE"/>
    <w:rsid w:val="008D04D1"/>
    <w:rsid w:val="008D04FA"/>
    <w:rsid w:val="008D0A56"/>
    <w:rsid w:val="008D0BFE"/>
    <w:rsid w:val="008D133C"/>
    <w:rsid w:val="008D1D25"/>
    <w:rsid w:val="008D2179"/>
    <w:rsid w:val="008D2922"/>
    <w:rsid w:val="008D2F05"/>
    <w:rsid w:val="008D3073"/>
    <w:rsid w:val="008D3C24"/>
    <w:rsid w:val="008D4356"/>
    <w:rsid w:val="008D5BAF"/>
    <w:rsid w:val="008D5E48"/>
    <w:rsid w:val="008D610A"/>
    <w:rsid w:val="008D702C"/>
    <w:rsid w:val="008D77BD"/>
    <w:rsid w:val="008D79D3"/>
    <w:rsid w:val="008D7FE5"/>
    <w:rsid w:val="008E1123"/>
    <w:rsid w:val="008E1E64"/>
    <w:rsid w:val="008E1FC2"/>
    <w:rsid w:val="008E2DE3"/>
    <w:rsid w:val="008E338C"/>
    <w:rsid w:val="008E4686"/>
    <w:rsid w:val="008E52CD"/>
    <w:rsid w:val="008E6B78"/>
    <w:rsid w:val="008E7086"/>
    <w:rsid w:val="008E75B1"/>
    <w:rsid w:val="008E7ABE"/>
    <w:rsid w:val="008E7F9A"/>
    <w:rsid w:val="008F0DDB"/>
    <w:rsid w:val="008F13EB"/>
    <w:rsid w:val="008F1A9E"/>
    <w:rsid w:val="008F1C5C"/>
    <w:rsid w:val="008F20E4"/>
    <w:rsid w:val="008F3D2A"/>
    <w:rsid w:val="008F43E1"/>
    <w:rsid w:val="008F467C"/>
    <w:rsid w:val="008F4F3F"/>
    <w:rsid w:val="008F5260"/>
    <w:rsid w:val="008F53FC"/>
    <w:rsid w:val="008F5EB9"/>
    <w:rsid w:val="008F60FC"/>
    <w:rsid w:val="008F696C"/>
    <w:rsid w:val="008F7F1F"/>
    <w:rsid w:val="009014AB"/>
    <w:rsid w:val="009014B9"/>
    <w:rsid w:val="009019E6"/>
    <w:rsid w:val="00902161"/>
    <w:rsid w:val="009026E7"/>
    <w:rsid w:val="00902BF9"/>
    <w:rsid w:val="00903493"/>
    <w:rsid w:val="00903C15"/>
    <w:rsid w:val="00903FA9"/>
    <w:rsid w:val="009048DF"/>
    <w:rsid w:val="00905389"/>
    <w:rsid w:val="00905A7B"/>
    <w:rsid w:val="00906159"/>
    <w:rsid w:val="009067F5"/>
    <w:rsid w:val="009068AF"/>
    <w:rsid w:val="00906B2C"/>
    <w:rsid w:val="00907421"/>
    <w:rsid w:val="009078C1"/>
    <w:rsid w:val="00911DB3"/>
    <w:rsid w:val="009125C5"/>
    <w:rsid w:val="00912BB5"/>
    <w:rsid w:val="0091366B"/>
    <w:rsid w:val="00913AE9"/>
    <w:rsid w:val="009154AB"/>
    <w:rsid w:val="009163E3"/>
    <w:rsid w:val="00916E2A"/>
    <w:rsid w:val="009177AF"/>
    <w:rsid w:val="009178A9"/>
    <w:rsid w:val="00920B90"/>
    <w:rsid w:val="009211E4"/>
    <w:rsid w:val="0092127E"/>
    <w:rsid w:val="009223A4"/>
    <w:rsid w:val="00922703"/>
    <w:rsid w:val="00923578"/>
    <w:rsid w:val="00923B56"/>
    <w:rsid w:val="00923E05"/>
    <w:rsid w:val="00924101"/>
    <w:rsid w:val="00924E67"/>
    <w:rsid w:val="009250B0"/>
    <w:rsid w:val="00926804"/>
    <w:rsid w:val="00926920"/>
    <w:rsid w:val="009276E6"/>
    <w:rsid w:val="00930147"/>
    <w:rsid w:val="009302F3"/>
    <w:rsid w:val="00931005"/>
    <w:rsid w:val="0093147F"/>
    <w:rsid w:val="00931703"/>
    <w:rsid w:val="00931CAC"/>
    <w:rsid w:val="00931E61"/>
    <w:rsid w:val="009320D8"/>
    <w:rsid w:val="009325E5"/>
    <w:rsid w:val="0093294F"/>
    <w:rsid w:val="00933821"/>
    <w:rsid w:val="0093405E"/>
    <w:rsid w:val="00934316"/>
    <w:rsid w:val="009358B1"/>
    <w:rsid w:val="009359EF"/>
    <w:rsid w:val="00935C46"/>
    <w:rsid w:val="00935D7E"/>
    <w:rsid w:val="00935E3E"/>
    <w:rsid w:val="00936D00"/>
    <w:rsid w:val="00937556"/>
    <w:rsid w:val="009401B1"/>
    <w:rsid w:val="0094078A"/>
    <w:rsid w:val="00940C99"/>
    <w:rsid w:val="00940CC6"/>
    <w:rsid w:val="00940F47"/>
    <w:rsid w:val="00941F5C"/>
    <w:rsid w:val="00942408"/>
    <w:rsid w:val="00942D24"/>
    <w:rsid w:val="0094615E"/>
    <w:rsid w:val="00946C4F"/>
    <w:rsid w:val="0094769A"/>
    <w:rsid w:val="00950136"/>
    <w:rsid w:val="0095016B"/>
    <w:rsid w:val="00950CC0"/>
    <w:rsid w:val="00951126"/>
    <w:rsid w:val="0095188D"/>
    <w:rsid w:val="00952385"/>
    <w:rsid w:val="009541D0"/>
    <w:rsid w:val="00954350"/>
    <w:rsid w:val="00954467"/>
    <w:rsid w:val="0095516A"/>
    <w:rsid w:val="00955407"/>
    <w:rsid w:val="0095677C"/>
    <w:rsid w:val="00956DEC"/>
    <w:rsid w:val="00960852"/>
    <w:rsid w:val="0096155A"/>
    <w:rsid w:val="009616FE"/>
    <w:rsid w:val="00962B7C"/>
    <w:rsid w:val="009633D3"/>
    <w:rsid w:val="009638FB"/>
    <w:rsid w:val="009639C1"/>
    <w:rsid w:val="00963B67"/>
    <w:rsid w:val="00963E5D"/>
    <w:rsid w:val="00964318"/>
    <w:rsid w:val="0096492B"/>
    <w:rsid w:val="00965123"/>
    <w:rsid w:val="00965288"/>
    <w:rsid w:val="00965892"/>
    <w:rsid w:val="00965A19"/>
    <w:rsid w:val="00965AB2"/>
    <w:rsid w:val="0096748A"/>
    <w:rsid w:val="00967B1A"/>
    <w:rsid w:val="00970C85"/>
    <w:rsid w:val="00970E16"/>
    <w:rsid w:val="0097183E"/>
    <w:rsid w:val="009747B6"/>
    <w:rsid w:val="00974E6D"/>
    <w:rsid w:val="00974EE2"/>
    <w:rsid w:val="0097524F"/>
    <w:rsid w:val="0097550A"/>
    <w:rsid w:val="00976264"/>
    <w:rsid w:val="00976286"/>
    <w:rsid w:val="00976995"/>
    <w:rsid w:val="00976F1C"/>
    <w:rsid w:val="009775DB"/>
    <w:rsid w:val="00977658"/>
    <w:rsid w:val="00980213"/>
    <w:rsid w:val="00980787"/>
    <w:rsid w:val="00981115"/>
    <w:rsid w:val="00981D99"/>
    <w:rsid w:val="00982489"/>
    <w:rsid w:val="00982641"/>
    <w:rsid w:val="00982EC8"/>
    <w:rsid w:val="00982F82"/>
    <w:rsid w:val="009834F2"/>
    <w:rsid w:val="0098404F"/>
    <w:rsid w:val="009840AE"/>
    <w:rsid w:val="0098411B"/>
    <w:rsid w:val="009842B8"/>
    <w:rsid w:val="00985588"/>
    <w:rsid w:val="00985757"/>
    <w:rsid w:val="00985E58"/>
    <w:rsid w:val="009864E4"/>
    <w:rsid w:val="00986A5F"/>
    <w:rsid w:val="00986EF7"/>
    <w:rsid w:val="009878D7"/>
    <w:rsid w:val="00987FB5"/>
    <w:rsid w:val="0099094E"/>
    <w:rsid w:val="00990D0A"/>
    <w:rsid w:val="0099248D"/>
    <w:rsid w:val="0099278E"/>
    <w:rsid w:val="00992AC4"/>
    <w:rsid w:val="00993708"/>
    <w:rsid w:val="00993C91"/>
    <w:rsid w:val="009943DE"/>
    <w:rsid w:val="00995C38"/>
    <w:rsid w:val="00996BD9"/>
    <w:rsid w:val="009A038B"/>
    <w:rsid w:val="009A064E"/>
    <w:rsid w:val="009A1397"/>
    <w:rsid w:val="009A288D"/>
    <w:rsid w:val="009A3709"/>
    <w:rsid w:val="009A4866"/>
    <w:rsid w:val="009A4BAE"/>
    <w:rsid w:val="009A6A39"/>
    <w:rsid w:val="009A76AE"/>
    <w:rsid w:val="009A7933"/>
    <w:rsid w:val="009B0479"/>
    <w:rsid w:val="009B0F19"/>
    <w:rsid w:val="009B11B8"/>
    <w:rsid w:val="009B1528"/>
    <w:rsid w:val="009B189E"/>
    <w:rsid w:val="009B1C32"/>
    <w:rsid w:val="009B1DA5"/>
    <w:rsid w:val="009B2B9A"/>
    <w:rsid w:val="009B30E3"/>
    <w:rsid w:val="009B3C25"/>
    <w:rsid w:val="009B432B"/>
    <w:rsid w:val="009B482C"/>
    <w:rsid w:val="009B4FB9"/>
    <w:rsid w:val="009B5655"/>
    <w:rsid w:val="009B56C9"/>
    <w:rsid w:val="009B5D1C"/>
    <w:rsid w:val="009B71C1"/>
    <w:rsid w:val="009B7834"/>
    <w:rsid w:val="009C1F13"/>
    <w:rsid w:val="009C2163"/>
    <w:rsid w:val="009C22BA"/>
    <w:rsid w:val="009C28B6"/>
    <w:rsid w:val="009C2CC8"/>
    <w:rsid w:val="009C4333"/>
    <w:rsid w:val="009C451F"/>
    <w:rsid w:val="009C46EC"/>
    <w:rsid w:val="009C5013"/>
    <w:rsid w:val="009C5087"/>
    <w:rsid w:val="009C5F60"/>
    <w:rsid w:val="009C5FF7"/>
    <w:rsid w:val="009C6C76"/>
    <w:rsid w:val="009C7EA1"/>
    <w:rsid w:val="009D0A4B"/>
    <w:rsid w:val="009D0B12"/>
    <w:rsid w:val="009D0CC9"/>
    <w:rsid w:val="009D267F"/>
    <w:rsid w:val="009D2908"/>
    <w:rsid w:val="009D5A37"/>
    <w:rsid w:val="009D75C8"/>
    <w:rsid w:val="009D7BE6"/>
    <w:rsid w:val="009E104E"/>
    <w:rsid w:val="009E1C16"/>
    <w:rsid w:val="009E1FB2"/>
    <w:rsid w:val="009E203B"/>
    <w:rsid w:val="009E2725"/>
    <w:rsid w:val="009E312C"/>
    <w:rsid w:val="009E3DA8"/>
    <w:rsid w:val="009E4245"/>
    <w:rsid w:val="009E4869"/>
    <w:rsid w:val="009E4A04"/>
    <w:rsid w:val="009E51B0"/>
    <w:rsid w:val="009E5814"/>
    <w:rsid w:val="009E5FA2"/>
    <w:rsid w:val="009E6346"/>
    <w:rsid w:val="009E6904"/>
    <w:rsid w:val="009F02B3"/>
    <w:rsid w:val="009F0E3E"/>
    <w:rsid w:val="009F22BB"/>
    <w:rsid w:val="009F2FDC"/>
    <w:rsid w:val="009F3F9C"/>
    <w:rsid w:val="009F4728"/>
    <w:rsid w:val="009F57CA"/>
    <w:rsid w:val="009F750B"/>
    <w:rsid w:val="009F7DEA"/>
    <w:rsid w:val="00A00730"/>
    <w:rsid w:val="00A00775"/>
    <w:rsid w:val="00A0093C"/>
    <w:rsid w:val="00A00C10"/>
    <w:rsid w:val="00A010CB"/>
    <w:rsid w:val="00A01EAC"/>
    <w:rsid w:val="00A027AB"/>
    <w:rsid w:val="00A02887"/>
    <w:rsid w:val="00A0294C"/>
    <w:rsid w:val="00A03127"/>
    <w:rsid w:val="00A03738"/>
    <w:rsid w:val="00A03990"/>
    <w:rsid w:val="00A04360"/>
    <w:rsid w:val="00A05E0D"/>
    <w:rsid w:val="00A06136"/>
    <w:rsid w:val="00A110DE"/>
    <w:rsid w:val="00A117E2"/>
    <w:rsid w:val="00A11802"/>
    <w:rsid w:val="00A1200D"/>
    <w:rsid w:val="00A12746"/>
    <w:rsid w:val="00A12B24"/>
    <w:rsid w:val="00A12E59"/>
    <w:rsid w:val="00A131D0"/>
    <w:rsid w:val="00A15DAD"/>
    <w:rsid w:val="00A15FD3"/>
    <w:rsid w:val="00A1618F"/>
    <w:rsid w:val="00A1748D"/>
    <w:rsid w:val="00A174DD"/>
    <w:rsid w:val="00A17E27"/>
    <w:rsid w:val="00A17F33"/>
    <w:rsid w:val="00A20C32"/>
    <w:rsid w:val="00A21424"/>
    <w:rsid w:val="00A2144C"/>
    <w:rsid w:val="00A21675"/>
    <w:rsid w:val="00A225CC"/>
    <w:rsid w:val="00A2392D"/>
    <w:rsid w:val="00A23F25"/>
    <w:rsid w:val="00A25454"/>
    <w:rsid w:val="00A25506"/>
    <w:rsid w:val="00A25B2E"/>
    <w:rsid w:val="00A26A9E"/>
    <w:rsid w:val="00A270E6"/>
    <w:rsid w:val="00A2734D"/>
    <w:rsid w:val="00A2758A"/>
    <w:rsid w:val="00A27BB1"/>
    <w:rsid w:val="00A3052B"/>
    <w:rsid w:val="00A3100E"/>
    <w:rsid w:val="00A31067"/>
    <w:rsid w:val="00A3352F"/>
    <w:rsid w:val="00A33BB9"/>
    <w:rsid w:val="00A343B8"/>
    <w:rsid w:val="00A34870"/>
    <w:rsid w:val="00A35EBA"/>
    <w:rsid w:val="00A36647"/>
    <w:rsid w:val="00A36F0F"/>
    <w:rsid w:val="00A37041"/>
    <w:rsid w:val="00A40B6D"/>
    <w:rsid w:val="00A40F23"/>
    <w:rsid w:val="00A42EAC"/>
    <w:rsid w:val="00A4318E"/>
    <w:rsid w:val="00A432DB"/>
    <w:rsid w:val="00A435F6"/>
    <w:rsid w:val="00A43602"/>
    <w:rsid w:val="00A44667"/>
    <w:rsid w:val="00A449A3"/>
    <w:rsid w:val="00A44C8F"/>
    <w:rsid w:val="00A4500A"/>
    <w:rsid w:val="00A45234"/>
    <w:rsid w:val="00A4574D"/>
    <w:rsid w:val="00A45ABC"/>
    <w:rsid w:val="00A45B47"/>
    <w:rsid w:val="00A46C69"/>
    <w:rsid w:val="00A4742F"/>
    <w:rsid w:val="00A475DD"/>
    <w:rsid w:val="00A51002"/>
    <w:rsid w:val="00A510A4"/>
    <w:rsid w:val="00A5268F"/>
    <w:rsid w:val="00A52C01"/>
    <w:rsid w:val="00A52F15"/>
    <w:rsid w:val="00A53233"/>
    <w:rsid w:val="00A53696"/>
    <w:rsid w:val="00A54B96"/>
    <w:rsid w:val="00A5579B"/>
    <w:rsid w:val="00A558DC"/>
    <w:rsid w:val="00A55D2C"/>
    <w:rsid w:val="00A562BA"/>
    <w:rsid w:val="00A564FD"/>
    <w:rsid w:val="00A567FD"/>
    <w:rsid w:val="00A57A29"/>
    <w:rsid w:val="00A57B99"/>
    <w:rsid w:val="00A6089B"/>
    <w:rsid w:val="00A60E71"/>
    <w:rsid w:val="00A60E87"/>
    <w:rsid w:val="00A611B8"/>
    <w:rsid w:val="00A6162B"/>
    <w:rsid w:val="00A625F9"/>
    <w:rsid w:val="00A62762"/>
    <w:rsid w:val="00A62977"/>
    <w:rsid w:val="00A62E93"/>
    <w:rsid w:val="00A632F7"/>
    <w:rsid w:val="00A63582"/>
    <w:rsid w:val="00A6386C"/>
    <w:rsid w:val="00A645E8"/>
    <w:rsid w:val="00A65378"/>
    <w:rsid w:val="00A66014"/>
    <w:rsid w:val="00A6645C"/>
    <w:rsid w:val="00A670F0"/>
    <w:rsid w:val="00A671AB"/>
    <w:rsid w:val="00A67D7A"/>
    <w:rsid w:val="00A711CD"/>
    <w:rsid w:val="00A711E9"/>
    <w:rsid w:val="00A71841"/>
    <w:rsid w:val="00A71F5E"/>
    <w:rsid w:val="00A73A1E"/>
    <w:rsid w:val="00A75A46"/>
    <w:rsid w:val="00A75EE0"/>
    <w:rsid w:val="00A76074"/>
    <w:rsid w:val="00A80304"/>
    <w:rsid w:val="00A80903"/>
    <w:rsid w:val="00A80C94"/>
    <w:rsid w:val="00A8103A"/>
    <w:rsid w:val="00A811B2"/>
    <w:rsid w:val="00A8196E"/>
    <w:rsid w:val="00A81EF1"/>
    <w:rsid w:val="00A82EDB"/>
    <w:rsid w:val="00A8357E"/>
    <w:rsid w:val="00A8463B"/>
    <w:rsid w:val="00A84D18"/>
    <w:rsid w:val="00A84E7C"/>
    <w:rsid w:val="00A8531F"/>
    <w:rsid w:val="00A864DF"/>
    <w:rsid w:val="00A86BAF"/>
    <w:rsid w:val="00A9087D"/>
    <w:rsid w:val="00A91964"/>
    <w:rsid w:val="00A91C5E"/>
    <w:rsid w:val="00A92576"/>
    <w:rsid w:val="00A939AA"/>
    <w:rsid w:val="00A9529F"/>
    <w:rsid w:val="00A95A82"/>
    <w:rsid w:val="00A95C07"/>
    <w:rsid w:val="00A95F7A"/>
    <w:rsid w:val="00A966C7"/>
    <w:rsid w:val="00A972D4"/>
    <w:rsid w:val="00A97D94"/>
    <w:rsid w:val="00A97E97"/>
    <w:rsid w:val="00AA050C"/>
    <w:rsid w:val="00AA0526"/>
    <w:rsid w:val="00AA06CB"/>
    <w:rsid w:val="00AA0AB5"/>
    <w:rsid w:val="00AA11C4"/>
    <w:rsid w:val="00AA1E06"/>
    <w:rsid w:val="00AA2104"/>
    <w:rsid w:val="00AA2E79"/>
    <w:rsid w:val="00AA3A0D"/>
    <w:rsid w:val="00AA412C"/>
    <w:rsid w:val="00AA48A9"/>
    <w:rsid w:val="00AA4A55"/>
    <w:rsid w:val="00AA4B9E"/>
    <w:rsid w:val="00AA4CF8"/>
    <w:rsid w:val="00AA5E9B"/>
    <w:rsid w:val="00AA60FB"/>
    <w:rsid w:val="00AA69FD"/>
    <w:rsid w:val="00AA7286"/>
    <w:rsid w:val="00AA7F85"/>
    <w:rsid w:val="00AB0585"/>
    <w:rsid w:val="00AB0A37"/>
    <w:rsid w:val="00AB0FBA"/>
    <w:rsid w:val="00AB1151"/>
    <w:rsid w:val="00AB1364"/>
    <w:rsid w:val="00AB1671"/>
    <w:rsid w:val="00AB21C7"/>
    <w:rsid w:val="00AB21ED"/>
    <w:rsid w:val="00AB2318"/>
    <w:rsid w:val="00AB2573"/>
    <w:rsid w:val="00AB281B"/>
    <w:rsid w:val="00AB2B98"/>
    <w:rsid w:val="00AB33EC"/>
    <w:rsid w:val="00AB3F6D"/>
    <w:rsid w:val="00AB4681"/>
    <w:rsid w:val="00AB4D65"/>
    <w:rsid w:val="00AB6495"/>
    <w:rsid w:val="00AB7575"/>
    <w:rsid w:val="00AC083C"/>
    <w:rsid w:val="00AC0A15"/>
    <w:rsid w:val="00AC1329"/>
    <w:rsid w:val="00AC1883"/>
    <w:rsid w:val="00AC1EDA"/>
    <w:rsid w:val="00AC21DB"/>
    <w:rsid w:val="00AC21FD"/>
    <w:rsid w:val="00AC2302"/>
    <w:rsid w:val="00AC29FE"/>
    <w:rsid w:val="00AC3C58"/>
    <w:rsid w:val="00AC3D31"/>
    <w:rsid w:val="00AC4509"/>
    <w:rsid w:val="00AC59E9"/>
    <w:rsid w:val="00AC6051"/>
    <w:rsid w:val="00AC61EE"/>
    <w:rsid w:val="00AC61F3"/>
    <w:rsid w:val="00AC6D8C"/>
    <w:rsid w:val="00AC762B"/>
    <w:rsid w:val="00AC79FF"/>
    <w:rsid w:val="00AC7D0B"/>
    <w:rsid w:val="00AD1A02"/>
    <w:rsid w:val="00AD1A2B"/>
    <w:rsid w:val="00AD2515"/>
    <w:rsid w:val="00AD3110"/>
    <w:rsid w:val="00AD3D8E"/>
    <w:rsid w:val="00AD423A"/>
    <w:rsid w:val="00AD57F9"/>
    <w:rsid w:val="00AD65CD"/>
    <w:rsid w:val="00AD67E2"/>
    <w:rsid w:val="00AD7167"/>
    <w:rsid w:val="00AD7A1A"/>
    <w:rsid w:val="00AD7DE6"/>
    <w:rsid w:val="00AE0D98"/>
    <w:rsid w:val="00AE0DC3"/>
    <w:rsid w:val="00AE130F"/>
    <w:rsid w:val="00AE13C4"/>
    <w:rsid w:val="00AE2897"/>
    <w:rsid w:val="00AE2BF9"/>
    <w:rsid w:val="00AE38E5"/>
    <w:rsid w:val="00AE4923"/>
    <w:rsid w:val="00AE5E88"/>
    <w:rsid w:val="00AE5FC8"/>
    <w:rsid w:val="00AE614E"/>
    <w:rsid w:val="00AE6E78"/>
    <w:rsid w:val="00AF0075"/>
    <w:rsid w:val="00AF06BE"/>
    <w:rsid w:val="00AF1626"/>
    <w:rsid w:val="00AF1B3F"/>
    <w:rsid w:val="00AF299C"/>
    <w:rsid w:val="00AF302A"/>
    <w:rsid w:val="00AF4239"/>
    <w:rsid w:val="00AF4C88"/>
    <w:rsid w:val="00AF5428"/>
    <w:rsid w:val="00AF6663"/>
    <w:rsid w:val="00AF6FC9"/>
    <w:rsid w:val="00AF76EF"/>
    <w:rsid w:val="00AF7888"/>
    <w:rsid w:val="00AF7A7A"/>
    <w:rsid w:val="00AF7EFC"/>
    <w:rsid w:val="00B00283"/>
    <w:rsid w:val="00B005FF"/>
    <w:rsid w:val="00B0204B"/>
    <w:rsid w:val="00B02B49"/>
    <w:rsid w:val="00B02D60"/>
    <w:rsid w:val="00B031F6"/>
    <w:rsid w:val="00B0349E"/>
    <w:rsid w:val="00B04578"/>
    <w:rsid w:val="00B046B2"/>
    <w:rsid w:val="00B048FF"/>
    <w:rsid w:val="00B05243"/>
    <w:rsid w:val="00B0556C"/>
    <w:rsid w:val="00B05894"/>
    <w:rsid w:val="00B06024"/>
    <w:rsid w:val="00B060A4"/>
    <w:rsid w:val="00B06120"/>
    <w:rsid w:val="00B061AB"/>
    <w:rsid w:val="00B0661E"/>
    <w:rsid w:val="00B06E87"/>
    <w:rsid w:val="00B07BC0"/>
    <w:rsid w:val="00B07DC6"/>
    <w:rsid w:val="00B1073D"/>
    <w:rsid w:val="00B10E9C"/>
    <w:rsid w:val="00B11827"/>
    <w:rsid w:val="00B11C62"/>
    <w:rsid w:val="00B124CC"/>
    <w:rsid w:val="00B1301D"/>
    <w:rsid w:val="00B13943"/>
    <w:rsid w:val="00B13B48"/>
    <w:rsid w:val="00B143AC"/>
    <w:rsid w:val="00B14B9C"/>
    <w:rsid w:val="00B150C8"/>
    <w:rsid w:val="00B1521B"/>
    <w:rsid w:val="00B1581C"/>
    <w:rsid w:val="00B15F10"/>
    <w:rsid w:val="00B15F91"/>
    <w:rsid w:val="00B16254"/>
    <w:rsid w:val="00B16827"/>
    <w:rsid w:val="00B16A38"/>
    <w:rsid w:val="00B171E4"/>
    <w:rsid w:val="00B17264"/>
    <w:rsid w:val="00B17938"/>
    <w:rsid w:val="00B17EAC"/>
    <w:rsid w:val="00B2001F"/>
    <w:rsid w:val="00B206E6"/>
    <w:rsid w:val="00B20A1C"/>
    <w:rsid w:val="00B20D9B"/>
    <w:rsid w:val="00B2229C"/>
    <w:rsid w:val="00B225B8"/>
    <w:rsid w:val="00B22C41"/>
    <w:rsid w:val="00B22C47"/>
    <w:rsid w:val="00B22FAA"/>
    <w:rsid w:val="00B2325D"/>
    <w:rsid w:val="00B23263"/>
    <w:rsid w:val="00B232B4"/>
    <w:rsid w:val="00B2330A"/>
    <w:rsid w:val="00B2394D"/>
    <w:rsid w:val="00B23F88"/>
    <w:rsid w:val="00B2423A"/>
    <w:rsid w:val="00B2447B"/>
    <w:rsid w:val="00B2469B"/>
    <w:rsid w:val="00B24DD6"/>
    <w:rsid w:val="00B25551"/>
    <w:rsid w:val="00B255FC"/>
    <w:rsid w:val="00B25ACE"/>
    <w:rsid w:val="00B26097"/>
    <w:rsid w:val="00B26281"/>
    <w:rsid w:val="00B26A6E"/>
    <w:rsid w:val="00B26CF0"/>
    <w:rsid w:val="00B2749E"/>
    <w:rsid w:val="00B27635"/>
    <w:rsid w:val="00B276F2"/>
    <w:rsid w:val="00B2788A"/>
    <w:rsid w:val="00B30640"/>
    <w:rsid w:val="00B30A3B"/>
    <w:rsid w:val="00B322FB"/>
    <w:rsid w:val="00B339A1"/>
    <w:rsid w:val="00B33C82"/>
    <w:rsid w:val="00B3423F"/>
    <w:rsid w:val="00B343BF"/>
    <w:rsid w:val="00B34624"/>
    <w:rsid w:val="00B34E9B"/>
    <w:rsid w:val="00B3545B"/>
    <w:rsid w:val="00B361F8"/>
    <w:rsid w:val="00B37064"/>
    <w:rsid w:val="00B37A0D"/>
    <w:rsid w:val="00B37E31"/>
    <w:rsid w:val="00B40DE7"/>
    <w:rsid w:val="00B4120D"/>
    <w:rsid w:val="00B4159B"/>
    <w:rsid w:val="00B41ADA"/>
    <w:rsid w:val="00B41E58"/>
    <w:rsid w:val="00B41FC2"/>
    <w:rsid w:val="00B421DB"/>
    <w:rsid w:val="00B42CCC"/>
    <w:rsid w:val="00B43D80"/>
    <w:rsid w:val="00B45484"/>
    <w:rsid w:val="00B459A1"/>
    <w:rsid w:val="00B459A9"/>
    <w:rsid w:val="00B45A31"/>
    <w:rsid w:val="00B45DE3"/>
    <w:rsid w:val="00B4606B"/>
    <w:rsid w:val="00B460AF"/>
    <w:rsid w:val="00B466C1"/>
    <w:rsid w:val="00B47623"/>
    <w:rsid w:val="00B50514"/>
    <w:rsid w:val="00B505C4"/>
    <w:rsid w:val="00B508A1"/>
    <w:rsid w:val="00B50E07"/>
    <w:rsid w:val="00B513D6"/>
    <w:rsid w:val="00B51E6E"/>
    <w:rsid w:val="00B51F58"/>
    <w:rsid w:val="00B51F70"/>
    <w:rsid w:val="00B52A76"/>
    <w:rsid w:val="00B52A9E"/>
    <w:rsid w:val="00B5337A"/>
    <w:rsid w:val="00B53850"/>
    <w:rsid w:val="00B5423C"/>
    <w:rsid w:val="00B542FB"/>
    <w:rsid w:val="00B5496A"/>
    <w:rsid w:val="00B54FFC"/>
    <w:rsid w:val="00B565F2"/>
    <w:rsid w:val="00B56974"/>
    <w:rsid w:val="00B57959"/>
    <w:rsid w:val="00B60D8E"/>
    <w:rsid w:val="00B60EEB"/>
    <w:rsid w:val="00B65DAF"/>
    <w:rsid w:val="00B66426"/>
    <w:rsid w:val="00B66E58"/>
    <w:rsid w:val="00B67413"/>
    <w:rsid w:val="00B67E38"/>
    <w:rsid w:val="00B719D0"/>
    <w:rsid w:val="00B71A01"/>
    <w:rsid w:val="00B72233"/>
    <w:rsid w:val="00B7284F"/>
    <w:rsid w:val="00B72E90"/>
    <w:rsid w:val="00B72F74"/>
    <w:rsid w:val="00B733DA"/>
    <w:rsid w:val="00B73F76"/>
    <w:rsid w:val="00B74100"/>
    <w:rsid w:val="00B74643"/>
    <w:rsid w:val="00B746B2"/>
    <w:rsid w:val="00B753C0"/>
    <w:rsid w:val="00B7607C"/>
    <w:rsid w:val="00B762F8"/>
    <w:rsid w:val="00B76E9E"/>
    <w:rsid w:val="00B7746D"/>
    <w:rsid w:val="00B7748F"/>
    <w:rsid w:val="00B8231D"/>
    <w:rsid w:val="00B82409"/>
    <w:rsid w:val="00B82958"/>
    <w:rsid w:val="00B832E7"/>
    <w:rsid w:val="00B839D8"/>
    <w:rsid w:val="00B84707"/>
    <w:rsid w:val="00B84D62"/>
    <w:rsid w:val="00B857B9"/>
    <w:rsid w:val="00B85BFE"/>
    <w:rsid w:val="00B85CF4"/>
    <w:rsid w:val="00B8665A"/>
    <w:rsid w:val="00B868D0"/>
    <w:rsid w:val="00B869BA"/>
    <w:rsid w:val="00B87268"/>
    <w:rsid w:val="00B91576"/>
    <w:rsid w:val="00B921B5"/>
    <w:rsid w:val="00B927BA"/>
    <w:rsid w:val="00B9281F"/>
    <w:rsid w:val="00B92968"/>
    <w:rsid w:val="00B92B8C"/>
    <w:rsid w:val="00B931F8"/>
    <w:rsid w:val="00B937B9"/>
    <w:rsid w:val="00B93894"/>
    <w:rsid w:val="00B939A9"/>
    <w:rsid w:val="00B939DE"/>
    <w:rsid w:val="00B93C66"/>
    <w:rsid w:val="00B9401E"/>
    <w:rsid w:val="00B94574"/>
    <w:rsid w:val="00B945AC"/>
    <w:rsid w:val="00B94FF0"/>
    <w:rsid w:val="00B95CD3"/>
    <w:rsid w:val="00B9702B"/>
    <w:rsid w:val="00BA00DA"/>
    <w:rsid w:val="00BA109A"/>
    <w:rsid w:val="00BA208E"/>
    <w:rsid w:val="00BA2B79"/>
    <w:rsid w:val="00BA2FBA"/>
    <w:rsid w:val="00BA37B4"/>
    <w:rsid w:val="00BA3AE7"/>
    <w:rsid w:val="00BA3DD4"/>
    <w:rsid w:val="00BA50A9"/>
    <w:rsid w:val="00BA5FB7"/>
    <w:rsid w:val="00BA63A5"/>
    <w:rsid w:val="00BA7256"/>
    <w:rsid w:val="00BA740A"/>
    <w:rsid w:val="00BA78C2"/>
    <w:rsid w:val="00BA79A7"/>
    <w:rsid w:val="00BA7B0D"/>
    <w:rsid w:val="00BB09D1"/>
    <w:rsid w:val="00BB0D68"/>
    <w:rsid w:val="00BB0F30"/>
    <w:rsid w:val="00BB11CD"/>
    <w:rsid w:val="00BB1732"/>
    <w:rsid w:val="00BB173B"/>
    <w:rsid w:val="00BB2428"/>
    <w:rsid w:val="00BB2A5F"/>
    <w:rsid w:val="00BB2DB9"/>
    <w:rsid w:val="00BB2DDE"/>
    <w:rsid w:val="00BB31FF"/>
    <w:rsid w:val="00BB33C9"/>
    <w:rsid w:val="00BB35C1"/>
    <w:rsid w:val="00BB39E3"/>
    <w:rsid w:val="00BB4227"/>
    <w:rsid w:val="00BB47C9"/>
    <w:rsid w:val="00BB51E4"/>
    <w:rsid w:val="00BB552C"/>
    <w:rsid w:val="00BB5836"/>
    <w:rsid w:val="00BB5F41"/>
    <w:rsid w:val="00BB5F55"/>
    <w:rsid w:val="00BB6768"/>
    <w:rsid w:val="00BB6ADE"/>
    <w:rsid w:val="00BB735B"/>
    <w:rsid w:val="00BB759F"/>
    <w:rsid w:val="00BC018A"/>
    <w:rsid w:val="00BC0C79"/>
    <w:rsid w:val="00BC0F6B"/>
    <w:rsid w:val="00BC315E"/>
    <w:rsid w:val="00BC3A07"/>
    <w:rsid w:val="00BC5AB1"/>
    <w:rsid w:val="00BC5B91"/>
    <w:rsid w:val="00BC6B74"/>
    <w:rsid w:val="00BC6F83"/>
    <w:rsid w:val="00BC72F0"/>
    <w:rsid w:val="00BC73FD"/>
    <w:rsid w:val="00BC7551"/>
    <w:rsid w:val="00BC7582"/>
    <w:rsid w:val="00BC78CF"/>
    <w:rsid w:val="00BC78D8"/>
    <w:rsid w:val="00BD0424"/>
    <w:rsid w:val="00BD0801"/>
    <w:rsid w:val="00BD0B57"/>
    <w:rsid w:val="00BD0E41"/>
    <w:rsid w:val="00BD11F5"/>
    <w:rsid w:val="00BD1F17"/>
    <w:rsid w:val="00BD2AFE"/>
    <w:rsid w:val="00BD2CDB"/>
    <w:rsid w:val="00BD3227"/>
    <w:rsid w:val="00BD3978"/>
    <w:rsid w:val="00BD39CC"/>
    <w:rsid w:val="00BD47CE"/>
    <w:rsid w:val="00BD4CAD"/>
    <w:rsid w:val="00BD5105"/>
    <w:rsid w:val="00BD685D"/>
    <w:rsid w:val="00BD7634"/>
    <w:rsid w:val="00BE04E5"/>
    <w:rsid w:val="00BE0A0E"/>
    <w:rsid w:val="00BE0D8D"/>
    <w:rsid w:val="00BE1CC2"/>
    <w:rsid w:val="00BE1FF2"/>
    <w:rsid w:val="00BE2C41"/>
    <w:rsid w:val="00BE3657"/>
    <w:rsid w:val="00BE3DE4"/>
    <w:rsid w:val="00BE4637"/>
    <w:rsid w:val="00BE46C1"/>
    <w:rsid w:val="00BE515B"/>
    <w:rsid w:val="00BE60CD"/>
    <w:rsid w:val="00BE7352"/>
    <w:rsid w:val="00BE7F0E"/>
    <w:rsid w:val="00BF0A0C"/>
    <w:rsid w:val="00BF1575"/>
    <w:rsid w:val="00BF1CAE"/>
    <w:rsid w:val="00BF250A"/>
    <w:rsid w:val="00BF27A2"/>
    <w:rsid w:val="00BF30F3"/>
    <w:rsid w:val="00BF3637"/>
    <w:rsid w:val="00BF3CD6"/>
    <w:rsid w:val="00BF3DA6"/>
    <w:rsid w:val="00BF3FC5"/>
    <w:rsid w:val="00BF4174"/>
    <w:rsid w:val="00BF4716"/>
    <w:rsid w:val="00BF4DF4"/>
    <w:rsid w:val="00BF511F"/>
    <w:rsid w:val="00BF6609"/>
    <w:rsid w:val="00BF6B24"/>
    <w:rsid w:val="00BF6BD9"/>
    <w:rsid w:val="00BF6C0F"/>
    <w:rsid w:val="00BF6F25"/>
    <w:rsid w:val="00BF73EB"/>
    <w:rsid w:val="00BF752A"/>
    <w:rsid w:val="00BF7790"/>
    <w:rsid w:val="00BF7857"/>
    <w:rsid w:val="00BF7A62"/>
    <w:rsid w:val="00BF7C45"/>
    <w:rsid w:val="00BF7C83"/>
    <w:rsid w:val="00C00650"/>
    <w:rsid w:val="00C00B4E"/>
    <w:rsid w:val="00C01B97"/>
    <w:rsid w:val="00C02626"/>
    <w:rsid w:val="00C0305D"/>
    <w:rsid w:val="00C030A8"/>
    <w:rsid w:val="00C0335C"/>
    <w:rsid w:val="00C03C50"/>
    <w:rsid w:val="00C042D8"/>
    <w:rsid w:val="00C061CE"/>
    <w:rsid w:val="00C06207"/>
    <w:rsid w:val="00C07109"/>
    <w:rsid w:val="00C0711E"/>
    <w:rsid w:val="00C07644"/>
    <w:rsid w:val="00C1194E"/>
    <w:rsid w:val="00C11EE1"/>
    <w:rsid w:val="00C13750"/>
    <w:rsid w:val="00C13898"/>
    <w:rsid w:val="00C146B2"/>
    <w:rsid w:val="00C14EAF"/>
    <w:rsid w:val="00C14EB2"/>
    <w:rsid w:val="00C15D9A"/>
    <w:rsid w:val="00C15DED"/>
    <w:rsid w:val="00C16AC7"/>
    <w:rsid w:val="00C20751"/>
    <w:rsid w:val="00C2158F"/>
    <w:rsid w:val="00C22766"/>
    <w:rsid w:val="00C22A0A"/>
    <w:rsid w:val="00C22C94"/>
    <w:rsid w:val="00C232F5"/>
    <w:rsid w:val="00C24BF1"/>
    <w:rsid w:val="00C24FB5"/>
    <w:rsid w:val="00C25AF2"/>
    <w:rsid w:val="00C26EC1"/>
    <w:rsid w:val="00C2763A"/>
    <w:rsid w:val="00C30006"/>
    <w:rsid w:val="00C30F1C"/>
    <w:rsid w:val="00C32892"/>
    <w:rsid w:val="00C32C41"/>
    <w:rsid w:val="00C32E80"/>
    <w:rsid w:val="00C33ACC"/>
    <w:rsid w:val="00C35195"/>
    <w:rsid w:val="00C35279"/>
    <w:rsid w:val="00C35B85"/>
    <w:rsid w:val="00C35F50"/>
    <w:rsid w:val="00C367F0"/>
    <w:rsid w:val="00C3698D"/>
    <w:rsid w:val="00C36A96"/>
    <w:rsid w:val="00C376A6"/>
    <w:rsid w:val="00C379A1"/>
    <w:rsid w:val="00C400AB"/>
    <w:rsid w:val="00C4043B"/>
    <w:rsid w:val="00C41C03"/>
    <w:rsid w:val="00C434F0"/>
    <w:rsid w:val="00C43A7C"/>
    <w:rsid w:val="00C44E57"/>
    <w:rsid w:val="00C4534C"/>
    <w:rsid w:val="00C46061"/>
    <w:rsid w:val="00C46559"/>
    <w:rsid w:val="00C46601"/>
    <w:rsid w:val="00C46C44"/>
    <w:rsid w:val="00C47343"/>
    <w:rsid w:val="00C473A0"/>
    <w:rsid w:val="00C47AA7"/>
    <w:rsid w:val="00C50F8B"/>
    <w:rsid w:val="00C51209"/>
    <w:rsid w:val="00C51BC5"/>
    <w:rsid w:val="00C51E4A"/>
    <w:rsid w:val="00C52064"/>
    <w:rsid w:val="00C5235C"/>
    <w:rsid w:val="00C527F3"/>
    <w:rsid w:val="00C52D9D"/>
    <w:rsid w:val="00C53307"/>
    <w:rsid w:val="00C53429"/>
    <w:rsid w:val="00C53495"/>
    <w:rsid w:val="00C5368E"/>
    <w:rsid w:val="00C53F68"/>
    <w:rsid w:val="00C542D2"/>
    <w:rsid w:val="00C551E3"/>
    <w:rsid w:val="00C55D3E"/>
    <w:rsid w:val="00C569E4"/>
    <w:rsid w:val="00C56BB4"/>
    <w:rsid w:val="00C57663"/>
    <w:rsid w:val="00C5774B"/>
    <w:rsid w:val="00C57836"/>
    <w:rsid w:val="00C57DF7"/>
    <w:rsid w:val="00C608A9"/>
    <w:rsid w:val="00C614F4"/>
    <w:rsid w:val="00C62125"/>
    <w:rsid w:val="00C62233"/>
    <w:rsid w:val="00C626BA"/>
    <w:rsid w:val="00C62D89"/>
    <w:rsid w:val="00C62E8D"/>
    <w:rsid w:val="00C63074"/>
    <w:rsid w:val="00C63B50"/>
    <w:rsid w:val="00C63EB7"/>
    <w:rsid w:val="00C645CC"/>
    <w:rsid w:val="00C64B6F"/>
    <w:rsid w:val="00C65104"/>
    <w:rsid w:val="00C661B2"/>
    <w:rsid w:val="00C6624A"/>
    <w:rsid w:val="00C66A4B"/>
    <w:rsid w:val="00C67046"/>
    <w:rsid w:val="00C672EA"/>
    <w:rsid w:val="00C67870"/>
    <w:rsid w:val="00C678A7"/>
    <w:rsid w:val="00C67C45"/>
    <w:rsid w:val="00C67D4B"/>
    <w:rsid w:val="00C67DA1"/>
    <w:rsid w:val="00C67EC4"/>
    <w:rsid w:val="00C67EFC"/>
    <w:rsid w:val="00C70ACA"/>
    <w:rsid w:val="00C70C8F"/>
    <w:rsid w:val="00C712BA"/>
    <w:rsid w:val="00C7273E"/>
    <w:rsid w:val="00C728B7"/>
    <w:rsid w:val="00C730CC"/>
    <w:rsid w:val="00C741FE"/>
    <w:rsid w:val="00C755C7"/>
    <w:rsid w:val="00C75FB0"/>
    <w:rsid w:val="00C7601B"/>
    <w:rsid w:val="00C762C5"/>
    <w:rsid w:val="00C76420"/>
    <w:rsid w:val="00C76558"/>
    <w:rsid w:val="00C76E9B"/>
    <w:rsid w:val="00C77C88"/>
    <w:rsid w:val="00C8053B"/>
    <w:rsid w:val="00C80D93"/>
    <w:rsid w:val="00C80F8E"/>
    <w:rsid w:val="00C81DC2"/>
    <w:rsid w:val="00C8227F"/>
    <w:rsid w:val="00C838FE"/>
    <w:rsid w:val="00C83BDC"/>
    <w:rsid w:val="00C83D93"/>
    <w:rsid w:val="00C8511B"/>
    <w:rsid w:val="00C85705"/>
    <w:rsid w:val="00C85D04"/>
    <w:rsid w:val="00C86258"/>
    <w:rsid w:val="00C86A6E"/>
    <w:rsid w:val="00C86C2E"/>
    <w:rsid w:val="00C86E03"/>
    <w:rsid w:val="00C91995"/>
    <w:rsid w:val="00C91C7F"/>
    <w:rsid w:val="00C922BB"/>
    <w:rsid w:val="00C93284"/>
    <w:rsid w:val="00C93A02"/>
    <w:rsid w:val="00C93A1C"/>
    <w:rsid w:val="00C94333"/>
    <w:rsid w:val="00C9578D"/>
    <w:rsid w:val="00C9676B"/>
    <w:rsid w:val="00C96C6B"/>
    <w:rsid w:val="00CA01C6"/>
    <w:rsid w:val="00CA0206"/>
    <w:rsid w:val="00CA18BB"/>
    <w:rsid w:val="00CA2E2A"/>
    <w:rsid w:val="00CA2E71"/>
    <w:rsid w:val="00CA3753"/>
    <w:rsid w:val="00CA3D5C"/>
    <w:rsid w:val="00CA4B54"/>
    <w:rsid w:val="00CA6285"/>
    <w:rsid w:val="00CA6B31"/>
    <w:rsid w:val="00CA7245"/>
    <w:rsid w:val="00CA7369"/>
    <w:rsid w:val="00CA7412"/>
    <w:rsid w:val="00CA751D"/>
    <w:rsid w:val="00CA7C43"/>
    <w:rsid w:val="00CA7E33"/>
    <w:rsid w:val="00CB0316"/>
    <w:rsid w:val="00CB0764"/>
    <w:rsid w:val="00CB30B8"/>
    <w:rsid w:val="00CB33CB"/>
    <w:rsid w:val="00CB3C60"/>
    <w:rsid w:val="00CB583C"/>
    <w:rsid w:val="00CB6D61"/>
    <w:rsid w:val="00CB747F"/>
    <w:rsid w:val="00CC048A"/>
    <w:rsid w:val="00CC1AB1"/>
    <w:rsid w:val="00CC26CA"/>
    <w:rsid w:val="00CC2A69"/>
    <w:rsid w:val="00CC2D01"/>
    <w:rsid w:val="00CC4ABF"/>
    <w:rsid w:val="00CC58D7"/>
    <w:rsid w:val="00CC59A1"/>
    <w:rsid w:val="00CC59A6"/>
    <w:rsid w:val="00CC5BDE"/>
    <w:rsid w:val="00CC6025"/>
    <w:rsid w:val="00CC62CE"/>
    <w:rsid w:val="00CC6808"/>
    <w:rsid w:val="00CD0277"/>
    <w:rsid w:val="00CD08A0"/>
    <w:rsid w:val="00CD150C"/>
    <w:rsid w:val="00CD1DF9"/>
    <w:rsid w:val="00CD1ED5"/>
    <w:rsid w:val="00CD2E12"/>
    <w:rsid w:val="00CD35CA"/>
    <w:rsid w:val="00CD35ED"/>
    <w:rsid w:val="00CD3806"/>
    <w:rsid w:val="00CD3DE8"/>
    <w:rsid w:val="00CD4B8C"/>
    <w:rsid w:val="00CD4BA9"/>
    <w:rsid w:val="00CD55E2"/>
    <w:rsid w:val="00CD5AAC"/>
    <w:rsid w:val="00CD6E44"/>
    <w:rsid w:val="00CE030C"/>
    <w:rsid w:val="00CE0F31"/>
    <w:rsid w:val="00CE110B"/>
    <w:rsid w:val="00CE1C8F"/>
    <w:rsid w:val="00CE4459"/>
    <w:rsid w:val="00CE4D13"/>
    <w:rsid w:val="00CE552C"/>
    <w:rsid w:val="00CE642E"/>
    <w:rsid w:val="00CE6E8B"/>
    <w:rsid w:val="00CF05DE"/>
    <w:rsid w:val="00CF0D9E"/>
    <w:rsid w:val="00CF14AD"/>
    <w:rsid w:val="00CF153F"/>
    <w:rsid w:val="00CF18DD"/>
    <w:rsid w:val="00CF230F"/>
    <w:rsid w:val="00CF2BC0"/>
    <w:rsid w:val="00CF36AF"/>
    <w:rsid w:val="00CF39B5"/>
    <w:rsid w:val="00CF553A"/>
    <w:rsid w:val="00CF5BAF"/>
    <w:rsid w:val="00CF72D2"/>
    <w:rsid w:val="00D00237"/>
    <w:rsid w:val="00D0091F"/>
    <w:rsid w:val="00D01654"/>
    <w:rsid w:val="00D01E3B"/>
    <w:rsid w:val="00D024BF"/>
    <w:rsid w:val="00D02D00"/>
    <w:rsid w:val="00D031DD"/>
    <w:rsid w:val="00D0361A"/>
    <w:rsid w:val="00D03A68"/>
    <w:rsid w:val="00D050DC"/>
    <w:rsid w:val="00D05320"/>
    <w:rsid w:val="00D05C90"/>
    <w:rsid w:val="00D10403"/>
    <w:rsid w:val="00D10888"/>
    <w:rsid w:val="00D11408"/>
    <w:rsid w:val="00D13B4A"/>
    <w:rsid w:val="00D14695"/>
    <w:rsid w:val="00D14899"/>
    <w:rsid w:val="00D1581B"/>
    <w:rsid w:val="00D1614E"/>
    <w:rsid w:val="00D16169"/>
    <w:rsid w:val="00D163A7"/>
    <w:rsid w:val="00D16971"/>
    <w:rsid w:val="00D17505"/>
    <w:rsid w:val="00D1757A"/>
    <w:rsid w:val="00D17A31"/>
    <w:rsid w:val="00D21B52"/>
    <w:rsid w:val="00D2287D"/>
    <w:rsid w:val="00D245FC"/>
    <w:rsid w:val="00D273B5"/>
    <w:rsid w:val="00D277CD"/>
    <w:rsid w:val="00D279AC"/>
    <w:rsid w:val="00D27CCF"/>
    <w:rsid w:val="00D30001"/>
    <w:rsid w:val="00D3017E"/>
    <w:rsid w:val="00D303ED"/>
    <w:rsid w:val="00D30924"/>
    <w:rsid w:val="00D30BB9"/>
    <w:rsid w:val="00D30BF6"/>
    <w:rsid w:val="00D30C2B"/>
    <w:rsid w:val="00D30D52"/>
    <w:rsid w:val="00D30E33"/>
    <w:rsid w:val="00D312B6"/>
    <w:rsid w:val="00D319A4"/>
    <w:rsid w:val="00D31E3A"/>
    <w:rsid w:val="00D321AF"/>
    <w:rsid w:val="00D327EC"/>
    <w:rsid w:val="00D32EFE"/>
    <w:rsid w:val="00D340C3"/>
    <w:rsid w:val="00D34990"/>
    <w:rsid w:val="00D35084"/>
    <w:rsid w:val="00D35361"/>
    <w:rsid w:val="00D3563F"/>
    <w:rsid w:val="00D36821"/>
    <w:rsid w:val="00D36D8C"/>
    <w:rsid w:val="00D37931"/>
    <w:rsid w:val="00D37FAE"/>
    <w:rsid w:val="00D4079D"/>
    <w:rsid w:val="00D417B5"/>
    <w:rsid w:val="00D42B43"/>
    <w:rsid w:val="00D437A9"/>
    <w:rsid w:val="00D44CA4"/>
    <w:rsid w:val="00D454B2"/>
    <w:rsid w:val="00D45A2F"/>
    <w:rsid w:val="00D4695E"/>
    <w:rsid w:val="00D46AF0"/>
    <w:rsid w:val="00D46F74"/>
    <w:rsid w:val="00D476D2"/>
    <w:rsid w:val="00D47861"/>
    <w:rsid w:val="00D47B02"/>
    <w:rsid w:val="00D47C4D"/>
    <w:rsid w:val="00D47F44"/>
    <w:rsid w:val="00D5000B"/>
    <w:rsid w:val="00D502DA"/>
    <w:rsid w:val="00D5075E"/>
    <w:rsid w:val="00D50BDE"/>
    <w:rsid w:val="00D523FB"/>
    <w:rsid w:val="00D53479"/>
    <w:rsid w:val="00D53B49"/>
    <w:rsid w:val="00D54287"/>
    <w:rsid w:val="00D547A9"/>
    <w:rsid w:val="00D550B8"/>
    <w:rsid w:val="00D562C7"/>
    <w:rsid w:val="00D607D2"/>
    <w:rsid w:val="00D60A9C"/>
    <w:rsid w:val="00D61059"/>
    <w:rsid w:val="00D62657"/>
    <w:rsid w:val="00D62821"/>
    <w:rsid w:val="00D629E7"/>
    <w:rsid w:val="00D62C2F"/>
    <w:rsid w:val="00D637EC"/>
    <w:rsid w:val="00D63A52"/>
    <w:rsid w:val="00D63ACB"/>
    <w:rsid w:val="00D640F5"/>
    <w:rsid w:val="00D64866"/>
    <w:rsid w:val="00D651E0"/>
    <w:rsid w:val="00D65538"/>
    <w:rsid w:val="00D6565A"/>
    <w:rsid w:val="00D65F8C"/>
    <w:rsid w:val="00D662B3"/>
    <w:rsid w:val="00D66492"/>
    <w:rsid w:val="00D670F4"/>
    <w:rsid w:val="00D674E5"/>
    <w:rsid w:val="00D67D66"/>
    <w:rsid w:val="00D67FE5"/>
    <w:rsid w:val="00D705D9"/>
    <w:rsid w:val="00D70732"/>
    <w:rsid w:val="00D70756"/>
    <w:rsid w:val="00D70B06"/>
    <w:rsid w:val="00D72399"/>
    <w:rsid w:val="00D7257D"/>
    <w:rsid w:val="00D727F5"/>
    <w:rsid w:val="00D72E6F"/>
    <w:rsid w:val="00D73714"/>
    <w:rsid w:val="00D74769"/>
    <w:rsid w:val="00D74E83"/>
    <w:rsid w:val="00D75409"/>
    <w:rsid w:val="00D75708"/>
    <w:rsid w:val="00D75DA1"/>
    <w:rsid w:val="00D7728E"/>
    <w:rsid w:val="00D774CA"/>
    <w:rsid w:val="00D7774B"/>
    <w:rsid w:val="00D77C3D"/>
    <w:rsid w:val="00D801E7"/>
    <w:rsid w:val="00D8065D"/>
    <w:rsid w:val="00D80809"/>
    <w:rsid w:val="00D80F6E"/>
    <w:rsid w:val="00D8142E"/>
    <w:rsid w:val="00D8145A"/>
    <w:rsid w:val="00D81E33"/>
    <w:rsid w:val="00D81EF6"/>
    <w:rsid w:val="00D82243"/>
    <w:rsid w:val="00D82A4F"/>
    <w:rsid w:val="00D82D35"/>
    <w:rsid w:val="00D82D8D"/>
    <w:rsid w:val="00D836B5"/>
    <w:rsid w:val="00D83C51"/>
    <w:rsid w:val="00D84142"/>
    <w:rsid w:val="00D855DF"/>
    <w:rsid w:val="00D85A90"/>
    <w:rsid w:val="00D85E67"/>
    <w:rsid w:val="00D866E0"/>
    <w:rsid w:val="00D869F5"/>
    <w:rsid w:val="00D87DB5"/>
    <w:rsid w:val="00D9054B"/>
    <w:rsid w:val="00D90892"/>
    <w:rsid w:val="00D91772"/>
    <w:rsid w:val="00D921E1"/>
    <w:rsid w:val="00D9289F"/>
    <w:rsid w:val="00D92963"/>
    <w:rsid w:val="00D93622"/>
    <w:rsid w:val="00D95E96"/>
    <w:rsid w:val="00D9666B"/>
    <w:rsid w:val="00D97636"/>
    <w:rsid w:val="00DA0D5A"/>
    <w:rsid w:val="00DA110F"/>
    <w:rsid w:val="00DA2563"/>
    <w:rsid w:val="00DA25E1"/>
    <w:rsid w:val="00DA2645"/>
    <w:rsid w:val="00DA32FE"/>
    <w:rsid w:val="00DA3345"/>
    <w:rsid w:val="00DA486A"/>
    <w:rsid w:val="00DA48FC"/>
    <w:rsid w:val="00DA4B4B"/>
    <w:rsid w:val="00DA5674"/>
    <w:rsid w:val="00DA5743"/>
    <w:rsid w:val="00DA5C8E"/>
    <w:rsid w:val="00DA6889"/>
    <w:rsid w:val="00DA6ACA"/>
    <w:rsid w:val="00DA6C60"/>
    <w:rsid w:val="00DA6C84"/>
    <w:rsid w:val="00DA6CEF"/>
    <w:rsid w:val="00DA7C97"/>
    <w:rsid w:val="00DA7E88"/>
    <w:rsid w:val="00DB023F"/>
    <w:rsid w:val="00DB079B"/>
    <w:rsid w:val="00DB0CF9"/>
    <w:rsid w:val="00DB13E9"/>
    <w:rsid w:val="00DB142E"/>
    <w:rsid w:val="00DB449C"/>
    <w:rsid w:val="00DB4759"/>
    <w:rsid w:val="00DB6000"/>
    <w:rsid w:val="00DB648B"/>
    <w:rsid w:val="00DB64D0"/>
    <w:rsid w:val="00DB6823"/>
    <w:rsid w:val="00DB6AD4"/>
    <w:rsid w:val="00DB7276"/>
    <w:rsid w:val="00DB7407"/>
    <w:rsid w:val="00DC0597"/>
    <w:rsid w:val="00DC082D"/>
    <w:rsid w:val="00DC0EF6"/>
    <w:rsid w:val="00DC148F"/>
    <w:rsid w:val="00DC17F6"/>
    <w:rsid w:val="00DC19D2"/>
    <w:rsid w:val="00DC1A40"/>
    <w:rsid w:val="00DC1CBB"/>
    <w:rsid w:val="00DC1EC2"/>
    <w:rsid w:val="00DC2D64"/>
    <w:rsid w:val="00DC31A9"/>
    <w:rsid w:val="00DC3437"/>
    <w:rsid w:val="00DC37FB"/>
    <w:rsid w:val="00DC47FA"/>
    <w:rsid w:val="00DC52A8"/>
    <w:rsid w:val="00DC6301"/>
    <w:rsid w:val="00DC6C45"/>
    <w:rsid w:val="00DC75D0"/>
    <w:rsid w:val="00DD0D7A"/>
    <w:rsid w:val="00DD16D0"/>
    <w:rsid w:val="00DD31FD"/>
    <w:rsid w:val="00DD3526"/>
    <w:rsid w:val="00DD3682"/>
    <w:rsid w:val="00DD5567"/>
    <w:rsid w:val="00DD5660"/>
    <w:rsid w:val="00DD57C8"/>
    <w:rsid w:val="00DD59AF"/>
    <w:rsid w:val="00DD5BB0"/>
    <w:rsid w:val="00DD74B3"/>
    <w:rsid w:val="00DD7701"/>
    <w:rsid w:val="00DE0852"/>
    <w:rsid w:val="00DE0C98"/>
    <w:rsid w:val="00DE1147"/>
    <w:rsid w:val="00DE1262"/>
    <w:rsid w:val="00DE2561"/>
    <w:rsid w:val="00DE2BD1"/>
    <w:rsid w:val="00DE3159"/>
    <w:rsid w:val="00DE3561"/>
    <w:rsid w:val="00DE48F1"/>
    <w:rsid w:val="00DE4992"/>
    <w:rsid w:val="00DE530C"/>
    <w:rsid w:val="00DE541F"/>
    <w:rsid w:val="00DE5CC8"/>
    <w:rsid w:val="00DE5EC8"/>
    <w:rsid w:val="00DE617A"/>
    <w:rsid w:val="00DE6AB9"/>
    <w:rsid w:val="00DE7367"/>
    <w:rsid w:val="00DE74C0"/>
    <w:rsid w:val="00DF009C"/>
    <w:rsid w:val="00DF058F"/>
    <w:rsid w:val="00DF11E8"/>
    <w:rsid w:val="00DF2B47"/>
    <w:rsid w:val="00DF3773"/>
    <w:rsid w:val="00DF3A70"/>
    <w:rsid w:val="00DF3E60"/>
    <w:rsid w:val="00DF4546"/>
    <w:rsid w:val="00DF4AC0"/>
    <w:rsid w:val="00DF51BB"/>
    <w:rsid w:val="00DF634B"/>
    <w:rsid w:val="00DF68D8"/>
    <w:rsid w:val="00DF73A4"/>
    <w:rsid w:val="00DF7D6D"/>
    <w:rsid w:val="00E00859"/>
    <w:rsid w:val="00E01175"/>
    <w:rsid w:val="00E011A4"/>
    <w:rsid w:val="00E0130A"/>
    <w:rsid w:val="00E01A55"/>
    <w:rsid w:val="00E01B0C"/>
    <w:rsid w:val="00E028B7"/>
    <w:rsid w:val="00E02CFB"/>
    <w:rsid w:val="00E02DFE"/>
    <w:rsid w:val="00E02F93"/>
    <w:rsid w:val="00E040D5"/>
    <w:rsid w:val="00E04612"/>
    <w:rsid w:val="00E04F78"/>
    <w:rsid w:val="00E052A7"/>
    <w:rsid w:val="00E0626B"/>
    <w:rsid w:val="00E06567"/>
    <w:rsid w:val="00E1006B"/>
    <w:rsid w:val="00E10B2E"/>
    <w:rsid w:val="00E10C05"/>
    <w:rsid w:val="00E10DC1"/>
    <w:rsid w:val="00E114D9"/>
    <w:rsid w:val="00E11F77"/>
    <w:rsid w:val="00E11FB9"/>
    <w:rsid w:val="00E141D1"/>
    <w:rsid w:val="00E14BB9"/>
    <w:rsid w:val="00E14BF6"/>
    <w:rsid w:val="00E14C4E"/>
    <w:rsid w:val="00E14D18"/>
    <w:rsid w:val="00E152BE"/>
    <w:rsid w:val="00E15A5D"/>
    <w:rsid w:val="00E16028"/>
    <w:rsid w:val="00E16443"/>
    <w:rsid w:val="00E16DF8"/>
    <w:rsid w:val="00E17115"/>
    <w:rsid w:val="00E1750F"/>
    <w:rsid w:val="00E178F2"/>
    <w:rsid w:val="00E17E13"/>
    <w:rsid w:val="00E201E9"/>
    <w:rsid w:val="00E20B15"/>
    <w:rsid w:val="00E20DBB"/>
    <w:rsid w:val="00E21031"/>
    <w:rsid w:val="00E21776"/>
    <w:rsid w:val="00E21EDD"/>
    <w:rsid w:val="00E21F60"/>
    <w:rsid w:val="00E228E8"/>
    <w:rsid w:val="00E229F6"/>
    <w:rsid w:val="00E22A06"/>
    <w:rsid w:val="00E23985"/>
    <w:rsid w:val="00E24A7E"/>
    <w:rsid w:val="00E24BBA"/>
    <w:rsid w:val="00E24FFE"/>
    <w:rsid w:val="00E2557F"/>
    <w:rsid w:val="00E257FF"/>
    <w:rsid w:val="00E25AA2"/>
    <w:rsid w:val="00E25D9D"/>
    <w:rsid w:val="00E25DD4"/>
    <w:rsid w:val="00E26AD0"/>
    <w:rsid w:val="00E26D1C"/>
    <w:rsid w:val="00E27060"/>
    <w:rsid w:val="00E27732"/>
    <w:rsid w:val="00E27771"/>
    <w:rsid w:val="00E27A8D"/>
    <w:rsid w:val="00E27BB9"/>
    <w:rsid w:val="00E27D97"/>
    <w:rsid w:val="00E27F04"/>
    <w:rsid w:val="00E30B59"/>
    <w:rsid w:val="00E30BB6"/>
    <w:rsid w:val="00E30F2F"/>
    <w:rsid w:val="00E3122F"/>
    <w:rsid w:val="00E31732"/>
    <w:rsid w:val="00E31C59"/>
    <w:rsid w:val="00E32AA6"/>
    <w:rsid w:val="00E33813"/>
    <w:rsid w:val="00E33B1D"/>
    <w:rsid w:val="00E33D50"/>
    <w:rsid w:val="00E34A36"/>
    <w:rsid w:val="00E35453"/>
    <w:rsid w:val="00E362D4"/>
    <w:rsid w:val="00E3677F"/>
    <w:rsid w:val="00E37377"/>
    <w:rsid w:val="00E3754A"/>
    <w:rsid w:val="00E37CCA"/>
    <w:rsid w:val="00E37DE8"/>
    <w:rsid w:val="00E4066C"/>
    <w:rsid w:val="00E408C0"/>
    <w:rsid w:val="00E41B8C"/>
    <w:rsid w:val="00E41BC7"/>
    <w:rsid w:val="00E436BC"/>
    <w:rsid w:val="00E436EA"/>
    <w:rsid w:val="00E4384B"/>
    <w:rsid w:val="00E43875"/>
    <w:rsid w:val="00E44950"/>
    <w:rsid w:val="00E44A52"/>
    <w:rsid w:val="00E44DD3"/>
    <w:rsid w:val="00E44E2F"/>
    <w:rsid w:val="00E46340"/>
    <w:rsid w:val="00E465F9"/>
    <w:rsid w:val="00E50B01"/>
    <w:rsid w:val="00E51658"/>
    <w:rsid w:val="00E520D3"/>
    <w:rsid w:val="00E532B8"/>
    <w:rsid w:val="00E53561"/>
    <w:rsid w:val="00E5366E"/>
    <w:rsid w:val="00E5368E"/>
    <w:rsid w:val="00E53798"/>
    <w:rsid w:val="00E537DF"/>
    <w:rsid w:val="00E53F2D"/>
    <w:rsid w:val="00E545CD"/>
    <w:rsid w:val="00E56513"/>
    <w:rsid w:val="00E5758F"/>
    <w:rsid w:val="00E57865"/>
    <w:rsid w:val="00E57A01"/>
    <w:rsid w:val="00E60C59"/>
    <w:rsid w:val="00E60CD9"/>
    <w:rsid w:val="00E611F3"/>
    <w:rsid w:val="00E61A1C"/>
    <w:rsid w:val="00E61F25"/>
    <w:rsid w:val="00E62014"/>
    <w:rsid w:val="00E6239F"/>
    <w:rsid w:val="00E63BF7"/>
    <w:rsid w:val="00E652D3"/>
    <w:rsid w:val="00E65524"/>
    <w:rsid w:val="00E6560E"/>
    <w:rsid w:val="00E65F5E"/>
    <w:rsid w:val="00E66B4F"/>
    <w:rsid w:val="00E66B7C"/>
    <w:rsid w:val="00E70AF4"/>
    <w:rsid w:val="00E70D36"/>
    <w:rsid w:val="00E70D4E"/>
    <w:rsid w:val="00E71420"/>
    <w:rsid w:val="00E71D17"/>
    <w:rsid w:val="00E7207E"/>
    <w:rsid w:val="00E72365"/>
    <w:rsid w:val="00E72D25"/>
    <w:rsid w:val="00E736B0"/>
    <w:rsid w:val="00E738AD"/>
    <w:rsid w:val="00E74ED3"/>
    <w:rsid w:val="00E7537D"/>
    <w:rsid w:val="00E75834"/>
    <w:rsid w:val="00E7667F"/>
    <w:rsid w:val="00E76E34"/>
    <w:rsid w:val="00E80DE9"/>
    <w:rsid w:val="00E81140"/>
    <w:rsid w:val="00E8190F"/>
    <w:rsid w:val="00E825F0"/>
    <w:rsid w:val="00E82F0B"/>
    <w:rsid w:val="00E846A6"/>
    <w:rsid w:val="00E84754"/>
    <w:rsid w:val="00E8572B"/>
    <w:rsid w:val="00E85A8C"/>
    <w:rsid w:val="00E86131"/>
    <w:rsid w:val="00E86259"/>
    <w:rsid w:val="00E86CB7"/>
    <w:rsid w:val="00E86F26"/>
    <w:rsid w:val="00E908F5"/>
    <w:rsid w:val="00E90DA1"/>
    <w:rsid w:val="00E92195"/>
    <w:rsid w:val="00E926F2"/>
    <w:rsid w:val="00E930DE"/>
    <w:rsid w:val="00E933A6"/>
    <w:rsid w:val="00E93AD5"/>
    <w:rsid w:val="00E93D18"/>
    <w:rsid w:val="00E94151"/>
    <w:rsid w:val="00E94DF2"/>
    <w:rsid w:val="00E94E01"/>
    <w:rsid w:val="00E9514E"/>
    <w:rsid w:val="00E953A8"/>
    <w:rsid w:val="00E955BA"/>
    <w:rsid w:val="00E95D07"/>
    <w:rsid w:val="00E9648E"/>
    <w:rsid w:val="00E967B9"/>
    <w:rsid w:val="00E97D6B"/>
    <w:rsid w:val="00EA0CAA"/>
    <w:rsid w:val="00EA0FFC"/>
    <w:rsid w:val="00EA1A9C"/>
    <w:rsid w:val="00EA3216"/>
    <w:rsid w:val="00EA33B7"/>
    <w:rsid w:val="00EA3D20"/>
    <w:rsid w:val="00EA46B1"/>
    <w:rsid w:val="00EA5249"/>
    <w:rsid w:val="00EA58EE"/>
    <w:rsid w:val="00EA7439"/>
    <w:rsid w:val="00EA75CA"/>
    <w:rsid w:val="00EA7F26"/>
    <w:rsid w:val="00EB039F"/>
    <w:rsid w:val="00EB1C34"/>
    <w:rsid w:val="00EB2281"/>
    <w:rsid w:val="00EB2784"/>
    <w:rsid w:val="00EB33E9"/>
    <w:rsid w:val="00EB3420"/>
    <w:rsid w:val="00EB3D26"/>
    <w:rsid w:val="00EB3DB0"/>
    <w:rsid w:val="00EB4285"/>
    <w:rsid w:val="00EB4C2F"/>
    <w:rsid w:val="00EB4D32"/>
    <w:rsid w:val="00EB4EDC"/>
    <w:rsid w:val="00EB5251"/>
    <w:rsid w:val="00EB5872"/>
    <w:rsid w:val="00EB60EC"/>
    <w:rsid w:val="00EB72DC"/>
    <w:rsid w:val="00EC075E"/>
    <w:rsid w:val="00EC1078"/>
    <w:rsid w:val="00EC1588"/>
    <w:rsid w:val="00EC1FB6"/>
    <w:rsid w:val="00EC20A3"/>
    <w:rsid w:val="00EC2170"/>
    <w:rsid w:val="00EC2AD4"/>
    <w:rsid w:val="00EC2DC5"/>
    <w:rsid w:val="00EC3692"/>
    <w:rsid w:val="00EC3F5C"/>
    <w:rsid w:val="00EC4B04"/>
    <w:rsid w:val="00EC4E4F"/>
    <w:rsid w:val="00EC5421"/>
    <w:rsid w:val="00EC6125"/>
    <w:rsid w:val="00EC6F93"/>
    <w:rsid w:val="00EC7E76"/>
    <w:rsid w:val="00ED0021"/>
    <w:rsid w:val="00ED015B"/>
    <w:rsid w:val="00ED02F2"/>
    <w:rsid w:val="00ED0752"/>
    <w:rsid w:val="00ED07BB"/>
    <w:rsid w:val="00ED0CFD"/>
    <w:rsid w:val="00ED0EF1"/>
    <w:rsid w:val="00ED1334"/>
    <w:rsid w:val="00ED154E"/>
    <w:rsid w:val="00ED1E7E"/>
    <w:rsid w:val="00ED20F7"/>
    <w:rsid w:val="00ED25D0"/>
    <w:rsid w:val="00ED2958"/>
    <w:rsid w:val="00ED2E23"/>
    <w:rsid w:val="00ED310D"/>
    <w:rsid w:val="00ED33C5"/>
    <w:rsid w:val="00ED3710"/>
    <w:rsid w:val="00ED3E13"/>
    <w:rsid w:val="00ED464B"/>
    <w:rsid w:val="00ED478A"/>
    <w:rsid w:val="00ED4A47"/>
    <w:rsid w:val="00ED4F81"/>
    <w:rsid w:val="00ED5136"/>
    <w:rsid w:val="00ED5645"/>
    <w:rsid w:val="00ED57DA"/>
    <w:rsid w:val="00ED5959"/>
    <w:rsid w:val="00ED68B9"/>
    <w:rsid w:val="00ED6ED4"/>
    <w:rsid w:val="00ED74F9"/>
    <w:rsid w:val="00ED755D"/>
    <w:rsid w:val="00ED7943"/>
    <w:rsid w:val="00EE08EE"/>
    <w:rsid w:val="00EE13FA"/>
    <w:rsid w:val="00EE176D"/>
    <w:rsid w:val="00EE1D99"/>
    <w:rsid w:val="00EE1DB8"/>
    <w:rsid w:val="00EE2707"/>
    <w:rsid w:val="00EE2E19"/>
    <w:rsid w:val="00EE37A8"/>
    <w:rsid w:val="00EE43C5"/>
    <w:rsid w:val="00EE4508"/>
    <w:rsid w:val="00EE45EB"/>
    <w:rsid w:val="00EE4DCC"/>
    <w:rsid w:val="00EE5A89"/>
    <w:rsid w:val="00EE5C36"/>
    <w:rsid w:val="00EE6372"/>
    <w:rsid w:val="00EE6432"/>
    <w:rsid w:val="00EE6BAF"/>
    <w:rsid w:val="00EE7C4D"/>
    <w:rsid w:val="00EF1D69"/>
    <w:rsid w:val="00EF2139"/>
    <w:rsid w:val="00EF2797"/>
    <w:rsid w:val="00EF2F6F"/>
    <w:rsid w:val="00EF35AF"/>
    <w:rsid w:val="00EF579E"/>
    <w:rsid w:val="00EF6A8F"/>
    <w:rsid w:val="00EF6D6D"/>
    <w:rsid w:val="00EF74E1"/>
    <w:rsid w:val="00EF7897"/>
    <w:rsid w:val="00EF7F72"/>
    <w:rsid w:val="00F00AEF"/>
    <w:rsid w:val="00F010C9"/>
    <w:rsid w:val="00F01565"/>
    <w:rsid w:val="00F020A9"/>
    <w:rsid w:val="00F0234E"/>
    <w:rsid w:val="00F039D7"/>
    <w:rsid w:val="00F03F17"/>
    <w:rsid w:val="00F03FEA"/>
    <w:rsid w:val="00F0405D"/>
    <w:rsid w:val="00F0430B"/>
    <w:rsid w:val="00F04666"/>
    <w:rsid w:val="00F05079"/>
    <w:rsid w:val="00F050F9"/>
    <w:rsid w:val="00F051F6"/>
    <w:rsid w:val="00F058C7"/>
    <w:rsid w:val="00F1007B"/>
    <w:rsid w:val="00F104D2"/>
    <w:rsid w:val="00F10A83"/>
    <w:rsid w:val="00F10EA7"/>
    <w:rsid w:val="00F12D40"/>
    <w:rsid w:val="00F13170"/>
    <w:rsid w:val="00F13883"/>
    <w:rsid w:val="00F13A60"/>
    <w:rsid w:val="00F13B03"/>
    <w:rsid w:val="00F141B4"/>
    <w:rsid w:val="00F152F4"/>
    <w:rsid w:val="00F17075"/>
    <w:rsid w:val="00F1754E"/>
    <w:rsid w:val="00F17862"/>
    <w:rsid w:val="00F17CA7"/>
    <w:rsid w:val="00F21271"/>
    <w:rsid w:val="00F218E5"/>
    <w:rsid w:val="00F21A79"/>
    <w:rsid w:val="00F21D8E"/>
    <w:rsid w:val="00F224C9"/>
    <w:rsid w:val="00F22C4F"/>
    <w:rsid w:val="00F22E71"/>
    <w:rsid w:val="00F237DC"/>
    <w:rsid w:val="00F23977"/>
    <w:rsid w:val="00F24949"/>
    <w:rsid w:val="00F25426"/>
    <w:rsid w:val="00F25C55"/>
    <w:rsid w:val="00F260D4"/>
    <w:rsid w:val="00F261E7"/>
    <w:rsid w:val="00F2627B"/>
    <w:rsid w:val="00F26DD5"/>
    <w:rsid w:val="00F2710F"/>
    <w:rsid w:val="00F27151"/>
    <w:rsid w:val="00F27B0C"/>
    <w:rsid w:val="00F31A1B"/>
    <w:rsid w:val="00F31C60"/>
    <w:rsid w:val="00F33404"/>
    <w:rsid w:val="00F33E12"/>
    <w:rsid w:val="00F3448B"/>
    <w:rsid w:val="00F347A2"/>
    <w:rsid w:val="00F34BAF"/>
    <w:rsid w:val="00F34D8B"/>
    <w:rsid w:val="00F35464"/>
    <w:rsid w:val="00F35A6C"/>
    <w:rsid w:val="00F35AD2"/>
    <w:rsid w:val="00F3660E"/>
    <w:rsid w:val="00F36E49"/>
    <w:rsid w:val="00F370F5"/>
    <w:rsid w:val="00F373A4"/>
    <w:rsid w:val="00F37DBA"/>
    <w:rsid w:val="00F404B9"/>
    <w:rsid w:val="00F4097B"/>
    <w:rsid w:val="00F424B4"/>
    <w:rsid w:val="00F4438D"/>
    <w:rsid w:val="00F45AB4"/>
    <w:rsid w:val="00F46BD7"/>
    <w:rsid w:val="00F47791"/>
    <w:rsid w:val="00F47A90"/>
    <w:rsid w:val="00F47EBB"/>
    <w:rsid w:val="00F50572"/>
    <w:rsid w:val="00F5097E"/>
    <w:rsid w:val="00F510BA"/>
    <w:rsid w:val="00F5188F"/>
    <w:rsid w:val="00F518C5"/>
    <w:rsid w:val="00F525D2"/>
    <w:rsid w:val="00F52FE4"/>
    <w:rsid w:val="00F5343D"/>
    <w:rsid w:val="00F544AE"/>
    <w:rsid w:val="00F54BDD"/>
    <w:rsid w:val="00F5585D"/>
    <w:rsid w:val="00F56A96"/>
    <w:rsid w:val="00F60249"/>
    <w:rsid w:val="00F60494"/>
    <w:rsid w:val="00F61706"/>
    <w:rsid w:val="00F62379"/>
    <w:rsid w:val="00F6257A"/>
    <w:rsid w:val="00F62AE9"/>
    <w:rsid w:val="00F634F6"/>
    <w:rsid w:val="00F64173"/>
    <w:rsid w:val="00F64564"/>
    <w:rsid w:val="00F648A0"/>
    <w:rsid w:val="00F655D8"/>
    <w:rsid w:val="00F6580C"/>
    <w:rsid w:val="00F6618A"/>
    <w:rsid w:val="00F6650F"/>
    <w:rsid w:val="00F700CC"/>
    <w:rsid w:val="00F70D2D"/>
    <w:rsid w:val="00F71ECE"/>
    <w:rsid w:val="00F7234C"/>
    <w:rsid w:val="00F732ED"/>
    <w:rsid w:val="00F74E1C"/>
    <w:rsid w:val="00F750F4"/>
    <w:rsid w:val="00F752BA"/>
    <w:rsid w:val="00F754D8"/>
    <w:rsid w:val="00F75994"/>
    <w:rsid w:val="00F75A7F"/>
    <w:rsid w:val="00F7687D"/>
    <w:rsid w:val="00F77697"/>
    <w:rsid w:val="00F777DE"/>
    <w:rsid w:val="00F77936"/>
    <w:rsid w:val="00F77E6B"/>
    <w:rsid w:val="00F80F0D"/>
    <w:rsid w:val="00F81483"/>
    <w:rsid w:val="00F815D6"/>
    <w:rsid w:val="00F81A53"/>
    <w:rsid w:val="00F82E4F"/>
    <w:rsid w:val="00F82E57"/>
    <w:rsid w:val="00F8304A"/>
    <w:rsid w:val="00F83F85"/>
    <w:rsid w:val="00F840CF"/>
    <w:rsid w:val="00F8514D"/>
    <w:rsid w:val="00F85266"/>
    <w:rsid w:val="00F85598"/>
    <w:rsid w:val="00F85789"/>
    <w:rsid w:val="00F8578C"/>
    <w:rsid w:val="00F863E0"/>
    <w:rsid w:val="00F86B55"/>
    <w:rsid w:val="00F87B99"/>
    <w:rsid w:val="00F87F2F"/>
    <w:rsid w:val="00F91B0D"/>
    <w:rsid w:val="00F920FB"/>
    <w:rsid w:val="00F93941"/>
    <w:rsid w:val="00F93978"/>
    <w:rsid w:val="00F93A02"/>
    <w:rsid w:val="00F94EFE"/>
    <w:rsid w:val="00F9571D"/>
    <w:rsid w:val="00F9580B"/>
    <w:rsid w:val="00F95920"/>
    <w:rsid w:val="00F95B72"/>
    <w:rsid w:val="00F96947"/>
    <w:rsid w:val="00F97320"/>
    <w:rsid w:val="00F9740F"/>
    <w:rsid w:val="00F976B2"/>
    <w:rsid w:val="00F97B7B"/>
    <w:rsid w:val="00FA0354"/>
    <w:rsid w:val="00FA182F"/>
    <w:rsid w:val="00FA1D2D"/>
    <w:rsid w:val="00FA2DE6"/>
    <w:rsid w:val="00FA2FAB"/>
    <w:rsid w:val="00FA3F85"/>
    <w:rsid w:val="00FA43E5"/>
    <w:rsid w:val="00FA45CB"/>
    <w:rsid w:val="00FA5407"/>
    <w:rsid w:val="00FA601C"/>
    <w:rsid w:val="00FA605F"/>
    <w:rsid w:val="00FA6369"/>
    <w:rsid w:val="00FA6C30"/>
    <w:rsid w:val="00FB16AD"/>
    <w:rsid w:val="00FB1DD5"/>
    <w:rsid w:val="00FB3059"/>
    <w:rsid w:val="00FB3345"/>
    <w:rsid w:val="00FB35DA"/>
    <w:rsid w:val="00FB3B13"/>
    <w:rsid w:val="00FB5361"/>
    <w:rsid w:val="00FB5A75"/>
    <w:rsid w:val="00FB6BE0"/>
    <w:rsid w:val="00FB6F02"/>
    <w:rsid w:val="00FB7C51"/>
    <w:rsid w:val="00FB7E23"/>
    <w:rsid w:val="00FB7E61"/>
    <w:rsid w:val="00FC02BA"/>
    <w:rsid w:val="00FC0447"/>
    <w:rsid w:val="00FC07A6"/>
    <w:rsid w:val="00FC0D78"/>
    <w:rsid w:val="00FC1787"/>
    <w:rsid w:val="00FC37FB"/>
    <w:rsid w:val="00FC3F17"/>
    <w:rsid w:val="00FC486A"/>
    <w:rsid w:val="00FC5C6E"/>
    <w:rsid w:val="00FC67AA"/>
    <w:rsid w:val="00FC68F5"/>
    <w:rsid w:val="00FC71AF"/>
    <w:rsid w:val="00FD011B"/>
    <w:rsid w:val="00FD12C4"/>
    <w:rsid w:val="00FD1701"/>
    <w:rsid w:val="00FD17EB"/>
    <w:rsid w:val="00FD18D9"/>
    <w:rsid w:val="00FD23D7"/>
    <w:rsid w:val="00FD26E5"/>
    <w:rsid w:val="00FD3962"/>
    <w:rsid w:val="00FD3B3B"/>
    <w:rsid w:val="00FD509A"/>
    <w:rsid w:val="00FD5B5C"/>
    <w:rsid w:val="00FD6016"/>
    <w:rsid w:val="00FD672B"/>
    <w:rsid w:val="00FD74A2"/>
    <w:rsid w:val="00FD7E65"/>
    <w:rsid w:val="00FE0094"/>
    <w:rsid w:val="00FE08C1"/>
    <w:rsid w:val="00FE1802"/>
    <w:rsid w:val="00FE1A7D"/>
    <w:rsid w:val="00FE1C9C"/>
    <w:rsid w:val="00FE371A"/>
    <w:rsid w:val="00FE3734"/>
    <w:rsid w:val="00FE3B6F"/>
    <w:rsid w:val="00FE4638"/>
    <w:rsid w:val="00FE5F51"/>
    <w:rsid w:val="00FE60C0"/>
    <w:rsid w:val="00FE60CA"/>
    <w:rsid w:val="00FE7D36"/>
    <w:rsid w:val="00FF026B"/>
    <w:rsid w:val="00FF0530"/>
    <w:rsid w:val="00FF084A"/>
    <w:rsid w:val="00FF130C"/>
    <w:rsid w:val="00FF1669"/>
    <w:rsid w:val="00FF1B86"/>
    <w:rsid w:val="00FF1BF2"/>
    <w:rsid w:val="00FF2C24"/>
    <w:rsid w:val="00FF2DF4"/>
    <w:rsid w:val="00FF3230"/>
    <w:rsid w:val="00FF36D1"/>
    <w:rsid w:val="00FF3E50"/>
    <w:rsid w:val="00FF4691"/>
    <w:rsid w:val="09A80099"/>
    <w:rsid w:val="0C0E454F"/>
    <w:rsid w:val="0C734284"/>
    <w:rsid w:val="0F1123C1"/>
    <w:rsid w:val="145633BD"/>
    <w:rsid w:val="2BB07D73"/>
    <w:rsid w:val="2E0967C7"/>
    <w:rsid w:val="3574099A"/>
    <w:rsid w:val="399C2D4B"/>
    <w:rsid w:val="3C6B60A7"/>
    <w:rsid w:val="3D6258CE"/>
    <w:rsid w:val="40091DEE"/>
    <w:rsid w:val="464C0D47"/>
    <w:rsid w:val="46D01B7C"/>
    <w:rsid w:val="482D0F18"/>
    <w:rsid w:val="4C126507"/>
    <w:rsid w:val="4C312FF4"/>
    <w:rsid w:val="55450588"/>
    <w:rsid w:val="56612665"/>
    <w:rsid w:val="571F457A"/>
    <w:rsid w:val="5CCD6D7F"/>
    <w:rsid w:val="60A64B92"/>
    <w:rsid w:val="6835464A"/>
    <w:rsid w:val="6EF2784E"/>
    <w:rsid w:val="6FEE5E9E"/>
    <w:rsid w:val="70666AC4"/>
    <w:rsid w:val="71E91976"/>
    <w:rsid w:val="79462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E405E8"/>
  <w15:docId w15:val="{74831D38-20DE-44DA-A9DC-C92B5646B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qFormat="1"/>
    <w:lsdException w:name="line number" w:uiPriority="0" w:qFormat="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uiPriority="0" w:qFormat="1"/>
    <w:lsdException w:name="HTML Address" w:semiHidden="1" w:unhideWhenUsed="1"/>
    <w:lsdException w:name="HTML Cite"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lang w:eastAsia="en-US"/>
    </w:rPr>
  </w:style>
  <w:style w:type="paragraph" w:styleId="Heading1">
    <w:name w:val="heading 1"/>
    <w:basedOn w:val="Normal"/>
    <w:next w:val="Normal"/>
    <w:link w:val="Heading1Char"/>
    <w:uiPriority w:val="9"/>
    <w:qFormat/>
    <w:pPr>
      <w:keepNext/>
      <w:keepLines/>
      <w:widowControl w:val="0"/>
      <w:spacing w:before="340" w:after="330" w:line="578" w:lineRule="auto"/>
      <w:jc w:val="both"/>
      <w:outlineLvl w:val="0"/>
    </w:pPr>
    <w:rPr>
      <w:rFonts w:asciiTheme="minorHAnsi" w:hAnsiTheme="minorHAnsi" w:cstheme="minorBidi"/>
      <w:b/>
      <w:bCs/>
      <w:kern w:val="44"/>
      <w:sz w:val="44"/>
      <w:szCs w:val="44"/>
      <w:lang w:eastAsia="zh-CN"/>
    </w:rPr>
  </w:style>
  <w:style w:type="paragraph" w:styleId="Heading2">
    <w:name w:val="heading 2"/>
    <w:basedOn w:val="Normal"/>
    <w:next w:val="Normal"/>
    <w:link w:val="Heading2Char"/>
    <w:uiPriority w:val="9"/>
    <w:semiHidden/>
    <w:unhideWhenUsed/>
    <w:qFormat/>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lang w:eastAsia="zh-CN"/>
    </w:rPr>
  </w:style>
  <w:style w:type="paragraph" w:styleId="Heading3">
    <w:name w:val="heading 3"/>
    <w:basedOn w:val="Normal"/>
    <w:next w:val="Normal"/>
    <w:link w:val="Heading3Char"/>
    <w:uiPriority w:val="9"/>
    <w:semiHidden/>
    <w:unhideWhenUsed/>
    <w:qFormat/>
    <w:pPr>
      <w:keepNext/>
      <w:keepLines/>
      <w:widowControl w:val="0"/>
      <w:spacing w:before="260" w:after="260" w:line="416" w:lineRule="auto"/>
      <w:jc w:val="both"/>
      <w:outlineLvl w:val="2"/>
    </w:pPr>
    <w:rPr>
      <w:rFonts w:asciiTheme="minorHAnsi" w:hAnsiTheme="minorHAnsi" w:cstheme="minorBidi"/>
      <w:b/>
      <w:bCs/>
      <w:kern w:val="2"/>
      <w:sz w:val="32"/>
      <w:szCs w:val="32"/>
      <w:lang w:eastAsia="zh-CN"/>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semiHidden/>
    <w:qFormat/>
    <w:rPr>
      <w:rFonts w:eastAsia="Times New Roman"/>
    </w:rPr>
  </w:style>
  <w:style w:type="paragraph" w:styleId="EndnoteText">
    <w:name w:val="endnote text"/>
    <w:basedOn w:val="Normal"/>
    <w:link w:val="EndnoteTextChar"/>
    <w:semiHidden/>
    <w:qFormat/>
    <w:rPr>
      <w:rFonts w:ascii="Cambria" w:eastAsia="Cambria" w:hAnsi="Cambria"/>
    </w:rPr>
  </w:style>
  <w:style w:type="paragraph" w:styleId="BalloonText">
    <w:name w:val="Balloon Text"/>
    <w:basedOn w:val="Normal"/>
    <w:link w:val="BalloonTextChar"/>
    <w:uiPriority w:val="99"/>
    <w:semiHidden/>
    <w:qFormat/>
    <w:rPr>
      <w:rFonts w:ascii="Lucida Grande" w:eastAsia="Times New Roman" w:hAnsi="Lucida Grande"/>
      <w:sz w:val="18"/>
      <w:szCs w:val="18"/>
    </w:rPr>
  </w:style>
  <w:style w:type="paragraph" w:styleId="Footer">
    <w:name w:val="footer"/>
    <w:basedOn w:val="Normal"/>
    <w:link w:val="FooterChar"/>
    <w:uiPriority w:val="99"/>
    <w:qFormat/>
    <w:pPr>
      <w:tabs>
        <w:tab w:val="center" w:pos="4320"/>
        <w:tab w:val="right" w:pos="8640"/>
      </w:tabs>
    </w:pPr>
    <w:rPr>
      <w:rFonts w:eastAsia="Times New Roman"/>
    </w:rPr>
  </w:style>
  <w:style w:type="paragraph" w:styleId="Header">
    <w:name w:val="header"/>
    <w:basedOn w:val="Normal"/>
    <w:link w:val="HeaderChar"/>
    <w:uiPriority w:val="99"/>
    <w:qFormat/>
    <w:pPr>
      <w:tabs>
        <w:tab w:val="center" w:pos="4320"/>
        <w:tab w:val="right" w:pos="8640"/>
      </w:tabs>
    </w:pPr>
    <w:rPr>
      <w:rFonts w:eastAsia="Times New Roman"/>
    </w:rPr>
  </w:style>
  <w:style w:type="paragraph" w:styleId="HTMLPreformatted">
    <w:name w:val="HTML Preformatted"/>
    <w:basedOn w:val="Normal"/>
    <w:link w:val="HTMLPreformattedChar"/>
    <w:qFormat/>
    <w:rPr>
      <w:rFonts w:ascii="Consolas" w:eastAsia="Times New Roman" w:hAnsi="Consolas"/>
    </w:rPr>
  </w:style>
  <w:style w:type="paragraph" w:styleId="NormalWeb">
    <w:name w:val="Normal (Web)"/>
    <w:basedOn w:val="Normal"/>
    <w:uiPriority w:val="99"/>
    <w:unhideWhenUsed/>
    <w:qFormat/>
    <w:pPr>
      <w:spacing w:before="100" w:beforeAutospacing="1" w:after="100" w:afterAutospacing="1"/>
    </w:pPr>
    <w:rPr>
      <w:rFonts w:eastAsia="Times New Roman"/>
      <w:sz w:val="24"/>
      <w:szCs w:val="24"/>
      <w:lang w:val="es-ES" w:eastAsia="es-ES"/>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ndnoteReference">
    <w:name w:val="endnote reference"/>
    <w:basedOn w:val="DefaultParagraphFont"/>
    <w:semiHidden/>
    <w:qFormat/>
    <w:rPr>
      <w:vertAlign w:val="superscript"/>
    </w:rPr>
  </w:style>
  <w:style w:type="character" w:styleId="PageNumber">
    <w:name w:val="page number"/>
    <w:basedOn w:val="DefaultParagraphFont"/>
    <w:qFormat/>
  </w:style>
  <w:style w:type="character" w:styleId="FollowedHyperlink">
    <w:name w:val="FollowedHyperlink"/>
    <w:basedOn w:val="DefaultParagraphFont"/>
    <w:qFormat/>
    <w:rPr>
      <w:color w:val="800080"/>
      <w:u w:val="single"/>
    </w:rPr>
  </w:style>
  <w:style w:type="character" w:styleId="Emphasis">
    <w:name w:val="Emphasis"/>
    <w:basedOn w:val="DefaultParagraphFont"/>
    <w:uiPriority w:val="20"/>
    <w:qFormat/>
    <w:rPr>
      <w:i/>
      <w:iCs/>
    </w:rPr>
  </w:style>
  <w:style w:type="character" w:styleId="LineNumber">
    <w:name w:val="line number"/>
    <w:basedOn w:val="DefaultParagraphFont"/>
    <w:qFormat/>
  </w:style>
  <w:style w:type="character" w:styleId="HTMLDefinition">
    <w:name w:val="HTML Definition"/>
    <w:basedOn w:val="DefaultParagraphFont"/>
    <w:qFormat/>
    <w:rPr>
      <w:i/>
      <w:iCs/>
    </w:rPr>
  </w:style>
  <w:style w:type="character" w:styleId="HTMLTypewriter">
    <w:name w:val="HTML Typewriter"/>
    <w:basedOn w:val="DefaultParagraphFont"/>
    <w:qFormat/>
    <w:rPr>
      <w:rFonts w:ascii="Courier New" w:hAnsi="Courier New" w:cs="Courier New"/>
      <w:sz w:val="20"/>
      <w:szCs w:val="20"/>
    </w:rPr>
  </w:style>
  <w:style w:type="character" w:styleId="HTMLAcronym">
    <w:name w:val="HTML Acronym"/>
    <w:basedOn w:val="DefaultParagraphFont"/>
    <w:qFormat/>
  </w:style>
  <w:style w:type="character" w:styleId="HTMLVariable">
    <w:name w:val="HTML Variable"/>
    <w:basedOn w:val="DefaultParagraphFont"/>
    <w:qFormat/>
    <w:rPr>
      <w:i/>
      <w:iCs/>
    </w:rPr>
  </w:style>
  <w:style w:type="character" w:styleId="Hyperlink">
    <w:name w:val="Hyperlink"/>
    <w:basedOn w:val="DefaultParagraphFont"/>
    <w:uiPriority w:val="99"/>
    <w:qFormat/>
    <w:rPr>
      <w:color w:val="0000FF"/>
      <w:u w:val="single"/>
    </w:rPr>
  </w:style>
  <w:style w:type="character" w:styleId="HTMLCode">
    <w:name w:val="HTML Code"/>
    <w:basedOn w:val="DefaultParagraphFont"/>
    <w:qFormat/>
    <w:rPr>
      <w:rFonts w:ascii="Courier New" w:hAnsi="Courier New" w:cs="Courier New"/>
      <w:sz w:val="20"/>
      <w:szCs w:val="20"/>
    </w:rPr>
  </w:style>
  <w:style w:type="character" w:styleId="CommentReference">
    <w:name w:val="annotation reference"/>
    <w:basedOn w:val="DefaultParagraphFont"/>
    <w:qFormat/>
    <w:rPr>
      <w:sz w:val="18"/>
      <w:szCs w:val="18"/>
    </w:rPr>
  </w:style>
  <w:style w:type="character" w:styleId="HTMLCite">
    <w:name w:val="HTML Cite"/>
    <w:basedOn w:val="DefaultParagraphFont"/>
    <w:uiPriority w:val="99"/>
    <w:qFormat/>
    <w:rPr>
      <w:i/>
      <w:iCs/>
    </w:rPr>
  </w:style>
  <w:style w:type="character" w:styleId="FootnoteReference">
    <w:name w:val="footnote reference"/>
    <w:basedOn w:val="DefaultParagraphFont"/>
    <w:semiHidden/>
    <w:qFormat/>
    <w:rPr>
      <w:vertAlign w:val="superscript"/>
    </w:rPr>
  </w:style>
  <w:style w:type="character" w:styleId="HTMLKeyboard">
    <w:name w:val="HTML Keyboard"/>
    <w:basedOn w:val="DefaultParagraphFont"/>
    <w:qFormat/>
    <w:rPr>
      <w:rFonts w:ascii="Courier New" w:hAnsi="Courier New" w:cs="Courier New"/>
      <w:sz w:val="20"/>
      <w:szCs w:val="20"/>
    </w:rPr>
  </w:style>
  <w:style w:type="character" w:styleId="HTMLSample">
    <w:name w:val="HTML Sample"/>
    <w:basedOn w:val="DefaultParagraphFont"/>
    <w:qFormat/>
    <w:rPr>
      <w:rFonts w:ascii="Courier New" w:hAnsi="Courier New" w:cs="Courier New"/>
    </w:rPr>
  </w:style>
  <w:style w:type="paragraph" w:customStyle="1" w:styleId="BaseText">
    <w:name w:val="Base_Text"/>
    <w:qFormat/>
    <w:pPr>
      <w:spacing w:before="120"/>
    </w:pPr>
    <w:rPr>
      <w:rFonts w:eastAsia="Times New Roman"/>
      <w:sz w:val="24"/>
      <w:szCs w:val="24"/>
      <w:lang w:eastAsia="en-US"/>
    </w:rPr>
  </w:style>
  <w:style w:type="paragraph" w:customStyle="1" w:styleId="1stparatext">
    <w:name w:val="1st para text"/>
    <w:basedOn w:val="BaseText"/>
    <w:qFormat/>
  </w:style>
  <w:style w:type="paragraph" w:customStyle="1" w:styleId="BaseHeading">
    <w:name w:val="Base_Heading"/>
    <w:qFormat/>
    <w:pPr>
      <w:keepNext/>
      <w:spacing w:before="240"/>
      <w:outlineLvl w:val="0"/>
    </w:pPr>
    <w:rPr>
      <w:rFonts w:eastAsia="Times New Roman"/>
      <w:kern w:val="28"/>
      <w:sz w:val="28"/>
      <w:szCs w:val="28"/>
      <w:lang w:eastAsia="en-US"/>
    </w:rPr>
  </w:style>
  <w:style w:type="paragraph" w:customStyle="1" w:styleId="AbstractHead">
    <w:name w:val="Abstract Head"/>
    <w:basedOn w:val="BaseHeading"/>
    <w:qFormat/>
  </w:style>
  <w:style w:type="paragraph" w:customStyle="1" w:styleId="AbstractSummary">
    <w:name w:val="Abstract/Summary"/>
    <w:basedOn w:val="BaseText"/>
    <w:qFormat/>
  </w:style>
  <w:style w:type="paragraph" w:customStyle="1" w:styleId="Referencesandnotes">
    <w:name w:val="References and notes"/>
    <w:basedOn w:val="BaseText"/>
    <w:qFormat/>
    <w:pPr>
      <w:ind w:left="720" w:hanging="720"/>
    </w:pPr>
  </w:style>
  <w:style w:type="paragraph" w:customStyle="1" w:styleId="Acknowledgement">
    <w:name w:val="Acknowledgement"/>
    <w:basedOn w:val="Referencesandnotes"/>
    <w:qFormat/>
  </w:style>
  <w:style w:type="paragraph" w:customStyle="1" w:styleId="Subhead">
    <w:name w:val="Subhead"/>
    <w:basedOn w:val="BaseHeading"/>
    <w:qFormat/>
    <w:rPr>
      <w:b/>
      <w:bCs/>
      <w:sz w:val="24"/>
      <w:szCs w:val="24"/>
    </w:rPr>
  </w:style>
  <w:style w:type="paragraph" w:customStyle="1" w:styleId="AppendixHead">
    <w:name w:val="AppendixHead"/>
    <w:basedOn w:val="Subhead"/>
    <w:qFormat/>
  </w:style>
  <w:style w:type="paragraph" w:customStyle="1" w:styleId="AppendixSubhead">
    <w:name w:val="AppendixSubhead"/>
    <w:basedOn w:val="Subhead"/>
    <w:qFormat/>
  </w:style>
  <w:style w:type="paragraph" w:customStyle="1" w:styleId="Articletype">
    <w:name w:val="Article type"/>
    <w:basedOn w:val="BaseText"/>
    <w:qFormat/>
  </w:style>
  <w:style w:type="character" w:customStyle="1" w:styleId="aubase">
    <w:name w:val="au_base"/>
    <w:qFormat/>
    <w:rPr>
      <w:sz w:val="24"/>
    </w:rPr>
  </w:style>
  <w:style w:type="character" w:customStyle="1" w:styleId="aucollab">
    <w:name w:val="au_collab"/>
    <w:basedOn w:val="aubase"/>
    <w:qFormat/>
    <w:rPr>
      <w:sz w:val="24"/>
      <w:shd w:val="clear" w:color="auto" w:fill="C0C0C0"/>
    </w:rPr>
  </w:style>
  <w:style w:type="character" w:customStyle="1" w:styleId="audeg">
    <w:name w:val="au_deg"/>
    <w:basedOn w:val="DefaultParagraphFont"/>
    <w:qFormat/>
    <w:rPr>
      <w:sz w:val="24"/>
      <w:shd w:val="clear" w:color="auto" w:fill="FFFF00"/>
    </w:rPr>
  </w:style>
  <w:style w:type="character" w:customStyle="1" w:styleId="aufname">
    <w:name w:val="au_fname"/>
    <w:basedOn w:val="aubase"/>
    <w:qFormat/>
    <w:rPr>
      <w:sz w:val="24"/>
      <w:shd w:val="clear" w:color="auto" w:fill="00FFFF"/>
    </w:rPr>
  </w:style>
  <w:style w:type="character" w:customStyle="1" w:styleId="aurole">
    <w:name w:val="au_role"/>
    <w:basedOn w:val="aubase"/>
    <w:qFormat/>
    <w:rPr>
      <w:sz w:val="24"/>
      <w:shd w:val="clear" w:color="auto" w:fill="808000"/>
    </w:rPr>
  </w:style>
  <w:style w:type="character" w:customStyle="1" w:styleId="ausuffix">
    <w:name w:val="au_suffix"/>
    <w:basedOn w:val="aubase"/>
    <w:qFormat/>
    <w:rPr>
      <w:sz w:val="24"/>
      <w:shd w:val="clear" w:color="auto" w:fill="FF00FF"/>
    </w:rPr>
  </w:style>
  <w:style w:type="character" w:customStyle="1" w:styleId="ausurname">
    <w:name w:val="au_surname"/>
    <w:basedOn w:val="aubase"/>
    <w:qFormat/>
    <w:rPr>
      <w:sz w:val="24"/>
      <w:shd w:val="clear" w:color="auto" w:fill="00FF00"/>
    </w:rPr>
  </w:style>
  <w:style w:type="paragraph" w:customStyle="1" w:styleId="AuthorAttribute">
    <w:name w:val="Author Attribute"/>
    <w:basedOn w:val="BaseText"/>
    <w:qFormat/>
    <w:pPr>
      <w:spacing w:before="480"/>
    </w:pPr>
  </w:style>
  <w:style w:type="paragraph" w:customStyle="1" w:styleId="Footnote">
    <w:name w:val="Footnote"/>
    <w:basedOn w:val="BaseText"/>
    <w:qFormat/>
  </w:style>
  <w:style w:type="paragraph" w:customStyle="1" w:styleId="AuthorFootnote">
    <w:name w:val="AuthorFootnote"/>
    <w:basedOn w:val="Footnote"/>
    <w:qFormat/>
    <w:pPr>
      <w:autoSpaceDE w:val="0"/>
      <w:autoSpaceDN w:val="0"/>
      <w:adjustRightInd w:val="0"/>
    </w:pPr>
    <w:rPr>
      <w:lang w:bidi="he-IL"/>
    </w:rPr>
  </w:style>
  <w:style w:type="paragraph" w:customStyle="1" w:styleId="Authors">
    <w:name w:val="Authors"/>
    <w:basedOn w:val="BaseText"/>
    <w:qFormat/>
    <w:pPr>
      <w:spacing w:after="360"/>
      <w:jc w:val="center"/>
    </w:pPr>
  </w:style>
  <w:style w:type="character" w:customStyle="1" w:styleId="BalloonTextChar">
    <w:name w:val="Balloon Text Char"/>
    <w:basedOn w:val="DefaultParagraphFont"/>
    <w:link w:val="BalloonText"/>
    <w:uiPriority w:val="99"/>
    <w:semiHidden/>
    <w:qFormat/>
    <w:rPr>
      <w:rFonts w:ascii="Lucida Grande" w:eastAsia="Times New Roman" w:hAnsi="Lucida Grande"/>
      <w:sz w:val="18"/>
      <w:szCs w:val="18"/>
    </w:rPr>
  </w:style>
  <w:style w:type="character" w:customStyle="1" w:styleId="bibarticle">
    <w:name w:val="bib_article"/>
    <w:basedOn w:val="DefaultParagraphFont"/>
    <w:qFormat/>
    <w:rPr>
      <w:sz w:val="24"/>
      <w:shd w:val="clear" w:color="auto" w:fill="00FFFF"/>
    </w:rPr>
  </w:style>
  <w:style w:type="character" w:customStyle="1" w:styleId="bibbase">
    <w:name w:val="bib_base"/>
    <w:qFormat/>
    <w:rPr>
      <w:sz w:val="24"/>
    </w:rPr>
  </w:style>
  <w:style w:type="character" w:customStyle="1" w:styleId="bibcomment">
    <w:name w:val="bib_comment"/>
    <w:basedOn w:val="bibbase"/>
    <w:qFormat/>
    <w:rPr>
      <w:sz w:val="24"/>
    </w:rPr>
  </w:style>
  <w:style w:type="character" w:customStyle="1" w:styleId="bibdeg">
    <w:name w:val="bib_deg"/>
    <w:basedOn w:val="bibbase"/>
    <w:qFormat/>
    <w:rPr>
      <w:sz w:val="24"/>
    </w:rPr>
  </w:style>
  <w:style w:type="character" w:customStyle="1" w:styleId="bibdoi">
    <w:name w:val="bib_doi"/>
    <w:basedOn w:val="bibbase"/>
    <w:qFormat/>
    <w:rPr>
      <w:sz w:val="24"/>
      <w:shd w:val="clear" w:color="auto" w:fill="00FF00"/>
    </w:rPr>
  </w:style>
  <w:style w:type="character" w:customStyle="1" w:styleId="bibetal">
    <w:name w:val="bib_etal"/>
    <w:basedOn w:val="bibbase"/>
    <w:qFormat/>
    <w:rPr>
      <w:sz w:val="24"/>
      <w:shd w:val="clear" w:color="auto" w:fill="008080"/>
    </w:rPr>
  </w:style>
  <w:style w:type="character" w:customStyle="1" w:styleId="bibfname">
    <w:name w:val="bib_fname"/>
    <w:basedOn w:val="bibbase"/>
    <w:qFormat/>
    <w:rPr>
      <w:sz w:val="24"/>
      <w:shd w:val="clear" w:color="auto" w:fill="FFFF00"/>
    </w:rPr>
  </w:style>
  <w:style w:type="character" w:customStyle="1" w:styleId="bibfpage">
    <w:name w:val="bib_fpage"/>
    <w:basedOn w:val="bibbase"/>
    <w:qFormat/>
    <w:rPr>
      <w:sz w:val="24"/>
      <w:shd w:val="clear" w:color="auto" w:fill="808080"/>
    </w:rPr>
  </w:style>
  <w:style w:type="character" w:customStyle="1" w:styleId="bibissue">
    <w:name w:val="bib_issue"/>
    <w:basedOn w:val="bibbase"/>
    <w:qFormat/>
    <w:rPr>
      <w:sz w:val="24"/>
      <w:shd w:val="clear" w:color="auto" w:fill="FFFF00"/>
    </w:rPr>
  </w:style>
  <w:style w:type="character" w:customStyle="1" w:styleId="bibjournal">
    <w:name w:val="bib_journal"/>
    <w:basedOn w:val="bibbase"/>
    <w:qFormat/>
    <w:rPr>
      <w:sz w:val="24"/>
      <w:shd w:val="clear" w:color="auto" w:fill="808000"/>
    </w:rPr>
  </w:style>
  <w:style w:type="character" w:customStyle="1" w:styleId="biblpage">
    <w:name w:val="bib_lpage"/>
    <w:basedOn w:val="bibbase"/>
    <w:qFormat/>
    <w:rPr>
      <w:sz w:val="24"/>
      <w:shd w:val="clear" w:color="auto" w:fill="808080"/>
    </w:rPr>
  </w:style>
  <w:style w:type="character" w:customStyle="1" w:styleId="bibmedline">
    <w:name w:val="bib_medline"/>
    <w:basedOn w:val="bibbase"/>
    <w:qFormat/>
    <w:rPr>
      <w:sz w:val="24"/>
    </w:rPr>
  </w:style>
  <w:style w:type="character" w:customStyle="1" w:styleId="bibnumber">
    <w:name w:val="bib_number"/>
    <w:basedOn w:val="bibbase"/>
    <w:qFormat/>
    <w:rPr>
      <w:sz w:val="24"/>
    </w:rPr>
  </w:style>
  <w:style w:type="character" w:customStyle="1" w:styleId="biborganization">
    <w:name w:val="bib_organization"/>
    <w:basedOn w:val="bibbase"/>
    <w:qFormat/>
    <w:rPr>
      <w:sz w:val="24"/>
      <w:shd w:val="clear" w:color="auto" w:fill="808000"/>
    </w:rPr>
  </w:style>
  <w:style w:type="character" w:customStyle="1" w:styleId="bibsuffix">
    <w:name w:val="bib_suffix"/>
    <w:basedOn w:val="bibbase"/>
    <w:qFormat/>
    <w:rPr>
      <w:sz w:val="24"/>
    </w:rPr>
  </w:style>
  <w:style w:type="character" w:customStyle="1" w:styleId="bibsuppl">
    <w:name w:val="bib_suppl"/>
    <w:basedOn w:val="bibbase"/>
    <w:qFormat/>
    <w:rPr>
      <w:sz w:val="24"/>
      <w:shd w:val="clear" w:color="auto" w:fill="FFFF00"/>
    </w:rPr>
  </w:style>
  <w:style w:type="character" w:customStyle="1" w:styleId="bibsurname">
    <w:name w:val="bib_surname"/>
    <w:basedOn w:val="bibbase"/>
    <w:qFormat/>
    <w:rPr>
      <w:sz w:val="24"/>
      <w:shd w:val="clear" w:color="auto" w:fill="FFFF00"/>
    </w:rPr>
  </w:style>
  <w:style w:type="character" w:customStyle="1" w:styleId="bibunpubl">
    <w:name w:val="bib_unpubl"/>
    <w:basedOn w:val="bibbase"/>
    <w:qFormat/>
    <w:rPr>
      <w:sz w:val="24"/>
    </w:rPr>
  </w:style>
  <w:style w:type="character" w:customStyle="1" w:styleId="biburl">
    <w:name w:val="bib_url"/>
    <w:basedOn w:val="bibbase"/>
    <w:qFormat/>
    <w:rPr>
      <w:sz w:val="24"/>
      <w:shd w:val="clear" w:color="auto" w:fill="00FF00"/>
    </w:rPr>
  </w:style>
  <w:style w:type="character" w:customStyle="1" w:styleId="bibvolume">
    <w:name w:val="bib_volume"/>
    <w:basedOn w:val="bibbase"/>
    <w:qFormat/>
    <w:rPr>
      <w:sz w:val="24"/>
      <w:shd w:val="clear" w:color="auto" w:fill="00FF00"/>
    </w:rPr>
  </w:style>
  <w:style w:type="character" w:customStyle="1" w:styleId="bibyear">
    <w:name w:val="bib_year"/>
    <w:basedOn w:val="bibbase"/>
    <w:qFormat/>
    <w:rPr>
      <w:sz w:val="24"/>
      <w:shd w:val="clear" w:color="auto" w:fill="FF00FF"/>
    </w:rPr>
  </w:style>
  <w:style w:type="paragraph" w:customStyle="1" w:styleId="BookorMeetingInformation">
    <w:name w:val="Book or Meeting Information"/>
    <w:basedOn w:val="BaseText"/>
    <w:qFormat/>
  </w:style>
  <w:style w:type="paragraph" w:customStyle="1" w:styleId="BookInformation">
    <w:name w:val="BookInformation"/>
    <w:basedOn w:val="BaseText"/>
    <w:qFormat/>
  </w:style>
  <w:style w:type="paragraph" w:customStyle="1" w:styleId="Level2Head">
    <w:name w:val="Level 2 Head"/>
    <w:basedOn w:val="BaseHeading"/>
    <w:qFormat/>
    <w:pPr>
      <w:outlineLvl w:val="1"/>
    </w:pPr>
    <w:rPr>
      <w:i/>
      <w:iCs/>
      <w:sz w:val="24"/>
      <w:szCs w:val="24"/>
    </w:rPr>
  </w:style>
  <w:style w:type="paragraph" w:customStyle="1" w:styleId="BoxLevel2Head">
    <w:name w:val="BoxLevel 2 Head"/>
    <w:basedOn w:val="Level2Head"/>
    <w:qFormat/>
    <w:pPr>
      <w:shd w:val="clear" w:color="auto" w:fill="E6E6E6"/>
    </w:pPr>
  </w:style>
  <w:style w:type="paragraph" w:customStyle="1" w:styleId="BoxListUnnumbered">
    <w:name w:val="BoxListUnnumbered"/>
    <w:basedOn w:val="BaseText"/>
    <w:qFormat/>
    <w:pPr>
      <w:shd w:val="clear" w:color="auto" w:fill="E6E6E6"/>
      <w:ind w:left="1080" w:hanging="360"/>
    </w:pPr>
  </w:style>
  <w:style w:type="paragraph" w:customStyle="1" w:styleId="BoxList">
    <w:name w:val="BoxList"/>
    <w:basedOn w:val="BoxListUnnumbered"/>
    <w:qFormat/>
  </w:style>
  <w:style w:type="paragraph" w:customStyle="1" w:styleId="BoxSubhead">
    <w:name w:val="BoxSubhead"/>
    <w:basedOn w:val="Subhead"/>
    <w:qFormat/>
    <w:pPr>
      <w:shd w:val="clear" w:color="auto" w:fill="E6E6E6"/>
    </w:pPr>
  </w:style>
  <w:style w:type="paragraph" w:customStyle="1" w:styleId="Paragraph">
    <w:name w:val="Paragraph"/>
    <w:basedOn w:val="BaseText"/>
    <w:qFormat/>
    <w:pPr>
      <w:ind w:firstLine="720"/>
    </w:pPr>
  </w:style>
  <w:style w:type="paragraph" w:customStyle="1" w:styleId="BoxText">
    <w:name w:val="BoxText"/>
    <w:basedOn w:val="Paragraph"/>
    <w:qFormat/>
    <w:pPr>
      <w:shd w:val="clear" w:color="auto" w:fill="E6E6E6"/>
    </w:pPr>
  </w:style>
  <w:style w:type="paragraph" w:customStyle="1" w:styleId="BoxTitle">
    <w:name w:val="BoxTitle"/>
    <w:basedOn w:val="BaseHeading"/>
    <w:qFormat/>
    <w:pPr>
      <w:shd w:val="clear" w:color="auto" w:fill="E6E6E6"/>
    </w:pPr>
    <w:rPr>
      <w:b/>
      <w:sz w:val="24"/>
      <w:szCs w:val="24"/>
    </w:rPr>
  </w:style>
  <w:style w:type="paragraph" w:customStyle="1" w:styleId="BulletedText">
    <w:name w:val="Bulleted Text"/>
    <w:basedOn w:val="BaseText"/>
    <w:qFormat/>
    <w:pPr>
      <w:ind w:left="720" w:hanging="720"/>
    </w:pPr>
  </w:style>
  <w:style w:type="paragraph" w:customStyle="1" w:styleId="career-magazine">
    <w:name w:val="career-magazine"/>
    <w:basedOn w:val="BaseText"/>
    <w:qFormat/>
    <w:pPr>
      <w:jc w:val="right"/>
    </w:pPr>
    <w:rPr>
      <w:color w:val="FF0000"/>
    </w:rPr>
  </w:style>
  <w:style w:type="paragraph" w:customStyle="1" w:styleId="career-stage">
    <w:name w:val="career-stage"/>
    <w:basedOn w:val="BaseText"/>
    <w:qFormat/>
    <w:pPr>
      <w:jc w:val="right"/>
    </w:pPr>
    <w:rPr>
      <w:color w:val="339966"/>
    </w:rPr>
  </w:style>
  <w:style w:type="character" w:customStyle="1" w:styleId="citebase">
    <w:name w:val="cite_base"/>
    <w:qFormat/>
    <w:rPr>
      <w:sz w:val="24"/>
    </w:rPr>
  </w:style>
  <w:style w:type="character" w:customStyle="1" w:styleId="citebib">
    <w:name w:val="cite_bib"/>
    <w:basedOn w:val="DefaultParagraphFont"/>
    <w:qFormat/>
    <w:rPr>
      <w:sz w:val="24"/>
      <w:shd w:val="clear" w:color="auto" w:fill="00FFFF"/>
    </w:rPr>
  </w:style>
  <w:style w:type="character" w:customStyle="1" w:styleId="citebox">
    <w:name w:val="cite_box"/>
    <w:basedOn w:val="citebase"/>
    <w:qFormat/>
    <w:rPr>
      <w:sz w:val="24"/>
    </w:rPr>
  </w:style>
  <w:style w:type="character" w:customStyle="1" w:styleId="citeen">
    <w:name w:val="cite_en"/>
    <w:basedOn w:val="citebase"/>
    <w:qFormat/>
    <w:rPr>
      <w:sz w:val="24"/>
      <w:shd w:val="clear" w:color="auto" w:fill="FFFF00"/>
      <w:vertAlign w:val="superscript"/>
    </w:rPr>
  </w:style>
  <w:style w:type="character" w:customStyle="1" w:styleId="citeeq">
    <w:name w:val="cite_eq"/>
    <w:basedOn w:val="citebase"/>
    <w:qFormat/>
    <w:rPr>
      <w:sz w:val="24"/>
      <w:shd w:val="clear" w:color="auto" w:fill="FF99CC"/>
    </w:rPr>
  </w:style>
  <w:style w:type="character" w:customStyle="1" w:styleId="citefig">
    <w:name w:val="cite_fig"/>
    <w:basedOn w:val="citebase"/>
    <w:qFormat/>
    <w:rPr>
      <w:color w:val="000000"/>
      <w:sz w:val="24"/>
      <w:shd w:val="clear" w:color="auto" w:fill="00FF00"/>
    </w:rPr>
  </w:style>
  <w:style w:type="character" w:customStyle="1" w:styleId="citefn">
    <w:name w:val="cite_fn"/>
    <w:basedOn w:val="citebase"/>
    <w:qFormat/>
    <w:rPr>
      <w:sz w:val="24"/>
      <w:shd w:val="clear" w:color="auto" w:fill="FF0000"/>
    </w:rPr>
  </w:style>
  <w:style w:type="character" w:customStyle="1" w:styleId="citetbl">
    <w:name w:val="cite_tbl"/>
    <w:basedOn w:val="citebase"/>
    <w:qFormat/>
    <w:rPr>
      <w:color w:val="000000"/>
      <w:sz w:val="24"/>
      <w:shd w:val="clear" w:color="auto" w:fill="FF00FF"/>
    </w:rPr>
  </w:style>
  <w:style w:type="character" w:customStyle="1" w:styleId="CommentTextChar">
    <w:name w:val="Comment Text Char"/>
    <w:basedOn w:val="DefaultParagraphFont"/>
    <w:link w:val="CommentText"/>
    <w:semiHidden/>
    <w:qFormat/>
    <w:rPr>
      <w:rFonts w:ascii="Times New Roman" w:eastAsia="Times New Roman" w:hAnsi="Times New Roman"/>
      <w:sz w:val="20"/>
      <w:szCs w:val="20"/>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b/>
      <w:bCs/>
      <w:sz w:val="20"/>
      <w:szCs w:val="20"/>
    </w:rPr>
  </w:style>
  <w:style w:type="paragraph" w:customStyle="1" w:styleId="ContinuedParagraph">
    <w:name w:val="ContinuedParagraph"/>
    <w:basedOn w:val="Paragraph"/>
    <w:qFormat/>
    <w:pPr>
      <w:ind w:firstLine="0"/>
    </w:pPr>
  </w:style>
  <w:style w:type="character" w:customStyle="1" w:styleId="ContractNumber">
    <w:name w:val="Contract Number"/>
    <w:basedOn w:val="DefaultParagraphFont"/>
    <w:qFormat/>
    <w:rPr>
      <w:sz w:val="24"/>
      <w:szCs w:val="24"/>
      <w:shd w:val="clear" w:color="auto" w:fill="CCFFCC"/>
    </w:rPr>
  </w:style>
  <w:style w:type="character" w:customStyle="1" w:styleId="ContractSponsor">
    <w:name w:val="Contract Sponsor"/>
    <w:basedOn w:val="DefaultParagraphFont"/>
    <w:qFormat/>
    <w:rPr>
      <w:sz w:val="24"/>
      <w:szCs w:val="24"/>
      <w:shd w:val="clear" w:color="auto" w:fill="FFCC99"/>
    </w:rPr>
  </w:style>
  <w:style w:type="paragraph" w:customStyle="1" w:styleId="Correspondence">
    <w:name w:val="Correspondence"/>
    <w:basedOn w:val="BaseText"/>
    <w:qFormat/>
    <w:pPr>
      <w:spacing w:before="0" w:after="240"/>
    </w:pPr>
  </w:style>
  <w:style w:type="paragraph" w:customStyle="1" w:styleId="DateAccepted">
    <w:name w:val="Date Accepted"/>
    <w:basedOn w:val="BaseText"/>
    <w:qFormat/>
    <w:pPr>
      <w:spacing w:before="360"/>
    </w:pPr>
  </w:style>
  <w:style w:type="paragraph" w:customStyle="1" w:styleId="Deck">
    <w:name w:val="Deck"/>
    <w:basedOn w:val="BaseHeading"/>
    <w:qFormat/>
    <w:pPr>
      <w:outlineLvl w:val="1"/>
    </w:pPr>
  </w:style>
  <w:style w:type="paragraph" w:customStyle="1" w:styleId="DefTerm">
    <w:name w:val="DefTerm"/>
    <w:basedOn w:val="BaseText"/>
    <w:qFormat/>
    <w:pPr>
      <w:ind w:left="720"/>
    </w:pPr>
  </w:style>
  <w:style w:type="paragraph" w:customStyle="1" w:styleId="Definition">
    <w:name w:val="Definition"/>
    <w:basedOn w:val="DefTerm"/>
    <w:qFormat/>
    <w:pPr>
      <w:ind w:left="1080" w:hanging="360"/>
    </w:pPr>
  </w:style>
  <w:style w:type="paragraph" w:customStyle="1" w:styleId="DefListTitle">
    <w:name w:val="DefListTitle"/>
    <w:basedOn w:val="BaseHeading"/>
    <w:qFormat/>
  </w:style>
  <w:style w:type="paragraph" w:customStyle="1" w:styleId="discipline">
    <w:name w:val="discipline"/>
    <w:basedOn w:val="BaseText"/>
    <w:qFormat/>
    <w:pPr>
      <w:jc w:val="right"/>
    </w:pPr>
    <w:rPr>
      <w:color w:val="993366"/>
    </w:rPr>
  </w:style>
  <w:style w:type="paragraph" w:customStyle="1" w:styleId="Editors">
    <w:name w:val="Editors"/>
    <w:basedOn w:val="Authors"/>
    <w:qFormat/>
  </w:style>
  <w:style w:type="character" w:customStyle="1" w:styleId="EndnoteTextChar">
    <w:name w:val="Endnote Text Char"/>
    <w:basedOn w:val="DefaultParagraphFont"/>
    <w:link w:val="EndnoteText"/>
    <w:semiHidden/>
    <w:qFormat/>
    <w:rPr>
      <w:rFonts w:ascii="Cambria" w:eastAsia="Cambria" w:hAnsi="Cambria"/>
      <w:sz w:val="20"/>
      <w:szCs w:val="20"/>
    </w:rPr>
  </w:style>
  <w:style w:type="character" w:customStyle="1" w:styleId="eqno">
    <w:name w:val="eq_no"/>
    <w:basedOn w:val="citebase"/>
    <w:qFormat/>
    <w:rPr>
      <w:sz w:val="24"/>
    </w:rPr>
  </w:style>
  <w:style w:type="paragraph" w:customStyle="1" w:styleId="Equation">
    <w:name w:val="Equation"/>
    <w:basedOn w:val="BaseText"/>
    <w:qFormat/>
    <w:pPr>
      <w:jc w:val="center"/>
    </w:pPr>
  </w:style>
  <w:style w:type="paragraph" w:customStyle="1" w:styleId="FieldCodes">
    <w:name w:val="FieldCodes"/>
    <w:basedOn w:val="BaseText"/>
    <w:qFormat/>
  </w:style>
  <w:style w:type="paragraph" w:customStyle="1" w:styleId="Legend">
    <w:name w:val="Legend"/>
    <w:basedOn w:val="BaseHeading"/>
    <w:qFormat/>
    <w:rPr>
      <w:sz w:val="24"/>
      <w:szCs w:val="24"/>
    </w:rPr>
  </w:style>
  <w:style w:type="paragraph" w:customStyle="1" w:styleId="FigureCopyright">
    <w:name w:val="FigureCopyright"/>
    <w:basedOn w:val="Legend"/>
    <w:qFormat/>
    <w:pPr>
      <w:autoSpaceDE w:val="0"/>
      <w:autoSpaceDN w:val="0"/>
      <w:adjustRightInd w:val="0"/>
      <w:spacing w:before="80"/>
    </w:pPr>
    <w:rPr>
      <w:lang w:bidi="he-IL"/>
    </w:rPr>
  </w:style>
  <w:style w:type="paragraph" w:customStyle="1" w:styleId="FigureCredit">
    <w:name w:val="FigureCredit"/>
    <w:basedOn w:val="FigureCopyright"/>
    <w:qFormat/>
  </w:style>
  <w:style w:type="character" w:customStyle="1" w:styleId="FooterChar">
    <w:name w:val="Footer Char"/>
    <w:basedOn w:val="DefaultParagraphFont"/>
    <w:link w:val="Footer"/>
    <w:uiPriority w:val="99"/>
    <w:qFormat/>
    <w:rPr>
      <w:rFonts w:ascii="Times New Roman" w:eastAsia="Times New Roman" w:hAnsi="Times New Roman"/>
      <w:sz w:val="20"/>
      <w:szCs w:val="20"/>
    </w:rPr>
  </w:style>
  <w:style w:type="paragraph" w:customStyle="1" w:styleId="Gloss">
    <w:name w:val="Gloss"/>
    <w:basedOn w:val="AbstractSummary"/>
    <w:qFormat/>
  </w:style>
  <w:style w:type="paragraph" w:customStyle="1" w:styleId="Glossary">
    <w:name w:val="Glossary"/>
    <w:basedOn w:val="BaseText"/>
    <w:qFormat/>
  </w:style>
  <w:style w:type="paragraph" w:customStyle="1" w:styleId="GlossHead">
    <w:name w:val="GlossHead"/>
    <w:basedOn w:val="AbstractHead"/>
    <w:qFormat/>
  </w:style>
  <w:style w:type="paragraph" w:customStyle="1" w:styleId="GraphicAltText">
    <w:name w:val="GraphicAltText"/>
    <w:basedOn w:val="Legend"/>
    <w:qFormat/>
    <w:pPr>
      <w:autoSpaceDE w:val="0"/>
      <w:autoSpaceDN w:val="0"/>
      <w:adjustRightInd w:val="0"/>
    </w:pPr>
  </w:style>
  <w:style w:type="paragraph" w:customStyle="1" w:styleId="GraphicCredit">
    <w:name w:val="GraphicCredit"/>
    <w:basedOn w:val="FigureCredit"/>
    <w:qFormat/>
  </w:style>
  <w:style w:type="paragraph" w:customStyle="1" w:styleId="Head">
    <w:name w:val="Head"/>
    <w:basedOn w:val="BaseHeading"/>
    <w:qFormat/>
    <w:pPr>
      <w:spacing w:before="120" w:after="120"/>
      <w:jc w:val="center"/>
    </w:pPr>
    <w:rPr>
      <w:b/>
      <w:bCs/>
    </w:rPr>
  </w:style>
  <w:style w:type="character" w:customStyle="1" w:styleId="HeaderChar">
    <w:name w:val="Header Char"/>
    <w:basedOn w:val="DefaultParagraphFont"/>
    <w:link w:val="Header"/>
    <w:uiPriority w:val="99"/>
    <w:qFormat/>
    <w:rPr>
      <w:rFonts w:ascii="Times New Roman" w:eastAsia="Times New Roman" w:hAnsi="Times New Roman"/>
      <w:sz w:val="20"/>
      <w:szCs w:val="20"/>
    </w:rPr>
  </w:style>
  <w:style w:type="character" w:customStyle="1" w:styleId="HTMLPreformattedChar">
    <w:name w:val="HTML Preformatted Char"/>
    <w:basedOn w:val="DefaultParagraphFont"/>
    <w:link w:val="HTMLPreformatted"/>
    <w:qFormat/>
    <w:rPr>
      <w:rFonts w:ascii="Consolas" w:eastAsia="Times New Roman" w:hAnsi="Consolas"/>
      <w:sz w:val="20"/>
      <w:szCs w:val="20"/>
    </w:rPr>
  </w:style>
  <w:style w:type="paragraph" w:customStyle="1" w:styleId="InstructionsText">
    <w:name w:val="Instructions Text"/>
    <w:basedOn w:val="BaseText"/>
    <w:qFormat/>
  </w:style>
  <w:style w:type="paragraph" w:customStyle="1" w:styleId="Overline">
    <w:name w:val="Overline"/>
    <w:basedOn w:val="BaseText"/>
    <w:qFormat/>
  </w:style>
  <w:style w:type="paragraph" w:customStyle="1" w:styleId="IssueName">
    <w:name w:val="IssueName"/>
    <w:basedOn w:val="Overline"/>
    <w:qFormat/>
  </w:style>
  <w:style w:type="paragraph" w:customStyle="1" w:styleId="Keywords">
    <w:name w:val="Keywords"/>
    <w:basedOn w:val="BaseText"/>
    <w:qFormat/>
  </w:style>
  <w:style w:type="paragraph" w:customStyle="1" w:styleId="Level3Head">
    <w:name w:val="Level 3 Head"/>
    <w:basedOn w:val="BaseHeading"/>
    <w:qFormat/>
    <w:pPr>
      <w:outlineLvl w:val="2"/>
    </w:pPr>
    <w:rPr>
      <w:sz w:val="24"/>
      <w:szCs w:val="24"/>
      <w:u w:val="single"/>
    </w:rPr>
  </w:style>
  <w:style w:type="paragraph" w:customStyle="1" w:styleId="Level4Head">
    <w:name w:val="Level 4 Head"/>
    <w:basedOn w:val="BaseHeading"/>
    <w:qFormat/>
    <w:pPr>
      <w:ind w:left="346"/>
    </w:pPr>
    <w:rPr>
      <w:sz w:val="24"/>
      <w:szCs w:val="24"/>
    </w:rPr>
  </w:style>
  <w:style w:type="paragraph" w:customStyle="1" w:styleId="Literaryquote">
    <w:name w:val="Literary quote"/>
    <w:basedOn w:val="BaseText"/>
    <w:qFormat/>
    <w:pPr>
      <w:ind w:left="1440" w:right="1440"/>
    </w:pPr>
  </w:style>
  <w:style w:type="paragraph" w:customStyle="1" w:styleId="MaterialsText">
    <w:name w:val="Materials Text"/>
    <w:basedOn w:val="BaseText"/>
    <w:qFormat/>
  </w:style>
  <w:style w:type="paragraph" w:customStyle="1" w:styleId="NoteInProof">
    <w:name w:val="NoteInProof"/>
    <w:basedOn w:val="BaseText"/>
    <w:qFormat/>
  </w:style>
  <w:style w:type="paragraph" w:customStyle="1" w:styleId="Notes">
    <w:name w:val="Notes"/>
    <w:basedOn w:val="BaseText"/>
    <w:qFormat/>
    <w:rPr>
      <w:i/>
    </w:rPr>
  </w:style>
  <w:style w:type="paragraph" w:customStyle="1" w:styleId="Notes-Helvetica">
    <w:name w:val="Notes-Helvetica"/>
    <w:basedOn w:val="BaseText"/>
    <w:qFormat/>
    <w:rPr>
      <w:i/>
    </w:rPr>
  </w:style>
  <w:style w:type="paragraph" w:customStyle="1" w:styleId="NumberedInstructions">
    <w:name w:val="Numbered Instructions"/>
    <w:basedOn w:val="BaseText"/>
    <w:qFormat/>
  </w:style>
  <w:style w:type="paragraph" w:customStyle="1" w:styleId="OutlineLevel1">
    <w:name w:val="OutlineLevel1"/>
    <w:basedOn w:val="BaseHeading"/>
    <w:qFormat/>
    <w:rPr>
      <w:b/>
      <w:bCs/>
    </w:rPr>
  </w:style>
  <w:style w:type="paragraph" w:customStyle="1" w:styleId="OutlineLevel2">
    <w:name w:val="OutlineLevel2"/>
    <w:basedOn w:val="BaseHeading"/>
    <w:qFormat/>
    <w:pPr>
      <w:ind w:left="360"/>
      <w:outlineLvl w:val="1"/>
    </w:pPr>
    <w:rPr>
      <w:b/>
      <w:bCs/>
      <w:sz w:val="24"/>
      <w:szCs w:val="24"/>
    </w:rPr>
  </w:style>
  <w:style w:type="paragraph" w:customStyle="1" w:styleId="OutlineLevel3">
    <w:name w:val="OutlineLevel3"/>
    <w:basedOn w:val="BaseHeading"/>
    <w:qFormat/>
    <w:pPr>
      <w:ind w:left="720"/>
      <w:outlineLvl w:val="2"/>
    </w:pPr>
    <w:rPr>
      <w:b/>
      <w:bCs/>
      <w:sz w:val="24"/>
      <w:szCs w:val="24"/>
    </w:rPr>
  </w:style>
  <w:style w:type="paragraph" w:customStyle="1" w:styleId="Preformat">
    <w:name w:val="Preformat"/>
    <w:basedOn w:val="BaseText"/>
    <w:qFormat/>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qFormat/>
  </w:style>
  <w:style w:type="paragraph" w:customStyle="1" w:styleId="ProductInformation">
    <w:name w:val="ProductInformation"/>
    <w:basedOn w:val="BaseText"/>
    <w:qFormat/>
  </w:style>
  <w:style w:type="paragraph" w:customStyle="1" w:styleId="ProductTitle">
    <w:name w:val="ProductTitle"/>
    <w:basedOn w:val="BaseText"/>
    <w:qFormat/>
    <w:rPr>
      <w:b/>
      <w:bCs/>
    </w:rPr>
  </w:style>
  <w:style w:type="paragraph" w:customStyle="1" w:styleId="PublishedOnline">
    <w:name w:val="Published Online"/>
    <w:basedOn w:val="DateAccepted"/>
    <w:qFormat/>
  </w:style>
  <w:style w:type="paragraph" w:customStyle="1" w:styleId="RecipeMaterials">
    <w:name w:val="Recipe Materials"/>
    <w:basedOn w:val="BaseText"/>
    <w:qFormat/>
  </w:style>
  <w:style w:type="paragraph" w:customStyle="1" w:styleId="Refhead">
    <w:name w:val="Ref head"/>
    <w:basedOn w:val="BaseHeading"/>
    <w:qFormat/>
    <w:pPr>
      <w:spacing w:before="120" w:after="120"/>
    </w:pPr>
    <w:rPr>
      <w:b/>
      <w:bCs/>
      <w:sz w:val="24"/>
      <w:szCs w:val="24"/>
    </w:rPr>
  </w:style>
  <w:style w:type="paragraph" w:customStyle="1" w:styleId="ReferenceNote">
    <w:name w:val="Reference Note"/>
    <w:basedOn w:val="Referencesandnotes"/>
    <w:qFormat/>
  </w:style>
  <w:style w:type="paragraph" w:customStyle="1" w:styleId="ReferencesandnotesLong">
    <w:name w:val="References and notes Long"/>
    <w:basedOn w:val="BaseText"/>
    <w:qFormat/>
    <w:pPr>
      <w:ind w:left="720" w:hanging="720"/>
    </w:pPr>
  </w:style>
  <w:style w:type="paragraph" w:customStyle="1" w:styleId="region">
    <w:name w:val="region"/>
    <w:basedOn w:val="BaseText"/>
    <w:qFormat/>
    <w:pPr>
      <w:jc w:val="right"/>
    </w:pPr>
    <w:rPr>
      <w:color w:val="0000FF"/>
    </w:rPr>
  </w:style>
  <w:style w:type="paragraph" w:customStyle="1" w:styleId="RelatedArticle">
    <w:name w:val="RelatedArticle"/>
    <w:basedOn w:val="Referencesandnotes"/>
    <w:qFormat/>
  </w:style>
  <w:style w:type="paragraph" w:customStyle="1" w:styleId="RunHead">
    <w:name w:val="RunHead"/>
    <w:basedOn w:val="BaseText"/>
    <w:qFormat/>
  </w:style>
  <w:style w:type="paragraph" w:customStyle="1" w:styleId="SOMContent">
    <w:name w:val="SOMContent"/>
    <w:basedOn w:val="1stparatext"/>
    <w:qFormat/>
  </w:style>
  <w:style w:type="paragraph" w:customStyle="1" w:styleId="SOMHead">
    <w:name w:val="SOMHead"/>
    <w:basedOn w:val="BaseHeading"/>
    <w:qFormat/>
    <w:rPr>
      <w:b/>
      <w:sz w:val="24"/>
      <w:szCs w:val="24"/>
    </w:rPr>
  </w:style>
  <w:style w:type="paragraph" w:customStyle="1" w:styleId="Speaker">
    <w:name w:val="Speaker"/>
    <w:basedOn w:val="Paragraph"/>
    <w:qFormat/>
    <w:pPr>
      <w:autoSpaceDE w:val="0"/>
      <w:autoSpaceDN w:val="0"/>
      <w:adjustRightInd w:val="0"/>
    </w:pPr>
    <w:rPr>
      <w:b/>
      <w:lang w:bidi="he-IL"/>
    </w:rPr>
  </w:style>
  <w:style w:type="paragraph" w:customStyle="1" w:styleId="Speech">
    <w:name w:val="Speech"/>
    <w:basedOn w:val="Paragraph"/>
    <w:qFormat/>
    <w:pPr>
      <w:autoSpaceDE w:val="0"/>
      <w:autoSpaceDN w:val="0"/>
      <w:adjustRightInd w:val="0"/>
    </w:pPr>
    <w:rPr>
      <w:lang w:bidi="he-IL"/>
    </w:rPr>
  </w:style>
  <w:style w:type="paragraph" w:customStyle="1" w:styleId="SX-Abstract">
    <w:name w:val="SX-Abstract"/>
    <w:basedOn w:val="Normal"/>
    <w:qFormat/>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pPr>
      <w:spacing w:after="160" w:line="190" w:lineRule="exact"/>
    </w:pPr>
    <w:rPr>
      <w:rFonts w:ascii="BlissRegular" w:eastAsia="Times New Roman" w:hAnsi="BlissRegular"/>
      <w:sz w:val="16"/>
    </w:rPr>
  </w:style>
  <w:style w:type="paragraph" w:customStyle="1" w:styleId="SX-Articlehead">
    <w:name w:val="SX-Article head"/>
    <w:basedOn w:val="Normal"/>
    <w:qFormat/>
    <w:pPr>
      <w:spacing w:before="210" w:line="210" w:lineRule="exact"/>
      <w:ind w:firstLine="288"/>
      <w:jc w:val="both"/>
    </w:pPr>
    <w:rPr>
      <w:rFonts w:eastAsia="Times New Roman"/>
      <w:b/>
      <w:sz w:val="18"/>
    </w:rPr>
  </w:style>
  <w:style w:type="paragraph" w:customStyle="1" w:styleId="SX-Authornames">
    <w:name w:val="SX-Author names"/>
    <w:basedOn w:val="Normal"/>
    <w:qFormat/>
    <w:pPr>
      <w:spacing w:after="120" w:line="210" w:lineRule="exact"/>
    </w:pPr>
    <w:rPr>
      <w:rFonts w:ascii="BlissMedium" w:eastAsia="Times New Roman" w:hAnsi="BlissMedium"/>
    </w:rPr>
  </w:style>
  <w:style w:type="paragraph" w:customStyle="1" w:styleId="SX-Bodytext">
    <w:name w:val="SX-Body text"/>
    <w:basedOn w:val="Normal"/>
    <w:next w:val="Normal"/>
    <w:qFormat/>
    <w:pPr>
      <w:spacing w:line="210" w:lineRule="exact"/>
      <w:ind w:firstLine="288"/>
      <w:jc w:val="both"/>
    </w:pPr>
    <w:rPr>
      <w:rFonts w:eastAsia="Times New Roman"/>
      <w:sz w:val="18"/>
    </w:rPr>
  </w:style>
  <w:style w:type="paragraph" w:customStyle="1" w:styleId="SX-Bodytextflush">
    <w:name w:val="SX-Body text flush"/>
    <w:basedOn w:val="SX-Bodytext"/>
    <w:next w:val="SX-Bodytext"/>
    <w:qFormat/>
    <w:pPr>
      <w:ind w:firstLine="0"/>
    </w:pPr>
  </w:style>
  <w:style w:type="paragraph" w:customStyle="1" w:styleId="SX-Correspondence">
    <w:name w:val="SX-Correspondence"/>
    <w:basedOn w:val="SX-Affiliation"/>
    <w:qFormat/>
    <w:pPr>
      <w:spacing w:after="80"/>
    </w:pPr>
  </w:style>
  <w:style w:type="paragraph" w:customStyle="1" w:styleId="SX-Date">
    <w:name w:val="SX-Date"/>
    <w:basedOn w:val="Normal"/>
    <w:qFormat/>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qFormat/>
    <w:pPr>
      <w:autoSpaceDE w:val="0"/>
      <w:autoSpaceDN w:val="0"/>
      <w:adjustRightInd w:val="0"/>
      <w:spacing w:line="240" w:lineRule="auto"/>
      <w:jc w:val="center"/>
    </w:pPr>
  </w:style>
  <w:style w:type="paragraph" w:customStyle="1" w:styleId="SX-Legend">
    <w:name w:val="SX-Legend"/>
    <w:basedOn w:val="SX-Authornames"/>
    <w:qFormat/>
    <w:pPr>
      <w:jc w:val="both"/>
    </w:pPr>
    <w:rPr>
      <w:sz w:val="18"/>
    </w:rPr>
  </w:style>
  <w:style w:type="paragraph" w:customStyle="1" w:styleId="SX-References">
    <w:name w:val="SX-References"/>
    <w:basedOn w:val="Normal"/>
    <w:qFormat/>
    <w:pPr>
      <w:spacing w:line="190" w:lineRule="exact"/>
      <w:ind w:left="245" w:hanging="245"/>
      <w:jc w:val="both"/>
    </w:pPr>
    <w:rPr>
      <w:rFonts w:eastAsia="Times New Roman"/>
      <w:sz w:val="16"/>
    </w:rPr>
  </w:style>
  <w:style w:type="paragraph" w:customStyle="1" w:styleId="SX-RefHead">
    <w:name w:val="SX-RefHead"/>
    <w:basedOn w:val="Normal"/>
    <w:qFormat/>
    <w:pPr>
      <w:spacing w:before="200" w:line="190" w:lineRule="exact"/>
    </w:pPr>
    <w:rPr>
      <w:rFonts w:eastAsia="Times New Roman"/>
      <w:b/>
      <w:sz w:val="16"/>
    </w:rPr>
  </w:style>
  <w:style w:type="character" w:customStyle="1" w:styleId="SX-reflink">
    <w:name w:val="SX-reflink"/>
    <w:basedOn w:val="DefaultParagraphFont"/>
    <w:uiPriority w:val="1"/>
    <w:qFormat/>
    <w:rPr>
      <w:color w:val="0000FF"/>
      <w:sz w:val="16"/>
      <w:u w:val="words"/>
      <w:shd w:val="clear" w:color="auto" w:fill="FFFFFF"/>
    </w:rPr>
  </w:style>
  <w:style w:type="paragraph" w:customStyle="1" w:styleId="SX-SOMHead">
    <w:name w:val="SX-SOMHead"/>
    <w:basedOn w:val="SX-RefHead"/>
    <w:qFormat/>
  </w:style>
  <w:style w:type="paragraph" w:customStyle="1" w:styleId="SX-Tablehead">
    <w:name w:val="SX-Tablehead"/>
    <w:basedOn w:val="Normal"/>
    <w:qFormat/>
    <w:rPr>
      <w:rFonts w:eastAsia="Times New Roman"/>
      <w:szCs w:val="24"/>
    </w:rPr>
  </w:style>
  <w:style w:type="paragraph" w:customStyle="1" w:styleId="SX-Tablelegend">
    <w:name w:val="SX-Tablelegend"/>
    <w:basedOn w:val="Normal"/>
    <w:qFormat/>
    <w:pPr>
      <w:spacing w:line="190" w:lineRule="exact"/>
      <w:ind w:left="245" w:hanging="245"/>
      <w:jc w:val="both"/>
    </w:pPr>
    <w:rPr>
      <w:rFonts w:eastAsia="Times New Roman"/>
      <w:sz w:val="16"/>
    </w:rPr>
  </w:style>
  <w:style w:type="paragraph" w:customStyle="1" w:styleId="SX-Tabletext">
    <w:name w:val="SX-Tabletext"/>
    <w:basedOn w:val="Normal"/>
    <w:qFormat/>
    <w:pPr>
      <w:spacing w:line="210" w:lineRule="exact"/>
      <w:jc w:val="center"/>
    </w:pPr>
    <w:rPr>
      <w:rFonts w:eastAsia="Times New Roman"/>
      <w:sz w:val="18"/>
    </w:rPr>
  </w:style>
  <w:style w:type="paragraph" w:customStyle="1" w:styleId="SX-Tabletitle">
    <w:name w:val="SX-Tabletitle"/>
    <w:basedOn w:val="Normal"/>
    <w:qFormat/>
    <w:pPr>
      <w:spacing w:after="120" w:line="210" w:lineRule="exact"/>
      <w:jc w:val="both"/>
    </w:pPr>
    <w:rPr>
      <w:rFonts w:ascii="BlissMedium" w:eastAsia="Times New Roman" w:hAnsi="BlissMedium"/>
      <w:sz w:val="18"/>
    </w:rPr>
  </w:style>
  <w:style w:type="paragraph" w:customStyle="1" w:styleId="SX-Title">
    <w:name w:val="SX-Title"/>
    <w:basedOn w:val="Normal"/>
    <w:qFormat/>
    <w:pPr>
      <w:spacing w:after="240" w:line="500" w:lineRule="exact"/>
    </w:pPr>
    <w:rPr>
      <w:rFonts w:ascii="BlissBold" w:eastAsia="Times New Roman" w:hAnsi="BlissBold"/>
      <w:b/>
      <w:sz w:val="44"/>
    </w:rPr>
  </w:style>
  <w:style w:type="paragraph" w:customStyle="1" w:styleId="Tablecolumnhead">
    <w:name w:val="Table column head"/>
    <w:basedOn w:val="BaseText"/>
    <w:qFormat/>
    <w:pPr>
      <w:spacing w:before="0"/>
    </w:pPr>
  </w:style>
  <w:style w:type="paragraph" w:customStyle="1" w:styleId="Tabletext">
    <w:name w:val="Table text"/>
    <w:basedOn w:val="BaseText"/>
    <w:qFormat/>
    <w:pPr>
      <w:spacing w:before="0"/>
    </w:pPr>
  </w:style>
  <w:style w:type="paragraph" w:customStyle="1" w:styleId="TableLegend">
    <w:name w:val="TableLegend"/>
    <w:basedOn w:val="BaseText"/>
    <w:qFormat/>
    <w:pPr>
      <w:spacing w:before="0"/>
    </w:pPr>
  </w:style>
  <w:style w:type="paragraph" w:customStyle="1" w:styleId="TableTitle">
    <w:name w:val="TableTitle"/>
    <w:basedOn w:val="BaseHeading"/>
    <w:qFormat/>
  </w:style>
  <w:style w:type="paragraph" w:customStyle="1" w:styleId="Teaser">
    <w:name w:val="Teaser"/>
    <w:basedOn w:val="BaseText"/>
    <w:qFormat/>
  </w:style>
  <w:style w:type="paragraph" w:customStyle="1" w:styleId="TWIS">
    <w:name w:val="TWIS"/>
    <w:basedOn w:val="AbstractSummary"/>
    <w:qFormat/>
    <w:pPr>
      <w:autoSpaceDE w:val="0"/>
      <w:autoSpaceDN w:val="0"/>
      <w:adjustRightInd w:val="0"/>
    </w:pPr>
  </w:style>
  <w:style w:type="paragraph" w:customStyle="1" w:styleId="TWISorEC">
    <w:name w:val="TWIS or EC"/>
    <w:basedOn w:val="Normal"/>
    <w:qFormat/>
    <w:pPr>
      <w:spacing w:line="210" w:lineRule="exact"/>
    </w:pPr>
    <w:rPr>
      <w:rFonts w:ascii="BlissRegular" w:eastAsia="Times New Roman" w:hAnsi="BlissRegular"/>
      <w:sz w:val="19"/>
    </w:rPr>
  </w:style>
  <w:style w:type="paragraph" w:customStyle="1" w:styleId="work-sector">
    <w:name w:val="work-sector"/>
    <w:basedOn w:val="BaseText"/>
    <w:qFormat/>
    <w:pPr>
      <w:jc w:val="right"/>
    </w:pPr>
    <w:rPr>
      <w:color w:val="003300"/>
    </w:rPr>
  </w:style>
  <w:style w:type="paragraph" w:customStyle="1" w:styleId="DOI">
    <w:name w:val="DOI"/>
    <w:basedOn w:val="DateAccepted"/>
    <w:qFormat/>
  </w:style>
  <w:style w:type="character" w:customStyle="1" w:styleId="Heading1Char">
    <w:name w:val="Heading 1 Char"/>
    <w:basedOn w:val="DefaultParagraphFont"/>
    <w:link w:val="Heading1"/>
    <w:uiPriority w:val="9"/>
    <w:qFormat/>
    <w:rPr>
      <w:rFonts w:asciiTheme="minorHAnsi" w:hAnsiTheme="minorHAnsi" w:cstheme="minorBidi"/>
      <w:b/>
      <w:bCs/>
      <w:kern w:val="44"/>
      <w:sz w:val="44"/>
      <w:szCs w:val="44"/>
      <w:lang w:eastAsia="zh-CN"/>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kern w:val="2"/>
      <w:sz w:val="32"/>
      <w:szCs w:val="32"/>
      <w:lang w:eastAsia="zh-CN"/>
    </w:rPr>
  </w:style>
  <w:style w:type="character" w:customStyle="1" w:styleId="Heading3Char">
    <w:name w:val="Heading 3 Char"/>
    <w:basedOn w:val="DefaultParagraphFont"/>
    <w:link w:val="Heading3"/>
    <w:uiPriority w:val="9"/>
    <w:semiHidden/>
    <w:qFormat/>
    <w:rPr>
      <w:rFonts w:asciiTheme="minorHAnsi" w:hAnsiTheme="minorHAnsi" w:cstheme="minorBidi"/>
      <w:b/>
      <w:bCs/>
      <w:kern w:val="2"/>
      <w:sz w:val="32"/>
      <w:szCs w:val="32"/>
      <w:lang w:eastAsia="zh-CN"/>
    </w:rPr>
  </w:style>
  <w:style w:type="paragraph" w:styleId="ListParagraph">
    <w:name w:val="List Paragraph"/>
    <w:basedOn w:val="Normal"/>
    <w:uiPriority w:val="34"/>
    <w:qFormat/>
    <w:pPr>
      <w:widowControl w:val="0"/>
      <w:ind w:firstLineChars="200" w:firstLine="420"/>
      <w:jc w:val="both"/>
    </w:pPr>
    <w:rPr>
      <w:rFonts w:asciiTheme="minorHAnsi" w:hAnsiTheme="minorHAnsi" w:cstheme="minorBidi"/>
      <w:kern w:val="2"/>
      <w:sz w:val="21"/>
      <w:szCs w:val="22"/>
      <w:lang w:eastAsia="zh-CN"/>
    </w:rPr>
  </w:style>
  <w:style w:type="paragraph" w:customStyle="1" w:styleId="BBAuthorName">
    <w:name w:val="BB_Author_Name"/>
    <w:basedOn w:val="Normal"/>
    <w:next w:val="Normal"/>
    <w:qFormat/>
    <w:pPr>
      <w:spacing w:after="180"/>
      <w:jc w:val="center"/>
    </w:pPr>
    <w:rPr>
      <w:rFonts w:ascii="Arno Pro" w:hAnsi="Arno Pro"/>
      <w:kern w:val="26"/>
      <w:sz w:val="24"/>
    </w:rPr>
  </w:style>
  <w:style w:type="paragraph" w:customStyle="1" w:styleId="BGKeywords">
    <w:name w:val="BG_Keywords"/>
    <w:basedOn w:val="Normal"/>
    <w:next w:val="Normal"/>
    <w:qFormat/>
    <w:pPr>
      <w:spacing w:after="220"/>
      <w:jc w:val="both"/>
    </w:pPr>
    <w:rPr>
      <w:rFonts w:ascii="Arno Pro" w:hAnsi="Arno Pro"/>
      <w:i/>
      <w:kern w:val="22"/>
    </w:rPr>
  </w:style>
  <w:style w:type="paragraph" w:customStyle="1" w:styleId="TAMainText">
    <w:name w:val="TA_Main_Text"/>
    <w:basedOn w:val="Normal"/>
    <w:qFormat/>
    <w:pPr>
      <w:jc w:val="both"/>
    </w:pPr>
    <w:rPr>
      <w:rFonts w:eastAsia="宋体"/>
      <w:b/>
      <w:kern w:val="21"/>
      <w:sz w:val="24"/>
      <w:szCs w:val="24"/>
      <w:lang w:eastAsia="zh-CN"/>
    </w:rPr>
  </w:style>
  <w:style w:type="table" w:customStyle="1" w:styleId="11">
    <w:name w:val="网格表 1 浅色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1-31">
    <w:name w:val="网格表 1 浅色 - 着色 31"/>
    <w:basedOn w:val="TableNormal"/>
    <w:uiPriority w:val="46"/>
    <w:qFormat/>
    <w:tblPr>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1">
    <w:name w:val="网格型浅色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pple-converted-space">
    <w:name w:val="apple-converted-space"/>
    <w:basedOn w:val="DefaultParagraphFont"/>
    <w:qFormat/>
  </w:style>
  <w:style w:type="paragraph" w:customStyle="1" w:styleId="A">
    <w:name w:val="正文 A"/>
    <w:link w:val="AChar"/>
    <w:qFormat/>
    <w:pPr>
      <w:widowControl w:val="0"/>
      <w:jc w:val="both"/>
    </w:pPr>
    <w:rPr>
      <w:rFonts w:ascii="Calibri" w:eastAsia="Calibri" w:hAnsi="Calibri" w:cs="Calibri"/>
      <w:color w:val="000000"/>
      <w:kern w:val="2"/>
      <w:sz w:val="21"/>
      <w:szCs w:val="21"/>
      <w:u w:color="000000"/>
    </w:rPr>
  </w:style>
  <w:style w:type="character" w:customStyle="1" w:styleId="AChar">
    <w:name w:val="正文 A Char"/>
    <w:basedOn w:val="DefaultParagraphFont"/>
    <w:link w:val="A"/>
    <w:qFormat/>
    <w:rPr>
      <w:rFonts w:ascii="Calibri" w:eastAsia="Calibri" w:hAnsi="Calibri" w:cs="Calibri"/>
      <w:color w:val="000000"/>
      <w:kern w:val="2"/>
      <w:sz w:val="21"/>
      <w:szCs w:val="21"/>
      <w:u w:color="000000"/>
      <w:lang w:eastAsia="zh-CN"/>
    </w:rPr>
  </w:style>
  <w:style w:type="paragraph" w:customStyle="1" w:styleId="EndNoteBibliographyTitle">
    <w:name w:val="EndNote Bibliography Title"/>
    <w:basedOn w:val="Normal"/>
    <w:link w:val="EndNoteBibliographyTitleChar"/>
    <w:qFormat/>
    <w:pPr>
      <w:jc w:val="center"/>
    </w:pPr>
    <w:rPr>
      <w:sz w:val="24"/>
    </w:rPr>
  </w:style>
  <w:style w:type="character" w:customStyle="1" w:styleId="EndNoteBibliographyTitleChar">
    <w:name w:val="EndNote Bibliography Title Char"/>
    <w:basedOn w:val="DefaultParagraphFont"/>
    <w:link w:val="EndNoteBibliographyTitle"/>
    <w:qFormat/>
    <w:rPr>
      <w:rFonts w:eastAsiaTheme="minorEastAsia"/>
      <w:sz w:val="24"/>
      <w:lang w:eastAsia="en-US"/>
    </w:rPr>
  </w:style>
  <w:style w:type="paragraph" w:customStyle="1" w:styleId="EndNoteBibliography">
    <w:name w:val="EndNote Bibliography"/>
    <w:basedOn w:val="Normal"/>
    <w:link w:val="EndNoteBibliographyChar"/>
    <w:qFormat/>
    <w:pPr>
      <w:jc w:val="both"/>
    </w:pPr>
    <w:rPr>
      <w:sz w:val="24"/>
    </w:rPr>
  </w:style>
  <w:style w:type="character" w:customStyle="1" w:styleId="EndNoteBibliographyChar">
    <w:name w:val="EndNote Bibliography Char"/>
    <w:basedOn w:val="DefaultParagraphFont"/>
    <w:link w:val="EndNoteBibliography"/>
    <w:qFormat/>
    <w:rPr>
      <w:rFonts w:eastAsiaTheme="minorEastAsia"/>
      <w:sz w:val="24"/>
      <w:lang w:eastAsia="en-US"/>
    </w:rPr>
  </w:style>
  <w:style w:type="character" w:styleId="PlaceholderText">
    <w:name w:val="Placeholder Text"/>
    <w:basedOn w:val="DefaultParagraphFont"/>
    <w:uiPriority w:val="99"/>
    <w:unhideWhenUsed/>
    <w:qFormat/>
    <w:rPr>
      <w:color w:val="808080"/>
    </w:rPr>
  </w:style>
  <w:style w:type="paragraph" w:customStyle="1" w:styleId="Default">
    <w:name w:val="Default"/>
    <w:qFormat/>
    <w:pPr>
      <w:autoSpaceDE w:val="0"/>
      <w:autoSpaceDN w:val="0"/>
      <w:adjustRightInd w:val="0"/>
    </w:pPr>
    <w:rPr>
      <w:rFonts w:ascii="Calibri" w:eastAsiaTheme="minorEastAsia" w:hAnsi="Calibri" w:cs="Calibri"/>
      <w:color w:val="000000"/>
      <w:sz w:val="24"/>
      <w:szCs w:val="24"/>
      <w:lang w:val="es-ES" w:eastAsia="en-US"/>
    </w:rPr>
  </w:style>
  <w:style w:type="character" w:customStyle="1" w:styleId="st">
    <w:name w:val="st"/>
    <w:basedOn w:val="DefaultParagraphFont"/>
    <w:qFormat/>
  </w:style>
  <w:style w:type="character" w:customStyle="1" w:styleId="hlfld-title">
    <w:name w:val="hlfld-title"/>
    <w:basedOn w:val="DefaultParagraphFont"/>
    <w:qFormat/>
  </w:style>
  <w:style w:type="character" w:customStyle="1" w:styleId="fn">
    <w:name w:val="fn"/>
    <w:basedOn w:val="DefaultParagraphFont"/>
    <w:qFormat/>
  </w:style>
  <w:style w:type="character" w:customStyle="1" w:styleId="Title1">
    <w:name w:val="Title1"/>
    <w:basedOn w:val="DefaultParagraphFont"/>
    <w:qFormat/>
  </w:style>
  <w:style w:type="character" w:customStyle="1" w:styleId="source-title">
    <w:name w:val="source-title"/>
    <w:basedOn w:val="DefaultParagraphFont"/>
    <w:qFormat/>
  </w:style>
  <w:style w:type="character" w:customStyle="1" w:styleId="volume">
    <w:name w:val="volume"/>
    <w:basedOn w:val="DefaultParagraphFont"/>
    <w:qFormat/>
  </w:style>
  <w:style w:type="character" w:customStyle="1" w:styleId="start-page">
    <w:name w:val="start-page"/>
    <w:basedOn w:val="DefaultParagraphFont"/>
    <w:qFormat/>
  </w:style>
  <w:style w:type="character" w:customStyle="1" w:styleId="end-page">
    <w:name w:val="end-page"/>
    <w:basedOn w:val="DefaultParagraphFont"/>
    <w:qFormat/>
  </w:style>
  <w:style w:type="character" w:customStyle="1" w:styleId="year">
    <w:name w:val="year"/>
    <w:basedOn w:val="DefaultParagraphFont"/>
    <w:qFormat/>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i/>
      <w:iCs/>
      <w:color w:val="365F91" w:themeColor="accent1" w:themeShade="BF"/>
    </w:rPr>
  </w:style>
  <w:style w:type="paragraph" w:customStyle="1" w:styleId="Revision1">
    <w:name w:val="Revision1"/>
    <w:hidden/>
    <w:uiPriority w:val="71"/>
    <w:qFormat/>
    <w:rPr>
      <w:rFonts w:eastAsiaTheme="minorEastAsia"/>
      <w:lang w:eastAsia="en-US"/>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365F91" w:themeColor="accent1" w:themeShade="BF"/>
    </w:rPr>
  </w:style>
  <w:style w:type="character" w:customStyle="1" w:styleId="InternetLink">
    <w:name w:val="Internet Link"/>
    <w:basedOn w:val="DefaultParagraphFont"/>
    <w:uiPriority w:val="99"/>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0226299">
      <w:bodyDiv w:val="1"/>
      <w:marLeft w:val="0"/>
      <w:marRight w:val="0"/>
      <w:marTop w:val="0"/>
      <w:marBottom w:val="0"/>
      <w:divBdr>
        <w:top w:val="none" w:sz="0" w:space="0" w:color="auto"/>
        <w:left w:val="none" w:sz="0" w:space="0" w:color="auto"/>
        <w:bottom w:val="none" w:sz="0" w:space="0" w:color="auto"/>
        <w:right w:val="none" w:sz="0" w:space="0" w:color="auto"/>
      </w:divBdr>
    </w:div>
    <w:div w:id="1276596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evchenko@skoltech.ru"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uijl@nbut.edu.cn"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56C10A-5BAA-425C-9011-DF33E100B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Pages>
  <Words>3276</Words>
  <Characters>18675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bhanson</dc:creator>
  <cp:lastModifiedBy>韩仲康</cp:lastModifiedBy>
  <cp:revision>401</cp:revision>
  <cp:lastPrinted>2020-12-05T18:05:00Z</cp:lastPrinted>
  <dcterms:created xsi:type="dcterms:W3CDTF">2020-12-04T06:36:00Z</dcterms:created>
  <dcterms:modified xsi:type="dcterms:W3CDTF">2021-09-22T06:45:00Z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american-chemical-society</vt:lpwstr>
  </property>
  <property fmtid="{D5CDD505-2E9C-101B-9397-08002B2CF9AE}" pid="3" name="KSOProductBuildVer">
    <vt:lpwstr>2052-11.1.0.10116</vt:lpwstr>
  </property>
</Properties>
</file>