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43393E" w14:textId="295A256F" w:rsidR="003D37A2" w:rsidRPr="003B3C91" w:rsidRDefault="003D37A2" w:rsidP="00B7201F">
      <w:pPr>
        <w:widowControl/>
        <w:spacing w:line="480" w:lineRule="auto"/>
        <w:rPr>
          <w:rFonts w:ascii="Times New Roman" w:eastAsiaTheme="minorEastAsia" w:hAnsi="Times New Roman" w:cs="Times New Roman"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010EBAAE" wp14:editId="24989402">
            <wp:extent cx="5472430" cy="321564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321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4A7A2" w14:textId="77777777" w:rsidR="003727BA" w:rsidRPr="00AB5EFC" w:rsidRDefault="003727BA" w:rsidP="003727BA">
      <w:pPr>
        <w:widowControl/>
        <w:spacing w:line="480" w:lineRule="auto"/>
        <w:rPr>
          <w:rFonts w:ascii="Times New Roman" w:eastAsiaTheme="minorEastAsia" w:hAnsi="Times New Roman" w:cs="Times New Roman"/>
        </w:rPr>
      </w:pPr>
      <w:r w:rsidRPr="00AB5EFC">
        <w:rPr>
          <w:rFonts w:ascii="Times New Roman" w:eastAsiaTheme="minorEastAsia" w:hAnsi="Times New Roman" w:cs="Times New Roman"/>
          <w:b/>
          <w:bCs/>
        </w:rPr>
        <w:t xml:space="preserve">Additional file 10: Fig. S6. </w:t>
      </w:r>
      <w:r w:rsidRPr="00AB5EFC">
        <w:rPr>
          <w:rFonts w:ascii="Times New Roman" w:eastAsiaTheme="minorEastAsia" w:hAnsi="Times New Roman" w:cs="Times New Roman"/>
        </w:rPr>
        <w:t xml:space="preserve">Cellular response overview in each comparison. Cellular response overview maps were designed by </w:t>
      </w:r>
      <w:proofErr w:type="spellStart"/>
      <w:r w:rsidRPr="00AB5EFC">
        <w:rPr>
          <w:rFonts w:ascii="Times New Roman" w:eastAsiaTheme="minorEastAsia" w:hAnsi="Times New Roman" w:cs="Times New Roman"/>
        </w:rPr>
        <w:t>MapMan</w:t>
      </w:r>
      <w:proofErr w:type="spellEnd"/>
      <w:r w:rsidRPr="00AB5EFC">
        <w:rPr>
          <w:rFonts w:ascii="Times New Roman" w:eastAsiaTheme="minorEastAsia" w:hAnsi="Times New Roman" w:cs="Times New Roman"/>
        </w:rPr>
        <w:t xml:space="preserve"> based on the transcript levels of differentially expressed genes (DEGs) in (</w:t>
      </w:r>
      <w:r w:rsidRPr="00AB5EFC">
        <w:rPr>
          <w:rFonts w:ascii="Times New Roman" w:eastAsiaTheme="minorEastAsia" w:hAnsi="Times New Roman" w:cs="Times New Roman"/>
          <w:b/>
          <w:bCs/>
        </w:rPr>
        <w:t>a</w:t>
      </w:r>
      <w:r w:rsidRPr="00AB5EFC">
        <w:rPr>
          <w:rFonts w:ascii="Times New Roman" w:eastAsiaTheme="minorEastAsia" w:hAnsi="Times New Roman" w:cs="Times New Roman"/>
        </w:rPr>
        <w:t>) LD7-vs.-SD7, (</w:t>
      </w:r>
      <w:r w:rsidRPr="00AB5EFC">
        <w:rPr>
          <w:rFonts w:ascii="Times New Roman" w:eastAsiaTheme="minorEastAsia" w:hAnsi="Times New Roman" w:cs="Times New Roman"/>
          <w:b/>
          <w:bCs/>
        </w:rPr>
        <w:t>b</w:t>
      </w:r>
      <w:r w:rsidRPr="00AB5EFC">
        <w:rPr>
          <w:rFonts w:ascii="Times New Roman" w:eastAsiaTheme="minorEastAsia" w:hAnsi="Times New Roman" w:cs="Times New Roman"/>
        </w:rPr>
        <w:t>) LD10-vs.-SD10, (</w:t>
      </w:r>
      <w:r w:rsidRPr="00AB5EFC">
        <w:rPr>
          <w:rFonts w:ascii="Times New Roman" w:eastAsiaTheme="minorEastAsia" w:hAnsi="Times New Roman" w:cs="Times New Roman"/>
          <w:b/>
          <w:bCs/>
        </w:rPr>
        <w:t>c</w:t>
      </w:r>
      <w:r w:rsidRPr="00AB5EFC">
        <w:rPr>
          <w:rFonts w:ascii="Times New Roman" w:eastAsiaTheme="minorEastAsia" w:hAnsi="Times New Roman" w:cs="Times New Roman"/>
        </w:rPr>
        <w:t>) LD13-vs.-SD13, and (</w:t>
      </w:r>
      <w:r w:rsidRPr="00AB5EFC">
        <w:rPr>
          <w:rFonts w:ascii="Times New Roman" w:eastAsiaTheme="minorEastAsia" w:hAnsi="Times New Roman" w:cs="Times New Roman"/>
          <w:b/>
          <w:bCs/>
        </w:rPr>
        <w:t>d</w:t>
      </w:r>
      <w:r w:rsidRPr="00AB5EFC">
        <w:rPr>
          <w:rFonts w:ascii="Times New Roman" w:eastAsiaTheme="minorEastAsia" w:hAnsi="Times New Roman" w:cs="Times New Roman"/>
        </w:rPr>
        <w:t>) LD19-vs.-SD19. The color indicates log</w:t>
      </w:r>
      <w:r w:rsidRPr="00AB5EFC">
        <w:rPr>
          <w:rFonts w:ascii="Times New Roman" w:eastAsiaTheme="minorEastAsia" w:hAnsi="Times New Roman" w:cs="Times New Roman"/>
          <w:vertAlign w:val="subscript"/>
        </w:rPr>
        <w:t>2</w:t>
      </w:r>
      <w:r w:rsidRPr="00AB5EFC">
        <w:rPr>
          <w:rFonts w:ascii="Times New Roman" w:eastAsiaTheme="minorEastAsia" w:hAnsi="Times New Roman" w:cs="Times New Roman"/>
        </w:rPr>
        <w:t xml:space="preserve"> value of fold changes, with green and red colors representing down- and up-regulated transcripts, respectively.</w:t>
      </w:r>
    </w:p>
    <w:sectPr w:rsidR="003727BA" w:rsidRPr="00AB5EFC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63A1E" w14:textId="77777777" w:rsidR="001D76D2" w:rsidRDefault="001D76D2" w:rsidP="00D951D5">
      <w:r>
        <w:separator/>
      </w:r>
    </w:p>
  </w:endnote>
  <w:endnote w:type="continuationSeparator" w:id="0">
    <w:p w14:paraId="1B59A444" w14:textId="77777777" w:rsidR="001D76D2" w:rsidRDefault="001D76D2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B31550" w14:textId="77777777" w:rsidR="001D76D2" w:rsidRDefault="001D76D2" w:rsidP="00D951D5">
      <w:r>
        <w:separator/>
      </w:r>
    </w:p>
  </w:footnote>
  <w:footnote w:type="continuationSeparator" w:id="0">
    <w:p w14:paraId="775E09E2" w14:textId="77777777" w:rsidR="001D76D2" w:rsidRDefault="001D76D2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6D2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27BA"/>
    <w:rsid w:val="00376138"/>
    <w:rsid w:val="00382D86"/>
    <w:rsid w:val="0039358C"/>
    <w:rsid w:val="00395DDB"/>
    <w:rsid w:val="003A042C"/>
    <w:rsid w:val="003A4D5B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2020-09-30T19:26:00Z</dcterms:modified>
</cp:coreProperties>
</file>