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3D3D6" w14:textId="049D83B5" w:rsidR="000B4802" w:rsidRPr="003B3C91" w:rsidRDefault="000B4802" w:rsidP="00B7201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>
        <w:rPr>
          <w:noProof/>
        </w:rPr>
        <w:drawing>
          <wp:inline distT="0" distB="0" distL="0" distR="0" wp14:anchorId="666BD7F8" wp14:editId="5185CB21">
            <wp:extent cx="5472430" cy="66998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669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32B95" w14:textId="77777777" w:rsidR="00367EEB" w:rsidRPr="00AB5EFC" w:rsidRDefault="00367EEB" w:rsidP="00367EEB">
      <w:pPr>
        <w:spacing w:line="480" w:lineRule="auto"/>
        <w:rPr>
          <w:rFonts w:ascii="Times New Roman" w:eastAsiaTheme="minorEastAsia" w:hAnsi="Times New Roman" w:cs="Times New Roman"/>
        </w:rPr>
      </w:pPr>
      <w:r w:rsidRPr="00AB5EFC">
        <w:rPr>
          <w:rFonts w:ascii="Times New Roman" w:hAnsi="Times New Roman" w:cs="Times New Roman"/>
          <w:b/>
          <w:bCs/>
        </w:rPr>
        <w:t xml:space="preserve">Additional file 5: Fig. S3. </w:t>
      </w:r>
      <w:r w:rsidRPr="00AB5EFC">
        <w:rPr>
          <w:rFonts w:ascii="Times New Roman" w:hAnsi="Times New Roman" w:cs="Times New Roman"/>
        </w:rPr>
        <w:t xml:space="preserve">Differentially expressed genes (DEGs) in each comparison. Numbers of DGEs in comparisons </w:t>
      </w:r>
      <w:r w:rsidRPr="00AB5EFC">
        <w:rPr>
          <w:rFonts w:ascii="Times New Roman" w:eastAsiaTheme="minorEastAsia" w:hAnsi="Times New Roman" w:cs="Times New Roman"/>
        </w:rPr>
        <w:t>(</w:t>
      </w:r>
      <w:r w:rsidRPr="00AB5EFC">
        <w:rPr>
          <w:rFonts w:ascii="Times New Roman" w:eastAsiaTheme="minorEastAsia" w:hAnsi="Times New Roman" w:cs="Times New Roman"/>
          <w:b/>
          <w:bCs/>
        </w:rPr>
        <w:t>a</w:t>
      </w:r>
      <w:r w:rsidRPr="00AB5EFC">
        <w:rPr>
          <w:rFonts w:ascii="Times New Roman" w:eastAsiaTheme="minorEastAsia" w:hAnsi="Times New Roman" w:cs="Times New Roman"/>
        </w:rPr>
        <w:t>) LD7-vs.-SD7, (</w:t>
      </w:r>
      <w:r w:rsidRPr="00AB5EFC">
        <w:rPr>
          <w:rFonts w:ascii="Times New Roman" w:eastAsiaTheme="minorEastAsia" w:hAnsi="Times New Roman" w:cs="Times New Roman"/>
          <w:b/>
          <w:bCs/>
        </w:rPr>
        <w:t>b</w:t>
      </w:r>
      <w:r w:rsidRPr="00AB5EFC">
        <w:rPr>
          <w:rFonts w:ascii="Times New Roman" w:eastAsiaTheme="minorEastAsia" w:hAnsi="Times New Roman" w:cs="Times New Roman"/>
        </w:rPr>
        <w:t>) LD10-vs.-SD10, (</w:t>
      </w:r>
      <w:r w:rsidRPr="00AB5EFC">
        <w:rPr>
          <w:rFonts w:ascii="Times New Roman" w:eastAsiaTheme="minorEastAsia" w:hAnsi="Times New Roman" w:cs="Times New Roman"/>
          <w:b/>
          <w:bCs/>
        </w:rPr>
        <w:t>c</w:t>
      </w:r>
      <w:r w:rsidRPr="00AB5EFC">
        <w:rPr>
          <w:rFonts w:ascii="Times New Roman" w:eastAsiaTheme="minorEastAsia" w:hAnsi="Times New Roman" w:cs="Times New Roman"/>
        </w:rPr>
        <w:t>) LD13-vs.-SD13, and (</w:t>
      </w:r>
      <w:r w:rsidRPr="00AB5EFC">
        <w:rPr>
          <w:rFonts w:ascii="Times New Roman" w:eastAsiaTheme="minorEastAsia" w:hAnsi="Times New Roman" w:cs="Times New Roman"/>
          <w:b/>
          <w:bCs/>
        </w:rPr>
        <w:t>d</w:t>
      </w:r>
      <w:r w:rsidRPr="00AB5EFC">
        <w:rPr>
          <w:rFonts w:ascii="Times New Roman" w:eastAsiaTheme="minorEastAsia" w:hAnsi="Times New Roman" w:cs="Times New Roman"/>
        </w:rPr>
        <w:t>) LD19-vs.-SD19.</w:t>
      </w:r>
      <w:r w:rsidRPr="00AB5EFC">
        <w:rPr>
          <w:rFonts w:ascii="Times New Roman" w:eastAsiaTheme="minorEastAsia" w:hAnsi="Times New Roman" w:cs="Times New Roman"/>
          <w:b/>
          <w:bCs/>
        </w:rPr>
        <w:t xml:space="preserve"> e</w:t>
      </w:r>
      <w:r w:rsidRPr="00AB5EFC">
        <w:rPr>
          <w:rFonts w:ascii="Times New Roman" w:eastAsiaTheme="minorEastAsia" w:hAnsi="Times New Roman" w:cs="Times New Roman"/>
        </w:rPr>
        <w:t xml:space="preserve"> Venn diagram showing differentially and stage-specific gene profile per comparison.</w:t>
      </w:r>
    </w:p>
    <w:sectPr w:rsidR="00367EEB" w:rsidRPr="00AB5EFC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10E082" w14:textId="77777777" w:rsidR="0060589C" w:rsidRDefault="0060589C" w:rsidP="00D951D5">
      <w:r>
        <w:separator/>
      </w:r>
    </w:p>
  </w:endnote>
  <w:endnote w:type="continuationSeparator" w:id="0">
    <w:p w14:paraId="1020C07A" w14:textId="77777777" w:rsidR="0060589C" w:rsidRDefault="0060589C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016B3B" w14:textId="77777777" w:rsidR="0060589C" w:rsidRDefault="0060589C" w:rsidP="00D951D5">
      <w:r>
        <w:separator/>
      </w:r>
    </w:p>
  </w:footnote>
  <w:footnote w:type="continuationSeparator" w:id="0">
    <w:p w14:paraId="4D3BDA13" w14:textId="77777777" w:rsidR="0060589C" w:rsidRDefault="0060589C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67EEB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0589C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2020-09-30T19:22:00Z</dcterms:modified>
</cp:coreProperties>
</file>