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Structural and evolutionary analysis of of non-specific lipid transfer proteins (nsLTPs)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Cereus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(Cactaceae)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Cardoso, M.I.O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Teodoro, J.A.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Costa-Silva, T.A.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Amaral, D.T.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1,*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Centro de Ciências Naturais e Humanas, Universidade Federal do ABC (UFABC), Santo André, São Paulo, Brazil.</w:t>
      </w:r>
    </w:p>
    <w:p w:rsidR="00000000" w:rsidDel="00000000" w:rsidP="00000000" w:rsidRDefault="00000000" w:rsidRPr="00000000" w14:paraId="00000004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Corresponding author. Avenida dos Estados, 5001, bloco A, Lab. 504-3, Santo André, 09210-580, Brazil. E-mail address: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danilo.trabuco@ufabc.edu.br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745600" cy="4064000"/>
            <wp:effectExtent b="0" l="0" r="0" t="0"/>
            <wp:docPr id="5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5600" cy="406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Figure S1. Hydrogen bond interactions predicted by FTMAP in the protein structures.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(A) Table of H-bond interactions for the structure predicted by MODELLER. (B) Table of H-bond interactions for the structure predicted by AlphaFold. Residues forming hydrogen bonds and their interaction frequencies are indicated, highlighting the most probable binding sites.</w:t>
      </w:r>
    </w:p>
    <w:p w:rsidR="00000000" w:rsidDel="00000000" w:rsidP="00000000" w:rsidRDefault="00000000" w:rsidRPr="00000000" w14:paraId="00000009">
      <w:pPr>
        <w:spacing w:after="0" w:before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Table S1.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Main features of the probes used in FTSite and FTMap.</w:t>
      </w: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2.8503937007874"/>
        <w:gridCol w:w="1115.6535433070867"/>
        <w:gridCol w:w="1504.2519685039372"/>
        <w:gridCol w:w="1291.1496062992128"/>
        <w:gridCol w:w="1717.3543307086616"/>
        <w:gridCol w:w="1504.2519685039372"/>
        <w:tblGridChange w:id="0">
          <w:tblGrid>
            <w:gridCol w:w="1892.8503937007874"/>
            <w:gridCol w:w="1115.6535433070867"/>
            <w:gridCol w:w="1504.2519685039372"/>
            <w:gridCol w:w="1291.1496062992128"/>
            <w:gridCol w:w="1717.3543307086616"/>
            <w:gridCol w:w="1504.2519685039372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vMerge w:val="restart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Molecule</w:t>
            </w:r>
          </w:p>
        </w:tc>
        <w:tc>
          <w:tcPr>
            <w:vMerge w:val="restart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ID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Physicochemical characteristics</w:t>
            </w:r>
          </w:p>
        </w:tc>
        <w:tc>
          <w:tcPr>
            <w:vMerge w:val="restart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Structure</w:t>
            </w:r>
          </w:p>
          <w:p w:rsidR="00000000" w:rsidDel="00000000" w:rsidP="00000000" w:rsidRDefault="00000000" w:rsidRPr="00000000" w14:paraId="00000016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Functional Group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Polarity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H-binding capacity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Acetamide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ACD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Amide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Polar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Donor and acceptor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719138" cy="434827"/>
                  <wp:effectExtent b="0" l="0" r="0" t="0"/>
                  <wp:docPr id="2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138" cy="4348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Acetonitrile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Nitrile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Acceptor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628650" cy="378912"/>
                  <wp:effectExtent b="0" l="0" r="0" t="0"/>
                  <wp:docPr id="10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789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Acetone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Ketone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Acceptor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785813" cy="539104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813" cy="5391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Acetaldehyde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Aldehyde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Acceptor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766763" cy="463624"/>
                  <wp:effectExtent b="0" l="0" r="0" t="0"/>
                  <wp:docPr id="8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63" cy="4636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Methylamine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Primary amine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Donor and acceptor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728663" cy="499896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3" cy="4998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Benzaldehyde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Aromatic aldehyde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Acceptor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819150" cy="495300"/>
                  <wp:effectExtent b="0" l="0" r="0" t="0"/>
                  <wp:docPr id="1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.98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Benzene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Aromatic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419100" cy="428847"/>
                  <wp:effectExtent b="0" l="0" r="0" t="0"/>
                  <wp:docPr id="6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288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Isobutanol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Alcohol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Donor and acceptor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819150" cy="457200"/>
                  <wp:effectExtent b="0" l="0" r="0" t="0"/>
                  <wp:docPr id="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Cyclohexane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Alkane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401202" cy="432064"/>
                  <wp:effectExtent b="0" l="0" r="0" t="0"/>
                  <wp:docPr id="9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202" cy="4320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N,N-dimethylformamide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Tertiary amide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Acceptor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819150" cy="495300"/>
                  <wp:effectExtent b="0" l="0" r="0" t="0"/>
                  <wp:docPr id="13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Dimethyl ether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Slightly 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Acceptor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819150" cy="495300"/>
                  <wp:effectExtent b="0" l="0" r="0" t="0"/>
                  <wp:docPr id="14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Ethanol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Alcohol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Donor and acceptor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533400" cy="190500"/>
                  <wp:effectExtent b="0" l="0" r="0" t="0"/>
                  <wp:docPr id="12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Ethane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Alkane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619320" cy="305172"/>
                  <wp:effectExtent b="0" l="0" r="0" t="0"/>
                  <wp:docPr id="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20" cy="3051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Phenol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Aromatic alcohol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Donor and acceptor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447675" cy="561370"/>
                  <wp:effectExtent b="0" l="0" r="0" t="0"/>
                  <wp:docPr id="17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613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Isopropanol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Secondary alcohol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Donor and acceptor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563660" cy="339985"/>
                  <wp:effectExtent b="0" l="0" r="0" t="0"/>
                  <wp:docPr id="11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660" cy="3399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Amide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Lines w:val="1"/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Donor and acceptor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819150" cy="495300"/>
                  <wp:effectExtent b="0" l="0" r="0" t="0"/>
                  <wp:docPr id="15" name="image13.jpg"/>
                  <a:graphic>
                    <a:graphicData uri="http://schemas.openxmlformats.org/drawingml/2006/picture">
                      <pic:pic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Table S2. Codon sites tested for episodic diversifying selection using MEME. </w:t>
      </w:r>
      <w:r w:rsidDel="00000000" w:rsidR="00000000" w:rsidRPr="00000000">
        <w:rPr>
          <w:rFonts w:ascii="Gungsuh" w:cs="Gungsuh" w:eastAsia="Gungsuh" w:hAnsi="Gungsuh"/>
          <w:highlight w:val="white"/>
          <w:rtl w:val="0"/>
        </w:rPr>
        <w:t xml:space="preserve">Episodic diversifying selection was assessed using MEME implemented in Datamonkey. Sites with p ≤ 0.1 are shown. </w:t>
      </w: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0"/>
        <w:gridCol w:w="1065"/>
        <w:gridCol w:w="2745"/>
        <w:gridCol w:w="1065"/>
        <w:gridCol w:w="1380"/>
        <w:gridCol w:w="1650"/>
        <w:tblGridChange w:id="0">
          <w:tblGrid>
            <w:gridCol w:w="1260"/>
            <w:gridCol w:w="1065"/>
            <w:gridCol w:w="2745"/>
            <w:gridCol w:w="1065"/>
            <w:gridCol w:w="1380"/>
            <w:gridCol w:w="165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Codon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β⁺ (positive class)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Branches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1.007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1787.64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0.0099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293.78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4.552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43619.53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9373.63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73.80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BE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24" w:type="default"/>
      <w:footerReference r:id="rId25" w:type="default"/>
      <w:pgSz w:h="16834" w:w="11909" w:orient="portrait"/>
      <w:pgMar w:bottom="1440" w:top="1440" w:left="1417.3228346456694" w:right="1440" w:header="720" w:footer="720"/>
      <w:lnNumType w:countBy="1" w:start="0" w:restart="continuous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jc w:val="both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line="360" w:lineRule="auto"/>
      <w:ind w:left="1440" w:hanging="360"/>
      <w:jc w:val="both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line="360" w:lineRule="auto"/>
      <w:ind w:left="2160" w:hanging="360"/>
      <w:jc w:val="both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6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4" Type="http://schemas.openxmlformats.org/officeDocument/2006/relationships/header" Target="header1.xml"/><Relationship Id="rId23" Type="http://schemas.openxmlformats.org/officeDocument/2006/relationships/image" Target="media/image1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danilo.trabuco@ufabc.edu.br" TargetMode="External"/><Relationship Id="rId7" Type="http://schemas.openxmlformats.org/officeDocument/2006/relationships/image" Target="media/image17.png"/><Relationship Id="rId8" Type="http://schemas.openxmlformats.org/officeDocument/2006/relationships/image" Target="media/image9.jpg"/><Relationship Id="rId11" Type="http://schemas.openxmlformats.org/officeDocument/2006/relationships/image" Target="media/image8.jpg"/><Relationship Id="rId10" Type="http://schemas.openxmlformats.org/officeDocument/2006/relationships/image" Target="media/image5.png"/><Relationship Id="rId13" Type="http://schemas.openxmlformats.org/officeDocument/2006/relationships/image" Target="media/image1.jpg"/><Relationship Id="rId12" Type="http://schemas.openxmlformats.org/officeDocument/2006/relationships/image" Target="media/image3.png"/><Relationship Id="rId15" Type="http://schemas.openxmlformats.org/officeDocument/2006/relationships/image" Target="media/image7.png"/><Relationship Id="rId14" Type="http://schemas.openxmlformats.org/officeDocument/2006/relationships/image" Target="media/image12.png"/><Relationship Id="rId17" Type="http://schemas.openxmlformats.org/officeDocument/2006/relationships/image" Target="media/image11.jpg"/><Relationship Id="rId16" Type="http://schemas.openxmlformats.org/officeDocument/2006/relationships/image" Target="media/image10.png"/><Relationship Id="rId19" Type="http://schemas.openxmlformats.org/officeDocument/2006/relationships/image" Target="media/image14.png"/><Relationship Id="rId1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