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53075">
      <w:pPr>
        <w:pStyle w:val="2"/>
        <w:keepNext w:val="0"/>
        <w:keepLines w:val="0"/>
        <w:pageBreakBefore w:val="0"/>
        <w:kinsoku/>
        <w:wordWrap/>
        <w:overflowPunct/>
        <w:topLinePunct w:val="0"/>
        <w:autoSpaceDE/>
        <w:autoSpaceDN/>
        <w:bidi w:val="0"/>
        <w:adjustRightInd/>
        <w:spacing w:beforeAutospacing="0" w:after="0" w:afterAutospacing="0" w:line="240" w:lineRule="auto"/>
        <w:jc w:val="center"/>
        <w:rPr>
          <w:rFonts w:hint="default" w:ascii="Times New Roman" w:hAnsi="Times New Roman" w:eastAsia="宋体" w:cs="Times New Roman"/>
          <w:b/>
          <w:bCs/>
          <w:i w:val="0"/>
          <w:iCs w:val="0"/>
          <w:sz w:val="32"/>
          <w:szCs w:val="32"/>
          <w:lang w:val="en-US"/>
        </w:rPr>
      </w:pPr>
      <w:bookmarkStart w:id="0" w:name="_GoBack"/>
      <w:bookmarkEnd w:id="0"/>
      <w:r>
        <w:rPr>
          <w:rFonts w:hint="eastAsia" w:eastAsia="宋体" w:cs="Times New Roman"/>
          <w:b/>
          <w:bCs/>
          <w:i w:val="0"/>
          <w:iCs w:val="0"/>
          <w:sz w:val="32"/>
          <w:szCs w:val="32"/>
          <w:lang w:val="en-US" w:eastAsia="zh-CN"/>
        </w:rPr>
        <w:t>Supplement Material</w:t>
      </w:r>
    </w:p>
    <w:p w14:paraId="457A8272">
      <w:pPr>
        <w:pStyle w:val="2"/>
        <w:keepNext w:val="0"/>
        <w:keepLines w:val="0"/>
        <w:pageBreakBefore w:val="0"/>
        <w:kinsoku/>
        <w:wordWrap/>
        <w:overflowPunct/>
        <w:topLinePunct w:val="0"/>
        <w:autoSpaceDE/>
        <w:autoSpaceDN/>
        <w:bidi w:val="0"/>
        <w:adjustRightInd/>
        <w:spacing w:beforeAutospacing="0" w:after="0" w:afterAutospacing="0" w:line="240" w:lineRule="auto"/>
        <w:jc w:val="center"/>
        <w:rPr>
          <w:rFonts w:hint="eastAsia" w:ascii="Times New Roman" w:hAnsi="Times New Roman" w:eastAsia="宋体" w:cs="Times New Roman"/>
          <w:b/>
          <w:bCs/>
          <w:i w:val="0"/>
          <w:iCs w:val="0"/>
          <w:sz w:val="21"/>
          <w:szCs w:val="21"/>
          <w:lang w:val="en-US" w:eastAsia="zh-CN"/>
        </w:rPr>
      </w:pPr>
      <w:r>
        <w:rPr>
          <w:rFonts w:hint="eastAsia" w:eastAsia="宋体" w:cs="Times New Roman"/>
          <w:b/>
          <w:bCs/>
          <w:i w:val="0"/>
          <w:iCs w:val="0"/>
          <w:sz w:val="21"/>
          <w:szCs w:val="21"/>
          <w:lang w:val="en-US" w:eastAsia="zh-CN"/>
        </w:rPr>
        <w:t xml:space="preserve"> </w:t>
      </w:r>
    </w:p>
    <w:p w14:paraId="1BF83835"/>
    <w:p w14:paraId="2D0C9A90">
      <w:pPr>
        <w:pStyle w:val="2"/>
        <w:keepNext w:val="0"/>
        <w:keepLines w:val="0"/>
        <w:pageBreakBefore w:val="0"/>
        <w:kinsoku/>
        <w:wordWrap/>
        <w:overflowPunct/>
        <w:topLinePunct w:val="0"/>
        <w:autoSpaceDE/>
        <w:autoSpaceDN/>
        <w:bidi w:val="0"/>
        <w:adjustRightInd/>
        <w:spacing w:beforeAutospacing="0" w:after="0" w:afterAutospacing="0" w:line="240" w:lineRule="auto"/>
        <w:jc w:val="center"/>
        <w:rPr>
          <w:rFonts w:hint="default" w:ascii="Times New Roman" w:hAnsi="Times New Roman" w:eastAsia="宋体" w:cs="Times New Roman"/>
          <w:b/>
          <w:bCs/>
          <w:i w:val="0"/>
          <w:iCs w:val="0"/>
          <w:sz w:val="21"/>
          <w:szCs w:val="21"/>
        </w:rPr>
      </w:pPr>
      <w:r>
        <w:rPr>
          <w:rFonts w:hint="eastAsia" w:ascii="Times New Roman" w:hAnsi="Times New Roman" w:eastAsia="宋体" w:cs="Times New Roman"/>
          <w:b/>
          <w:bCs/>
          <w:i w:val="0"/>
          <w:iCs w:val="0"/>
          <w:sz w:val="21"/>
          <w:szCs w:val="21"/>
        </w:rPr>
        <w:t>Table S</w:t>
      </w:r>
      <w:r>
        <w:rPr>
          <w:rFonts w:hint="eastAsia" w:eastAsia="宋体" w:cs="Times New Roman"/>
          <w:b/>
          <w:bCs/>
          <w:i w:val="0"/>
          <w:iCs w:val="0"/>
          <w:sz w:val="21"/>
          <w:szCs w:val="21"/>
          <w:lang w:val="en-US" w:eastAsia="zh-CN"/>
        </w:rPr>
        <w:t>1</w:t>
      </w:r>
      <w:r>
        <w:rPr>
          <w:rFonts w:hint="eastAsia" w:ascii="Times New Roman" w:hAnsi="Times New Roman" w:eastAsia="宋体" w:cs="Times New Roman"/>
          <w:b/>
          <w:bCs/>
          <w:i w:val="0"/>
          <w:iCs w:val="0"/>
          <w:sz w:val="21"/>
          <w:szCs w:val="21"/>
        </w:rPr>
        <w:t>. Eigenvalues and explained variance from exploratory factor analysis of the six-item core symptom set (n = 150)</w:t>
      </w:r>
    </w:p>
    <w:tbl>
      <w:tblPr>
        <w:tblStyle w:val="5"/>
        <w:tblW w:w="0" w:type="auto"/>
        <w:tblInd w:w="0" w:type="dxa"/>
        <w:tblBorders>
          <w:top w:val="dashSmallGap" w:color="000000" w:sz="4" w:space="0"/>
          <w:left w:val="none" w:color="auto" w:sz="0" w:space="0"/>
          <w:bottom w:val="dashSmallGap"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0"/>
        <w:gridCol w:w="2130"/>
        <w:gridCol w:w="2131"/>
        <w:gridCol w:w="2131"/>
      </w:tblGrid>
      <w:tr w14:paraId="06F220CB">
        <w:tc>
          <w:tcPr>
            <w:tcW w:w="2130" w:type="dxa"/>
            <w:tcBorders>
              <w:bottom w:val="dashSmallGap" w:color="000000" w:sz="4" w:space="0"/>
            </w:tcBorders>
          </w:tcPr>
          <w:p w14:paraId="11711349">
            <w:r>
              <w:rPr>
                <w:rFonts w:hint="eastAsia"/>
              </w:rPr>
              <w:t>Component</w:t>
            </w:r>
          </w:p>
        </w:tc>
        <w:tc>
          <w:tcPr>
            <w:tcW w:w="2130" w:type="dxa"/>
            <w:tcBorders>
              <w:bottom w:val="dashSmallGap" w:color="000000" w:sz="4" w:space="0"/>
            </w:tcBorders>
          </w:tcPr>
          <w:p w14:paraId="21C6135D">
            <w:r>
              <w:rPr>
                <w:rFonts w:hint="eastAsia"/>
              </w:rPr>
              <w:t>Eigenvalue</w:t>
            </w:r>
          </w:p>
        </w:tc>
        <w:tc>
          <w:tcPr>
            <w:tcW w:w="2131" w:type="dxa"/>
            <w:tcBorders>
              <w:bottom w:val="dashSmallGap" w:color="000000" w:sz="4" w:space="0"/>
            </w:tcBorders>
          </w:tcPr>
          <w:p w14:paraId="1D94D1AE">
            <w:r>
              <w:rPr>
                <w:rFonts w:hint="eastAsia"/>
              </w:rPr>
              <w:t>% of variance</w:t>
            </w:r>
          </w:p>
        </w:tc>
        <w:tc>
          <w:tcPr>
            <w:tcW w:w="2131" w:type="dxa"/>
            <w:tcBorders>
              <w:bottom w:val="dashSmallGap" w:color="000000" w:sz="4" w:space="0"/>
            </w:tcBorders>
          </w:tcPr>
          <w:p w14:paraId="28006434">
            <w:r>
              <w:rPr>
                <w:rFonts w:hint="eastAsia"/>
              </w:rPr>
              <w:t>Cumulative %</w:t>
            </w:r>
          </w:p>
        </w:tc>
      </w:tr>
      <w:tr w14:paraId="5E4DE88E">
        <w:tc>
          <w:tcPr>
            <w:tcW w:w="2130" w:type="dxa"/>
            <w:tcBorders>
              <w:top w:val="dashSmallGap" w:color="000000" w:sz="4" w:space="0"/>
            </w:tcBorders>
          </w:tcPr>
          <w:p w14:paraId="462BA449">
            <w:r>
              <w:rPr>
                <w:rFonts w:hint="eastAsia"/>
              </w:rPr>
              <w:t>1</w:t>
            </w:r>
          </w:p>
        </w:tc>
        <w:tc>
          <w:tcPr>
            <w:tcW w:w="2130" w:type="dxa"/>
            <w:tcBorders>
              <w:top w:val="dashSmallGap" w:color="000000" w:sz="4" w:space="0"/>
            </w:tcBorders>
          </w:tcPr>
          <w:p w14:paraId="66918FA3">
            <w:r>
              <w:rPr>
                <w:rFonts w:hint="eastAsia"/>
              </w:rPr>
              <w:t>3.389</w:t>
            </w:r>
          </w:p>
        </w:tc>
        <w:tc>
          <w:tcPr>
            <w:tcW w:w="2131" w:type="dxa"/>
            <w:tcBorders>
              <w:top w:val="dashSmallGap" w:color="000000" w:sz="4" w:space="0"/>
            </w:tcBorders>
          </w:tcPr>
          <w:p w14:paraId="0FF5622A">
            <w:r>
              <w:rPr>
                <w:rFonts w:hint="eastAsia"/>
              </w:rPr>
              <w:t>56.48</w:t>
            </w:r>
          </w:p>
        </w:tc>
        <w:tc>
          <w:tcPr>
            <w:tcW w:w="2131" w:type="dxa"/>
            <w:tcBorders>
              <w:top w:val="dashSmallGap" w:color="000000" w:sz="4" w:space="0"/>
            </w:tcBorders>
          </w:tcPr>
          <w:p w14:paraId="0B57B6B1">
            <w:r>
              <w:rPr>
                <w:rFonts w:hint="eastAsia"/>
              </w:rPr>
              <w:t>56.5</w:t>
            </w:r>
          </w:p>
        </w:tc>
      </w:tr>
      <w:tr w14:paraId="41CDCC15">
        <w:tc>
          <w:tcPr>
            <w:tcW w:w="2130" w:type="dxa"/>
          </w:tcPr>
          <w:p w14:paraId="0BDCE403">
            <w:r>
              <w:rPr>
                <w:rFonts w:hint="eastAsia"/>
              </w:rPr>
              <w:t>2</w:t>
            </w:r>
          </w:p>
        </w:tc>
        <w:tc>
          <w:tcPr>
            <w:tcW w:w="2130" w:type="dxa"/>
          </w:tcPr>
          <w:p w14:paraId="5F1A293E">
            <w:r>
              <w:rPr>
                <w:rFonts w:hint="eastAsia"/>
              </w:rPr>
              <w:t>0.743</w:t>
            </w:r>
          </w:p>
        </w:tc>
        <w:tc>
          <w:tcPr>
            <w:tcW w:w="2131" w:type="dxa"/>
          </w:tcPr>
          <w:p w14:paraId="307D8581">
            <w:r>
              <w:rPr>
                <w:rFonts w:hint="eastAsia"/>
              </w:rPr>
              <w:t>12.39</w:t>
            </w:r>
          </w:p>
        </w:tc>
        <w:tc>
          <w:tcPr>
            <w:tcW w:w="2131" w:type="dxa"/>
          </w:tcPr>
          <w:p w14:paraId="68DE1F2C">
            <w:r>
              <w:rPr>
                <w:rFonts w:hint="eastAsia"/>
              </w:rPr>
              <w:t>68.9</w:t>
            </w:r>
          </w:p>
        </w:tc>
      </w:tr>
      <w:tr w14:paraId="3BB14AEF">
        <w:tc>
          <w:tcPr>
            <w:tcW w:w="2130" w:type="dxa"/>
          </w:tcPr>
          <w:p w14:paraId="7C137EA1">
            <w:r>
              <w:rPr>
                <w:rFonts w:hint="eastAsia"/>
              </w:rPr>
              <w:t>3</w:t>
            </w:r>
          </w:p>
        </w:tc>
        <w:tc>
          <w:tcPr>
            <w:tcW w:w="2130" w:type="dxa"/>
          </w:tcPr>
          <w:p w14:paraId="176A7F8A">
            <w:r>
              <w:rPr>
                <w:rFonts w:hint="eastAsia"/>
              </w:rPr>
              <w:t>0.592</w:t>
            </w:r>
          </w:p>
        </w:tc>
        <w:tc>
          <w:tcPr>
            <w:tcW w:w="2131" w:type="dxa"/>
          </w:tcPr>
          <w:p w14:paraId="695B6204">
            <w:r>
              <w:rPr>
                <w:rFonts w:hint="eastAsia"/>
              </w:rPr>
              <w:t>9.86</w:t>
            </w:r>
          </w:p>
        </w:tc>
        <w:tc>
          <w:tcPr>
            <w:tcW w:w="2131" w:type="dxa"/>
          </w:tcPr>
          <w:p w14:paraId="7911442C">
            <w:r>
              <w:rPr>
                <w:rFonts w:hint="eastAsia"/>
              </w:rPr>
              <w:t>78.7</w:t>
            </w:r>
          </w:p>
        </w:tc>
      </w:tr>
      <w:tr w14:paraId="0F82D37D">
        <w:tc>
          <w:tcPr>
            <w:tcW w:w="2130" w:type="dxa"/>
          </w:tcPr>
          <w:p w14:paraId="0D2BB757">
            <w:r>
              <w:rPr>
                <w:rFonts w:hint="eastAsia"/>
              </w:rPr>
              <w:t>4</w:t>
            </w:r>
          </w:p>
        </w:tc>
        <w:tc>
          <w:tcPr>
            <w:tcW w:w="2130" w:type="dxa"/>
          </w:tcPr>
          <w:p w14:paraId="14B241E9">
            <w:r>
              <w:rPr>
                <w:rFonts w:hint="eastAsia"/>
              </w:rPr>
              <w:t>0.566</w:t>
            </w:r>
          </w:p>
        </w:tc>
        <w:tc>
          <w:tcPr>
            <w:tcW w:w="2131" w:type="dxa"/>
          </w:tcPr>
          <w:p w14:paraId="615892B9">
            <w:r>
              <w:rPr>
                <w:rFonts w:hint="eastAsia"/>
              </w:rPr>
              <w:t>9.43</w:t>
            </w:r>
          </w:p>
        </w:tc>
        <w:tc>
          <w:tcPr>
            <w:tcW w:w="2131" w:type="dxa"/>
          </w:tcPr>
          <w:p w14:paraId="60390DF4">
            <w:r>
              <w:rPr>
                <w:rFonts w:hint="eastAsia"/>
              </w:rPr>
              <w:t>88.2</w:t>
            </w:r>
          </w:p>
        </w:tc>
      </w:tr>
      <w:tr w14:paraId="2497B350">
        <w:tc>
          <w:tcPr>
            <w:tcW w:w="2130" w:type="dxa"/>
          </w:tcPr>
          <w:p w14:paraId="7F09D584">
            <w:r>
              <w:rPr>
                <w:rFonts w:hint="eastAsia"/>
              </w:rPr>
              <w:t>5</w:t>
            </w:r>
          </w:p>
        </w:tc>
        <w:tc>
          <w:tcPr>
            <w:tcW w:w="2130" w:type="dxa"/>
          </w:tcPr>
          <w:p w14:paraId="23DEC620">
            <w:r>
              <w:rPr>
                <w:rFonts w:hint="eastAsia"/>
              </w:rPr>
              <w:t>0.425</w:t>
            </w:r>
          </w:p>
        </w:tc>
        <w:tc>
          <w:tcPr>
            <w:tcW w:w="2131" w:type="dxa"/>
          </w:tcPr>
          <w:p w14:paraId="0B4C9DB2">
            <w:r>
              <w:rPr>
                <w:rFonts w:hint="eastAsia"/>
              </w:rPr>
              <w:t>7.08</w:t>
            </w:r>
          </w:p>
        </w:tc>
        <w:tc>
          <w:tcPr>
            <w:tcW w:w="2131" w:type="dxa"/>
          </w:tcPr>
          <w:p w14:paraId="301A9F3F">
            <w:r>
              <w:rPr>
                <w:rFonts w:hint="eastAsia"/>
              </w:rPr>
              <w:t>95.3</w:t>
            </w:r>
          </w:p>
        </w:tc>
      </w:tr>
      <w:tr w14:paraId="1C5B70E9">
        <w:tc>
          <w:tcPr>
            <w:tcW w:w="2130" w:type="dxa"/>
          </w:tcPr>
          <w:p w14:paraId="086F36FD">
            <w:r>
              <w:rPr>
                <w:rFonts w:hint="eastAsia"/>
              </w:rPr>
              <w:t>6</w:t>
            </w:r>
          </w:p>
        </w:tc>
        <w:tc>
          <w:tcPr>
            <w:tcW w:w="2130" w:type="dxa"/>
          </w:tcPr>
          <w:p w14:paraId="163FFFF7">
            <w:r>
              <w:rPr>
                <w:rFonts w:hint="eastAsia"/>
              </w:rPr>
              <w:t>0.285</w:t>
            </w:r>
          </w:p>
        </w:tc>
        <w:tc>
          <w:tcPr>
            <w:tcW w:w="2131" w:type="dxa"/>
          </w:tcPr>
          <w:p w14:paraId="30CDC053">
            <w:r>
              <w:rPr>
                <w:rFonts w:hint="eastAsia"/>
              </w:rPr>
              <w:t>4.75</w:t>
            </w:r>
          </w:p>
        </w:tc>
        <w:tc>
          <w:tcPr>
            <w:tcW w:w="2131" w:type="dxa"/>
          </w:tcPr>
          <w:p w14:paraId="4950DCAC">
            <w:r>
              <w:rPr>
                <w:rFonts w:hint="eastAsia"/>
              </w:rPr>
              <w:t>100.0</w:t>
            </w:r>
          </w:p>
        </w:tc>
      </w:tr>
    </w:tbl>
    <w:p w14:paraId="00735AAA">
      <w:pPr>
        <w:rPr>
          <w:rFonts w:hint="eastAsia"/>
        </w:rPr>
      </w:pPr>
      <w:r>
        <w:rPr>
          <w:rFonts w:hint="eastAsia"/>
        </w:rPr>
        <w:t>Note. A single-factor solution was retained based on the eigenvalue &gt;1 criterion and the scree plot.</w:t>
      </w:r>
    </w:p>
    <w:p w14:paraId="13A1B92F">
      <w:pPr>
        <w:rPr>
          <w:rFonts w:hint="eastAsia"/>
        </w:rPr>
      </w:pPr>
    </w:p>
    <w:p w14:paraId="6327913B">
      <w:pPr>
        <w:pStyle w:val="2"/>
        <w:keepNext w:val="0"/>
        <w:keepLines w:val="0"/>
        <w:pageBreakBefore w:val="0"/>
        <w:kinsoku/>
        <w:wordWrap/>
        <w:overflowPunct/>
        <w:topLinePunct w:val="0"/>
        <w:autoSpaceDE/>
        <w:autoSpaceDN/>
        <w:bidi w:val="0"/>
        <w:adjustRightInd/>
        <w:spacing w:beforeAutospacing="0" w:after="0" w:afterAutospacing="0" w:line="240" w:lineRule="auto"/>
        <w:jc w:val="center"/>
        <w:rPr>
          <w:rFonts w:hint="default" w:ascii="Times New Roman" w:hAnsi="Times New Roman" w:eastAsia="宋体" w:cs="Times New Roman"/>
          <w:b/>
          <w:bCs/>
          <w:i w:val="0"/>
          <w:iCs w:val="0"/>
          <w:sz w:val="21"/>
          <w:szCs w:val="21"/>
        </w:rPr>
        <w:sectPr>
          <w:pgSz w:w="11906" w:h="16838"/>
          <w:pgMar w:top="1440" w:right="1800" w:bottom="1440" w:left="1800" w:header="851" w:footer="992" w:gutter="0"/>
          <w:cols w:space="425" w:num="1"/>
          <w:docGrid w:type="lines" w:linePitch="312" w:charSpace="0"/>
        </w:sectPr>
      </w:pPr>
    </w:p>
    <w:p w14:paraId="49A6527E">
      <w:pPr>
        <w:pStyle w:val="2"/>
        <w:keepNext w:val="0"/>
        <w:keepLines w:val="0"/>
        <w:pageBreakBefore w:val="0"/>
        <w:kinsoku/>
        <w:wordWrap/>
        <w:overflowPunct/>
        <w:topLinePunct w:val="0"/>
        <w:autoSpaceDE/>
        <w:autoSpaceDN/>
        <w:bidi w:val="0"/>
        <w:adjustRightInd/>
        <w:spacing w:beforeAutospacing="0" w:after="0" w:afterAutospacing="0" w:line="240" w:lineRule="auto"/>
        <w:jc w:val="center"/>
        <w:rPr>
          <w:rFonts w:hint="default" w:ascii="Times New Roman" w:hAnsi="Times New Roman" w:eastAsia="宋体" w:cs="Times New Roman"/>
          <w:b/>
          <w:bCs/>
          <w:i w:val="0"/>
          <w:iCs w:val="0"/>
          <w:sz w:val="21"/>
          <w:szCs w:val="21"/>
        </w:rPr>
      </w:pPr>
      <w:r>
        <w:rPr>
          <w:rFonts w:hint="default" w:ascii="Times New Roman" w:hAnsi="Times New Roman" w:eastAsia="宋体" w:cs="Times New Roman"/>
          <w:b/>
          <w:bCs/>
          <w:i w:val="0"/>
          <w:iCs w:val="0"/>
          <w:sz w:val="21"/>
          <w:szCs w:val="21"/>
        </w:rPr>
        <w:t>Table S</w:t>
      </w:r>
      <w:r>
        <w:rPr>
          <w:rFonts w:hint="eastAsia" w:eastAsia="宋体" w:cs="Times New Roman"/>
          <w:b/>
          <w:bCs/>
          <w:i w:val="0"/>
          <w:iCs w:val="0"/>
          <w:sz w:val="21"/>
          <w:szCs w:val="21"/>
          <w:lang w:val="en-US" w:eastAsia="zh-CN"/>
        </w:rPr>
        <w:t>2</w:t>
      </w:r>
      <w:r>
        <w:rPr>
          <w:rFonts w:hint="default" w:ascii="Times New Roman" w:hAnsi="Times New Roman" w:eastAsia="宋体" w:cs="Times New Roman"/>
          <w:b/>
          <w:bCs/>
          <w:i w:val="0"/>
          <w:iCs w:val="0"/>
          <w:sz w:val="21"/>
          <w:szCs w:val="21"/>
        </w:rPr>
        <w:t>. Inter-item correlation matrix for the six-item core symptom set (n = 150)</w:t>
      </w:r>
    </w:p>
    <w:tbl>
      <w:tblPr>
        <w:tblStyle w:val="4"/>
        <w:tblW w:w="8445" w:type="dxa"/>
        <w:jc w:val="center"/>
        <w:tblBorders>
          <w:top w:val="dashSmallGap" w:color="000000" w:sz="4" w:space="0"/>
          <w:left w:val="none" w:color="auto" w:sz="0" w:space="0"/>
          <w:bottom w:val="dashSmallGap" w:color="000000"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8"/>
        <w:gridCol w:w="1080"/>
        <w:gridCol w:w="1043"/>
        <w:gridCol w:w="1043"/>
        <w:gridCol w:w="1484"/>
        <w:gridCol w:w="1032"/>
        <w:gridCol w:w="1215"/>
      </w:tblGrid>
      <w:tr w14:paraId="6BD176D2">
        <w:trPr>
          <w:trHeight w:val="0" w:hRule="atLeast"/>
          <w:tblHeader/>
          <w:jc w:val="center"/>
        </w:trPr>
        <w:tc>
          <w:tcPr>
            <w:tcW w:w="1548" w:type="dxa"/>
            <w:tcBorders>
              <w:bottom w:val="dashSmallGap" w:color="000000" w:sz="4" w:space="0"/>
              <w:tl2br w:val="nil"/>
            </w:tcBorders>
            <w:shd w:val="clear" w:color="auto" w:fill="FFFFFF"/>
            <w:noWrap/>
            <w:vAlign w:val="center"/>
          </w:tcPr>
          <w:p w14:paraId="3AEA65AC">
            <w:pPr>
              <w:snapToGrid w:val="0"/>
              <w:rPr>
                <w:rFonts w:hint="default"/>
              </w:rPr>
            </w:pPr>
          </w:p>
        </w:tc>
        <w:tc>
          <w:tcPr>
            <w:tcW w:w="1080" w:type="dxa"/>
            <w:tcBorders>
              <w:bottom w:val="dashSmallGap" w:color="000000" w:sz="4" w:space="0"/>
            </w:tcBorders>
            <w:shd w:val="clear" w:color="auto" w:fill="FFFFFF"/>
            <w:noWrap/>
            <w:vAlign w:val="center"/>
          </w:tcPr>
          <w:p w14:paraId="22938C7E">
            <w:pPr>
              <w:snapToGrid w:val="0"/>
              <w:rPr>
                <w:rFonts w:hint="eastAsia" w:eastAsiaTheme="minorEastAsia"/>
                <w:lang w:eastAsia="zh-CN"/>
              </w:rPr>
            </w:pPr>
            <w:r>
              <w:rPr>
                <w:rFonts w:hint="eastAsia"/>
                <w:lang w:eastAsia="zh-CN"/>
              </w:rPr>
              <w:t>Insomnia</w:t>
            </w:r>
          </w:p>
        </w:tc>
        <w:tc>
          <w:tcPr>
            <w:tcW w:w="1043" w:type="dxa"/>
            <w:tcBorders>
              <w:bottom w:val="dashSmallGap" w:color="000000" w:sz="4" w:space="0"/>
            </w:tcBorders>
            <w:shd w:val="clear" w:color="auto" w:fill="FFFFFF"/>
            <w:noWrap/>
            <w:vAlign w:val="center"/>
          </w:tcPr>
          <w:p w14:paraId="343E1B1E">
            <w:pPr>
              <w:snapToGrid w:val="0"/>
              <w:rPr>
                <w:rFonts w:hint="default"/>
              </w:rPr>
            </w:pPr>
            <w:r>
              <w:rPr>
                <w:rFonts w:hint="default"/>
              </w:rPr>
              <w:t>Fatigue</w:t>
            </w:r>
          </w:p>
        </w:tc>
        <w:tc>
          <w:tcPr>
            <w:tcW w:w="1043" w:type="dxa"/>
            <w:tcBorders>
              <w:bottom w:val="dashSmallGap" w:color="000000" w:sz="4" w:space="0"/>
            </w:tcBorders>
            <w:shd w:val="clear" w:color="auto" w:fill="FFFFFF"/>
            <w:noWrap/>
            <w:vAlign w:val="center"/>
          </w:tcPr>
          <w:p w14:paraId="281A9EB5">
            <w:pPr>
              <w:snapToGrid w:val="0"/>
              <w:rPr>
                <w:rFonts w:hint="default"/>
              </w:rPr>
            </w:pPr>
            <w:r>
              <w:rPr>
                <w:rFonts w:hint="default"/>
              </w:rPr>
              <w:t>Nausea</w:t>
            </w:r>
          </w:p>
        </w:tc>
        <w:tc>
          <w:tcPr>
            <w:tcW w:w="1484" w:type="dxa"/>
            <w:tcBorders>
              <w:bottom w:val="dashSmallGap" w:color="000000" w:sz="4" w:space="0"/>
            </w:tcBorders>
            <w:shd w:val="clear" w:color="auto" w:fill="FFFFFF"/>
            <w:noWrap/>
            <w:vAlign w:val="center"/>
          </w:tcPr>
          <w:p w14:paraId="64A36995">
            <w:pPr>
              <w:snapToGrid w:val="0"/>
              <w:rPr>
                <w:rFonts w:hint="default"/>
              </w:rPr>
            </w:pPr>
            <w:r>
              <w:rPr>
                <w:rFonts w:hint="default"/>
              </w:rPr>
              <w:t>Constipation</w:t>
            </w:r>
          </w:p>
        </w:tc>
        <w:tc>
          <w:tcPr>
            <w:tcW w:w="1032" w:type="dxa"/>
            <w:tcBorders>
              <w:bottom w:val="dashSmallGap" w:color="000000" w:sz="4" w:space="0"/>
            </w:tcBorders>
            <w:shd w:val="clear" w:color="auto" w:fill="FFFFFF"/>
            <w:noWrap/>
            <w:vAlign w:val="center"/>
          </w:tcPr>
          <w:p w14:paraId="3298DB08">
            <w:pPr>
              <w:snapToGrid w:val="0"/>
              <w:rPr>
                <w:rFonts w:hint="default"/>
              </w:rPr>
            </w:pPr>
            <w:r>
              <w:rPr>
                <w:rFonts w:hint="default"/>
              </w:rPr>
              <w:t>Cough</w:t>
            </w:r>
          </w:p>
        </w:tc>
        <w:tc>
          <w:tcPr>
            <w:tcW w:w="1215" w:type="dxa"/>
            <w:tcBorders>
              <w:bottom w:val="dashSmallGap" w:color="000000" w:sz="4" w:space="0"/>
            </w:tcBorders>
            <w:shd w:val="clear" w:color="auto" w:fill="FFFFFF"/>
            <w:noWrap/>
            <w:vAlign w:val="center"/>
          </w:tcPr>
          <w:p w14:paraId="30D8004B">
            <w:pPr>
              <w:snapToGrid w:val="0"/>
              <w:rPr>
                <w:rFonts w:hint="default"/>
              </w:rPr>
            </w:pPr>
            <w:r>
              <w:rPr>
                <w:rFonts w:hint="default"/>
              </w:rPr>
              <w:t>Shortness of breath</w:t>
            </w:r>
          </w:p>
        </w:tc>
      </w:tr>
      <w:tr w14:paraId="0A734D6D">
        <w:trPr>
          <w:trHeight w:val="0" w:hRule="atLeast"/>
          <w:tblHeader/>
          <w:jc w:val="center"/>
        </w:trPr>
        <w:tc>
          <w:tcPr>
            <w:tcW w:w="1548" w:type="dxa"/>
            <w:tcBorders>
              <w:top w:val="dashSmallGap" w:color="000000" w:sz="4" w:space="0"/>
            </w:tcBorders>
            <w:shd w:val="clear" w:color="auto" w:fill="FFFFFF"/>
            <w:noWrap/>
            <w:vAlign w:val="center"/>
          </w:tcPr>
          <w:p w14:paraId="121FE57F">
            <w:pPr>
              <w:snapToGrid w:val="0"/>
              <w:rPr>
                <w:rFonts w:hint="eastAsia" w:eastAsiaTheme="minorEastAsia"/>
                <w:lang w:eastAsia="zh-CN"/>
              </w:rPr>
            </w:pPr>
            <w:r>
              <w:rPr>
                <w:rFonts w:hint="eastAsia"/>
                <w:lang w:eastAsia="zh-CN"/>
              </w:rPr>
              <w:t>Insomnia</w:t>
            </w:r>
          </w:p>
        </w:tc>
        <w:tc>
          <w:tcPr>
            <w:tcW w:w="1080" w:type="dxa"/>
            <w:tcBorders>
              <w:top w:val="dashSmallGap" w:color="000000" w:sz="4" w:space="0"/>
            </w:tcBorders>
            <w:shd w:val="clear" w:color="auto" w:fill="FFFFFF"/>
            <w:noWrap/>
            <w:vAlign w:val="top"/>
          </w:tcPr>
          <w:p w14:paraId="248EC773">
            <w:pPr>
              <w:snapToGrid w:val="0"/>
              <w:rPr>
                <w:rFonts w:hint="default"/>
              </w:rPr>
            </w:pPr>
            <w:r>
              <w:rPr>
                <w:rFonts w:hint="default"/>
                <w:lang w:val="en-US" w:eastAsia="zh-CN"/>
              </w:rPr>
              <w:t>1</w:t>
            </w:r>
          </w:p>
        </w:tc>
        <w:tc>
          <w:tcPr>
            <w:tcW w:w="1043" w:type="dxa"/>
            <w:tcBorders>
              <w:top w:val="dashSmallGap" w:color="000000" w:sz="4" w:space="0"/>
            </w:tcBorders>
            <w:shd w:val="clear" w:color="auto" w:fill="FFFFFF"/>
            <w:noWrap/>
            <w:vAlign w:val="top"/>
          </w:tcPr>
          <w:p w14:paraId="4893AF58">
            <w:pPr>
              <w:snapToGrid w:val="0"/>
              <w:rPr>
                <w:rFonts w:hint="default"/>
              </w:rPr>
            </w:pPr>
          </w:p>
        </w:tc>
        <w:tc>
          <w:tcPr>
            <w:tcW w:w="1043" w:type="dxa"/>
            <w:tcBorders>
              <w:top w:val="dashSmallGap" w:color="000000" w:sz="4" w:space="0"/>
            </w:tcBorders>
            <w:shd w:val="clear" w:color="auto" w:fill="FFFFFF"/>
            <w:noWrap/>
            <w:vAlign w:val="top"/>
          </w:tcPr>
          <w:p w14:paraId="34FC5C42">
            <w:pPr>
              <w:snapToGrid w:val="0"/>
              <w:rPr>
                <w:rFonts w:hint="default"/>
              </w:rPr>
            </w:pPr>
          </w:p>
        </w:tc>
        <w:tc>
          <w:tcPr>
            <w:tcW w:w="1484" w:type="dxa"/>
            <w:tcBorders>
              <w:top w:val="dashSmallGap" w:color="000000" w:sz="4" w:space="0"/>
            </w:tcBorders>
            <w:shd w:val="clear" w:color="auto" w:fill="FFFFFF"/>
            <w:noWrap/>
            <w:vAlign w:val="top"/>
          </w:tcPr>
          <w:p w14:paraId="0E93BBE3">
            <w:pPr>
              <w:snapToGrid w:val="0"/>
              <w:rPr>
                <w:rFonts w:hint="default"/>
              </w:rPr>
            </w:pPr>
          </w:p>
        </w:tc>
        <w:tc>
          <w:tcPr>
            <w:tcW w:w="1032" w:type="dxa"/>
            <w:tcBorders>
              <w:top w:val="dashSmallGap" w:color="000000" w:sz="4" w:space="0"/>
            </w:tcBorders>
            <w:shd w:val="clear" w:color="auto" w:fill="FFFFFF"/>
            <w:noWrap/>
            <w:vAlign w:val="top"/>
          </w:tcPr>
          <w:p w14:paraId="18D4EE74">
            <w:pPr>
              <w:snapToGrid w:val="0"/>
              <w:rPr>
                <w:rFonts w:hint="default"/>
              </w:rPr>
            </w:pPr>
          </w:p>
        </w:tc>
        <w:tc>
          <w:tcPr>
            <w:tcW w:w="1215" w:type="dxa"/>
            <w:tcBorders>
              <w:top w:val="dashSmallGap" w:color="000000" w:sz="4" w:space="0"/>
            </w:tcBorders>
            <w:shd w:val="clear" w:color="auto" w:fill="FFFFFF"/>
            <w:noWrap/>
            <w:vAlign w:val="top"/>
          </w:tcPr>
          <w:p w14:paraId="7BB7D2AA">
            <w:pPr>
              <w:snapToGrid w:val="0"/>
              <w:rPr>
                <w:rFonts w:hint="default"/>
              </w:rPr>
            </w:pPr>
          </w:p>
        </w:tc>
      </w:tr>
      <w:tr w14:paraId="5F581CC6">
        <w:trPr>
          <w:trHeight w:val="0" w:hRule="atLeast"/>
          <w:tblHeader/>
          <w:jc w:val="center"/>
        </w:trPr>
        <w:tc>
          <w:tcPr>
            <w:tcW w:w="1548" w:type="dxa"/>
            <w:shd w:val="clear" w:color="auto" w:fill="FFFFFF"/>
            <w:noWrap/>
            <w:vAlign w:val="top"/>
          </w:tcPr>
          <w:p w14:paraId="352C0E9F">
            <w:pPr>
              <w:snapToGrid w:val="0"/>
              <w:rPr>
                <w:rFonts w:hint="default"/>
              </w:rPr>
            </w:pPr>
            <w:r>
              <w:rPr>
                <w:rFonts w:hint="default"/>
              </w:rPr>
              <w:t>Fatigue</w:t>
            </w:r>
          </w:p>
        </w:tc>
        <w:tc>
          <w:tcPr>
            <w:tcW w:w="1080" w:type="dxa"/>
            <w:shd w:val="clear" w:color="auto" w:fill="FFFFFF"/>
            <w:noWrap/>
            <w:vAlign w:val="top"/>
          </w:tcPr>
          <w:p w14:paraId="6D4807AC">
            <w:pPr>
              <w:snapToGrid w:val="0"/>
              <w:rPr>
                <w:rFonts w:hint="default"/>
              </w:rPr>
            </w:pPr>
            <w:r>
              <w:rPr>
                <w:rFonts w:hint="default"/>
                <w:lang w:val="en-US" w:eastAsia="zh-CN"/>
              </w:rPr>
              <w:t>0.533**</w:t>
            </w:r>
          </w:p>
        </w:tc>
        <w:tc>
          <w:tcPr>
            <w:tcW w:w="1043" w:type="dxa"/>
            <w:shd w:val="clear" w:color="auto" w:fill="FFFFFF"/>
            <w:noWrap/>
            <w:vAlign w:val="top"/>
          </w:tcPr>
          <w:p w14:paraId="14EE6B3B">
            <w:pPr>
              <w:snapToGrid w:val="0"/>
              <w:rPr>
                <w:rFonts w:hint="default"/>
              </w:rPr>
            </w:pPr>
            <w:r>
              <w:rPr>
                <w:rFonts w:hint="default"/>
                <w:lang w:val="en-US" w:eastAsia="zh-CN"/>
              </w:rPr>
              <w:t>1</w:t>
            </w:r>
          </w:p>
        </w:tc>
        <w:tc>
          <w:tcPr>
            <w:tcW w:w="1043" w:type="dxa"/>
            <w:shd w:val="clear" w:color="auto" w:fill="FFFFFF"/>
            <w:noWrap/>
            <w:vAlign w:val="top"/>
          </w:tcPr>
          <w:p w14:paraId="19585940">
            <w:pPr>
              <w:snapToGrid w:val="0"/>
              <w:rPr>
                <w:rFonts w:hint="default"/>
              </w:rPr>
            </w:pPr>
          </w:p>
        </w:tc>
        <w:tc>
          <w:tcPr>
            <w:tcW w:w="1484" w:type="dxa"/>
            <w:shd w:val="clear" w:color="auto" w:fill="FFFFFF"/>
            <w:noWrap/>
            <w:vAlign w:val="top"/>
          </w:tcPr>
          <w:p w14:paraId="616A745E">
            <w:pPr>
              <w:snapToGrid w:val="0"/>
              <w:rPr>
                <w:rFonts w:hint="default"/>
              </w:rPr>
            </w:pPr>
          </w:p>
        </w:tc>
        <w:tc>
          <w:tcPr>
            <w:tcW w:w="1032" w:type="dxa"/>
            <w:shd w:val="clear" w:color="auto" w:fill="FFFFFF"/>
            <w:noWrap/>
            <w:vAlign w:val="top"/>
          </w:tcPr>
          <w:p w14:paraId="385C7416">
            <w:pPr>
              <w:snapToGrid w:val="0"/>
              <w:rPr>
                <w:rFonts w:hint="default"/>
              </w:rPr>
            </w:pPr>
          </w:p>
        </w:tc>
        <w:tc>
          <w:tcPr>
            <w:tcW w:w="1215" w:type="dxa"/>
            <w:shd w:val="clear" w:color="auto" w:fill="FFFFFF"/>
            <w:noWrap/>
            <w:vAlign w:val="top"/>
          </w:tcPr>
          <w:p w14:paraId="74F3631A">
            <w:pPr>
              <w:snapToGrid w:val="0"/>
              <w:rPr>
                <w:rFonts w:hint="default"/>
              </w:rPr>
            </w:pPr>
          </w:p>
        </w:tc>
      </w:tr>
      <w:tr w14:paraId="40E9D9C8">
        <w:trPr>
          <w:trHeight w:val="0" w:hRule="atLeast"/>
          <w:tblHeader/>
          <w:jc w:val="center"/>
        </w:trPr>
        <w:tc>
          <w:tcPr>
            <w:tcW w:w="1548" w:type="dxa"/>
            <w:shd w:val="clear" w:color="auto" w:fill="FFFFFF"/>
            <w:noWrap/>
            <w:vAlign w:val="top"/>
          </w:tcPr>
          <w:p w14:paraId="6F518B80">
            <w:pPr>
              <w:snapToGrid w:val="0"/>
              <w:rPr>
                <w:rFonts w:hint="default"/>
              </w:rPr>
            </w:pPr>
            <w:r>
              <w:rPr>
                <w:rFonts w:hint="default"/>
              </w:rPr>
              <w:t>Nausea</w:t>
            </w:r>
          </w:p>
        </w:tc>
        <w:tc>
          <w:tcPr>
            <w:tcW w:w="1080" w:type="dxa"/>
            <w:shd w:val="clear" w:color="auto" w:fill="FFFFFF"/>
            <w:noWrap/>
            <w:vAlign w:val="top"/>
          </w:tcPr>
          <w:p w14:paraId="5383A226">
            <w:pPr>
              <w:snapToGrid w:val="0"/>
              <w:rPr>
                <w:rFonts w:hint="default"/>
              </w:rPr>
            </w:pPr>
            <w:r>
              <w:rPr>
                <w:rFonts w:hint="default"/>
                <w:lang w:val="en-US" w:eastAsia="zh-CN"/>
              </w:rPr>
              <w:t>0.421**</w:t>
            </w:r>
          </w:p>
        </w:tc>
        <w:tc>
          <w:tcPr>
            <w:tcW w:w="1043" w:type="dxa"/>
            <w:shd w:val="clear" w:color="auto" w:fill="FFFFFF"/>
            <w:noWrap/>
            <w:vAlign w:val="top"/>
          </w:tcPr>
          <w:p w14:paraId="37FC54F2">
            <w:pPr>
              <w:snapToGrid w:val="0"/>
              <w:rPr>
                <w:rFonts w:hint="default"/>
              </w:rPr>
            </w:pPr>
            <w:r>
              <w:rPr>
                <w:rFonts w:hint="default"/>
                <w:lang w:val="en-US" w:eastAsia="zh-CN"/>
              </w:rPr>
              <w:t>0.497**</w:t>
            </w:r>
          </w:p>
        </w:tc>
        <w:tc>
          <w:tcPr>
            <w:tcW w:w="1043" w:type="dxa"/>
            <w:shd w:val="clear" w:color="auto" w:fill="FFFFFF"/>
            <w:noWrap/>
            <w:vAlign w:val="top"/>
          </w:tcPr>
          <w:p w14:paraId="2D46C174">
            <w:pPr>
              <w:snapToGrid w:val="0"/>
              <w:rPr>
                <w:rFonts w:hint="default"/>
              </w:rPr>
            </w:pPr>
            <w:r>
              <w:rPr>
                <w:rFonts w:hint="default"/>
                <w:lang w:val="en-US" w:eastAsia="zh-CN"/>
              </w:rPr>
              <w:t>1</w:t>
            </w:r>
          </w:p>
        </w:tc>
        <w:tc>
          <w:tcPr>
            <w:tcW w:w="1484" w:type="dxa"/>
            <w:shd w:val="clear" w:color="auto" w:fill="FFFFFF"/>
            <w:noWrap/>
            <w:vAlign w:val="top"/>
          </w:tcPr>
          <w:p w14:paraId="5B4A7332">
            <w:pPr>
              <w:snapToGrid w:val="0"/>
              <w:rPr>
                <w:rFonts w:hint="default"/>
              </w:rPr>
            </w:pPr>
          </w:p>
        </w:tc>
        <w:tc>
          <w:tcPr>
            <w:tcW w:w="1032" w:type="dxa"/>
            <w:shd w:val="clear" w:color="auto" w:fill="FFFFFF"/>
            <w:noWrap/>
            <w:vAlign w:val="top"/>
          </w:tcPr>
          <w:p w14:paraId="09CF96CD">
            <w:pPr>
              <w:snapToGrid w:val="0"/>
              <w:rPr>
                <w:rFonts w:hint="default"/>
              </w:rPr>
            </w:pPr>
          </w:p>
        </w:tc>
        <w:tc>
          <w:tcPr>
            <w:tcW w:w="1215" w:type="dxa"/>
            <w:shd w:val="clear" w:color="auto" w:fill="FFFFFF"/>
            <w:noWrap/>
            <w:vAlign w:val="top"/>
          </w:tcPr>
          <w:p w14:paraId="10148D4C">
            <w:pPr>
              <w:snapToGrid w:val="0"/>
              <w:rPr>
                <w:rFonts w:hint="default"/>
              </w:rPr>
            </w:pPr>
          </w:p>
        </w:tc>
      </w:tr>
      <w:tr w14:paraId="4CC3162B">
        <w:trPr>
          <w:trHeight w:val="0" w:hRule="atLeast"/>
          <w:tblHeader/>
          <w:jc w:val="center"/>
        </w:trPr>
        <w:tc>
          <w:tcPr>
            <w:tcW w:w="1548" w:type="dxa"/>
            <w:shd w:val="clear" w:color="auto" w:fill="FFFFFF"/>
            <w:noWrap/>
            <w:vAlign w:val="top"/>
          </w:tcPr>
          <w:p w14:paraId="2314B932">
            <w:pPr>
              <w:snapToGrid w:val="0"/>
              <w:rPr>
                <w:rFonts w:hint="default"/>
              </w:rPr>
            </w:pPr>
            <w:r>
              <w:rPr>
                <w:rFonts w:hint="default"/>
              </w:rPr>
              <w:t>Constipation</w:t>
            </w:r>
          </w:p>
        </w:tc>
        <w:tc>
          <w:tcPr>
            <w:tcW w:w="1080" w:type="dxa"/>
            <w:shd w:val="clear" w:color="auto" w:fill="FFFFFF"/>
            <w:noWrap/>
            <w:vAlign w:val="top"/>
          </w:tcPr>
          <w:p w14:paraId="1CD54340">
            <w:pPr>
              <w:snapToGrid w:val="0"/>
              <w:rPr>
                <w:rFonts w:hint="default"/>
              </w:rPr>
            </w:pPr>
            <w:r>
              <w:rPr>
                <w:rFonts w:hint="default"/>
                <w:lang w:val="en-US" w:eastAsia="zh-CN"/>
              </w:rPr>
              <w:t>0.382**</w:t>
            </w:r>
          </w:p>
        </w:tc>
        <w:tc>
          <w:tcPr>
            <w:tcW w:w="1043" w:type="dxa"/>
            <w:shd w:val="clear" w:color="auto" w:fill="FFFFFF"/>
            <w:noWrap/>
            <w:vAlign w:val="top"/>
          </w:tcPr>
          <w:p w14:paraId="1E78CE18">
            <w:pPr>
              <w:snapToGrid w:val="0"/>
              <w:rPr>
                <w:rFonts w:hint="default"/>
              </w:rPr>
            </w:pPr>
            <w:r>
              <w:rPr>
                <w:rFonts w:hint="default"/>
                <w:lang w:val="en-US" w:eastAsia="zh-CN"/>
              </w:rPr>
              <w:t>0.577**</w:t>
            </w:r>
          </w:p>
        </w:tc>
        <w:tc>
          <w:tcPr>
            <w:tcW w:w="1043" w:type="dxa"/>
            <w:shd w:val="clear" w:color="auto" w:fill="FFFFFF"/>
            <w:noWrap/>
            <w:vAlign w:val="top"/>
          </w:tcPr>
          <w:p w14:paraId="38581A08">
            <w:pPr>
              <w:snapToGrid w:val="0"/>
              <w:rPr>
                <w:rFonts w:hint="default"/>
              </w:rPr>
            </w:pPr>
            <w:r>
              <w:rPr>
                <w:rFonts w:hint="default"/>
                <w:lang w:val="en-US" w:eastAsia="zh-CN"/>
              </w:rPr>
              <w:t>0.421**</w:t>
            </w:r>
          </w:p>
        </w:tc>
        <w:tc>
          <w:tcPr>
            <w:tcW w:w="1484" w:type="dxa"/>
            <w:shd w:val="clear" w:color="auto" w:fill="FFFFFF"/>
            <w:noWrap/>
            <w:vAlign w:val="top"/>
          </w:tcPr>
          <w:p w14:paraId="0A4BF0B9">
            <w:pPr>
              <w:snapToGrid w:val="0"/>
              <w:rPr>
                <w:rFonts w:hint="default"/>
              </w:rPr>
            </w:pPr>
            <w:r>
              <w:rPr>
                <w:rFonts w:hint="default"/>
                <w:lang w:val="en-US" w:eastAsia="zh-CN"/>
              </w:rPr>
              <w:t>1</w:t>
            </w:r>
          </w:p>
        </w:tc>
        <w:tc>
          <w:tcPr>
            <w:tcW w:w="1032" w:type="dxa"/>
            <w:shd w:val="clear" w:color="auto" w:fill="FFFFFF"/>
            <w:noWrap/>
            <w:vAlign w:val="top"/>
          </w:tcPr>
          <w:p w14:paraId="508D4F44">
            <w:pPr>
              <w:snapToGrid w:val="0"/>
              <w:rPr>
                <w:rFonts w:hint="default"/>
              </w:rPr>
            </w:pPr>
          </w:p>
        </w:tc>
        <w:tc>
          <w:tcPr>
            <w:tcW w:w="1215" w:type="dxa"/>
            <w:shd w:val="clear" w:color="auto" w:fill="FFFFFF"/>
            <w:noWrap/>
            <w:vAlign w:val="top"/>
          </w:tcPr>
          <w:p w14:paraId="6B13E085">
            <w:pPr>
              <w:snapToGrid w:val="0"/>
              <w:rPr>
                <w:rFonts w:hint="default"/>
              </w:rPr>
            </w:pPr>
          </w:p>
        </w:tc>
      </w:tr>
      <w:tr w14:paraId="4B310191">
        <w:trPr>
          <w:trHeight w:val="0" w:hRule="atLeast"/>
          <w:tblHeader/>
          <w:jc w:val="center"/>
        </w:trPr>
        <w:tc>
          <w:tcPr>
            <w:tcW w:w="1548" w:type="dxa"/>
            <w:shd w:val="clear" w:color="auto" w:fill="FFFFFF"/>
            <w:noWrap/>
            <w:vAlign w:val="top"/>
          </w:tcPr>
          <w:p w14:paraId="61558099">
            <w:pPr>
              <w:snapToGrid w:val="0"/>
              <w:rPr>
                <w:rFonts w:hint="default"/>
              </w:rPr>
            </w:pPr>
            <w:r>
              <w:rPr>
                <w:rFonts w:hint="default"/>
              </w:rPr>
              <w:t>Cough</w:t>
            </w:r>
          </w:p>
        </w:tc>
        <w:tc>
          <w:tcPr>
            <w:tcW w:w="1080" w:type="dxa"/>
            <w:shd w:val="clear" w:color="auto" w:fill="FFFFFF"/>
            <w:noWrap/>
            <w:vAlign w:val="top"/>
          </w:tcPr>
          <w:p w14:paraId="4D65A5C1">
            <w:pPr>
              <w:snapToGrid w:val="0"/>
              <w:rPr>
                <w:rFonts w:hint="default"/>
              </w:rPr>
            </w:pPr>
            <w:r>
              <w:rPr>
                <w:rFonts w:hint="default"/>
                <w:lang w:val="en-US" w:eastAsia="zh-CN"/>
              </w:rPr>
              <w:t>0.369**</w:t>
            </w:r>
          </w:p>
        </w:tc>
        <w:tc>
          <w:tcPr>
            <w:tcW w:w="1043" w:type="dxa"/>
            <w:shd w:val="clear" w:color="auto" w:fill="FFFFFF"/>
            <w:noWrap/>
            <w:vAlign w:val="top"/>
          </w:tcPr>
          <w:p w14:paraId="22E0C1E2">
            <w:pPr>
              <w:snapToGrid w:val="0"/>
              <w:rPr>
                <w:rFonts w:hint="default"/>
              </w:rPr>
            </w:pPr>
            <w:r>
              <w:rPr>
                <w:rFonts w:hint="default"/>
                <w:lang w:val="en-US" w:eastAsia="zh-CN"/>
              </w:rPr>
              <w:t>0.461**</w:t>
            </w:r>
          </w:p>
        </w:tc>
        <w:tc>
          <w:tcPr>
            <w:tcW w:w="1043" w:type="dxa"/>
            <w:shd w:val="clear" w:color="auto" w:fill="FFFFFF"/>
            <w:noWrap/>
            <w:vAlign w:val="top"/>
          </w:tcPr>
          <w:p w14:paraId="724FD6EE">
            <w:pPr>
              <w:snapToGrid w:val="0"/>
              <w:rPr>
                <w:rFonts w:hint="default"/>
              </w:rPr>
            </w:pPr>
            <w:r>
              <w:rPr>
                <w:rFonts w:hint="default"/>
                <w:lang w:val="en-US" w:eastAsia="zh-CN"/>
              </w:rPr>
              <w:t>0.362**</w:t>
            </w:r>
          </w:p>
        </w:tc>
        <w:tc>
          <w:tcPr>
            <w:tcW w:w="1484" w:type="dxa"/>
            <w:shd w:val="clear" w:color="auto" w:fill="FFFFFF"/>
            <w:noWrap/>
            <w:vAlign w:val="top"/>
          </w:tcPr>
          <w:p w14:paraId="0780FD0B">
            <w:pPr>
              <w:snapToGrid w:val="0"/>
              <w:rPr>
                <w:rFonts w:hint="default"/>
              </w:rPr>
            </w:pPr>
            <w:r>
              <w:rPr>
                <w:rFonts w:hint="default"/>
                <w:lang w:val="en-US" w:eastAsia="zh-CN"/>
              </w:rPr>
              <w:t>0.303**</w:t>
            </w:r>
          </w:p>
        </w:tc>
        <w:tc>
          <w:tcPr>
            <w:tcW w:w="1032" w:type="dxa"/>
            <w:shd w:val="clear" w:color="auto" w:fill="FFFFFF"/>
            <w:noWrap/>
            <w:vAlign w:val="top"/>
          </w:tcPr>
          <w:p w14:paraId="7677EA45">
            <w:pPr>
              <w:snapToGrid w:val="0"/>
              <w:rPr>
                <w:rFonts w:hint="default"/>
              </w:rPr>
            </w:pPr>
            <w:r>
              <w:rPr>
                <w:rFonts w:hint="default"/>
                <w:lang w:val="en-US" w:eastAsia="zh-CN"/>
              </w:rPr>
              <w:t>1</w:t>
            </w:r>
          </w:p>
        </w:tc>
        <w:tc>
          <w:tcPr>
            <w:tcW w:w="1215" w:type="dxa"/>
            <w:shd w:val="clear" w:color="auto" w:fill="FFFFFF"/>
            <w:noWrap/>
            <w:vAlign w:val="top"/>
          </w:tcPr>
          <w:p w14:paraId="2B0FA27E">
            <w:pPr>
              <w:snapToGrid w:val="0"/>
              <w:rPr>
                <w:rFonts w:hint="default"/>
              </w:rPr>
            </w:pPr>
          </w:p>
        </w:tc>
      </w:tr>
      <w:tr w14:paraId="2BCB6B7D">
        <w:trPr>
          <w:trHeight w:val="0" w:hRule="atLeast"/>
          <w:tblHeader/>
          <w:jc w:val="center"/>
        </w:trPr>
        <w:tc>
          <w:tcPr>
            <w:tcW w:w="1548" w:type="dxa"/>
            <w:shd w:val="clear" w:color="auto" w:fill="FFFFFF"/>
            <w:noWrap/>
            <w:vAlign w:val="top"/>
          </w:tcPr>
          <w:p w14:paraId="1F312473">
            <w:pPr>
              <w:snapToGrid w:val="0"/>
              <w:jc w:val="left"/>
              <w:rPr>
                <w:rFonts w:hint="default"/>
              </w:rPr>
            </w:pPr>
            <w:r>
              <w:rPr>
                <w:rFonts w:hint="default"/>
              </w:rPr>
              <w:t>Shortness of breath</w:t>
            </w:r>
          </w:p>
        </w:tc>
        <w:tc>
          <w:tcPr>
            <w:tcW w:w="1080" w:type="dxa"/>
            <w:shd w:val="clear" w:color="auto" w:fill="FFFFFF"/>
            <w:noWrap/>
            <w:vAlign w:val="top"/>
          </w:tcPr>
          <w:p w14:paraId="7A0261E1">
            <w:pPr>
              <w:snapToGrid w:val="0"/>
              <w:rPr>
                <w:rFonts w:hint="default"/>
              </w:rPr>
            </w:pPr>
            <w:r>
              <w:rPr>
                <w:rFonts w:hint="default"/>
                <w:lang w:val="en-US" w:eastAsia="zh-CN"/>
              </w:rPr>
              <w:t>0.438**</w:t>
            </w:r>
          </w:p>
        </w:tc>
        <w:tc>
          <w:tcPr>
            <w:tcW w:w="1043" w:type="dxa"/>
            <w:shd w:val="clear" w:color="auto" w:fill="FFFFFF"/>
            <w:noWrap/>
            <w:vAlign w:val="top"/>
          </w:tcPr>
          <w:p w14:paraId="4285F9F8">
            <w:pPr>
              <w:snapToGrid w:val="0"/>
              <w:rPr>
                <w:rFonts w:hint="default"/>
              </w:rPr>
            </w:pPr>
            <w:r>
              <w:rPr>
                <w:rFonts w:hint="default"/>
                <w:lang w:val="en-US" w:eastAsia="zh-CN"/>
              </w:rPr>
              <w:t>0.577**</w:t>
            </w:r>
          </w:p>
        </w:tc>
        <w:tc>
          <w:tcPr>
            <w:tcW w:w="1043" w:type="dxa"/>
            <w:shd w:val="clear" w:color="auto" w:fill="FFFFFF"/>
            <w:noWrap/>
            <w:vAlign w:val="top"/>
          </w:tcPr>
          <w:p w14:paraId="04964FC8">
            <w:pPr>
              <w:snapToGrid w:val="0"/>
              <w:rPr>
                <w:rFonts w:hint="default"/>
              </w:rPr>
            </w:pPr>
            <w:r>
              <w:rPr>
                <w:rFonts w:hint="default"/>
                <w:lang w:val="en-US" w:eastAsia="zh-CN"/>
              </w:rPr>
              <w:t>0.454**</w:t>
            </w:r>
          </w:p>
        </w:tc>
        <w:tc>
          <w:tcPr>
            <w:tcW w:w="1484" w:type="dxa"/>
            <w:shd w:val="clear" w:color="auto" w:fill="FFFFFF"/>
            <w:noWrap/>
            <w:vAlign w:val="top"/>
          </w:tcPr>
          <w:p w14:paraId="75253888">
            <w:pPr>
              <w:snapToGrid w:val="0"/>
              <w:rPr>
                <w:rFonts w:hint="default"/>
              </w:rPr>
            </w:pPr>
            <w:r>
              <w:rPr>
                <w:rFonts w:hint="default"/>
                <w:lang w:val="en-US" w:eastAsia="zh-CN"/>
              </w:rPr>
              <w:t>0.422**</w:t>
            </w:r>
          </w:p>
        </w:tc>
        <w:tc>
          <w:tcPr>
            <w:tcW w:w="1032" w:type="dxa"/>
            <w:shd w:val="clear" w:color="auto" w:fill="FFFFFF"/>
            <w:noWrap/>
            <w:vAlign w:val="top"/>
          </w:tcPr>
          <w:p w14:paraId="33E7384E">
            <w:pPr>
              <w:snapToGrid w:val="0"/>
              <w:rPr>
                <w:rFonts w:hint="default"/>
              </w:rPr>
            </w:pPr>
            <w:r>
              <w:rPr>
                <w:rFonts w:hint="default"/>
                <w:lang w:val="en-US" w:eastAsia="zh-CN"/>
              </w:rPr>
              <w:t>0.497**</w:t>
            </w:r>
          </w:p>
        </w:tc>
        <w:tc>
          <w:tcPr>
            <w:tcW w:w="1215" w:type="dxa"/>
            <w:shd w:val="clear" w:color="auto" w:fill="FFFFFF"/>
            <w:noWrap/>
            <w:vAlign w:val="top"/>
          </w:tcPr>
          <w:p w14:paraId="725FDE2D">
            <w:pPr>
              <w:snapToGrid w:val="0"/>
              <w:rPr>
                <w:rFonts w:hint="default"/>
              </w:rPr>
            </w:pPr>
            <w:r>
              <w:rPr>
                <w:rFonts w:hint="default"/>
                <w:lang w:val="en-US" w:eastAsia="zh-CN"/>
              </w:rPr>
              <w:t>1</w:t>
            </w:r>
          </w:p>
        </w:tc>
      </w:tr>
      <w:tr w14:paraId="5AAE4040">
        <w:trPr>
          <w:trHeight w:val="0" w:hRule="atLeast"/>
          <w:jc w:val="center"/>
        </w:trPr>
        <w:tc>
          <w:tcPr>
            <w:tcW w:w="8445" w:type="dxa"/>
            <w:gridSpan w:val="7"/>
            <w:shd w:val="clear" w:color="auto" w:fill="FFFFFF"/>
            <w:noWrap/>
            <w:vAlign w:val="center"/>
          </w:tcPr>
          <w:p w14:paraId="7B4570C2">
            <w:pPr>
              <w:snapToGrid w:val="0"/>
              <w:rPr>
                <w:rFonts w:hint="default"/>
                <w:lang w:val="en-US" w:eastAsia="zh-CN"/>
              </w:rPr>
            </w:pPr>
            <w:r>
              <w:rPr>
                <w:rFonts w:hint="eastAsia"/>
                <w:lang w:val="en-US" w:eastAsia="zh-CN"/>
              </w:rPr>
              <w:t>Note</w:t>
            </w:r>
            <w:r>
              <w:rPr>
                <w:rFonts w:hint="default"/>
                <w:lang w:val="en-US" w:eastAsia="zh-CN"/>
              </w:rPr>
              <w:t>：* p &lt; 0.05, ** p &lt; 0.01.</w:t>
            </w:r>
          </w:p>
        </w:tc>
      </w:tr>
    </w:tbl>
    <w:p w14:paraId="50EDB560">
      <w:pPr>
        <w:rPr>
          <w:rFonts w:hint="eastAsia"/>
        </w:rPr>
      </w:pPr>
    </w:p>
    <w:p w14:paraId="429B3D11">
      <w:pPr>
        <w:rPr>
          <w:rFonts w:hint="eastAsia"/>
        </w:rPr>
      </w:pPr>
    </w:p>
    <w:p w14:paraId="762D5458">
      <w:pPr>
        <w:pStyle w:val="2"/>
        <w:spacing w:line="240" w:lineRule="auto"/>
        <w:jc w:val="center"/>
        <w:rPr>
          <w:rFonts w:hint="default" w:ascii="Times New Roman" w:hAnsi="Times New Roman" w:eastAsia="宋体" w:cs="Times New Roman"/>
          <w:b/>
          <w:bCs/>
          <w:i w:val="0"/>
          <w:iCs/>
          <w:sz w:val="21"/>
          <w:szCs w:val="21"/>
          <w:lang w:val="en-US" w:eastAsia="zh-CN"/>
        </w:rPr>
        <w:sectPr>
          <w:pgSz w:w="11906" w:h="16838"/>
          <w:pgMar w:top="1440" w:right="1800" w:bottom="1440" w:left="1800" w:header="851" w:footer="992" w:gutter="0"/>
          <w:cols w:space="425" w:num="1"/>
          <w:docGrid w:type="lines" w:linePitch="312" w:charSpace="0"/>
        </w:sectPr>
      </w:pPr>
    </w:p>
    <w:p w14:paraId="55428351">
      <w:pPr>
        <w:pStyle w:val="2"/>
        <w:spacing w:line="240" w:lineRule="auto"/>
        <w:jc w:val="center"/>
        <w:rPr>
          <w:rFonts w:hint="default" w:ascii="Times New Roman" w:hAnsi="Times New Roman" w:cs="Times New Roman"/>
          <w:b/>
          <w:bCs/>
          <w:i w:val="0"/>
          <w:iCs/>
          <w:sz w:val="21"/>
          <w:szCs w:val="21"/>
          <w:lang w:val="en-US" w:eastAsia="zh-CN"/>
        </w:rPr>
      </w:pPr>
      <w:r>
        <w:rPr>
          <w:rFonts w:hint="default" w:ascii="Times New Roman" w:hAnsi="Times New Roman" w:eastAsia="宋体" w:cs="Times New Roman"/>
          <w:b/>
          <w:bCs/>
          <w:i w:val="0"/>
          <w:iCs/>
          <w:sz w:val="21"/>
          <w:szCs w:val="21"/>
          <w:lang w:val="en-US" w:eastAsia="zh-CN"/>
        </w:rPr>
        <w:t>Table S</w:t>
      </w:r>
      <w:r>
        <w:rPr>
          <w:rFonts w:hint="eastAsia" w:eastAsia="宋体" w:cs="Times New Roman"/>
          <w:b/>
          <w:bCs/>
          <w:i w:val="0"/>
          <w:iCs/>
          <w:sz w:val="21"/>
          <w:szCs w:val="21"/>
          <w:lang w:val="en-US" w:eastAsia="zh-CN"/>
        </w:rPr>
        <w:t xml:space="preserve">3  </w:t>
      </w:r>
      <w:r>
        <w:rPr>
          <w:rFonts w:hint="default" w:ascii="Times New Roman" w:hAnsi="Times New Roman" w:eastAsia="宋体" w:cs="Times New Roman"/>
          <w:b/>
          <w:bCs/>
          <w:i w:val="0"/>
          <w:iCs/>
          <w:sz w:val="21"/>
          <w:szCs w:val="21"/>
          <w:lang w:eastAsia="zh-CN"/>
        </w:rPr>
        <w:t xml:space="preserve"> </w:t>
      </w:r>
      <w:r>
        <w:rPr>
          <w:rFonts w:hint="default" w:ascii="Times New Roman" w:hAnsi="Times New Roman" w:cs="Times New Roman"/>
          <w:b/>
          <w:bCs/>
          <w:i w:val="0"/>
          <w:iCs/>
          <w:sz w:val="21"/>
          <w:szCs w:val="21"/>
          <w:lang w:val="en-US" w:eastAsia="zh-CN"/>
        </w:rPr>
        <w:t>Item-fit statistics for the graded response model</w:t>
      </w:r>
    </w:p>
    <w:tbl>
      <w:tblPr>
        <w:tblStyle w:val="4"/>
        <w:tblW w:w="4998" w:type="pct"/>
        <w:jc w:val="center"/>
        <w:tblLayout w:type="autofit"/>
        <w:tblCellMar>
          <w:top w:w="0" w:type="dxa"/>
          <w:left w:w="108" w:type="dxa"/>
          <w:bottom w:w="0" w:type="dxa"/>
          <w:right w:w="108" w:type="dxa"/>
        </w:tblCellMar>
      </w:tblPr>
      <w:tblGrid>
        <w:gridCol w:w="1985"/>
        <w:gridCol w:w="1090"/>
        <w:gridCol w:w="1473"/>
        <w:gridCol w:w="2392"/>
        <w:gridCol w:w="1363"/>
      </w:tblGrid>
      <w:tr w14:paraId="54750833">
        <w:trPr>
          <w:trHeight w:val="0" w:hRule="atLeast"/>
          <w:tblHeader/>
          <w:jc w:val="center"/>
        </w:trPr>
        <w:tc>
          <w:tcPr>
            <w:tcW w:w="1195" w:type="pct"/>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384D684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sz w:val="21"/>
                <w:szCs w:val="21"/>
                <w:u w:val="none"/>
              </w:rPr>
              <w:t>item</w:t>
            </w:r>
          </w:p>
        </w:tc>
        <w:tc>
          <w:tcPr>
            <w:tcW w:w="656" w:type="pct"/>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26725DC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sz w:val="21"/>
                <w:szCs w:val="21"/>
                <w:u w:val="none"/>
              </w:rPr>
              <w:t>S_X2</w:t>
            </w:r>
          </w:p>
        </w:tc>
        <w:tc>
          <w:tcPr>
            <w:tcW w:w="887" w:type="pct"/>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763F2D1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sz w:val="21"/>
                <w:szCs w:val="21"/>
                <w:u w:val="none"/>
              </w:rPr>
              <w:t>df.S_X2</w:t>
            </w:r>
          </w:p>
        </w:tc>
        <w:tc>
          <w:tcPr>
            <w:tcW w:w="1440" w:type="pct"/>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1B34252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sz w:val="21"/>
                <w:szCs w:val="21"/>
                <w:u w:val="none"/>
              </w:rPr>
              <w:t>RMSEA.S_X2</w:t>
            </w:r>
          </w:p>
        </w:tc>
        <w:tc>
          <w:tcPr>
            <w:tcW w:w="820" w:type="pct"/>
            <w:tcBorders>
              <w:top w:val="single" w:color="666666" w:sz="12" w:space="0"/>
              <w:left w:val="nil"/>
              <w:bottom w:val="single" w:color="666666" w:sz="12" w:space="0"/>
              <w:right w:val="nil"/>
            </w:tcBorders>
            <w:shd w:val="clear" w:color="auto" w:fill="FFFFFF"/>
            <w:tcMar>
              <w:top w:w="0" w:type="dxa"/>
              <w:left w:w="0" w:type="dxa"/>
              <w:bottom w:w="0" w:type="dxa"/>
              <w:right w:w="0" w:type="dxa"/>
            </w:tcMar>
            <w:vAlign w:val="center"/>
          </w:tcPr>
          <w:p w14:paraId="2EE6A417">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sz w:val="21"/>
                <w:szCs w:val="21"/>
                <w:u w:val="none"/>
              </w:rPr>
              <w:t>p value</w:t>
            </w:r>
          </w:p>
        </w:tc>
      </w:tr>
      <w:tr w14:paraId="5BE83F72">
        <w:trPr>
          <w:trHeight w:val="0" w:hRule="atLeast"/>
          <w:jc w:val="center"/>
        </w:trPr>
        <w:tc>
          <w:tcPr>
            <w:tcW w:w="1195" w:type="pct"/>
            <w:tcBorders>
              <w:top w:val="single" w:color="666666" w:sz="12" w:space="0"/>
              <w:left w:val="nil"/>
              <w:bottom w:val="nil"/>
              <w:right w:val="nil"/>
            </w:tcBorders>
            <w:shd w:val="clear" w:color="auto" w:fill="FFFFFF"/>
            <w:tcMar>
              <w:top w:w="0" w:type="dxa"/>
              <w:left w:w="0" w:type="dxa"/>
              <w:bottom w:w="0" w:type="dxa"/>
              <w:right w:w="0" w:type="dxa"/>
            </w:tcMar>
            <w:vAlign w:val="center"/>
          </w:tcPr>
          <w:p w14:paraId="40ED3A29">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eastAsia" w:ascii="Times New Roman" w:hAnsi="Times New Roman" w:eastAsia="宋体" w:cs="Times New Roman"/>
                <w:b w:val="0"/>
                <w:bCs/>
                <w:i w:val="0"/>
                <w:color w:val="000000"/>
                <w:sz w:val="21"/>
                <w:szCs w:val="21"/>
                <w:u w:val="none"/>
                <w:lang w:eastAsia="zh-CN"/>
              </w:rPr>
            </w:pPr>
            <w:r>
              <w:rPr>
                <w:rFonts w:hint="eastAsia" w:eastAsia="宋体" w:cs="Times New Roman"/>
                <w:b w:val="0"/>
                <w:bCs/>
                <w:i w:val="0"/>
                <w:color w:val="000000"/>
                <w:sz w:val="21"/>
                <w:szCs w:val="21"/>
                <w:u w:val="none"/>
                <w:lang w:eastAsia="zh-CN"/>
              </w:rPr>
              <w:t>Insomnia</w:t>
            </w:r>
          </w:p>
        </w:tc>
        <w:tc>
          <w:tcPr>
            <w:tcW w:w="656" w:type="pct"/>
            <w:tcBorders>
              <w:top w:val="single" w:color="666666" w:sz="12" w:space="0"/>
              <w:left w:val="nil"/>
              <w:bottom w:val="nil"/>
              <w:right w:val="nil"/>
            </w:tcBorders>
            <w:shd w:val="clear" w:color="auto" w:fill="FFFFFF"/>
            <w:tcMar>
              <w:top w:w="0" w:type="dxa"/>
              <w:left w:w="0" w:type="dxa"/>
              <w:bottom w:w="0" w:type="dxa"/>
              <w:right w:w="0" w:type="dxa"/>
            </w:tcMar>
            <w:vAlign w:val="center"/>
          </w:tcPr>
          <w:p w14:paraId="017239B8">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59.082</w:t>
            </w:r>
          </w:p>
        </w:tc>
        <w:tc>
          <w:tcPr>
            <w:tcW w:w="887" w:type="pct"/>
            <w:tcBorders>
              <w:top w:val="single" w:color="666666" w:sz="12" w:space="0"/>
              <w:left w:val="nil"/>
              <w:bottom w:val="nil"/>
              <w:right w:val="nil"/>
            </w:tcBorders>
            <w:shd w:val="clear" w:color="auto" w:fill="FFFFFF"/>
            <w:tcMar>
              <w:top w:w="0" w:type="dxa"/>
              <w:left w:w="0" w:type="dxa"/>
              <w:bottom w:w="0" w:type="dxa"/>
              <w:right w:w="0" w:type="dxa"/>
            </w:tcMar>
            <w:vAlign w:val="center"/>
          </w:tcPr>
          <w:p w14:paraId="4F70F2DA">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40</w:t>
            </w:r>
          </w:p>
        </w:tc>
        <w:tc>
          <w:tcPr>
            <w:tcW w:w="1440" w:type="pct"/>
            <w:tcBorders>
              <w:top w:val="single" w:color="666666" w:sz="12" w:space="0"/>
              <w:left w:val="nil"/>
              <w:bottom w:val="nil"/>
              <w:right w:val="nil"/>
            </w:tcBorders>
            <w:shd w:val="clear" w:color="auto" w:fill="FFFFFF"/>
            <w:tcMar>
              <w:top w:w="0" w:type="dxa"/>
              <w:left w:w="0" w:type="dxa"/>
              <w:bottom w:w="0" w:type="dxa"/>
              <w:right w:w="0" w:type="dxa"/>
            </w:tcMar>
            <w:vAlign w:val="center"/>
          </w:tcPr>
          <w:p w14:paraId="29AFCF2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0.055</w:t>
            </w:r>
          </w:p>
        </w:tc>
        <w:tc>
          <w:tcPr>
            <w:tcW w:w="820" w:type="pct"/>
            <w:tcBorders>
              <w:top w:val="single" w:color="666666" w:sz="12" w:space="0"/>
              <w:left w:val="nil"/>
              <w:bottom w:val="nil"/>
              <w:right w:val="nil"/>
            </w:tcBorders>
            <w:shd w:val="clear" w:color="auto" w:fill="FFFFFF"/>
            <w:tcMar>
              <w:top w:w="0" w:type="dxa"/>
              <w:left w:w="0" w:type="dxa"/>
              <w:bottom w:w="0" w:type="dxa"/>
              <w:right w:w="0" w:type="dxa"/>
            </w:tcMar>
            <w:vAlign w:val="center"/>
          </w:tcPr>
          <w:p w14:paraId="50ABB2D8">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0.026</w:t>
            </w:r>
          </w:p>
        </w:tc>
      </w:tr>
      <w:tr w14:paraId="7D7564AC">
        <w:trPr>
          <w:trHeight w:val="0" w:hRule="atLeast"/>
          <w:jc w:val="center"/>
        </w:trPr>
        <w:tc>
          <w:tcPr>
            <w:tcW w:w="1195" w:type="pct"/>
            <w:tcBorders>
              <w:top w:val="nil"/>
              <w:left w:val="nil"/>
              <w:bottom w:val="nil"/>
              <w:right w:val="nil"/>
            </w:tcBorders>
            <w:shd w:val="clear" w:color="auto" w:fill="FFFFFF"/>
            <w:tcMar>
              <w:top w:w="0" w:type="dxa"/>
              <w:left w:w="0" w:type="dxa"/>
              <w:bottom w:w="0" w:type="dxa"/>
              <w:right w:w="0" w:type="dxa"/>
            </w:tcMar>
            <w:vAlign w:val="center"/>
          </w:tcPr>
          <w:p w14:paraId="2E371963">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sz w:val="21"/>
                <w:szCs w:val="21"/>
                <w:u w:val="none"/>
              </w:rPr>
              <w:t>Fatigue</w:t>
            </w:r>
          </w:p>
        </w:tc>
        <w:tc>
          <w:tcPr>
            <w:tcW w:w="656" w:type="pct"/>
            <w:tcBorders>
              <w:top w:val="nil"/>
              <w:left w:val="nil"/>
              <w:bottom w:val="nil"/>
              <w:right w:val="nil"/>
            </w:tcBorders>
            <w:shd w:val="clear" w:color="auto" w:fill="FFFFFF"/>
            <w:tcMar>
              <w:top w:w="0" w:type="dxa"/>
              <w:left w:w="0" w:type="dxa"/>
              <w:bottom w:w="0" w:type="dxa"/>
              <w:right w:w="0" w:type="dxa"/>
            </w:tcMar>
            <w:vAlign w:val="center"/>
          </w:tcPr>
          <w:p w14:paraId="23B35F47">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38.993</w:t>
            </w:r>
          </w:p>
        </w:tc>
        <w:tc>
          <w:tcPr>
            <w:tcW w:w="887" w:type="pct"/>
            <w:tcBorders>
              <w:top w:val="nil"/>
              <w:left w:val="nil"/>
              <w:bottom w:val="nil"/>
              <w:right w:val="nil"/>
            </w:tcBorders>
            <w:shd w:val="clear" w:color="auto" w:fill="FFFFFF"/>
            <w:tcMar>
              <w:top w:w="0" w:type="dxa"/>
              <w:left w:w="0" w:type="dxa"/>
              <w:bottom w:w="0" w:type="dxa"/>
              <w:right w:w="0" w:type="dxa"/>
            </w:tcMar>
            <w:vAlign w:val="center"/>
          </w:tcPr>
          <w:p w14:paraId="4D588F6A">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32</w:t>
            </w:r>
          </w:p>
        </w:tc>
        <w:tc>
          <w:tcPr>
            <w:tcW w:w="1440" w:type="pct"/>
            <w:tcBorders>
              <w:top w:val="nil"/>
              <w:left w:val="nil"/>
              <w:bottom w:val="nil"/>
              <w:right w:val="nil"/>
            </w:tcBorders>
            <w:shd w:val="clear" w:color="auto" w:fill="FFFFFF"/>
            <w:tcMar>
              <w:top w:w="0" w:type="dxa"/>
              <w:left w:w="0" w:type="dxa"/>
              <w:bottom w:w="0" w:type="dxa"/>
              <w:right w:w="0" w:type="dxa"/>
            </w:tcMar>
            <w:vAlign w:val="center"/>
          </w:tcPr>
          <w:p w14:paraId="37E0DA81">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0.038</w:t>
            </w:r>
          </w:p>
        </w:tc>
        <w:tc>
          <w:tcPr>
            <w:tcW w:w="820" w:type="pct"/>
            <w:tcBorders>
              <w:top w:val="nil"/>
              <w:left w:val="nil"/>
              <w:bottom w:val="nil"/>
              <w:right w:val="nil"/>
            </w:tcBorders>
            <w:shd w:val="clear" w:color="auto" w:fill="FFFFFF"/>
            <w:tcMar>
              <w:top w:w="0" w:type="dxa"/>
              <w:left w:w="0" w:type="dxa"/>
              <w:bottom w:w="0" w:type="dxa"/>
              <w:right w:w="0" w:type="dxa"/>
            </w:tcMar>
            <w:vAlign w:val="center"/>
          </w:tcPr>
          <w:p w14:paraId="75B35A7C">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0.184</w:t>
            </w:r>
          </w:p>
        </w:tc>
      </w:tr>
      <w:tr w14:paraId="200DE74D">
        <w:trPr>
          <w:trHeight w:val="0" w:hRule="atLeast"/>
          <w:jc w:val="center"/>
        </w:trPr>
        <w:tc>
          <w:tcPr>
            <w:tcW w:w="1195" w:type="pct"/>
            <w:tcBorders>
              <w:top w:val="nil"/>
              <w:left w:val="nil"/>
              <w:bottom w:val="nil"/>
              <w:right w:val="nil"/>
            </w:tcBorders>
            <w:shd w:val="clear" w:color="auto" w:fill="FFFFFF"/>
            <w:tcMar>
              <w:top w:w="0" w:type="dxa"/>
              <w:left w:w="0" w:type="dxa"/>
              <w:bottom w:w="0" w:type="dxa"/>
              <w:right w:w="0" w:type="dxa"/>
            </w:tcMar>
            <w:vAlign w:val="center"/>
          </w:tcPr>
          <w:p w14:paraId="067DA745">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sz w:val="21"/>
                <w:szCs w:val="21"/>
                <w:u w:val="none"/>
              </w:rPr>
              <w:t>Nausea</w:t>
            </w:r>
          </w:p>
        </w:tc>
        <w:tc>
          <w:tcPr>
            <w:tcW w:w="656" w:type="pct"/>
            <w:tcBorders>
              <w:top w:val="nil"/>
              <w:left w:val="nil"/>
              <w:bottom w:val="nil"/>
              <w:right w:val="nil"/>
            </w:tcBorders>
            <w:shd w:val="clear" w:color="auto" w:fill="FFFFFF"/>
            <w:tcMar>
              <w:top w:w="0" w:type="dxa"/>
              <w:left w:w="0" w:type="dxa"/>
              <w:bottom w:w="0" w:type="dxa"/>
              <w:right w:w="0" w:type="dxa"/>
            </w:tcMar>
            <w:vAlign w:val="center"/>
          </w:tcPr>
          <w:p w14:paraId="430A3119">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63.814</w:t>
            </w:r>
          </w:p>
        </w:tc>
        <w:tc>
          <w:tcPr>
            <w:tcW w:w="887" w:type="pct"/>
            <w:tcBorders>
              <w:top w:val="nil"/>
              <w:left w:val="nil"/>
              <w:bottom w:val="nil"/>
              <w:right w:val="nil"/>
            </w:tcBorders>
            <w:shd w:val="clear" w:color="auto" w:fill="FFFFFF"/>
            <w:tcMar>
              <w:top w:w="0" w:type="dxa"/>
              <w:left w:w="0" w:type="dxa"/>
              <w:bottom w:w="0" w:type="dxa"/>
              <w:right w:w="0" w:type="dxa"/>
            </w:tcMar>
            <w:vAlign w:val="center"/>
          </w:tcPr>
          <w:p w14:paraId="4FEB2CD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38</w:t>
            </w:r>
          </w:p>
        </w:tc>
        <w:tc>
          <w:tcPr>
            <w:tcW w:w="1440" w:type="pct"/>
            <w:tcBorders>
              <w:top w:val="nil"/>
              <w:left w:val="nil"/>
              <w:bottom w:val="nil"/>
              <w:right w:val="nil"/>
            </w:tcBorders>
            <w:shd w:val="clear" w:color="auto" w:fill="FFFFFF"/>
            <w:tcMar>
              <w:top w:w="0" w:type="dxa"/>
              <w:left w:w="0" w:type="dxa"/>
              <w:bottom w:w="0" w:type="dxa"/>
              <w:right w:w="0" w:type="dxa"/>
            </w:tcMar>
            <w:vAlign w:val="center"/>
          </w:tcPr>
          <w:p w14:paraId="6FF4EADD">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0.066</w:t>
            </w:r>
          </w:p>
        </w:tc>
        <w:tc>
          <w:tcPr>
            <w:tcW w:w="820" w:type="pct"/>
            <w:tcBorders>
              <w:top w:val="nil"/>
              <w:left w:val="nil"/>
              <w:bottom w:val="nil"/>
              <w:right w:val="nil"/>
            </w:tcBorders>
            <w:shd w:val="clear" w:color="auto" w:fill="FFFFFF"/>
            <w:tcMar>
              <w:top w:w="0" w:type="dxa"/>
              <w:left w:w="0" w:type="dxa"/>
              <w:bottom w:w="0" w:type="dxa"/>
              <w:right w:w="0" w:type="dxa"/>
            </w:tcMar>
            <w:vAlign w:val="center"/>
          </w:tcPr>
          <w:p w14:paraId="02D732B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0.005</w:t>
            </w:r>
          </w:p>
        </w:tc>
      </w:tr>
      <w:tr w14:paraId="4ED8708C">
        <w:trPr>
          <w:trHeight w:val="0" w:hRule="atLeast"/>
          <w:jc w:val="center"/>
        </w:trPr>
        <w:tc>
          <w:tcPr>
            <w:tcW w:w="1195" w:type="pct"/>
            <w:tcBorders>
              <w:top w:val="nil"/>
              <w:left w:val="nil"/>
              <w:bottom w:val="nil"/>
              <w:right w:val="nil"/>
            </w:tcBorders>
            <w:shd w:val="clear" w:color="auto" w:fill="FFFFFF"/>
            <w:tcMar>
              <w:top w:w="0" w:type="dxa"/>
              <w:left w:w="0" w:type="dxa"/>
              <w:bottom w:w="0" w:type="dxa"/>
              <w:right w:w="0" w:type="dxa"/>
            </w:tcMar>
            <w:vAlign w:val="center"/>
          </w:tcPr>
          <w:p w14:paraId="6F2B5206">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sz w:val="21"/>
                <w:szCs w:val="21"/>
                <w:u w:val="none"/>
              </w:rPr>
              <w:t>Constipation</w:t>
            </w:r>
          </w:p>
        </w:tc>
        <w:tc>
          <w:tcPr>
            <w:tcW w:w="656" w:type="pct"/>
            <w:tcBorders>
              <w:top w:val="nil"/>
              <w:left w:val="nil"/>
              <w:bottom w:val="nil"/>
              <w:right w:val="nil"/>
            </w:tcBorders>
            <w:shd w:val="clear" w:color="auto" w:fill="FFFFFF"/>
            <w:tcMar>
              <w:top w:w="0" w:type="dxa"/>
              <w:left w:w="0" w:type="dxa"/>
              <w:bottom w:w="0" w:type="dxa"/>
              <w:right w:w="0" w:type="dxa"/>
            </w:tcMar>
            <w:vAlign w:val="center"/>
          </w:tcPr>
          <w:p w14:paraId="4F95563C">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35.472</w:t>
            </w:r>
          </w:p>
        </w:tc>
        <w:tc>
          <w:tcPr>
            <w:tcW w:w="887" w:type="pct"/>
            <w:tcBorders>
              <w:top w:val="nil"/>
              <w:left w:val="nil"/>
              <w:bottom w:val="nil"/>
              <w:right w:val="nil"/>
            </w:tcBorders>
            <w:shd w:val="clear" w:color="auto" w:fill="FFFFFF"/>
            <w:tcMar>
              <w:top w:w="0" w:type="dxa"/>
              <w:left w:w="0" w:type="dxa"/>
              <w:bottom w:w="0" w:type="dxa"/>
              <w:right w:w="0" w:type="dxa"/>
            </w:tcMar>
            <w:vAlign w:val="center"/>
          </w:tcPr>
          <w:p w14:paraId="4F1E7222">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38</w:t>
            </w:r>
          </w:p>
        </w:tc>
        <w:tc>
          <w:tcPr>
            <w:tcW w:w="1440" w:type="pct"/>
            <w:tcBorders>
              <w:top w:val="nil"/>
              <w:left w:val="nil"/>
              <w:bottom w:val="nil"/>
              <w:right w:val="nil"/>
            </w:tcBorders>
            <w:shd w:val="clear" w:color="auto" w:fill="FFFFFF"/>
            <w:tcMar>
              <w:top w:w="0" w:type="dxa"/>
              <w:left w:w="0" w:type="dxa"/>
              <w:bottom w:w="0" w:type="dxa"/>
              <w:right w:w="0" w:type="dxa"/>
            </w:tcMar>
            <w:vAlign w:val="center"/>
          </w:tcPr>
          <w:p w14:paraId="78E8FCAA">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0.000</w:t>
            </w:r>
          </w:p>
        </w:tc>
        <w:tc>
          <w:tcPr>
            <w:tcW w:w="820" w:type="pct"/>
            <w:tcBorders>
              <w:top w:val="nil"/>
              <w:left w:val="nil"/>
              <w:bottom w:val="nil"/>
              <w:right w:val="nil"/>
            </w:tcBorders>
            <w:shd w:val="clear" w:color="auto" w:fill="FFFFFF"/>
            <w:tcMar>
              <w:top w:w="0" w:type="dxa"/>
              <w:left w:w="0" w:type="dxa"/>
              <w:bottom w:w="0" w:type="dxa"/>
              <w:right w:w="0" w:type="dxa"/>
            </w:tcMar>
            <w:vAlign w:val="center"/>
          </w:tcPr>
          <w:p w14:paraId="699DDAFB">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0.587</w:t>
            </w:r>
          </w:p>
        </w:tc>
      </w:tr>
      <w:tr w14:paraId="53E21CEE">
        <w:trPr>
          <w:trHeight w:val="0" w:hRule="atLeast"/>
          <w:jc w:val="center"/>
        </w:trPr>
        <w:tc>
          <w:tcPr>
            <w:tcW w:w="1195" w:type="pct"/>
            <w:tcBorders>
              <w:top w:val="nil"/>
              <w:left w:val="nil"/>
              <w:bottom w:val="nil"/>
              <w:right w:val="nil"/>
            </w:tcBorders>
            <w:shd w:val="clear" w:color="auto" w:fill="FFFFFF"/>
            <w:tcMar>
              <w:top w:w="0" w:type="dxa"/>
              <w:left w:w="0" w:type="dxa"/>
              <w:bottom w:w="0" w:type="dxa"/>
              <w:right w:w="0" w:type="dxa"/>
            </w:tcMar>
            <w:vAlign w:val="center"/>
          </w:tcPr>
          <w:p w14:paraId="0E15D6B4">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sz w:val="21"/>
                <w:szCs w:val="21"/>
                <w:u w:val="none"/>
              </w:rPr>
              <w:t>Cough</w:t>
            </w:r>
          </w:p>
        </w:tc>
        <w:tc>
          <w:tcPr>
            <w:tcW w:w="656" w:type="pct"/>
            <w:tcBorders>
              <w:top w:val="nil"/>
              <w:left w:val="nil"/>
              <w:bottom w:val="nil"/>
              <w:right w:val="nil"/>
            </w:tcBorders>
            <w:shd w:val="clear" w:color="auto" w:fill="FFFFFF"/>
            <w:tcMar>
              <w:top w:w="0" w:type="dxa"/>
              <w:left w:w="0" w:type="dxa"/>
              <w:bottom w:w="0" w:type="dxa"/>
              <w:right w:w="0" w:type="dxa"/>
            </w:tcMar>
            <w:vAlign w:val="center"/>
          </w:tcPr>
          <w:p w14:paraId="0F459D35">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31.473</w:t>
            </w:r>
          </w:p>
        </w:tc>
        <w:tc>
          <w:tcPr>
            <w:tcW w:w="887" w:type="pct"/>
            <w:tcBorders>
              <w:top w:val="nil"/>
              <w:left w:val="nil"/>
              <w:bottom w:val="nil"/>
              <w:right w:val="nil"/>
            </w:tcBorders>
            <w:shd w:val="clear" w:color="auto" w:fill="FFFFFF"/>
            <w:tcMar>
              <w:top w:w="0" w:type="dxa"/>
              <w:left w:w="0" w:type="dxa"/>
              <w:bottom w:w="0" w:type="dxa"/>
              <w:right w:w="0" w:type="dxa"/>
            </w:tcMar>
            <w:vAlign w:val="center"/>
          </w:tcPr>
          <w:p w14:paraId="25B75D91">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34</w:t>
            </w:r>
          </w:p>
        </w:tc>
        <w:tc>
          <w:tcPr>
            <w:tcW w:w="1440" w:type="pct"/>
            <w:tcBorders>
              <w:top w:val="nil"/>
              <w:left w:val="nil"/>
              <w:bottom w:val="nil"/>
              <w:right w:val="nil"/>
            </w:tcBorders>
            <w:shd w:val="clear" w:color="auto" w:fill="FFFFFF"/>
            <w:tcMar>
              <w:top w:w="0" w:type="dxa"/>
              <w:left w:w="0" w:type="dxa"/>
              <w:bottom w:w="0" w:type="dxa"/>
              <w:right w:w="0" w:type="dxa"/>
            </w:tcMar>
            <w:vAlign w:val="center"/>
          </w:tcPr>
          <w:p w14:paraId="62F6B87F">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0.000</w:t>
            </w:r>
          </w:p>
        </w:tc>
        <w:tc>
          <w:tcPr>
            <w:tcW w:w="820" w:type="pct"/>
            <w:tcBorders>
              <w:top w:val="nil"/>
              <w:left w:val="nil"/>
              <w:bottom w:val="nil"/>
              <w:right w:val="nil"/>
            </w:tcBorders>
            <w:shd w:val="clear" w:color="auto" w:fill="FFFFFF"/>
            <w:tcMar>
              <w:top w:w="0" w:type="dxa"/>
              <w:left w:w="0" w:type="dxa"/>
              <w:bottom w:w="0" w:type="dxa"/>
              <w:right w:w="0" w:type="dxa"/>
            </w:tcMar>
            <w:vAlign w:val="center"/>
          </w:tcPr>
          <w:p w14:paraId="1D719E40">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0.592</w:t>
            </w:r>
          </w:p>
        </w:tc>
      </w:tr>
      <w:tr w14:paraId="46252A56">
        <w:trPr>
          <w:trHeight w:val="0" w:hRule="atLeast"/>
          <w:jc w:val="center"/>
        </w:trPr>
        <w:tc>
          <w:tcPr>
            <w:tcW w:w="1195" w:type="pct"/>
            <w:tcBorders>
              <w:top w:val="nil"/>
              <w:left w:val="nil"/>
              <w:bottom w:val="single" w:color="666666" w:sz="12" w:space="0"/>
              <w:right w:val="nil"/>
            </w:tcBorders>
            <w:shd w:val="clear" w:color="auto" w:fill="FFFFFF"/>
            <w:tcMar>
              <w:top w:w="0" w:type="dxa"/>
              <w:left w:w="0" w:type="dxa"/>
              <w:bottom w:w="0" w:type="dxa"/>
              <w:right w:w="0" w:type="dxa"/>
            </w:tcMar>
            <w:vAlign w:val="center"/>
          </w:tcPr>
          <w:p w14:paraId="7B6EA1FC">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sz w:val="21"/>
                <w:szCs w:val="21"/>
                <w:u w:val="none"/>
              </w:rPr>
              <w:t>Shortbreath</w:t>
            </w:r>
          </w:p>
        </w:tc>
        <w:tc>
          <w:tcPr>
            <w:tcW w:w="656" w:type="pct"/>
            <w:tcBorders>
              <w:top w:val="nil"/>
              <w:left w:val="nil"/>
              <w:bottom w:val="single" w:color="666666" w:sz="12" w:space="0"/>
              <w:right w:val="nil"/>
            </w:tcBorders>
            <w:shd w:val="clear" w:color="auto" w:fill="FFFFFF"/>
            <w:tcMar>
              <w:top w:w="0" w:type="dxa"/>
              <w:left w:w="0" w:type="dxa"/>
              <w:bottom w:w="0" w:type="dxa"/>
              <w:right w:w="0" w:type="dxa"/>
            </w:tcMar>
            <w:vAlign w:val="center"/>
          </w:tcPr>
          <w:p w14:paraId="104E6EB1">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33.452</w:t>
            </w:r>
          </w:p>
        </w:tc>
        <w:tc>
          <w:tcPr>
            <w:tcW w:w="887" w:type="pct"/>
            <w:tcBorders>
              <w:top w:val="nil"/>
              <w:left w:val="nil"/>
              <w:bottom w:val="single" w:color="666666" w:sz="12" w:space="0"/>
              <w:right w:val="nil"/>
            </w:tcBorders>
            <w:shd w:val="clear" w:color="auto" w:fill="FFFFFF"/>
            <w:tcMar>
              <w:top w:w="0" w:type="dxa"/>
              <w:left w:w="0" w:type="dxa"/>
              <w:bottom w:w="0" w:type="dxa"/>
              <w:right w:w="0" w:type="dxa"/>
            </w:tcMar>
            <w:vAlign w:val="center"/>
          </w:tcPr>
          <w:p w14:paraId="6A5B6C10">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32</w:t>
            </w:r>
          </w:p>
        </w:tc>
        <w:tc>
          <w:tcPr>
            <w:tcW w:w="1440" w:type="pct"/>
            <w:tcBorders>
              <w:top w:val="nil"/>
              <w:left w:val="nil"/>
              <w:bottom w:val="single" w:color="666666" w:sz="12" w:space="0"/>
              <w:right w:val="nil"/>
            </w:tcBorders>
            <w:shd w:val="clear" w:color="auto" w:fill="FFFFFF"/>
            <w:tcMar>
              <w:top w:w="0" w:type="dxa"/>
              <w:left w:w="0" w:type="dxa"/>
              <w:bottom w:w="0" w:type="dxa"/>
              <w:right w:w="0" w:type="dxa"/>
            </w:tcMar>
            <w:vAlign w:val="center"/>
          </w:tcPr>
          <w:p w14:paraId="7FE0EAB9">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0.017</w:t>
            </w:r>
          </w:p>
        </w:tc>
        <w:tc>
          <w:tcPr>
            <w:tcW w:w="820" w:type="pct"/>
            <w:tcBorders>
              <w:top w:val="nil"/>
              <w:left w:val="nil"/>
              <w:bottom w:val="single" w:color="666666" w:sz="12" w:space="0"/>
              <w:right w:val="nil"/>
            </w:tcBorders>
            <w:shd w:val="clear" w:color="auto" w:fill="FFFFFF"/>
            <w:tcMar>
              <w:top w:w="0" w:type="dxa"/>
              <w:left w:w="0" w:type="dxa"/>
              <w:bottom w:w="0" w:type="dxa"/>
              <w:right w:w="0" w:type="dxa"/>
            </w:tcMar>
            <w:vAlign w:val="center"/>
          </w:tcPr>
          <w:p w14:paraId="5556A4B2">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0.397</w:t>
            </w:r>
          </w:p>
        </w:tc>
      </w:tr>
    </w:tbl>
    <w:p w14:paraId="09101006">
      <w:pPr>
        <w:rPr>
          <w:rFonts w:hint="eastAsia"/>
        </w:rPr>
      </w:pPr>
    </w:p>
    <w:p w14:paraId="0FB72867">
      <w:pPr>
        <w:rPr>
          <w:rFonts w:hint="eastAsia"/>
        </w:rPr>
      </w:pPr>
    </w:p>
    <w:p w14:paraId="66FA1795">
      <w:pPr>
        <w:rPr>
          <w:rFonts w:hint="eastAsia"/>
        </w:rPr>
      </w:pPr>
    </w:p>
    <w:p w14:paraId="59766F0B">
      <w:pPr>
        <w:pStyle w:val="2"/>
        <w:jc w:val="center"/>
        <w:rPr>
          <w:rFonts w:hint="default" w:ascii="Times New Roman" w:hAnsi="Times New Roman" w:eastAsia="宋体" w:cs="Times New Roman"/>
          <w:b/>
          <w:bCs/>
          <w:i w:val="0"/>
          <w:iCs/>
          <w:sz w:val="21"/>
          <w:szCs w:val="21"/>
          <w:lang w:val="en-US" w:eastAsia="zh-CN"/>
        </w:rPr>
        <w:sectPr>
          <w:pgSz w:w="11906" w:h="16838"/>
          <w:pgMar w:top="1440" w:right="1800" w:bottom="1440" w:left="1800" w:header="851" w:footer="992" w:gutter="0"/>
          <w:cols w:space="425" w:num="1"/>
          <w:docGrid w:type="lines" w:linePitch="312" w:charSpace="0"/>
        </w:sectPr>
      </w:pPr>
    </w:p>
    <w:p w14:paraId="512AC568">
      <w:pPr>
        <w:pStyle w:val="2"/>
        <w:jc w:val="center"/>
        <w:rPr>
          <w:rFonts w:hint="default" w:ascii="Times New Roman" w:hAnsi="Times New Roman" w:cs="Times New Roman"/>
          <w:b/>
          <w:bCs/>
          <w:i w:val="0"/>
          <w:iCs/>
          <w:sz w:val="21"/>
          <w:szCs w:val="21"/>
          <w:lang w:val="en-US" w:eastAsia="zh-CN"/>
        </w:rPr>
      </w:pPr>
      <w:r>
        <w:rPr>
          <w:rFonts w:hint="default" w:ascii="Times New Roman" w:hAnsi="Times New Roman" w:eastAsia="宋体" w:cs="Times New Roman"/>
          <w:b/>
          <w:bCs/>
          <w:i w:val="0"/>
          <w:iCs/>
          <w:sz w:val="21"/>
          <w:szCs w:val="21"/>
          <w:lang w:val="en-US" w:eastAsia="zh-CN"/>
        </w:rPr>
        <w:t>Table S</w:t>
      </w:r>
      <w:r>
        <w:rPr>
          <w:rFonts w:hint="eastAsia" w:eastAsia="宋体" w:cs="Times New Roman"/>
          <w:b/>
          <w:bCs/>
          <w:i w:val="0"/>
          <w:iCs/>
          <w:sz w:val="21"/>
          <w:szCs w:val="21"/>
          <w:lang w:val="en-US" w:eastAsia="zh-CN"/>
        </w:rPr>
        <w:t xml:space="preserve">4 </w:t>
      </w:r>
      <w:r>
        <w:rPr>
          <w:rFonts w:hint="default" w:ascii="Times New Roman" w:hAnsi="Times New Roman" w:cs="Times New Roman"/>
          <w:b/>
          <w:bCs/>
          <w:i w:val="0"/>
          <w:iCs/>
          <w:sz w:val="21"/>
          <w:szCs w:val="21"/>
          <w:lang w:val="en-US" w:eastAsia="zh-CN"/>
        </w:rPr>
        <w:t xml:space="preserve"> Discrimination</w:t>
      </w:r>
      <w:r>
        <w:rPr>
          <w:rFonts w:hint="eastAsia" w:ascii="Times New Roman" w:hAnsi="Times New Roman" w:cs="Times New Roman"/>
          <w:b/>
          <w:bCs/>
          <w:i w:val="0"/>
          <w:iCs/>
          <w:sz w:val="21"/>
          <w:szCs w:val="21"/>
          <w:lang w:val="en-US" w:eastAsia="zh-CN"/>
        </w:rPr>
        <w:t xml:space="preserve"> </w:t>
      </w:r>
      <w:r>
        <w:rPr>
          <w:rFonts w:hint="default" w:ascii="Times New Roman" w:hAnsi="Times New Roman" w:cs="Times New Roman"/>
          <w:b/>
          <w:bCs/>
          <w:i w:val="0"/>
          <w:iCs/>
          <w:sz w:val="21"/>
          <w:szCs w:val="21"/>
          <w:lang w:val="en-US" w:eastAsia="zh-CN"/>
        </w:rPr>
        <w:t>and threshold</w:t>
      </w:r>
      <w:r>
        <w:rPr>
          <w:rFonts w:hint="eastAsia" w:ascii="Times New Roman" w:hAnsi="Times New Roman" w:cs="Times New Roman"/>
          <w:b/>
          <w:bCs/>
          <w:i w:val="0"/>
          <w:iCs/>
          <w:sz w:val="21"/>
          <w:szCs w:val="21"/>
          <w:lang w:val="en-US" w:eastAsia="zh-CN"/>
        </w:rPr>
        <w:t xml:space="preserve"> </w:t>
      </w:r>
      <w:r>
        <w:rPr>
          <w:rFonts w:hint="default" w:ascii="Times New Roman" w:hAnsi="Times New Roman" w:cs="Times New Roman"/>
          <w:b/>
          <w:bCs/>
          <w:i w:val="0"/>
          <w:iCs/>
          <w:sz w:val="21"/>
          <w:szCs w:val="21"/>
          <w:lang w:val="en-US" w:eastAsia="zh-CN"/>
        </w:rPr>
        <w:t>parameters for the graded response model</w:t>
      </w:r>
    </w:p>
    <w:tbl>
      <w:tblPr>
        <w:tblStyle w:val="4"/>
        <w:tblW w:w="5382" w:type="pct"/>
        <w:jc w:val="center"/>
        <w:tblLayout w:type="fixed"/>
        <w:tblCellMar>
          <w:top w:w="0" w:type="dxa"/>
          <w:left w:w="108" w:type="dxa"/>
          <w:bottom w:w="0" w:type="dxa"/>
          <w:right w:w="108" w:type="dxa"/>
        </w:tblCellMar>
      </w:tblPr>
      <w:tblGrid>
        <w:gridCol w:w="1323"/>
        <w:gridCol w:w="1185"/>
        <w:gridCol w:w="643"/>
        <w:gridCol w:w="643"/>
        <w:gridCol w:w="643"/>
        <w:gridCol w:w="643"/>
        <w:gridCol w:w="643"/>
        <w:gridCol w:w="643"/>
        <w:gridCol w:w="643"/>
        <w:gridCol w:w="643"/>
        <w:gridCol w:w="643"/>
        <w:gridCol w:w="646"/>
      </w:tblGrid>
      <w:tr w14:paraId="7CD0B081">
        <w:trPr>
          <w:trHeight w:val="553" w:hRule="atLeast"/>
          <w:tblHeader/>
          <w:jc w:val="center"/>
        </w:trPr>
        <w:tc>
          <w:tcPr>
            <w:tcW w:w="739" w:type="pct"/>
            <w:vMerge w:val="restart"/>
            <w:tcBorders>
              <w:top w:val="single" w:color="000000" w:sz="12" w:space="0"/>
              <w:left w:val="nil"/>
              <w:bottom w:val="single" w:color="000000" w:sz="4" w:space="0"/>
              <w:right w:val="nil"/>
              <w:tl2br w:val="nil"/>
            </w:tcBorders>
            <w:shd w:val="clear" w:color="auto" w:fill="FFFFFF"/>
            <w:tcMar>
              <w:top w:w="0" w:type="dxa"/>
              <w:left w:w="0" w:type="dxa"/>
              <w:bottom w:w="0" w:type="dxa"/>
              <w:right w:w="0" w:type="dxa"/>
            </w:tcMar>
            <w:vAlign w:val="center"/>
          </w:tcPr>
          <w:p w14:paraId="61D57845">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sz w:val="21"/>
                <w:szCs w:val="21"/>
                <w:u w:val="none"/>
              </w:rPr>
              <w:t>Item</w:t>
            </w:r>
          </w:p>
        </w:tc>
        <w:tc>
          <w:tcPr>
            <w:tcW w:w="662" w:type="pct"/>
            <w:vMerge w:val="restart"/>
            <w:tcBorders>
              <w:top w:val="single" w:color="000000" w:sz="12" w:space="0"/>
              <w:left w:val="nil"/>
              <w:bottom w:val="single" w:color="000000" w:sz="4" w:space="0"/>
              <w:right w:val="nil"/>
            </w:tcBorders>
            <w:shd w:val="clear" w:color="auto" w:fill="FFFFFF"/>
            <w:tcMar>
              <w:top w:w="0" w:type="dxa"/>
              <w:left w:w="0" w:type="dxa"/>
              <w:bottom w:w="0" w:type="dxa"/>
              <w:right w:w="0" w:type="dxa"/>
            </w:tcMar>
            <w:vAlign w:val="center"/>
          </w:tcPr>
          <w:p w14:paraId="6463D66C">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Discrimination</w:t>
            </w:r>
          </w:p>
        </w:tc>
        <w:tc>
          <w:tcPr>
            <w:tcW w:w="3597" w:type="pct"/>
            <w:gridSpan w:val="10"/>
            <w:tcBorders>
              <w:top w:val="single" w:color="000000" w:sz="12" w:space="0"/>
              <w:left w:val="nil"/>
              <w:bottom w:val="single" w:color="000000" w:sz="4" w:space="0"/>
              <w:right w:val="nil"/>
            </w:tcBorders>
            <w:shd w:val="clear" w:color="auto" w:fill="FFFFFF"/>
            <w:tcMar>
              <w:top w:w="0" w:type="dxa"/>
              <w:left w:w="0" w:type="dxa"/>
              <w:bottom w:w="0" w:type="dxa"/>
              <w:right w:w="0" w:type="dxa"/>
            </w:tcMar>
            <w:vAlign w:val="center"/>
          </w:tcPr>
          <w:p w14:paraId="77D49676">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宋体" w:cs="Times New Roman"/>
                <w:b/>
                <w:bCs/>
                <w:i w:val="0"/>
                <w:color w:val="000000"/>
                <w:sz w:val="21"/>
                <w:szCs w:val="21"/>
                <w:u w:val="none"/>
                <w:lang w:eastAsia="zh-CN"/>
              </w:rPr>
            </w:pPr>
            <w:r>
              <w:rPr>
                <w:rFonts w:hint="default" w:ascii="Times New Roman" w:hAnsi="Times New Roman" w:cs="Times New Roman"/>
                <w:b/>
                <w:bCs/>
                <w:i w:val="0"/>
                <w:iCs/>
                <w:sz w:val="21"/>
                <w:szCs w:val="21"/>
                <w:lang w:val="en-US" w:eastAsia="zh-CN"/>
              </w:rPr>
              <w:t xml:space="preserve"> </w:t>
            </w:r>
            <w:r>
              <w:rPr>
                <w:rFonts w:hint="eastAsia" w:cs="Times New Roman"/>
                <w:b/>
                <w:bCs/>
                <w:i w:val="0"/>
                <w:iCs/>
                <w:sz w:val="21"/>
                <w:szCs w:val="21"/>
                <w:lang w:val="en-US" w:eastAsia="zh-CN"/>
              </w:rPr>
              <w:t>T</w:t>
            </w:r>
            <w:r>
              <w:rPr>
                <w:rFonts w:hint="default" w:ascii="Times New Roman" w:hAnsi="Times New Roman" w:cs="Times New Roman"/>
                <w:b/>
                <w:bCs/>
                <w:i w:val="0"/>
                <w:iCs/>
                <w:sz w:val="21"/>
                <w:szCs w:val="21"/>
                <w:lang w:val="en-US" w:eastAsia="zh-CN"/>
              </w:rPr>
              <w:t>hreshold</w:t>
            </w:r>
          </w:p>
        </w:tc>
      </w:tr>
      <w:tr w14:paraId="163B562B">
        <w:trPr>
          <w:trHeight w:val="553" w:hRule="atLeast"/>
          <w:tblHeader/>
          <w:jc w:val="center"/>
        </w:trPr>
        <w:tc>
          <w:tcPr>
            <w:tcW w:w="739" w:type="pct"/>
            <w:vMerge w:val="continue"/>
            <w:tcBorders>
              <w:top w:val="single" w:color="000000" w:sz="4" w:space="0"/>
              <w:left w:val="nil"/>
              <w:bottom w:val="single" w:color="000000" w:sz="12" w:space="0"/>
              <w:right w:val="nil"/>
            </w:tcBorders>
            <w:shd w:val="clear" w:color="auto" w:fill="FFFFFF"/>
            <w:tcMar>
              <w:top w:w="0" w:type="dxa"/>
              <w:left w:w="0" w:type="dxa"/>
              <w:bottom w:w="0" w:type="dxa"/>
              <w:right w:w="0" w:type="dxa"/>
            </w:tcMar>
            <w:vAlign w:val="center"/>
          </w:tcPr>
          <w:p w14:paraId="4F9C51F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bCs/>
                <w:color w:val="000000"/>
                <w:sz w:val="21"/>
                <w:szCs w:val="21"/>
              </w:rPr>
            </w:pPr>
          </w:p>
        </w:tc>
        <w:tc>
          <w:tcPr>
            <w:tcW w:w="662" w:type="pct"/>
            <w:vMerge w:val="continue"/>
            <w:tcBorders>
              <w:top w:val="single" w:color="000000" w:sz="4" w:space="0"/>
              <w:left w:val="nil"/>
              <w:bottom w:val="single" w:color="000000" w:sz="12" w:space="0"/>
              <w:right w:val="nil"/>
            </w:tcBorders>
            <w:shd w:val="clear" w:color="auto" w:fill="FFFFFF"/>
            <w:tcMar>
              <w:top w:w="0" w:type="dxa"/>
              <w:left w:w="0" w:type="dxa"/>
              <w:bottom w:w="0" w:type="dxa"/>
              <w:right w:w="0" w:type="dxa"/>
            </w:tcMar>
            <w:vAlign w:val="center"/>
          </w:tcPr>
          <w:p w14:paraId="78AB337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宋体" w:cs="Times New Roman"/>
                <w:b/>
                <w:bCs/>
                <w:color w:val="000000"/>
                <w:sz w:val="21"/>
                <w:szCs w:val="21"/>
              </w:rPr>
            </w:pPr>
          </w:p>
        </w:tc>
        <w:tc>
          <w:tcPr>
            <w:tcW w:w="359" w:type="pct"/>
            <w:tcBorders>
              <w:top w:val="single" w:color="000000" w:sz="4" w:space="0"/>
              <w:left w:val="nil"/>
              <w:bottom w:val="single" w:color="000000" w:sz="12" w:space="0"/>
              <w:right w:val="nil"/>
            </w:tcBorders>
            <w:shd w:val="clear" w:color="auto" w:fill="FFFFFF"/>
            <w:tcMar>
              <w:top w:w="0" w:type="dxa"/>
              <w:left w:w="0" w:type="dxa"/>
              <w:bottom w:w="0" w:type="dxa"/>
              <w:right w:w="0" w:type="dxa"/>
            </w:tcMar>
            <w:vAlign w:val="center"/>
          </w:tcPr>
          <w:p w14:paraId="5FFF566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w:t>
            </w:r>
          </w:p>
        </w:tc>
        <w:tc>
          <w:tcPr>
            <w:tcW w:w="359" w:type="pct"/>
            <w:tcBorders>
              <w:top w:val="single" w:color="000000" w:sz="4" w:space="0"/>
              <w:left w:val="nil"/>
              <w:bottom w:val="single" w:color="000000" w:sz="12" w:space="0"/>
              <w:right w:val="nil"/>
            </w:tcBorders>
            <w:shd w:val="clear" w:color="auto" w:fill="FFFFFF"/>
            <w:tcMar>
              <w:top w:w="0" w:type="dxa"/>
              <w:left w:w="0" w:type="dxa"/>
              <w:bottom w:w="0" w:type="dxa"/>
              <w:right w:w="0" w:type="dxa"/>
            </w:tcMar>
            <w:vAlign w:val="center"/>
          </w:tcPr>
          <w:p w14:paraId="3424747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w:t>
            </w:r>
          </w:p>
        </w:tc>
        <w:tc>
          <w:tcPr>
            <w:tcW w:w="359" w:type="pct"/>
            <w:tcBorders>
              <w:top w:val="single" w:color="000000" w:sz="4" w:space="0"/>
              <w:left w:val="nil"/>
              <w:bottom w:val="single" w:color="000000" w:sz="12" w:space="0"/>
              <w:right w:val="nil"/>
            </w:tcBorders>
            <w:shd w:val="clear" w:color="auto" w:fill="FFFFFF"/>
            <w:tcMar>
              <w:top w:w="0" w:type="dxa"/>
              <w:left w:w="0" w:type="dxa"/>
              <w:bottom w:w="0" w:type="dxa"/>
              <w:right w:w="0" w:type="dxa"/>
            </w:tcMar>
            <w:vAlign w:val="center"/>
          </w:tcPr>
          <w:p w14:paraId="51154A1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w:t>
            </w:r>
          </w:p>
        </w:tc>
        <w:tc>
          <w:tcPr>
            <w:tcW w:w="359" w:type="pct"/>
            <w:tcBorders>
              <w:top w:val="single" w:color="000000" w:sz="4" w:space="0"/>
              <w:left w:val="nil"/>
              <w:bottom w:val="single" w:color="000000" w:sz="12" w:space="0"/>
              <w:right w:val="nil"/>
            </w:tcBorders>
            <w:shd w:val="clear" w:color="auto" w:fill="FFFFFF"/>
            <w:tcMar>
              <w:top w:w="0" w:type="dxa"/>
              <w:left w:w="0" w:type="dxa"/>
              <w:bottom w:w="0" w:type="dxa"/>
              <w:right w:w="0" w:type="dxa"/>
            </w:tcMar>
            <w:vAlign w:val="center"/>
          </w:tcPr>
          <w:p w14:paraId="50B9200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w:t>
            </w:r>
          </w:p>
        </w:tc>
        <w:tc>
          <w:tcPr>
            <w:tcW w:w="359" w:type="pct"/>
            <w:tcBorders>
              <w:top w:val="single" w:color="000000" w:sz="4" w:space="0"/>
              <w:left w:val="nil"/>
              <w:bottom w:val="single" w:color="000000" w:sz="12" w:space="0"/>
              <w:right w:val="nil"/>
            </w:tcBorders>
            <w:shd w:val="clear" w:color="auto" w:fill="FFFFFF"/>
            <w:tcMar>
              <w:top w:w="0" w:type="dxa"/>
              <w:left w:w="0" w:type="dxa"/>
              <w:bottom w:w="0" w:type="dxa"/>
              <w:right w:w="0" w:type="dxa"/>
            </w:tcMar>
            <w:vAlign w:val="center"/>
          </w:tcPr>
          <w:p w14:paraId="1B4D410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w:t>
            </w:r>
          </w:p>
        </w:tc>
        <w:tc>
          <w:tcPr>
            <w:tcW w:w="359" w:type="pct"/>
            <w:tcBorders>
              <w:top w:val="single" w:color="000000" w:sz="4" w:space="0"/>
              <w:left w:val="nil"/>
              <w:bottom w:val="single" w:color="000000" w:sz="12" w:space="0"/>
              <w:right w:val="nil"/>
            </w:tcBorders>
            <w:shd w:val="clear" w:color="auto" w:fill="FFFFFF"/>
            <w:tcMar>
              <w:top w:w="0" w:type="dxa"/>
              <w:left w:w="0" w:type="dxa"/>
              <w:bottom w:w="0" w:type="dxa"/>
              <w:right w:w="0" w:type="dxa"/>
            </w:tcMar>
            <w:vAlign w:val="center"/>
          </w:tcPr>
          <w:p w14:paraId="2879443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w:t>
            </w:r>
          </w:p>
        </w:tc>
        <w:tc>
          <w:tcPr>
            <w:tcW w:w="359" w:type="pct"/>
            <w:tcBorders>
              <w:top w:val="single" w:color="000000" w:sz="4" w:space="0"/>
              <w:left w:val="nil"/>
              <w:bottom w:val="single" w:color="000000" w:sz="12" w:space="0"/>
              <w:right w:val="nil"/>
            </w:tcBorders>
            <w:shd w:val="clear" w:color="auto" w:fill="FFFFFF"/>
            <w:tcMar>
              <w:top w:w="0" w:type="dxa"/>
              <w:left w:w="0" w:type="dxa"/>
              <w:bottom w:w="0" w:type="dxa"/>
              <w:right w:w="0" w:type="dxa"/>
            </w:tcMar>
            <w:vAlign w:val="center"/>
          </w:tcPr>
          <w:p w14:paraId="15CC879A">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w:t>
            </w:r>
          </w:p>
        </w:tc>
        <w:tc>
          <w:tcPr>
            <w:tcW w:w="359" w:type="pct"/>
            <w:tcBorders>
              <w:top w:val="single" w:color="000000" w:sz="4" w:space="0"/>
              <w:left w:val="nil"/>
              <w:bottom w:val="single" w:color="000000" w:sz="12" w:space="0"/>
              <w:right w:val="nil"/>
            </w:tcBorders>
            <w:shd w:val="clear" w:color="auto" w:fill="FFFFFF"/>
            <w:tcMar>
              <w:top w:w="0" w:type="dxa"/>
              <w:left w:w="0" w:type="dxa"/>
              <w:bottom w:w="0" w:type="dxa"/>
              <w:right w:w="0" w:type="dxa"/>
            </w:tcMar>
            <w:vAlign w:val="center"/>
          </w:tcPr>
          <w:p w14:paraId="17E29D8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w:t>
            </w:r>
          </w:p>
        </w:tc>
        <w:tc>
          <w:tcPr>
            <w:tcW w:w="359" w:type="pct"/>
            <w:tcBorders>
              <w:top w:val="single" w:color="000000" w:sz="4" w:space="0"/>
              <w:left w:val="nil"/>
              <w:bottom w:val="single" w:color="000000" w:sz="12" w:space="0"/>
              <w:right w:val="nil"/>
            </w:tcBorders>
            <w:shd w:val="clear" w:color="auto" w:fill="FFFFFF"/>
            <w:tcMar>
              <w:top w:w="0" w:type="dxa"/>
              <w:left w:w="0" w:type="dxa"/>
              <w:bottom w:w="0" w:type="dxa"/>
              <w:right w:w="0" w:type="dxa"/>
            </w:tcMar>
            <w:vAlign w:val="center"/>
          </w:tcPr>
          <w:p w14:paraId="2801EF58">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9</w:t>
            </w:r>
          </w:p>
        </w:tc>
        <w:tc>
          <w:tcPr>
            <w:tcW w:w="361" w:type="pct"/>
            <w:tcBorders>
              <w:top w:val="single" w:color="000000" w:sz="4" w:space="0"/>
              <w:left w:val="nil"/>
              <w:bottom w:val="single" w:color="000000" w:sz="12" w:space="0"/>
              <w:right w:val="nil"/>
            </w:tcBorders>
            <w:shd w:val="clear" w:color="auto" w:fill="FFFFFF"/>
            <w:tcMar>
              <w:top w:w="0" w:type="dxa"/>
              <w:left w:w="0" w:type="dxa"/>
              <w:bottom w:w="0" w:type="dxa"/>
              <w:right w:w="0" w:type="dxa"/>
            </w:tcMar>
            <w:vAlign w:val="center"/>
          </w:tcPr>
          <w:p w14:paraId="17E12582">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right"/>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10</w:t>
            </w:r>
          </w:p>
        </w:tc>
      </w:tr>
      <w:tr w14:paraId="62546D04">
        <w:trPr>
          <w:trHeight w:val="0" w:hRule="atLeast"/>
          <w:jc w:val="center"/>
        </w:trPr>
        <w:tc>
          <w:tcPr>
            <w:tcW w:w="739" w:type="pct"/>
            <w:tcBorders>
              <w:top w:val="nil"/>
              <w:left w:val="nil"/>
              <w:bottom w:val="nil"/>
              <w:right w:val="nil"/>
            </w:tcBorders>
            <w:shd w:val="clear" w:color="auto" w:fill="FFFFFF"/>
            <w:tcMar>
              <w:top w:w="0" w:type="dxa"/>
              <w:left w:w="0" w:type="dxa"/>
              <w:bottom w:w="0" w:type="dxa"/>
              <w:right w:w="0" w:type="dxa"/>
            </w:tcMar>
            <w:vAlign w:val="center"/>
          </w:tcPr>
          <w:p w14:paraId="7CE99B41">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eastAsia" w:ascii="Times New Roman" w:hAnsi="Times New Roman" w:eastAsia="宋体" w:cs="Times New Roman"/>
                <w:b w:val="0"/>
                <w:i w:val="0"/>
                <w:color w:val="000000"/>
                <w:sz w:val="21"/>
                <w:szCs w:val="21"/>
                <w:u w:val="none"/>
                <w:lang w:eastAsia="zh-CN"/>
              </w:rPr>
            </w:pPr>
            <w:r>
              <w:rPr>
                <w:rFonts w:hint="eastAsia" w:eastAsia="宋体" w:cs="Times New Roman"/>
                <w:b w:val="0"/>
                <w:i w:val="0"/>
                <w:color w:val="000000"/>
                <w:sz w:val="21"/>
                <w:szCs w:val="21"/>
                <w:u w:val="none"/>
                <w:lang w:eastAsia="zh-CN"/>
              </w:rPr>
              <w:t>Insomnia</w:t>
            </w:r>
          </w:p>
        </w:tc>
        <w:tc>
          <w:tcPr>
            <w:tcW w:w="662" w:type="pct"/>
            <w:tcBorders>
              <w:top w:val="nil"/>
              <w:left w:val="nil"/>
              <w:bottom w:val="nil"/>
              <w:right w:val="nil"/>
            </w:tcBorders>
            <w:shd w:val="clear" w:color="auto" w:fill="FFFFFF"/>
            <w:tcMar>
              <w:top w:w="0" w:type="dxa"/>
              <w:left w:w="0" w:type="dxa"/>
              <w:bottom w:w="0" w:type="dxa"/>
              <w:right w:w="0" w:type="dxa"/>
            </w:tcMar>
            <w:vAlign w:val="center"/>
          </w:tcPr>
          <w:p w14:paraId="418712D8">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1.766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640F234B">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-1.365</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6A3BE7F">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-0.906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3D60DEEB">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-0.440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0152AA6C">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0.061</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31FFCF48">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0.615</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8D50B99">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1.192</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D52EEE3">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1.403</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60CA7166">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1.851</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490ECA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2.526</w:t>
            </w:r>
          </w:p>
        </w:tc>
        <w:tc>
          <w:tcPr>
            <w:tcW w:w="361" w:type="pct"/>
            <w:tcBorders>
              <w:top w:val="nil"/>
              <w:left w:val="nil"/>
              <w:bottom w:val="nil"/>
              <w:right w:val="nil"/>
            </w:tcBorders>
            <w:shd w:val="clear" w:color="auto" w:fill="FFFFFF"/>
            <w:tcMar>
              <w:top w:w="0" w:type="dxa"/>
              <w:left w:w="0" w:type="dxa"/>
              <w:bottom w:w="0" w:type="dxa"/>
              <w:right w:w="0" w:type="dxa"/>
            </w:tcMar>
            <w:vAlign w:val="center"/>
          </w:tcPr>
          <w:p w14:paraId="67459685">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2.875</w:t>
            </w:r>
          </w:p>
        </w:tc>
      </w:tr>
      <w:tr w14:paraId="052FFEBF">
        <w:trPr>
          <w:trHeight w:val="0" w:hRule="atLeast"/>
          <w:jc w:val="center"/>
        </w:trPr>
        <w:tc>
          <w:tcPr>
            <w:tcW w:w="739" w:type="pct"/>
            <w:tcBorders>
              <w:top w:val="nil"/>
              <w:left w:val="nil"/>
              <w:bottom w:val="nil"/>
              <w:right w:val="nil"/>
            </w:tcBorders>
            <w:shd w:val="clear" w:color="auto" w:fill="FFFFFF"/>
            <w:tcMar>
              <w:top w:w="0" w:type="dxa"/>
              <w:left w:w="0" w:type="dxa"/>
              <w:bottom w:w="0" w:type="dxa"/>
              <w:right w:w="0" w:type="dxa"/>
            </w:tcMar>
            <w:vAlign w:val="center"/>
          </w:tcPr>
          <w:p w14:paraId="70FF5664">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Fatigue</w:t>
            </w:r>
          </w:p>
        </w:tc>
        <w:tc>
          <w:tcPr>
            <w:tcW w:w="662" w:type="pct"/>
            <w:tcBorders>
              <w:top w:val="nil"/>
              <w:left w:val="nil"/>
              <w:bottom w:val="nil"/>
              <w:right w:val="nil"/>
            </w:tcBorders>
            <w:shd w:val="clear" w:color="auto" w:fill="FFFFFF"/>
            <w:tcMar>
              <w:top w:w="0" w:type="dxa"/>
              <w:left w:w="0" w:type="dxa"/>
              <w:bottom w:w="0" w:type="dxa"/>
              <w:right w:w="0" w:type="dxa"/>
            </w:tcMar>
            <w:vAlign w:val="center"/>
          </w:tcPr>
          <w:p w14:paraId="267532EB">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3.226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1BAFE472">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-1.366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22098F35">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-0.815</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505F2BF">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-0.445</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AC815A6">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-0.036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7BC9EE2D">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0.420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72A6E126">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0.919</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6F6C5C45">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1.205</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6D3AC842">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1.629</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5BE15AF">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2.115</w:t>
            </w:r>
          </w:p>
        </w:tc>
        <w:tc>
          <w:tcPr>
            <w:tcW w:w="361" w:type="pct"/>
            <w:tcBorders>
              <w:top w:val="nil"/>
              <w:left w:val="nil"/>
              <w:bottom w:val="nil"/>
              <w:right w:val="nil"/>
            </w:tcBorders>
            <w:shd w:val="clear" w:color="auto" w:fill="FFFFFF"/>
            <w:tcMar>
              <w:top w:w="0" w:type="dxa"/>
              <w:left w:w="0" w:type="dxa"/>
              <w:bottom w:w="0" w:type="dxa"/>
              <w:right w:w="0" w:type="dxa"/>
            </w:tcMar>
            <w:vAlign w:val="center"/>
          </w:tcPr>
          <w:p w14:paraId="1A7FC4A3">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2.485</w:t>
            </w:r>
          </w:p>
        </w:tc>
      </w:tr>
      <w:tr w14:paraId="4DF5240B">
        <w:trPr>
          <w:trHeight w:val="0" w:hRule="atLeast"/>
          <w:jc w:val="center"/>
        </w:trPr>
        <w:tc>
          <w:tcPr>
            <w:tcW w:w="739" w:type="pct"/>
            <w:tcBorders>
              <w:top w:val="nil"/>
              <w:left w:val="nil"/>
              <w:bottom w:val="nil"/>
              <w:right w:val="nil"/>
            </w:tcBorders>
            <w:shd w:val="clear" w:color="auto" w:fill="FFFFFF"/>
            <w:tcMar>
              <w:top w:w="0" w:type="dxa"/>
              <w:left w:w="0" w:type="dxa"/>
              <w:bottom w:w="0" w:type="dxa"/>
              <w:right w:w="0" w:type="dxa"/>
            </w:tcMar>
            <w:vAlign w:val="center"/>
          </w:tcPr>
          <w:p w14:paraId="4FF2519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Nausea</w:t>
            </w:r>
          </w:p>
        </w:tc>
        <w:tc>
          <w:tcPr>
            <w:tcW w:w="662" w:type="pct"/>
            <w:tcBorders>
              <w:top w:val="nil"/>
              <w:left w:val="nil"/>
              <w:bottom w:val="nil"/>
              <w:right w:val="nil"/>
            </w:tcBorders>
            <w:shd w:val="clear" w:color="auto" w:fill="FFFFFF"/>
            <w:tcMar>
              <w:top w:w="0" w:type="dxa"/>
              <w:left w:w="0" w:type="dxa"/>
              <w:bottom w:w="0" w:type="dxa"/>
              <w:right w:w="0" w:type="dxa"/>
            </w:tcMar>
            <w:vAlign w:val="center"/>
          </w:tcPr>
          <w:p w14:paraId="7B39E53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1.514</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2E0971F8">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-0.736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28EBD3F8">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-0.206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2A84B887">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0.338</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7CC4B9D5">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1.008</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165AC40B">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1.476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DA7AFE6">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1.865</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7FABC20C">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2.442</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834FDB3">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2.955</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1B6B180">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3.412</w:t>
            </w:r>
          </w:p>
        </w:tc>
        <w:tc>
          <w:tcPr>
            <w:tcW w:w="361" w:type="pct"/>
            <w:tcBorders>
              <w:top w:val="nil"/>
              <w:left w:val="nil"/>
              <w:bottom w:val="nil"/>
              <w:right w:val="nil"/>
            </w:tcBorders>
            <w:shd w:val="clear" w:color="auto" w:fill="FFFFFF"/>
            <w:tcMar>
              <w:top w:w="0" w:type="dxa"/>
              <w:left w:w="0" w:type="dxa"/>
              <w:bottom w:w="0" w:type="dxa"/>
              <w:right w:w="0" w:type="dxa"/>
            </w:tcMar>
            <w:vAlign w:val="center"/>
          </w:tcPr>
          <w:p w14:paraId="667D89B7">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4.290</w:t>
            </w:r>
          </w:p>
        </w:tc>
      </w:tr>
      <w:tr w14:paraId="1CD25C44">
        <w:trPr>
          <w:trHeight w:val="0" w:hRule="atLeast"/>
          <w:jc w:val="center"/>
        </w:trPr>
        <w:tc>
          <w:tcPr>
            <w:tcW w:w="739" w:type="pct"/>
            <w:tcBorders>
              <w:top w:val="nil"/>
              <w:left w:val="nil"/>
              <w:bottom w:val="nil"/>
              <w:right w:val="nil"/>
            </w:tcBorders>
            <w:shd w:val="clear" w:color="auto" w:fill="FFFFFF"/>
            <w:tcMar>
              <w:top w:w="0" w:type="dxa"/>
              <w:left w:w="0" w:type="dxa"/>
              <w:bottom w:w="0" w:type="dxa"/>
              <w:right w:w="0" w:type="dxa"/>
            </w:tcMar>
            <w:vAlign w:val="center"/>
          </w:tcPr>
          <w:p w14:paraId="7BAD3401">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Constipation</w:t>
            </w:r>
          </w:p>
        </w:tc>
        <w:tc>
          <w:tcPr>
            <w:tcW w:w="662" w:type="pct"/>
            <w:tcBorders>
              <w:top w:val="nil"/>
              <w:left w:val="nil"/>
              <w:bottom w:val="nil"/>
              <w:right w:val="nil"/>
            </w:tcBorders>
            <w:shd w:val="clear" w:color="auto" w:fill="FFFFFF"/>
            <w:tcMar>
              <w:top w:w="0" w:type="dxa"/>
              <w:left w:w="0" w:type="dxa"/>
              <w:bottom w:w="0" w:type="dxa"/>
              <w:right w:w="0" w:type="dxa"/>
            </w:tcMar>
            <w:vAlign w:val="center"/>
          </w:tcPr>
          <w:p w14:paraId="36319BE8">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1.691</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7AD3966F">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-1.352</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018E43D9">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-0.911</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3C1B3599">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-0.363</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DD5AC06">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0.419</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2848EFB1">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0.863</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703094CC">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1.460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3F1CFEBA">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1.768</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06481D5F">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2.187</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B4FBAA2">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2.747</w:t>
            </w:r>
          </w:p>
        </w:tc>
        <w:tc>
          <w:tcPr>
            <w:tcW w:w="361" w:type="pct"/>
            <w:tcBorders>
              <w:top w:val="nil"/>
              <w:left w:val="nil"/>
              <w:bottom w:val="nil"/>
              <w:right w:val="nil"/>
            </w:tcBorders>
            <w:shd w:val="clear" w:color="auto" w:fill="FFFFFF"/>
            <w:tcMar>
              <w:top w:w="0" w:type="dxa"/>
              <w:left w:w="0" w:type="dxa"/>
              <w:bottom w:w="0" w:type="dxa"/>
              <w:right w:w="0" w:type="dxa"/>
            </w:tcMar>
            <w:vAlign w:val="center"/>
          </w:tcPr>
          <w:p w14:paraId="76275626">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2.924</w:t>
            </w:r>
          </w:p>
        </w:tc>
      </w:tr>
      <w:tr w14:paraId="12264F8F">
        <w:trPr>
          <w:trHeight w:val="0" w:hRule="atLeast"/>
          <w:jc w:val="center"/>
        </w:trPr>
        <w:tc>
          <w:tcPr>
            <w:tcW w:w="739" w:type="pct"/>
            <w:tcBorders>
              <w:top w:val="nil"/>
              <w:left w:val="nil"/>
              <w:bottom w:val="nil"/>
              <w:right w:val="nil"/>
            </w:tcBorders>
            <w:shd w:val="clear" w:color="auto" w:fill="FFFFFF"/>
            <w:tcMar>
              <w:top w:w="0" w:type="dxa"/>
              <w:left w:w="0" w:type="dxa"/>
              <w:bottom w:w="0" w:type="dxa"/>
              <w:right w:w="0" w:type="dxa"/>
            </w:tcMar>
            <w:vAlign w:val="center"/>
          </w:tcPr>
          <w:p w14:paraId="59FAE0D4">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Cough</w:t>
            </w:r>
          </w:p>
        </w:tc>
        <w:tc>
          <w:tcPr>
            <w:tcW w:w="662" w:type="pct"/>
            <w:tcBorders>
              <w:top w:val="nil"/>
              <w:left w:val="nil"/>
              <w:bottom w:val="nil"/>
              <w:right w:val="nil"/>
            </w:tcBorders>
            <w:shd w:val="clear" w:color="auto" w:fill="FFFFFF"/>
            <w:tcMar>
              <w:top w:w="0" w:type="dxa"/>
              <w:left w:w="0" w:type="dxa"/>
              <w:bottom w:w="0" w:type="dxa"/>
              <w:right w:w="0" w:type="dxa"/>
            </w:tcMar>
            <w:vAlign w:val="center"/>
          </w:tcPr>
          <w:p w14:paraId="61F81451">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1.416</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72C98CEA">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-1.080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BE29B60">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-0.399</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1D8D000C">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0.094</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2FEACC48">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0.950</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422B18B1">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1.713</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62BA5BDF">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2.537</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104A7EA0">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2.923</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09E0FDF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3.335</w:t>
            </w:r>
          </w:p>
        </w:tc>
        <w:tc>
          <w:tcPr>
            <w:tcW w:w="359" w:type="pct"/>
            <w:tcBorders>
              <w:top w:val="nil"/>
              <w:left w:val="nil"/>
              <w:bottom w:val="nil"/>
              <w:right w:val="nil"/>
            </w:tcBorders>
            <w:shd w:val="clear" w:color="auto" w:fill="FFFFFF"/>
            <w:tcMar>
              <w:top w:w="0" w:type="dxa"/>
              <w:left w:w="0" w:type="dxa"/>
              <w:bottom w:w="0" w:type="dxa"/>
              <w:right w:w="0" w:type="dxa"/>
            </w:tcMar>
            <w:vAlign w:val="center"/>
          </w:tcPr>
          <w:p w14:paraId="5962FCB0">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3.668</w:t>
            </w:r>
          </w:p>
        </w:tc>
        <w:tc>
          <w:tcPr>
            <w:tcW w:w="361" w:type="pct"/>
            <w:tcBorders>
              <w:top w:val="nil"/>
              <w:left w:val="nil"/>
              <w:bottom w:val="nil"/>
              <w:right w:val="nil"/>
            </w:tcBorders>
            <w:shd w:val="clear" w:color="auto" w:fill="FFFFFF"/>
            <w:tcMar>
              <w:top w:w="0" w:type="dxa"/>
              <w:left w:w="0" w:type="dxa"/>
              <w:bottom w:w="0" w:type="dxa"/>
              <w:right w:w="0" w:type="dxa"/>
            </w:tcMar>
            <w:vAlign w:val="center"/>
          </w:tcPr>
          <w:p w14:paraId="29DCA5EC">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4.292</w:t>
            </w:r>
          </w:p>
        </w:tc>
      </w:tr>
      <w:tr w14:paraId="7936C09F">
        <w:trPr>
          <w:trHeight w:val="0" w:hRule="atLeast"/>
          <w:jc w:val="center"/>
        </w:trPr>
        <w:tc>
          <w:tcPr>
            <w:tcW w:w="73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02435C33">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Shortbreath</w:t>
            </w:r>
          </w:p>
        </w:tc>
        <w:tc>
          <w:tcPr>
            <w:tcW w:w="662"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612ADB13">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1.966</w:t>
            </w:r>
          </w:p>
        </w:tc>
        <w:tc>
          <w:tcPr>
            <w:tcW w:w="35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643863D8">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-1.192</w:t>
            </w:r>
          </w:p>
        </w:tc>
        <w:tc>
          <w:tcPr>
            <w:tcW w:w="35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5C7995DC">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-0.545</w:t>
            </w:r>
          </w:p>
        </w:tc>
        <w:tc>
          <w:tcPr>
            <w:tcW w:w="35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49FD5593">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0.030</w:t>
            </w:r>
          </w:p>
        </w:tc>
        <w:tc>
          <w:tcPr>
            <w:tcW w:w="35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098E5A48">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0.825</w:t>
            </w:r>
          </w:p>
        </w:tc>
        <w:tc>
          <w:tcPr>
            <w:tcW w:w="35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790813FF">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1.433</w:t>
            </w:r>
          </w:p>
        </w:tc>
        <w:tc>
          <w:tcPr>
            <w:tcW w:w="35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0D8A499F">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1.850</w:t>
            </w:r>
          </w:p>
        </w:tc>
        <w:tc>
          <w:tcPr>
            <w:tcW w:w="35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3C2B44D5">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2.172</w:t>
            </w:r>
          </w:p>
        </w:tc>
        <w:tc>
          <w:tcPr>
            <w:tcW w:w="35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6C4F72DA">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2.687</w:t>
            </w:r>
          </w:p>
        </w:tc>
        <w:tc>
          <w:tcPr>
            <w:tcW w:w="35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68281771">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2.895</w:t>
            </w:r>
          </w:p>
        </w:tc>
        <w:tc>
          <w:tcPr>
            <w:tcW w:w="361"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08AF8468">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right"/>
              <w:rPr>
                <w:rFonts w:hint="default" w:ascii="Times New Roman" w:hAnsi="Times New Roman" w:eastAsia="宋体" w:cs="Times New Roman"/>
                <w:b w:val="0"/>
                <w:i w:val="0"/>
                <w:color w:val="000000"/>
                <w:sz w:val="21"/>
                <w:szCs w:val="21"/>
                <w:u w:val="none"/>
              </w:rPr>
            </w:pPr>
            <w:r>
              <w:rPr>
                <w:rFonts w:hint="default" w:ascii="Times New Roman" w:hAnsi="Times New Roman" w:eastAsia="宋体" w:cs="Times New Roman"/>
                <w:b w:val="0"/>
                <w:i w:val="0"/>
                <w:color w:val="000000"/>
                <w:sz w:val="21"/>
                <w:szCs w:val="21"/>
                <w:u w:val="none"/>
              </w:rPr>
              <w:t>3.747</w:t>
            </w:r>
          </w:p>
        </w:tc>
      </w:tr>
    </w:tbl>
    <w:p w14:paraId="1A30BB7B">
      <w:pPr>
        <w:rPr>
          <w:rFonts w:hint="eastAsia"/>
        </w:rPr>
      </w:pPr>
    </w:p>
    <w:p w14:paraId="21BB143E">
      <w:pPr>
        <w:pStyle w:val="2"/>
        <w:spacing w:line="240" w:lineRule="auto"/>
        <w:jc w:val="left"/>
        <w:rPr>
          <w:rFonts w:hint="default" w:ascii="Times New Roman" w:hAnsi="Times New Roman" w:eastAsia="宋体" w:cs="Times New Roman"/>
          <w:b w:val="0"/>
          <w:bCs w:val="0"/>
          <w:i w:val="0"/>
          <w:iCs/>
          <w:sz w:val="21"/>
          <w:szCs w:val="21"/>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b w:val="0"/>
          <w:bCs w:val="0"/>
          <w:i w:val="0"/>
          <w:iCs/>
          <w:sz w:val="21"/>
          <w:szCs w:val="21"/>
          <w:lang w:val="en-US" w:eastAsia="zh-CN"/>
        </w:rPr>
        <w:t>Note. The discrimination parameter (usually denoted as a) reflects how well an item differentiates between individuals with different levels of symptom burden. The threshold parameters (Threshold 1 to 10, typically denoted as b_1 to b_{10}) represent the latent trait level required to have a 50% probability of endorsing a given response category or higher on the 0–10 scale.</w:t>
      </w:r>
    </w:p>
    <w:p w14:paraId="58DADE2D">
      <w:pPr>
        <w:pStyle w:val="2"/>
        <w:spacing w:line="240" w:lineRule="auto"/>
        <w:jc w:val="center"/>
        <w:rPr>
          <w:rFonts w:hint="default" w:ascii="Times New Roman" w:hAnsi="Times New Roman" w:eastAsia="宋体" w:cs="Times New Roman"/>
          <w:i w:val="0"/>
          <w:iCs/>
          <w:sz w:val="21"/>
          <w:szCs w:val="21"/>
          <w:lang w:val="en-US" w:eastAsia="zh-CN"/>
        </w:rPr>
      </w:pPr>
      <w:r>
        <w:rPr>
          <w:rFonts w:hint="default" w:ascii="Times New Roman" w:hAnsi="Times New Roman" w:eastAsia="宋体" w:cs="Times New Roman"/>
          <w:b/>
          <w:bCs/>
          <w:i w:val="0"/>
          <w:iCs/>
          <w:sz w:val="21"/>
          <w:szCs w:val="21"/>
          <w:lang w:val="en-US" w:eastAsia="zh-CN"/>
        </w:rPr>
        <w:t>Table S</w:t>
      </w:r>
      <w:r>
        <w:rPr>
          <w:rFonts w:hint="eastAsia" w:eastAsia="宋体" w:cs="Times New Roman"/>
          <w:b/>
          <w:bCs/>
          <w:i w:val="0"/>
          <w:iCs/>
          <w:sz w:val="21"/>
          <w:szCs w:val="21"/>
          <w:lang w:val="en-US" w:eastAsia="zh-CN"/>
        </w:rPr>
        <w:t>5</w:t>
      </w:r>
      <w:r>
        <w:rPr>
          <w:rFonts w:hint="default" w:ascii="Times New Roman" w:hAnsi="Times New Roman" w:eastAsia="宋体" w:cs="Times New Roman"/>
          <w:b/>
          <w:bCs/>
          <w:i w:val="0"/>
          <w:iCs/>
          <w:sz w:val="21"/>
          <w:szCs w:val="21"/>
          <w:lang w:val="en-US" w:eastAsia="zh-CN"/>
        </w:rPr>
        <w:t xml:space="preserve">. </w:t>
      </w:r>
      <w:r>
        <w:rPr>
          <w:rFonts w:hint="default" w:ascii="Times New Roman" w:hAnsi="Times New Roman" w:cs="Times New Roman"/>
          <w:b/>
          <w:bCs/>
          <w:i w:val="0"/>
          <w:iCs/>
          <w:sz w:val="21"/>
          <w:szCs w:val="21"/>
          <w:lang w:val="en-US" w:eastAsia="zh-CN"/>
        </w:rPr>
        <w:t>Residual correlations (Yen’s Q3) among items of the six-item core symptom set under the graded response model</w:t>
      </w:r>
    </w:p>
    <w:tbl>
      <w:tblPr>
        <w:tblStyle w:val="4"/>
        <w:tblW w:w="4998" w:type="pct"/>
        <w:jc w:val="center"/>
        <w:tblLayout w:type="autofit"/>
        <w:tblCellMar>
          <w:top w:w="0" w:type="dxa"/>
          <w:left w:w="108" w:type="dxa"/>
          <w:bottom w:w="0" w:type="dxa"/>
          <w:right w:w="108" w:type="dxa"/>
        </w:tblCellMar>
      </w:tblPr>
      <w:tblGrid>
        <w:gridCol w:w="1261"/>
        <w:gridCol w:w="1262"/>
        <w:gridCol w:w="971"/>
        <w:gridCol w:w="971"/>
        <w:gridCol w:w="1524"/>
        <w:gridCol w:w="886"/>
        <w:gridCol w:w="1428"/>
      </w:tblGrid>
      <w:tr w14:paraId="3BDA7A57">
        <w:trPr>
          <w:trHeight w:val="0" w:hRule="atLeast"/>
          <w:tblHeader/>
          <w:jc w:val="center"/>
        </w:trPr>
        <w:tc>
          <w:tcPr>
            <w:tcW w:w="759" w:type="pct"/>
            <w:tcBorders>
              <w:top w:val="single" w:color="000000" w:sz="12" w:space="0"/>
              <w:left w:val="nil"/>
              <w:bottom w:val="single" w:color="000000" w:sz="4" w:space="0"/>
              <w:right w:val="nil"/>
              <w:tl2br w:val="nil"/>
            </w:tcBorders>
            <w:shd w:val="clear" w:color="auto" w:fill="FFFFFF"/>
            <w:tcMar>
              <w:top w:w="0" w:type="dxa"/>
              <w:left w:w="0" w:type="dxa"/>
              <w:bottom w:w="0" w:type="dxa"/>
              <w:right w:w="0" w:type="dxa"/>
            </w:tcMar>
            <w:vAlign w:val="center"/>
          </w:tcPr>
          <w:p w14:paraId="0B9CB96D">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sz w:val="21"/>
                <w:szCs w:val="21"/>
                <w:u w:val="none"/>
              </w:rPr>
              <w:t>Item</w:t>
            </w:r>
          </w:p>
        </w:tc>
        <w:tc>
          <w:tcPr>
            <w:tcW w:w="759" w:type="pct"/>
            <w:tcBorders>
              <w:top w:val="single" w:color="000000" w:sz="12" w:space="0"/>
              <w:left w:val="nil"/>
              <w:bottom w:val="single" w:color="000000" w:sz="4" w:space="0"/>
              <w:right w:val="nil"/>
            </w:tcBorders>
            <w:shd w:val="clear" w:color="auto" w:fill="FFFFFF"/>
            <w:tcMar>
              <w:top w:w="0" w:type="dxa"/>
              <w:left w:w="0" w:type="dxa"/>
              <w:bottom w:w="0" w:type="dxa"/>
              <w:right w:w="0" w:type="dxa"/>
            </w:tcMar>
            <w:vAlign w:val="center"/>
          </w:tcPr>
          <w:p w14:paraId="3BECBF10">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eastAsia" w:ascii="Times New Roman" w:hAnsi="Times New Roman" w:eastAsia="宋体" w:cs="Times New Roman"/>
                <w:b/>
                <w:bCs/>
                <w:i w:val="0"/>
                <w:color w:val="000000"/>
                <w:sz w:val="21"/>
                <w:szCs w:val="21"/>
                <w:u w:val="none"/>
                <w:lang w:eastAsia="zh-CN"/>
              </w:rPr>
            </w:pPr>
            <w:r>
              <w:rPr>
                <w:rFonts w:hint="eastAsia" w:eastAsia="宋体" w:cs="Times New Roman"/>
                <w:b/>
                <w:bCs/>
                <w:i w:val="0"/>
                <w:color w:val="000000"/>
                <w:sz w:val="21"/>
                <w:szCs w:val="21"/>
                <w:u w:val="none"/>
                <w:lang w:eastAsia="zh-CN"/>
              </w:rPr>
              <w:t>Insomnia</w:t>
            </w:r>
          </w:p>
        </w:tc>
        <w:tc>
          <w:tcPr>
            <w:tcW w:w="584" w:type="pct"/>
            <w:tcBorders>
              <w:top w:val="single" w:color="000000" w:sz="12" w:space="0"/>
              <w:left w:val="nil"/>
              <w:bottom w:val="single" w:color="000000" w:sz="4" w:space="0"/>
              <w:right w:val="nil"/>
            </w:tcBorders>
            <w:shd w:val="clear" w:color="auto" w:fill="FFFFFF"/>
            <w:tcMar>
              <w:top w:w="0" w:type="dxa"/>
              <w:left w:w="0" w:type="dxa"/>
              <w:bottom w:w="0" w:type="dxa"/>
              <w:right w:w="0" w:type="dxa"/>
            </w:tcMar>
            <w:vAlign w:val="center"/>
          </w:tcPr>
          <w:p w14:paraId="769D3673">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sz w:val="21"/>
                <w:szCs w:val="21"/>
                <w:u w:val="none"/>
              </w:rPr>
              <w:t>Fatigue</w:t>
            </w:r>
          </w:p>
        </w:tc>
        <w:tc>
          <w:tcPr>
            <w:tcW w:w="584" w:type="pct"/>
            <w:tcBorders>
              <w:top w:val="single" w:color="000000" w:sz="12" w:space="0"/>
              <w:left w:val="nil"/>
              <w:bottom w:val="single" w:color="000000" w:sz="4" w:space="0"/>
              <w:right w:val="nil"/>
            </w:tcBorders>
            <w:shd w:val="clear" w:color="auto" w:fill="FFFFFF"/>
            <w:tcMar>
              <w:top w:w="0" w:type="dxa"/>
              <w:left w:w="0" w:type="dxa"/>
              <w:bottom w:w="0" w:type="dxa"/>
              <w:right w:w="0" w:type="dxa"/>
            </w:tcMar>
            <w:vAlign w:val="center"/>
          </w:tcPr>
          <w:p w14:paraId="69B4A51B">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sz w:val="21"/>
                <w:szCs w:val="21"/>
                <w:u w:val="none"/>
              </w:rPr>
              <w:t>Nausea</w:t>
            </w:r>
          </w:p>
        </w:tc>
        <w:tc>
          <w:tcPr>
            <w:tcW w:w="917" w:type="pct"/>
            <w:tcBorders>
              <w:top w:val="single" w:color="000000" w:sz="12" w:space="0"/>
              <w:left w:val="nil"/>
              <w:bottom w:val="single" w:color="000000" w:sz="4" w:space="0"/>
              <w:right w:val="nil"/>
            </w:tcBorders>
            <w:shd w:val="clear" w:color="auto" w:fill="FFFFFF"/>
            <w:tcMar>
              <w:top w:w="0" w:type="dxa"/>
              <w:left w:w="0" w:type="dxa"/>
              <w:bottom w:w="0" w:type="dxa"/>
              <w:right w:w="0" w:type="dxa"/>
            </w:tcMar>
            <w:vAlign w:val="center"/>
          </w:tcPr>
          <w:p w14:paraId="1F9B1B51">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sz w:val="21"/>
                <w:szCs w:val="21"/>
                <w:u w:val="none"/>
              </w:rPr>
              <w:t>Constipation</w:t>
            </w:r>
          </w:p>
        </w:tc>
        <w:tc>
          <w:tcPr>
            <w:tcW w:w="533" w:type="pct"/>
            <w:tcBorders>
              <w:top w:val="single" w:color="000000" w:sz="12" w:space="0"/>
              <w:left w:val="nil"/>
              <w:bottom w:val="single" w:color="000000" w:sz="4" w:space="0"/>
              <w:right w:val="nil"/>
            </w:tcBorders>
            <w:shd w:val="clear" w:color="auto" w:fill="FFFFFF"/>
            <w:tcMar>
              <w:top w:w="0" w:type="dxa"/>
              <w:left w:w="0" w:type="dxa"/>
              <w:bottom w:w="0" w:type="dxa"/>
              <w:right w:w="0" w:type="dxa"/>
            </w:tcMar>
            <w:vAlign w:val="center"/>
          </w:tcPr>
          <w:p w14:paraId="49527DBE">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sz w:val="21"/>
                <w:szCs w:val="21"/>
                <w:u w:val="none"/>
              </w:rPr>
              <w:t>Cough</w:t>
            </w:r>
          </w:p>
        </w:tc>
        <w:tc>
          <w:tcPr>
            <w:tcW w:w="859" w:type="pct"/>
            <w:tcBorders>
              <w:top w:val="single" w:color="000000" w:sz="12" w:space="0"/>
              <w:left w:val="nil"/>
              <w:bottom w:val="single" w:color="000000" w:sz="4" w:space="0"/>
              <w:right w:val="nil"/>
            </w:tcBorders>
            <w:shd w:val="clear" w:color="auto" w:fill="FFFFFF"/>
            <w:tcMar>
              <w:top w:w="0" w:type="dxa"/>
              <w:left w:w="0" w:type="dxa"/>
              <w:bottom w:w="0" w:type="dxa"/>
              <w:right w:w="0" w:type="dxa"/>
            </w:tcMar>
            <w:vAlign w:val="center"/>
          </w:tcPr>
          <w:p w14:paraId="54EED159">
            <w:pPr>
              <w:pBdr>
                <w:top w:val="none" w:color="000000" w:sz="0" w:space="0"/>
                <w:left w:val="none" w:color="000000" w:sz="0" w:space="0"/>
                <w:bottom w:val="none" w:color="000000" w:sz="0" w:space="0"/>
                <w:right w:val="none" w:color="000000" w:sz="0" w:space="0"/>
              </w:pBdr>
              <w:spacing w:before="100" w:after="100" w:line="240" w:lineRule="auto"/>
              <w:ind w:left="100" w:right="100" w:firstLine="0" w:firstLineChars="0"/>
              <w:jc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sz w:val="21"/>
                <w:szCs w:val="21"/>
                <w:u w:val="none"/>
              </w:rPr>
              <w:t>Shortbreath</w:t>
            </w:r>
          </w:p>
        </w:tc>
      </w:tr>
      <w:tr w14:paraId="4A1AF7B1">
        <w:trPr>
          <w:trHeight w:val="0" w:hRule="atLeast"/>
          <w:jc w:val="center"/>
        </w:trPr>
        <w:tc>
          <w:tcPr>
            <w:tcW w:w="759" w:type="pct"/>
            <w:tcBorders>
              <w:top w:val="single" w:color="000000" w:sz="4" w:space="0"/>
              <w:left w:val="nil"/>
              <w:bottom w:val="nil"/>
              <w:right w:val="nil"/>
            </w:tcBorders>
            <w:shd w:val="clear" w:color="auto" w:fill="FFFFFF"/>
            <w:tcMar>
              <w:top w:w="0" w:type="dxa"/>
              <w:left w:w="0" w:type="dxa"/>
              <w:bottom w:w="0" w:type="dxa"/>
              <w:right w:w="0" w:type="dxa"/>
            </w:tcMar>
            <w:vAlign w:val="center"/>
          </w:tcPr>
          <w:p w14:paraId="40AAAFC0">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eastAsia" w:ascii="Times New Roman" w:hAnsi="Times New Roman" w:eastAsia="宋体" w:cs="Times New Roman"/>
                <w:b w:val="0"/>
                <w:bCs w:val="0"/>
                <w:i w:val="0"/>
                <w:color w:val="000000"/>
                <w:sz w:val="21"/>
                <w:szCs w:val="21"/>
                <w:u w:val="none"/>
                <w:lang w:eastAsia="zh-CN"/>
              </w:rPr>
            </w:pPr>
            <w:r>
              <w:rPr>
                <w:rFonts w:hint="eastAsia" w:eastAsia="宋体" w:cs="Times New Roman"/>
                <w:b w:val="0"/>
                <w:bCs w:val="0"/>
                <w:i w:val="0"/>
                <w:color w:val="000000"/>
                <w:sz w:val="21"/>
                <w:szCs w:val="21"/>
                <w:u w:val="none"/>
                <w:lang w:eastAsia="zh-CN"/>
              </w:rPr>
              <w:t>Insomnia</w:t>
            </w:r>
          </w:p>
        </w:tc>
        <w:tc>
          <w:tcPr>
            <w:tcW w:w="759" w:type="pct"/>
            <w:tcBorders>
              <w:top w:val="single" w:color="000000" w:sz="4" w:space="0"/>
              <w:left w:val="nil"/>
              <w:bottom w:val="nil"/>
              <w:right w:val="nil"/>
            </w:tcBorders>
            <w:shd w:val="clear" w:color="auto" w:fill="FFFFFF"/>
            <w:tcMar>
              <w:top w:w="0" w:type="dxa"/>
              <w:left w:w="0" w:type="dxa"/>
              <w:bottom w:w="0" w:type="dxa"/>
              <w:right w:w="0" w:type="dxa"/>
            </w:tcMar>
            <w:vAlign w:val="center"/>
          </w:tcPr>
          <w:p w14:paraId="1F8B0202">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1.000</w:t>
            </w:r>
          </w:p>
        </w:tc>
        <w:tc>
          <w:tcPr>
            <w:tcW w:w="584" w:type="pct"/>
            <w:tcBorders>
              <w:top w:val="single" w:color="000000" w:sz="4" w:space="0"/>
              <w:left w:val="nil"/>
              <w:bottom w:val="nil"/>
              <w:right w:val="nil"/>
            </w:tcBorders>
            <w:shd w:val="clear" w:color="auto" w:fill="FFFFFF"/>
            <w:tcMar>
              <w:top w:w="0" w:type="dxa"/>
              <w:left w:w="0" w:type="dxa"/>
              <w:bottom w:w="0" w:type="dxa"/>
              <w:right w:w="0" w:type="dxa"/>
            </w:tcMar>
            <w:vAlign w:val="center"/>
          </w:tcPr>
          <w:p w14:paraId="016946E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-0.231</w:t>
            </w:r>
          </w:p>
        </w:tc>
        <w:tc>
          <w:tcPr>
            <w:tcW w:w="584" w:type="pct"/>
            <w:tcBorders>
              <w:top w:val="single" w:color="000000" w:sz="4" w:space="0"/>
              <w:left w:val="nil"/>
              <w:bottom w:val="nil"/>
              <w:right w:val="nil"/>
            </w:tcBorders>
            <w:shd w:val="clear" w:color="auto" w:fill="FFFFFF"/>
            <w:tcMar>
              <w:top w:w="0" w:type="dxa"/>
              <w:left w:w="0" w:type="dxa"/>
              <w:bottom w:w="0" w:type="dxa"/>
              <w:right w:w="0" w:type="dxa"/>
            </w:tcMar>
            <w:vAlign w:val="center"/>
          </w:tcPr>
          <w:p w14:paraId="0684C9EA">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-0.118</w:t>
            </w:r>
          </w:p>
        </w:tc>
        <w:tc>
          <w:tcPr>
            <w:tcW w:w="917" w:type="pct"/>
            <w:tcBorders>
              <w:top w:val="single" w:color="000000" w:sz="4" w:space="0"/>
              <w:left w:val="nil"/>
              <w:bottom w:val="nil"/>
              <w:right w:val="nil"/>
            </w:tcBorders>
            <w:shd w:val="clear" w:color="auto" w:fill="FFFFFF"/>
            <w:tcMar>
              <w:top w:w="0" w:type="dxa"/>
              <w:left w:w="0" w:type="dxa"/>
              <w:bottom w:w="0" w:type="dxa"/>
              <w:right w:w="0" w:type="dxa"/>
            </w:tcMar>
            <w:vAlign w:val="center"/>
          </w:tcPr>
          <w:p w14:paraId="1D76687A">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-0.120</w:t>
            </w:r>
          </w:p>
        </w:tc>
        <w:tc>
          <w:tcPr>
            <w:tcW w:w="533" w:type="pct"/>
            <w:tcBorders>
              <w:top w:val="single" w:color="000000" w:sz="4" w:space="0"/>
              <w:left w:val="nil"/>
              <w:bottom w:val="nil"/>
              <w:right w:val="nil"/>
            </w:tcBorders>
            <w:shd w:val="clear" w:color="auto" w:fill="FFFFFF"/>
            <w:tcMar>
              <w:top w:w="0" w:type="dxa"/>
              <w:left w:w="0" w:type="dxa"/>
              <w:bottom w:w="0" w:type="dxa"/>
              <w:right w:w="0" w:type="dxa"/>
            </w:tcMar>
            <w:vAlign w:val="center"/>
          </w:tcPr>
          <w:p w14:paraId="0D7C6293">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-0.133</w:t>
            </w:r>
          </w:p>
        </w:tc>
        <w:tc>
          <w:tcPr>
            <w:tcW w:w="859" w:type="pct"/>
            <w:tcBorders>
              <w:top w:val="single" w:color="000000" w:sz="4" w:space="0"/>
              <w:left w:val="nil"/>
              <w:bottom w:val="nil"/>
              <w:right w:val="nil"/>
            </w:tcBorders>
            <w:shd w:val="clear" w:color="auto" w:fill="FFFFFF"/>
            <w:tcMar>
              <w:top w:w="0" w:type="dxa"/>
              <w:left w:w="0" w:type="dxa"/>
              <w:bottom w:w="0" w:type="dxa"/>
              <w:right w:w="0" w:type="dxa"/>
            </w:tcMar>
            <w:vAlign w:val="center"/>
          </w:tcPr>
          <w:p w14:paraId="217738C7">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-0.177</w:t>
            </w:r>
          </w:p>
        </w:tc>
      </w:tr>
      <w:tr w14:paraId="5077581A">
        <w:trPr>
          <w:trHeight w:val="0" w:hRule="atLeast"/>
          <w:jc w:val="center"/>
        </w:trPr>
        <w:tc>
          <w:tcPr>
            <w:tcW w:w="759" w:type="pct"/>
            <w:tcBorders>
              <w:top w:val="nil"/>
              <w:left w:val="nil"/>
              <w:bottom w:val="nil"/>
              <w:right w:val="nil"/>
            </w:tcBorders>
            <w:shd w:val="clear" w:color="auto" w:fill="FFFFFF"/>
            <w:tcMar>
              <w:top w:w="0" w:type="dxa"/>
              <w:left w:w="0" w:type="dxa"/>
              <w:bottom w:w="0" w:type="dxa"/>
              <w:right w:w="0" w:type="dxa"/>
            </w:tcMar>
            <w:vAlign w:val="center"/>
          </w:tcPr>
          <w:p w14:paraId="287D32CB">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Fatigue</w:t>
            </w:r>
          </w:p>
        </w:tc>
        <w:tc>
          <w:tcPr>
            <w:tcW w:w="759" w:type="pct"/>
            <w:tcBorders>
              <w:top w:val="nil"/>
              <w:left w:val="nil"/>
              <w:bottom w:val="nil"/>
              <w:right w:val="nil"/>
            </w:tcBorders>
            <w:shd w:val="clear" w:color="auto" w:fill="FFFFFF"/>
            <w:tcMar>
              <w:top w:w="0" w:type="dxa"/>
              <w:left w:w="0" w:type="dxa"/>
              <w:bottom w:w="0" w:type="dxa"/>
              <w:right w:w="0" w:type="dxa"/>
            </w:tcMar>
            <w:vAlign w:val="center"/>
          </w:tcPr>
          <w:p w14:paraId="526428D1">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-0.231</w:t>
            </w:r>
          </w:p>
        </w:tc>
        <w:tc>
          <w:tcPr>
            <w:tcW w:w="584" w:type="pct"/>
            <w:tcBorders>
              <w:top w:val="nil"/>
              <w:left w:val="nil"/>
              <w:bottom w:val="nil"/>
              <w:right w:val="nil"/>
            </w:tcBorders>
            <w:shd w:val="clear" w:color="auto" w:fill="FFFFFF"/>
            <w:tcMar>
              <w:top w:w="0" w:type="dxa"/>
              <w:left w:w="0" w:type="dxa"/>
              <w:bottom w:w="0" w:type="dxa"/>
              <w:right w:w="0" w:type="dxa"/>
            </w:tcMar>
            <w:vAlign w:val="center"/>
          </w:tcPr>
          <w:p w14:paraId="105E5CE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1.000</w:t>
            </w:r>
          </w:p>
        </w:tc>
        <w:tc>
          <w:tcPr>
            <w:tcW w:w="584" w:type="pct"/>
            <w:tcBorders>
              <w:top w:val="nil"/>
              <w:left w:val="nil"/>
              <w:bottom w:val="nil"/>
              <w:right w:val="nil"/>
            </w:tcBorders>
            <w:shd w:val="clear" w:color="auto" w:fill="FFFFFF"/>
            <w:tcMar>
              <w:top w:w="0" w:type="dxa"/>
              <w:left w:w="0" w:type="dxa"/>
              <w:bottom w:w="0" w:type="dxa"/>
              <w:right w:w="0" w:type="dxa"/>
            </w:tcMar>
            <w:vAlign w:val="center"/>
          </w:tcPr>
          <w:p w14:paraId="5AC7467D">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-0.244</w:t>
            </w:r>
          </w:p>
        </w:tc>
        <w:tc>
          <w:tcPr>
            <w:tcW w:w="917" w:type="pct"/>
            <w:tcBorders>
              <w:top w:val="nil"/>
              <w:left w:val="nil"/>
              <w:bottom w:val="nil"/>
              <w:right w:val="nil"/>
            </w:tcBorders>
            <w:shd w:val="clear" w:color="auto" w:fill="FFFFFF"/>
            <w:tcMar>
              <w:top w:w="0" w:type="dxa"/>
              <w:left w:w="0" w:type="dxa"/>
              <w:bottom w:w="0" w:type="dxa"/>
              <w:right w:w="0" w:type="dxa"/>
            </w:tcMar>
            <w:vAlign w:val="center"/>
          </w:tcPr>
          <w:p w14:paraId="19F3B58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-0.103</w:t>
            </w:r>
          </w:p>
        </w:tc>
        <w:tc>
          <w:tcPr>
            <w:tcW w:w="533" w:type="pct"/>
            <w:tcBorders>
              <w:top w:val="nil"/>
              <w:left w:val="nil"/>
              <w:bottom w:val="nil"/>
              <w:right w:val="nil"/>
            </w:tcBorders>
            <w:shd w:val="clear" w:color="auto" w:fill="FFFFFF"/>
            <w:tcMar>
              <w:top w:w="0" w:type="dxa"/>
              <w:left w:w="0" w:type="dxa"/>
              <w:bottom w:w="0" w:type="dxa"/>
              <w:right w:w="0" w:type="dxa"/>
            </w:tcMar>
            <w:vAlign w:val="center"/>
          </w:tcPr>
          <w:p w14:paraId="0E6BBE76">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-0.222</w:t>
            </w:r>
          </w:p>
        </w:tc>
        <w:tc>
          <w:tcPr>
            <w:tcW w:w="859" w:type="pct"/>
            <w:tcBorders>
              <w:top w:val="nil"/>
              <w:left w:val="nil"/>
              <w:bottom w:val="nil"/>
              <w:right w:val="nil"/>
            </w:tcBorders>
            <w:shd w:val="clear" w:color="auto" w:fill="FFFFFF"/>
            <w:tcMar>
              <w:top w:w="0" w:type="dxa"/>
              <w:left w:w="0" w:type="dxa"/>
              <w:bottom w:w="0" w:type="dxa"/>
              <w:right w:w="0" w:type="dxa"/>
            </w:tcMar>
            <w:vAlign w:val="center"/>
          </w:tcPr>
          <w:p w14:paraId="13740EEA">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-0.367</w:t>
            </w:r>
          </w:p>
        </w:tc>
      </w:tr>
      <w:tr w14:paraId="586B037B">
        <w:trPr>
          <w:trHeight w:val="0" w:hRule="atLeast"/>
          <w:jc w:val="center"/>
        </w:trPr>
        <w:tc>
          <w:tcPr>
            <w:tcW w:w="759" w:type="pct"/>
            <w:tcBorders>
              <w:top w:val="nil"/>
              <w:left w:val="nil"/>
              <w:bottom w:val="nil"/>
              <w:right w:val="nil"/>
            </w:tcBorders>
            <w:shd w:val="clear" w:color="auto" w:fill="FFFFFF"/>
            <w:tcMar>
              <w:top w:w="0" w:type="dxa"/>
              <w:left w:w="0" w:type="dxa"/>
              <w:bottom w:w="0" w:type="dxa"/>
              <w:right w:w="0" w:type="dxa"/>
            </w:tcMar>
            <w:vAlign w:val="center"/>
          </w:tcPr>
          <w:p w14:paraId="1049007A">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Nausea</w:t>
            </w:r>
          </w:p>
        </w:tc>
        <w:tc>
          <w:tcPr>
            <w:tcW w:w="759" w:type="pct"/>
            <w:tcBorders>
              <w:top w:val="nil"/>
              <w:left w:val="nil"/>
              <w:bottom w:val="nil"/>
              <w:right w:val="nil"/>
            </w:tcBorders>
            <w:shd w:val="clear" w:color="auto" w:fill="FFFFFF"/>
            <w:tcMar>
              <w:top w:w="0" w:type="dxa"/>
              <w:left w:w="0" w:type="dxa"/>
              <w:bottom w:w="0" w:type="dxa"/>
              <w:right w:w="0" w:type="dxa"/>
            </w:tcMar>
            <w:vAlign w:val="center"/>
          </w:tcPr>
          <w:p w14:paraId="2C2F12A5">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-0.118</w:t>
            </w:r>
          </w:p>
        </w:tc>
        <w:tc>
          <w:tcPr>
            <w:tcW w:w="584" w:type="pct"/>
            <w:tcBorders>
              <w:top w:val="nil"/>
              <w:left w:val="nil"/>
              <w:bottom w:val="nil"/>
              <w:right w:val="nil"/>
            </w:tcBorders>
            <w:shd w:val="clear" w:color="auto" w:fill="FFFFFF"/>
            <w:tcMar>
              <w:top w:w="0" w:type="dxa"/>
              <w:left w:w="0" w:type="dxa"/>
              <w:bottom w:w="0" w:type="dxa"/>
              <w:right w:w="0" w:type="dxa"/>
            </w:tcMar>
            <w:vAlign w:val="center"/>
          </w:tcPr>
          <w:p w14:paraId="63D121E4">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-0.244</w:t>
            </w:r>
          </w:p>
        </w:tc>
        <w:tc>
          <w:tcPr>
            <w:tcW w:w="584" w:type="pct"/>
            <w:tcBorders>
              <w:top w:val="nil"/>
              <w:left w:val="nil"/>
              <w:bottom w:val="nil"/>
              <w:right w:val="nil"/>
            </w:tcBorders>
            <w:shd w:val="clear" w:color="auto" w:fill="FFFFFF"/>
            <w:tcMar>
              <w:top w:w="0" w:type="dxa"/>
              <w:left w:w="0" w:type="dxa"/>
              <w:bottom w:w="0" w:type="dxa"/>
              <w:right w:w="0" w:type="dxa"/>
            </w:tcMar>
            <w:vAlign w:val="center"/>
          </w:tcPr>
          <w:p w14:paraId="38A542C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1.000</w:t>
            </w:r>
          </w:p>
        </w:tc>
        <w:tc>
          <w:tcPr>
            <w:tcW w:w="917" w:type="pct"/>
            <w:tcBorders>
              <w:top w:val="nil"/>
              <w:left w:val="nil"/>
              <w:bottom w:val="nil"/>
              <w:right w:val="nil"/>
            </w:tcBorders>
            <w:shd w:val="clear" w:color="auto" w:fill="FFFFFF"/>
            <w:tcMar>
              <w:top w:w="0" w:type="dxa"/>
              <w:left w:w="0" w:type="dxa"/>
              <w:bottom w:w="0" w:type="dxa"/>
              <w:right w:w="0" w:type="dxa"/>
            </w:tcMar>
            <w:vAlign w:val="center"/>
          </w:tcPr>
          <w:p w14:paraId="77D62DD4">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-0.103</w:t>
            </w:r>
          </w:p>
        </w:tc>
        <w:tc>
          <w:tcPr>
            <w:tcW w:w="533" w:type="pct"/>
            <w:tcBorders>
              <w:top w:val="nil"/>
              <w:left w:val="nil"/>
              <w:bottom w:val="nil"/>
              <w:right w:val="nil"/>
            </w:tcBorders>
            <w:shd w:val="clear" w:color="auto" w:fill="FFFFFF"/>
            <w:tcMar>
              <w:top w:w="0" w:type="dxa"/>
              <w:left w:w="0" w:type="dxa"/>
              <w:bottom w:w="0" w:type="dxa"/>
              <w:right w:w="0" w:type="dxa"/>
            </w:tcMar>
            <w:vAlign w:val="center"/>
          </w:tcPr>
          <w:p w14:paraId="7BD30F9A">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-0.090</w:t>
            </w:r>
          </w:p>
        </w:tc>
        <w:tc>
          <w:tcPr>
            <w:tcW w:w="859" w:type="pct"/>
            <w:tcBorders>
              <w:top w:val="nil"/>
              <w:left w:val="nil"/>
              <w:bottom w:val="nil"/>
              <w:right w:val="nil"/>
            </w:tcBorders>
            <w:shd w:val="clear" w:color="auto" w:fill="FFFFFF"/>
            <w:tcMar>
              <w:top w:w="0" w:type="dxa"/>
              <w:left w:w="0" w:type="dxa"/>
              <w:bottom w:w="0" w:type="dxa"/>
              <w:right w:w="0" w:type="dxa"/>
            </w:tcMar>
            <w:vAlign w:val="center"/>
          </w:tcPr>
          <w:p w14:paraId="7DD7F612">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-0.050</w:t>
            </w:r>
          </w:p>
        </w:tc>
      </w:tr>
      <w:tr w14:paraId="4541C7AF">
        <w:trPr>
          <w:trHeight w:val="0" w:hRule="atLeast"/>
          <w:jc w:val="center"/>
        </w:trPr>
        <w:tc>
          <w:tcPr>
            <w:tcW w:w="759" w:type="pct"/>
            <w:tcBorders>
              <w:top w:val="nil"/>
              <w:left w:val="nil"/>
              <w:bottom w:val="nil"/>
              <w:right w:val="nil"/>
            </w:tcBorders>
            <w:shd w:val="clear" w:color="auto" w:fill="FFFFFF"/>
            <w:tcMar>
              <w:top w:w="0" w:type="dxa"/>
              <w:left w:w="0" w:type="dxa"/>
              <w:bottom w:w="0" w:type="dxa"/>
              <w:right w:w="0" w:type="dxa"/>
            </w:tcMar>
            <w:vAlign w:val="center"/>
          </w:tcPr>
          <w:p w14:paraId="1631A404">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Constipation</w:t>
            </w:r>
          </w:p>
        </w:tc>
        <w:tc>
          <w:tcPr>
            <w:tcW w:w="759" w:type="pct"/>
            <w:tcBorders>
              <w:top w:val="nil"/>
              <w:left w:val="nil"/>
              <w:bottom w:val="nil"/>
              <w:right w:val="nil"/>
            </w:tcBorders>
            <w:shd w:val="clear" w:color="auto" w:fill="FFFFFF"/>
            <w:tcMar>
              <w:top w:w="0" w:type="dxa"/>
              <w:left w:w="0" w:type="dxa"/>
              <w:bottom w:w="0" w:type="dxa"/>
              <w:right w:w="0" w:type="dxa"/>
            </w:tcMar>
            <w:vAlign w:val="center"/>
          </w:tcPr>
          <w:p w14:paraId="273A634F">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-0.120</w:t>
            </w:r>
          </w:p>
        </w:tc>
        <w:tc>
          <w:tcPr>
            <w:tcW w:w="584" w:type="pct"/>
            <w:tcBorders>
              <w:top w:val="nil"/>
              <w:left w:val="nil"/>
              <w:bottom w:val="nil"/>
              <w:right w:val="nil"/>
            </w:tcBorders>
            <w:shd w:val="clear" w:color="auto" w:fill="FFFFFF"/>
            <w:tcMar>
              <w:top w:w="0" w:type="dxa"/>
              <w:left w:w="0" w:type="dxa"/>
              <w:bottom w:w="0" w:type="dxa"/>
              <w:right w:w="0" w:type="dxa"/>
            </w:tcMar>
            <w:vAlign w:val="center"/>
          </w:tcPr>
          <w:p w14:paraId="50514FAB">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-0.103</w:t>
            </w:r>
          </w:p>
        </w:tc>
        <w:tc>
          <w:tcPr>
            <w:tcW w:w="584" w:type="pct"/>
            <w:tcBorders>
              <w:top w:val="nil"/>
              <w:left w:val="nil"/>
              <w:bottom w:val="nil"/>
              <w:right w:val="nil"/>
            </w:tcBorders>
            <w:shd w:val="clear" w:color="auto" w:fill="FFFFFF"/>
            <w:tcMar>
              <w:top w:w="0" w:type="dxa"/>
              <w:left w:w="0" w:type="dxa"/>
              <w:bottom w:w="0" w:type="dxa"/>
              <w:right w:w="0" w:type="dxa"/>
            </w:tcMar>
            <w:vAlign w:val="center"/>
          </w:tcPr>
          <w:p w14:paraId="207CACF5">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-0.103</w:t>
            </w:r>
          </w:p>
        </w:tc>
        <w:tc>
          <w:tcPr>
            <w:tcW w:w="917" w:type="pct"/>
            <w:tcBorders>
              <w:top w:val="nil"/>
              <w:left w:val="nil"/>
              <w:bottom w:val="nil"/>
              <w:right w:val="nil"/>
            </w:tcBorders>
            <w:shd w:val="clear" w:color="auto" w:fill="FFFFFF"/>
            <w:tcMar>
              <w:top w:w="0" w:type="dxa"/>
              <w:left w:w="0" w:type="dxa"/>
              <w:bottom w:w="0" w:type="dxa"/>
              <w:right w:w="0" w:type="dxa"/>
            </w:tcMar>
            <w:vAlign w:val="center"/>
          </w:tcPr>
          <w:p w14:paraId="341EFC22">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1.000</w:t>
            </w:r>
          </w:p>
        </w:tc>
        <w:tc>
          <w:tcPr>
            <w:tcW w:w="533" w:type="pct"/>
            <w:tcBorders>
              <w:top w:val="nil"/>
              <w:left w:val="nil"/>
              <w:bottom w:val="nil"/>
              <w:right w:val="nil"/>
            </w:tcBorders>
            <w:shd w:val="clear" w:color="auto" w:fill="FFFFFF"/>
            <w:tcMar>
              <w:top w:w="0" w:type="dxa"/>
              <w:left w:w="0" w:type="dxa"/>
              <w:bottom w:w="0" w:type="dxa"/>
              <w:right w:w="0" w:type="dxa"/>
            </w:tcMar>
            <w:vAlign w:val="center"/>
          </w:tcPr>
          <w:p w14:paraId="4B5B609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-0.260</w:t>
            </w:r>
          </w:p>
        </w:tc>
        <w:tc>
          <w:tcPr>
            <w:tcW w:w="859" w:type="pct"/>
            <w:tcBorders>
              <w:top w:val="nil"/>
              <w:left w:val="nil"/>
              <w:bottom w:val="nil"/>
              <w:right w:val="nil"/>
            </w:tcBorders>
            <w:shd w:val="clear" w:color="auto" w:fill="FFFFFF"/>
            <w:tcMar>
              <w:top w:w="0" w:type="dxa"/>
              <w:left w:w="0" w:type="dxa"/>
              <w:bottom w:w="0" w:type="dxa"/>
              <w:right w:w="0" w:type="dxa"/>
            </w:tcMar>
            <w:vAlign w:val="center"/>
          </w:tcPr>
          <w:p w14:paraId="0F4ED38B">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-0.246</w:t>
            </w:r>
          </w:p>
        </w:tc>
      </w:tr>
      <w:tr w14:paraId="0AC15249">
        <w:trPr>
          <w:trHeight w:val="0" w:hRule="atLeast"/>
          <w:jc w:val="center"/>
        </w:trPr>
        <w:tc>
          <w:tcPr>
            <w:tcW w:w="759" w:type="pct"/>
            <w:tcBorders>
              <w:top w:val="nil"/>
              <w:left w:val="nil"/>
              <w:bottom w:val="nil"/>
              <w:right w:val="nil"/>
            </w:tcBorders>
            <w:shd w:val="clear" w:color="auto" w:fill="FFFFFF"/>
            <w:tcMar>
              <w:top w:w="0" w:type="dxa"/>
              <w:left w:w="0" w:type="dxa"/>
              <w:bottom w:w="0" w:type="dxa"/>
              <w:right w:w="0" w:type="dxa"/>
            </w:tcMar>
            <w:vAlign w:val="center"/>
          </w:tcPr>
          <w:p w14:paraId="6AA5A55C">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Cough</w:t>
            </w:r>
          </w:p>
        </w:tc>
        <w:tc>
          <w:tcPr>
            <w:tcW w:w="759" w:type="pct"/>
            <w:tcBorders>
              <w:top w:val="nil"/>
              <w:left w:val="nil"/>
              <w:bottom w:val="nil"/>
              <w:right w:val="nil"/>
            </w:tcBorders>
            <w:shd w:val="clear" w:color="auto" w:fill="FFFFFF"/>
            <w:tcMar>
              <w:top w:w="0" w:type="dxa"/>
              <w:left w:w="0" w:type="dxa"/>
              <w:bottom w:w="0" w:type="dxa"/>
              <w:right w:w="0" w:type="dxa"/>
            </w:tcMar>
            <w:vAlign w:val="center"/>
          </w:tcPr>
          <w:p w14:paraId="7AE6A616">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-0.133</w:t>
            </w:r>
          </w:p>
        </w:tc>
        <w:tc>
          <w:tcPr>
            <w:tcW w:w="584" w:type="pct"/>
            <w:tcBorders>
              <w:top w:val="nil"/>
              <w:left w:val="nil"/>
              <w:bottom w:val="nil"/>
              <w:right w:val="nil"/>
            </w:tcBorders>
            <w:shd w:val="clear" w:color="auto" w:fill="FFFFFF"/>
            <w:tcMar>
              <w:top w:w="0" w:type="dxa"/>
              <w:left w:w="0" w:type="dxa"/>
              <w:bottom w:w="0" w:type="dxa"/>
              <w:right w:w="0" w:type="dxa"/>
            </w:tcMar>
            <w:vAlign w:val="center"/>
          </w:tcPr>
          <w:p w14:paraId="79129526">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-0.222</w:t>
            </w:r>
          </w:p>
        </w:tc>
        <w:tc>
          <w:tcPr>
            <w:tcW w:w="584" w:type="pct"/>
            <w:tcBorders>
              <w:top w:val="nil"/>
              <w:left w:val="nil"/>
              <w:bottom w:val="nil"/>
              <w:right w:val="nil"/>
            </w:tcBorders>
            <w:shd w:val="clear" w:color="auto" w:fill="FFFFFF"/>
            <w:tcMar>
              <w:top w:w="0" w:type="dxa"/>
              <w:left w:w="0" w:type="dxa"/>
              <w:bottom w:w="0" w:type="dxa"/>
              <w:right w:w="0" w:type="dxa"/>
            </w:tcMar>
            <w:vAlign w:val="center"/>
          </w:tcPr>
          <w:p w14:paraId="2351A565">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-0.090</w:t>
            </w:r>
          </w:p>
        </w:tc>
        <w:tc>
          <w:tcPr>
            <w:tcW w:w="917" w:type="pct"/>
            <w:tcBorders>
              <w:top w:val="nil"/>
              <w:left w:val="nil"/>
              <w:bottom w:val="nil"/>
              <w:right w:val="nil"/>
            </w:tcBorders>
            <w:shd w:val="clear" w:color="auto" w:fill="FFFFFF"/>
            <w:tcMar>
              <w:top w:w="0" w:type="dxa"/>
              <w:left w:w="0" w:type="dxa"/>
              <w:bottom w:w="0" w:type="dxa"/>
              <w:right w:w="0" w:type="dxa"/>
            </w:tcMar>
            <w:vAlign w:val="center"/>
          </w:tcPr>
          <w:p w14:paraId="313672AD">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-0.260</w:t>
            </w:r>
          </w:p>
        </w:tc>
        <w:tc>
          <w:tcPr>
            <w:tcW w:w="533" w:type="pct"/>
            <w:tcBorders>
              <w:top w:val="nil"/>
              <w:left w:val="nil"/>
              <w:bottom w:val="nil"/>
              <w:right w:val="nil"/>
            </w:tcBorders>
            <w:shd w:val="clear" w:color="auto" w:fill="FFFFFF"/>
            <w:tcMar>
              <w:top w:w="0" w:type="dxa"/>
              <w:left w:w="0" w:type="dxa"/>
              <w:bottom w:w="0" w:type="dxa"/>
              <w:right w:w="0" w:type="dxa"/>
            </w:tcMar>
            <w:vAlign w:val="center"/>
          </w:tcPr>
          <w:p w14:paraId="4B40E7AD">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1.000</w:t>
            </w:r>
          </w:p>
        </w:tc>
        <w:tc>
          <w:tcPr>
            <w:tcW w:w="859" w:type="pct"/>
            <w:tcBorders>
              <w:top w:val="nil"/>
              <w:left w:val="nil"/>
              <w:bottom w:val="nil"/>
              <w:right w:val="nil"/>
            </w:tcBorders>
            <w:shd w:val="clear" w:color="auto" w:fill="FFFFFF"/>
            <w:tcMar>
              <w:top w:w="0" w:type="dxa"/>
              <w:left w:w="0" w:type="dxa"/>
              <w:bottom w:w="0" w:type="dxa"/>
              <w:right w:w="0" w:type="dxa"/>
            </w:tcMar>
            <w:vAlign w:val="center"/>
          </w:tcPr>
          <w:p w14:paraId="7B622370">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0.042</w:t>
            </w:r>
          </w:p>
        </w:tc>
      </w:tr>
      <w:tr w14:paraId="1D901C09">
        <w:trPr>
          <w:trHeight w:val="0" w:hRule="atLeast"/>
          <w:jc w:val="center"/>
        </w:trPr>
        <w:tc>
          <w:tcPr>
            <w:tcW w:w="75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0956CA55">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bCs w:val="0"/>
                <w:i w:val="0"/>
                <w:color w:val="000000"/>
                <w:sz w:val="21"/>
                <w:szCs w:val="21"/>
                <w:u w:val="none"/>
              </w:rPr>
            </w:pPr>
            <w:r>
              <w:rPr>
                <w:rFonts w:hint="default" w:ascii="Times New Roman" w:hAnsi="Times New Roman" w:eastAsia="宋体" w:cs="Times New Roman"/>
                <w:b w:val="0"/>
                <w:bCs w:val="0"/>
                <w:i w:val="0"/>
                <w:color w:val="000000"/>
                <w:sz w:val="21"/>
                <w:szCs w:val="21"/>
                <w:u w:val="none"/>
              </w:rPr>
              <w:t>Shortbreath</w:t>
            </w:r>
          </w:p>
        </w:tc>
        <w:tc>
          <w:tcPr>
            <w:tcW w:w="75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1DFB5CC8">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-0.177</w:t>
            </w:r>
          </w:p>
        </w:tc>
        <w:tc>
          <w:tcPr>
            <w:tcW w:w="584"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0247913E">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-0.367</w:t>
            </w:r>
          </w:p>
        </w:tc>
        <w:tc>
          <w:tcPr>
            <w:tcW w:w="584"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7B51E251">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-0.050</w:t>
            </w:r>
          </w:p>
        </w:tc>
        <w:tc>
          <w:tcPr>
            <w:tcW w:w="917"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540AB505">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-0.246</w:t>
            </w:r>
          </w:p>
        </w:tc>
        <w:tc>
          <w:tcPr>
            <w:tcW w:w="533"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296A94D9">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0.042</w:t>
            </w:r>
          </w:p>
        </w:tc>
        <w:tc>
          <w:tcPr>
            <w:tcW w:w="859" w:type="pct"/>
            <w:tcBorders>
              <w:top w:val="nil"/>
              <w:left w:val="nil"/>
              <w:bottom w:val="single" w:color="000000" w:sz="12" w:space="0"/>
              <w:right w:val="nil"/>
            </w:tcBorders>
            <w:shd w:val="clear" w:color="auto" w:fill="FFFFFF"/>
            <w:tcMar>
              <w:top w:w="0" w:type="dxa"/>
              <w:left w:w="0" w:type="dxa"/>
              <w:bottom w:w="0" w:type="dxa"/>
              <w:right w:w="0" w:type="dxa"/>
            </w:tcMar>
            <w:vAlign w:val="center"/>
          </w:tcPr>
          <w:p w14:paraId="05A21B0F">
            <w:pPr>
              <w:pBdr>
                <w:top w:val="none" w:color="000000" w:sz="0" w:space="0"/>
                <w:left w:val="none" w:color="000000" w:sz="0" w:space="0"/>
                <w:bottom w:val="none" w:color="000000" w:sz="0" w:space="0"/>
                <w:right w:val="none" w:color="000000" w:sz="0" w:space="0"/>
              </w:pBdr>
              <w:spacing w:before="40" w:after="40" w:line="240" w:lineRule="auto"/>
              <w:ind w:left="40" w:right="40" w:firstLine="0" w:firstLineChars="0"/>
              <w:jc w:val="center"/>
              <w:rPr>
                <w:rFonts w:hint="default" w:ascii="Times New Roman" w:hAnsi="Times New Roman" w:eastAsia="宋体" w:cs="Times New Roman"/>
                <w:b w:val="0"/>
                <w:i w:val="0"/>
                <w:color w:val="000000" w:themeColor="text1"/>
                <w:sz w:val="21"/>
                <w:szCs w:val="21"/>
                <w:u w:val="none"/>
                <w14:textFill>
                  <w14:solidFill>
                    <w14:schemeClr w14:val="tx1"/>
                  </w14:solidFill>
                </w14:textFill>
              </w:rPr>
            </w:pPr>
            <w:r>
              <w:rPr>
                <w:rFonts w:hint="default" w:ascii="Times New Roman" w:hAnsi="Times New Roman" w:eastAsia="宋体" w:cs="Times New Roman"/>
                <w:b w:val="0"/>
                <w:i w:val="0"/>
                <w:color w:val="000000" w:themeColor="text1"/>
                <w:sz w:val="21"/>
                <w:szCs w:val="21"/>
                <w:u w:val="none"/>
                <w14:textFill>
                  <w14:solidFill>
                    <w14:schemeClr w14:val="tx1"/>
                  </w14:solidFill>
                </w14:textFill>
              </w:rPr>
              <w:t>1.000</w:t>
            </w:r>
          </w:p>
        </w:tc>
      </w:tr>
    </w:tbl>
    <w:p w14:paraId="476ACD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leftChars="0"/>
        <w:textAlignment w:val="baseline"/>
        <w:rPr>
          <w:rFonts w:hint="default" w:ascii="Times New Roman" w:hAnsi="Times New Roman" w:eastAsia="宋体" w:cs="Times New Roman"/>
          <w:i w:val="0"/>
          <w:iCs w:val="0"/>
          <w:sz w:val="21"/>
          <w:szCs w:val="21"/>
        </w:rPr>
      </w:pPr>
      <w:r>
        <w:rPr>
          <w:rFonts w:hint="default" w:ascii="Times New Roman" w:hAnsi="Times New Roman" w:eastAsia="宋体" w:cs="Times New Roman"/>
          <w:i w:val="0"/>
          <w:iCs w:val="0"/>
          <w:sz w:val="21"/>
          <w:szCs w:val="21"/>
        </w:rPr>
        <w:t>Note. Yen’s Q3 statistic was used to assess local dependence among items. Values &gt; 0.30 typically indicate potential local dependence violation. All pairwise residual correlations in this table are below this threshold, supporting the local independence assumption.</w:t>
      </w:r>
    </w:p>
    <w:p w14:paraId="4B54DBAC">
      <w:pPr>
        <w:rPr>
          <w:rFonts w:hint="eastAsia"/>
        </w:rPr>
      </w:pPr>
    </w:p>
    <w:p w14:paraId="14F0BB90">
      <w:pPr>
        <w:rPr>
          <w:rFonts w:hint="eastAsia"/>
        </w:rPr>
        <w:sectPr>
          <w:pgSz w:w="11906" w:h="16838"/>
          <w:pgMar w:top="1440" w:right="1800" w:bottom="1440" w:left="1800" w:header="851" w:footer="992" w:gutter="0"/>
          <w:cols w:space="425" w:num="1"/>
          <w:docGrid w:type="lines" w:linePitch="312" w:charSpace="0"/>
        </w:sectPr>
      </w:pPr>
    </w:p>
    <w:p w14:paraId="31445BA7">
      <w:pPr>
        <w:rPr>
          <w:rFonts w:hint="eastAsia"/>
        </w:rPr>
      </w:pPr>
    </w:p>
    <w:p w14:paraId="70F3E651">
      <w:pPr>
        <w:spacing w:line="240" w:lineRule="auto"/>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drawing>
          <wp:inline distT="0" distB="0" distL="114300" distR="114300">
            <wp:extent cx="4584065" cy="3714115"/>
            <wp:effectExtent l="9525" t="9525" r="12700" b="15875"/>
            <wp:docPr id="4" name="图片 4" descr="文字文稿1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文字文稿1_00(1)"/>
                    <pic:cNvPicPr>
                      <a:picLocks noChangeAspect="1"/>
                    </pic:cNvPicPr>
                  </pic:nvPicPr>
                  <pic:blipFill>
                    <a:blip r:embed="rId4"/>
                    <a:stretch>
                      <a:fillRect/>
                    </a:stretch>
                  </pic:blipFill>
                  <pic:spPr>
                    <a:xfrm>
                      <a:off x="0" y="0"/>
                      <a:ext cx="4584065" cy="3714115"/>
                    </a:xfrm>
                    <a:prstGeom prst="rect">
                      <a:avLst/>
                    </a:prstGeom>
                    <a:ln>
                      <a:solidFill>
                        <a:schemeClr val="bg1">
                          <a:lumMod val="85000"/>
                        </a:schemeClr>
                      </a:solidFill>
                    </a:ln>
                  </pic:spPr>
                </pic:pic>
              </a:graphicData>
            </a:graphic>
          </wp:inline>
        </w:drawing>
      </w:r>
    </w:p>
    <w:p w14:paraId="4B9720E0">
      <w:pPr>
        <w:pStyle w:val="2"/>
        <w:spacing w:line="240" w:lineRule="auto"/>
        <w:jc w:val="center"/>
        <w:rPr>
          <w:rFonts w:hint="default" w:ascii="Times New Roman" w:hAnsi="Times New Roman" w:eastAsia="宋体" w:cs="Times New Roman"/>
          <w:b/>
          <w:bCs/>
          <w:i w:val="0"/>
          <w:iCs/>
          <w:sz w:val="21"/>
          <w:szCs w:val="21"/>
          <w:lang w:eastAsia="zh-CN"/>
        </w:rPr>
      </w:pPr>
      <w:r>
        <w:rPr>
          <w:rFonts w:hint="eastAsia" w:eastAsia="宋体" w:cs="Times New Roman"/>
          <w:b/>
          <w:bCs/>
          <w:i w:val="0"/>
          <w:iCs/>
          <w:sz w:val="21"/>
          <w:szCs w:val="21"/>
          <w:lang w:val="en-US" w:eastAsia="zh-CN"/>
        </w:rPr>
        <w:t xml:space="preserve">Figure S1 </w:t>
      </w:r>
      <w:r>
        <w:rPr>
          <w:rFonts w:hint="default" w:ascii="Times New Roman" w:hAnsi="Times New Roman" w:eastAsia="宋体" w:cs="Times New Roman"/>
          <w:b/>
          <w:bCs/>
          <w:i w:val="0"/>
          <w:iCs/>
          <w:sz w:val="21"/>
          <w:szCs w:val="21"/>
          <w:lang w:eastAsia="zh-CN"/>
        </w:rPr>
        <w:t>Category characteristic curves for each item under the graded response model.</w:t>
      </w:r>
    </w:p>
    <w:p w14:paraId="32315CF6">
      <w:pPr>
        <w:spacing w:line="240" w:lineRule="auto"/>
        <w:jc w:val="left"/>
        <w:rPr>
          <w:rFonts w:hint="default" w:ascii="Times New Roman" w:hAnsi="Times New Roman" w:eastAsia="宋体" w:cs="Times New Roman"/>
          <w:sz w:val="21"/>
          <w:szCs w:val="21"/>
        </w:rPr>
      </w:pPr>
    </w:p>
    <w:p w14:paraId="345EE0FC">
      <w:pPr>
        <w:spacing w:line="240" w:lineRule="auto"/>
        <w:jc w:val="left"/>
        <w:rPr>
          <w:rFonts w:hint="default" w:ascii="Times New Roman" w:hAnsi="Times New Roman" w:eastAsia="宋体" w:cs="Times New Roman"/>
          <w:sz w:val="21"/>
          <w:szCs w:val="21"/>
        </w:rPr>
        <w:sectPr>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1"/>
          <w:szCs w:val="21"/>
        </w:rPr>
        <w:t>Note. The x-axis represents the latent symptom burden (</w:t>
      </w:r>
      <w:r>
        <w:rPr>
          <w:rFonts w:hint="default" w:ascii="Times New Roman" w:hAnsi="Times New Roman" w:eastAsia="宋体" w:cs="Times New Roman"/>
          <w:b w:val="0"/>
          <w:bCs w:val="0"/>
          <w:i w:val="0"/>
          <w:iCs w:val="0"/>
          <w:sz w:val="21"/>
          <w:szCs w:val="21"/>
        </w:rPr>
        <w:t>θ</w:t>
      </w:r>
      <w:r>
        <w:rPr>
          <w:rFonts w:hint="default" w:ascii="Times New Roman" w:hAnsi="Times New Roman" w:eastAsia="宋体" w:cs="Times New Roman"/>
          <w:sz w:val="21"/>
          <w:szCs w:val="21"/>
        </w:rPr>
        <w:t>), and the y-axis represents the probability of endorsing a specific response category, P(</w:t>
      </w:r>
      <w:r>
        <w:rPr>
          <w:rFonts w:hint="default" w:ascii="Times New Roman" w:hAnsi="Times New Roman" w:eastAsia="宋体" w:cs="Times New Roman"/>
          <w:b w:val="0"/>
          <w:bCs w:val="0"/>
          <w:i w:val="0"/>
          <w:iCs w:val="0"/>
          <w:sz w:val="21"/>
          <w:szCs w:val="21"/>
        </w:rPr>
        <w:t>θ</w:t>
      </w:r>
      <w:r>
        <w:rPr>
          <w:rFonts w:hint="default" w:ascii="Times New Roman" w:hAnsi="Times New Roman" w:eastAsia="宋体" w:cs="Times New Roman"/>
          <w:sz w:val="21"/>
          <w:szCs w:val="21"/>
        </w:rPr>
        <w:t>). Each colored line corresponds to one of the 11 response options (0 to 10) for the item.</w:t>
      </w:r>
    </w:p>
    <w:p w14:paraId="4377D97B">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4772660" cy="2837180"/>
            <wp:effectExtent l="9525" t="9525" r="13970" b="9525"/>
            <wp:docPr id="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56"/>
                    <pic:cNvPicPr>
                      <a:picLocks noChangeAspect="1"/>
                    </pic:cNvPicPr>
                  </pic:nvPicPr>
                  <pic:blipFill>
                    <a:blip r:embed="rId5"/>
                    <a:stretch>
                      <a:fillRect/>
                    </a:stretch>
                  </pic:blipFill>
                  <pic:spPr>
                    <a:xfrm>
                      <a:off x="0" y="0"/>
                      <a:ext cx="4772660" cy="2837180"/>
                    </a:xfrm>
                    <a:prstGeom prst="rect">
                      <a:avLst/>
                    </a:prstGeom>
                    <a:noFill/>
                    <a:ln w="9525">
                      <a:solidFill>
                        <a:schemeClr val="bg1">
                          <a:lumMod val="85000"/>
                        </a:schemeClr>
                      </a:solidFill>
                    </a:ln>
                  </pic:spPr>
                </pic:pic>
              </a:graphicData>
            </a:graphic>
          </wp:inline>
        </w:drawing>
      </w:r>
    </w:p>
    <w:p w14:paraId="04D445C1">
      <w:pPr>
        <w:pStyle w:val="2"/>
        <w:spacing w:line="240" w:lineRule="auto"/>
        <w:jc w:val="center"/>
        <w:rPr>
          <w:rFonts w:hint="eastAsia" w:eastAsia="宋体" w:cs="Times New Roman"/>
          <w:b/>
          <w:bCs/>
          <w:i w:val="0"/>
          <w:iCs/>
          <w:sz w:val="21"/>
          <w:szCs w:val="21"/>
          <w:lang w:val="en-US" w:eastAsia="zh-CN"/>
        </w:rPr>
      </w:pPr>
      <w:r>
        <w:rPr>
          <w:rFonts w:hint="eastAsia" w:eastAsia="宋体" w:cs="Times New Roman"/>
          <w:b/>
          <w:bCs/>
          <w:i w:val="0"/>
          <w:iCs/>
          <w:sz w:val="21"/>
          <w:szCs w:val="21"/>
          <w:lang w:val="en-US" w:eastAsia="zh-CN"/>
        </w:rPr>
        <w:t>Figure S2. Item information functions for each item under the graded response model.</w:t>
      </w:r>
    </w:p>
    <w:p w14:paraId="0674556D">
      <w:pPr>
        <w:pStyle w:val="2"/>
        <w:spacing w:line="240" w:lineRule="auto"/>
        <w:jc w:val="left"/>
        <w:rPr>
          <w:rFonts w:hint="eastAsia" w:eastAsia="宋体" w:cs="Times New Roman"/>
          <w:b w:val="0"/>
          <w:bCs w:val="0"/>
          <w:i w:val="0"/>
          <w:iCs/>
          <w:sz w:val="21"/>
          <w:szCs w:val="21"/>
          <w:lang w:val="en-US" w:eastAsia="zh-CN"/>
        </w:rPr>
      </w:pPr>
      <w:r>
        <w:rPr>
          <w:rFonts w:hint="eastAsia" w:eastAsia="宋体" w:cs="Times New Roman"/>
          <w:b w:val="0"/>
          <w:bCs w:val="0"/>
          <w:i w:val="0"/>
          <w:iCs/>
          <w:sz w:val="21"/>
          <w:szCs w:val="21"/>
          <w:lang w:val="en-US" w:eastAsia="zh-CN"/>
        </w:rPr>
        <w:t>Note. The x-axis represents the latent symptom burden (</w:t>
      </w:r>
      <w:r>
        <w:rPr>
          <w:rFonts w:hint="default" w:ascii="Times New Roman" w:hAnsi="Times New Roman" w:eastAsia="宋体" w:cs="Times New Roman"/>
          <w:b w:val="0"/>
          <w:bCs w:val="0"/>
          <w:i w:val="0"/>
          <w:iCs w:val="0"/>
          <w:sz w:val="21"/>
          <w:szCs w:val="21"/>
        </w:rPr>
        <w:t>θ</w:t>
      </w:r>
      <w:r>
        <w:rPr>
          <w:rFonts w:hint="eastAsia" w:eastAsia="宋体" w:cs="Times New Roman"/>
          <w:b w:val="0"/>
          <w:bCs w:val="0"/>
          <w:i w:val="0"/>
          <w:iCs/>
          <w:sz w:val="21"/>
          <w:szCs w:val="21"/>
          <w:lang w:val="en-US" w:eastAsia="zh-CN"/>
        </w:rPr>
        <w:t>), and the y-axis represents the amount of information provided by the item. Higher peaks on the curve indicate greater measurement precision at that specific level of the latent trait. For example, 'Fatigue' provides the most information across a broad range of symptom burden compared to other items.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E1EE9"/>
    <w:rsid w:val="128C549E"/>
    <w:rsid w:val="21C7151A"/>
    <w:rsid w:val="3FEA48A9"/>
    <w:rsid w:val="4EA85D29"/>
    <w:rsid w:val="54DA5967"/>
    <w:rsid w:val="5E577B1F"/>
    <w:rsid w:val="60D00D79"/>
    <w:rsid w:val="69FD4E06"/>
    <w:rsid w:val="74A4375E"/>
    <w:rsid w:val="78D5FDB1"/>
    <w:rsid w:val="EDB71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sz w:val="24"/>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pacing w:after="120"/>
    </w:pPr>
    <w:rPr>
      <w:i/>
    </w:rPr>
  </w:style>
  <w:style w:type="paragraph" w:styleId="3">
    <w:name w:val="annotation text"/>
    <w:basedOn w:val="1"/>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553</Words>
  <Characters>2985</Characters>
  <Lines>0</Lines>
  <Paragraphs>0</Paragraphs>
  <TotalTime>10</TotalTime>
  <ScaleCrop>false</ScaleCrop>
  <LinksUpToDate>false</LinksUpToDate>
  <CharactersWithSpaces>3296</CharactersWithSpaces>
  <Application>WPS Office_6.12.0.8899_F1E327BC-269C-435d-A152-05C5408002CA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2025-12-18T06:58:00Z</dcterms:created>
  <dc:creator>luoxi</dc:creator>
  <cp:lastModifiedBy>安心</cp:lastModifiedBy>
  <dcterms:modified xsi:type="dcterms:W3CDTF">2026-03-29T22:21:15Z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2052-6.12.0.8899</vt:lpwstr>
  </property>
  <property fmtid="{D5CDD505-2E9C-101B-9397-08002B2CF9AE}" pid="3" name="KSOTemplateDocerSaveRecord">
    <vt:lpwstr>eyJoZGlkIjoiZjcwYjhhZDZiYjhlZjNlZDQ1YzlkMTI5ZGUxZjk5YTkiLCJ1c2VySWQiOiI2Njk0NjM1MTYifQ==</vt:lpwstr>
  </property>
  <property fmtid="{D5CDD505-2E9C-101B-9397-08002B2CF9AE}" pid="4" name="ICV">
    <vt:lpwstr>C251B4F9437DFC585B35C9694B291004_43</vt:lpwstr>
  </property>
</Properties>
</file>