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566B" w14:textId="2E3E7877" w:rsidR="00AF2615" w:rsidRPr="006C0BA6" w:rsidRDefault="00AF2615" w:rsidP="00AF2615">
      <w:pPr>
        <w:jc w:val="both"/>
        <w:rPr>
          <w:rFonts w:ascii="Calibri" w:hAnsi="Calibri" w:cs="Calibri"/>
          <w:b/>
          <w:bCs/>
        </w:rPr>
      </w:pPr>
      <w:r w:rsidRPr="006C0BA6">
        <w:rPr>
          <w:rFonts w:ascii="Calibri" w:hAnsi="Calibri" w:cs="Calibri"/>
          <w:b/>
          <w:bCs/>
        </w:rPr>
        <w:t>Supplementary material</w:t>
      </w:r>
    </w:p>
    <w:p w14:paraId="24E08487" w14:textId="00F603F1" w:rsidR="00432CFE" w:rsidRPr="003567C6" w:rsidRDefault="00432CFE" w:rsidP="00B73CCE">
      <w:pPr>
        <w:pStyle w:val="Heading1"/>
        <w:numPr>
          <w:ilvl w:val="0"/>
          <w:numId w:val="2"/>
        </w:numPr>
        <w:rPr>
          <w:rFonts w:cs="Calibri"/>
          <w:bCs/>
          <w:szCs w:val="22"/>
        </w:rPr>
      </w:pPr>
      <w:r w:rsidRPr="003567C6">
        <w:rPr>
          <w:rFonts w:cs="Calibri"/>
          <w:bCs/>
          <w:szCs w:val="22"/>
        </w:rPr>
        <w:t>Participants:</w:t>
      </w:r>
    </w:p>
    <w:p w14:paraId="57BC56E6" w14:textId="6C35D5F7" w:rsidR="00432CFE" w:rsidRPr="006C0BA6" w:rsidRDefault="00CF34D9" w:rsidP="00432CFE">
      <w:pPr>
        <w:rPr>
          <w:rFonts w:ascii="Calibri" w:hAnsi="Calibri" w:cs="Calibri"/>
        </w:rPr>
      </w:pPr>
      <w:r w:rsidRPr="006C0BA6">
        <w:rPr>
          <w:rFonts w:ascii="Calibri" w:hAnsi="Calibri" w:cs="Calibri"/>
          <w:noProof/>
        </w:rPr>
        <w:drawing>
          <wp:inline distT="0" distB="0" distL="0" distR="0" wp14:anchorId="685E4D1A" wp14:editId="71C78203">
            <wp:extent cx="5257800" cy="3400425"/>
            <wp:effectExtent l="0" t="0" r="19050" b="28575"/>
            <wp:docPr id="14222215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352397C" w14:textId="599029F1" w:rsidR="00743F10" w:rsidRPr="006C0BA6" w:rsidRDefault="00743F10" w:rsidP="00340225">
      <w:pPr>
        <w:pStyle w:val="Caption"/>
        <w:keepNext/>
        <w:spacing w:after="0"/>
        <w:jc w:val="both"/>
        <w:rPr>
          <w:rFonts w:ascii="Calibri" w:hAnsi="Calibri" w:cs="Calibri"/>
          <w:i w:val="0"/>
          <w:iCs w:val="0"/>
          <w:color w:val="auto"/>
          <w:sz w:val="22"/>
          <w:szCs w:val="22"/>
        </w:rPr>
      </w:pPr>
      <w:r w:rsidRPr="006C0BA6">
        <w:rPr>
          <w:rFonts w:ascii="Calibri" w:hAnsi="Calibri" w:cs="Calibri"/>
          <w:i w:val="0"/>
          <w:iCs w:val="0"/>
          <w:color w:val="auto"/>
          <w:sz w:val="22"/>
          <w:szCs w:val="22"/>
        </w:rPr>
        <w:t>Figure S</w:t>
      </w:r>
      <w:r w:rsidRPr="006C0BA6">
        <w:rPr>
          <w:rFonts w:ascii="Calibri" w:hAnsi="Calibri" w:cs="Calibri"/>
          <w:i w:val="0"/>
          <w:iCs w:val="0"/>
          <w:color w:val="auto"/>
          <w:sz w:val="22"/>
          <w:szCs w:val="22"/>
        </w:rPr>
        <w:fldChar w:fldCharType="begin"/>
      </w:r>
      <w:r w:rsidRPr="006C0BA6">
        <w:rPr>
          <w:rFonts w:ascii="Calibri" w:hAnsi="Calibri" w:cs="Calibri"/>
          <w:i w:val="0"/>
          <w:iCs w:val="0"/>
          <w:color w:val="auto"/>
          <w:sz w:val="22"/>
          <w:szCs w:val="22"/>
        </w:rPr>
        <w:instrText xml:space="preserve"> SEQ Figure \* ARABIC </w:instrText>
      </w:r>
      <w:r w:rsidRPr="006C0BA6">
        <w:rPr>
          <w:rFonts w:ascii="Calibri" w:hAnsi="Calibri" w:cs="Calibri"/>
          <w:i w:val="0"/>
          <w:iCs w:val="0"/>
          <w:color w:val="auto"/>
          <w:sz w:val="22"/>
          <w:szCs w:val="22"/>
        </w:rPr>
        <w:fldChar w:fldCharType="separate"/>
      </w:r>
      <w:r w:rsidRPr="006C0BA6">
        <w:rPr>
          <w:rFonts w:ascii="Calibri" w:hAnsi="Calibri" w:cs="Calibri"/>
          <w:i w:val="0"/>
          <w:iCs w:val="0"/>
          <w:noProof/>
          <w:color w:val="auto"/>
          <w:sz w:val="22"/>
          <w:szCs w:val="22"/>
        </w:rPr>
        <w:t>1</w:t>
      </w:r>
      <w:r w:rsidRPr="006C0BA6">
        <w:rPr>
          <w:rFonts w:ascii="Calibri" w:hAnsi="Calibri" w:cs="Calibri"/>
          <w:i w:val="0"/>
          <w:iCs w:val="0"/>
          <w:color w:val="auto"/>
          <w:sz w:val="22"/>
          <w:szCs w:val="22"/>
        </w:rPr>
        <w:fldChar w:fldCharType="end"/>
      </w:r>
      <w:r w:rsidRPr="006C0BA6">
        <w:rPr>
          <w:rFonts w:ascii="Calibri" w:hAnsi="Calibri" w:cs="Calibri"/>
          <w:i w:val="0"/>
          <w:iCs w:val="0"/>
          <w:color w:val="auto"/>
          <w:sz w:val="22"/>
          <w:szCs w:val="22"/>
        </w:rPr>
        <w:t>: Flowchart detailing the exclusion of participants at different stages of the analysis.</w:t>
      </w:r>
    </w:p>
    <w:p w14:paraId="3AEDFD63" w14:textId="25B4D1C7" w:rsidR="00AF2615" w:rsidRPr="006C0BA6" w:rsidRDefault="00AF2615" w:rsidP="00B73CCE">
      <w:pPr>
        <w:pStyle w:val="Heading1"/>
        <w:numPr>
          <w:ilvl w:val="0"/>
          <w:numId w:val="2"/>
        </w:numPr>
        <w:rPr>
          <w:rFonts w:cs="Calibri"/>
          <w:b w:val="0"/>
          <w:szCs w:val="22"/>
        </w:rPr>
      </w:pPr>
      <w:proofErr w:type="spellStart"/>
      <w:r w:rsidRPr="006C0BA6">
        <w:rPr>
          <w:rFonts w:cs="Calibri"/>
          <w:szCs w:val="22"/>
        </w:rPr>
        <w:t>RsfMRI</w:t>
      </w:r>
      <w:proofErr w:type="spellEnd"/>
      <w:r w:rsidRPr="006C0BA6">
        <w:rPr>
          <w:rFonts w:cs="Calibri"/>
          <w:szCs w:val="22"/>
        </w:rPr>
        <w:t xml:space="preserve"> preprocessing using the CONN Toolbox:</w:t>
      </w:r>
    </w:p>
    <w:p w14:paraId="1B3A407C" w14:textId="297F86AD" w:rsidR="00AC19D6" w:rsidRPr="006C0BA6" w:rsidRDefault="00AF2615" w:rsidP="00AF2615">
      <w:pPr>
        <w:jc w:val="both"/>
        <w:rPr>
          <w:rFonts w:ascii="Calibri" w:hAnsi="Calibri" w:cs="Calibri"/>
        </w:rPr>
      </w:pPr>
      <w:r w:rsidRPr="006C0BA6">
        <w:rPr>
          <w:rFonts w:ascii="Calibri" w:hAnsi="Calibri" w:cs="Calibri"/>
        </w:rPr>
        <w:t>Functional data were realigned using SPM realign &amp; unwarp procedure</w:t>
      </w:r>
      <w:r w:rsidRPr="006C0BA6">
        <w:rPr>
          <w:rFonts w:ascii="Calibri" w:hAnsi="Calibri" w:cs="Calibri"/>
        </w:rPr>
        <w:fldChar w:fldCharType="begin"/>
      </w:r>
      <w:r w:rsidRPr="006C0BA6">
        <w:rPr>
          <w:rFonts w:ascii="Calibri" w:hAnsi="Calibri" w:cs="Calibri"/>
        </w:rPr>
        <w:instrText xml:space="preserve"> ADDIN ZOTERO_ITEM CSL_CITATION {"citationID":"rpcjvG0e","properties":{"formattedCitation":"(1)","plainCitation":"(1)","noteIndex":0},"citationItems":[{"id":14091,"uris":["http://zotero.org/users/6216265/items/IPEWXRQV"],"itemData":{"id":14091,"type":"article-journal","container-title":"NeuroImage","DOI":"10.1006/nimg.2001.0746","ISSN":"10538119","issue":"5","journalAbbreviation":"NeuroImage","language":"en","license":"https://www.elsevier.com/tdm/userlicense/1.0/","page":"903-919","source":"DOI.org (Crossref)","title":"Modeling Geometric Deformations in EPI Time Series","URL":"https://linkinghub.elsevier.com/retrieve/pii/S1053811901907463","volume":"13","author":[{"family":"Andersson","given":"Jesper L.R."},{"family":"Hutton","given":"Chloe"},{"family":"Ashburner","given":"John"},{"family":"Turner","given":"Robert"},{"family":"Friston","given":"Karl"}],"accessed":{"date-parts":[["2025",6,30]]},"issued":{"date-parts":[["2001",5]]}}}],"schema":"https://github.com/citation-style-language/schema/raw/master/csl-citation.json"} </w:instrText>
      </w:r>
      <w:r w:rsidRPr="006C0BA6">
        <w:rPr>
          <w:rFonts w:ascii="Calibri" w:hAnsi="Calibri" w:cs="Calibri"/>
        </w:rPr>
        <w:fldChar w:fldCharType="separate"/>
      </w:r>
      <w:r w:rsidRPr="006C0BA6">
        <w:rPr>
          <w:rFonts w:ascii="Calibri" w:hAnsi="Calibri" w:cs="Calibri"/>
        </w:rPr>
        <w:t>(1)</w:t>
      </w:r>
      <w:r w:rsidRPr="006C0BA6">
        <w:rPr>
          <w:rFonts w:ascii="Calibri" w:hAnsi="Calibri" w:cs="Calibri"/>
        </w:rPr>
        <w:fldChar w:fldCharType="end"/>
      </w:r>
      <w:r w:rsidRPr="006C0BA6">
        <w:rPr>
          <w:rFonts w:ascii="Calibri" w:hAnsi="Calibri" w:cs="Calibri"/>
        </w:rPr>
        <w:t>, where all scans were co-registered to a reference image (first scan of the first session) using a least squares approach and a 6 parameter (rigid body) transformation</w:t>
      </w:r>
      <w:r w:rsidRPr="006C0BA6">
        <w:rPr>
          <w:rFonts w:ascii="Calibri" w:hAnsi="Calibri" w:cs="Calibri"/>
        </w:rPr>
        <w:fldChar w:fldCharType="begin"/>
      </w:r>
      <w:r w:rsidRPr="006C0BA6">
        <w:rPr>
          <w:rFonts w:ascii="Calibri" w:hAnsi="Calibri" w:cs="Calibri"/>
        </w:rPr>
        <w:instrText xml:space="preserve"> ADDIN ZOTERO_ITEM CSL_CITATION {"citationID":"L436mtuL","properties":{"formattedCitation":"(2)","plainCitation":"(2)","noteIndex":0},"citationItems":[{"id":14093,"uris":["http://zotero.org/users/6216265/items/9RRWQXFE"],"itemData":{"id":14093,"type":"article-journal","abstract":"Abstract\n            This paper concerns the spatial and intensity transformations that map one image onto another. We present a general technique that facilitates nonlinear spatial (stereotactic) normalization and image realignment. This technique minimizes the sum of squares between two images following nonlinear spatial deformations and transformations of the voxel (intensity) values. The spatial and intensity transformations are obtained simultaneously, and explicitly, using a least squares solution and a series of linearising devices. The approach is completely noninteractive (automatic), nonlinear, and noniterative. It can be applied in any number of dimensions.\n            Various applications are considered, including the realignment of functional magnetic resonance imaging (MRI) time‐series, the linear (affine) and nonlinear spatial normalization of positron emission tomography (PET) and structural MRI images, the coregistration of PET to structural MRI, and, implicitly, the conjoining of PET and MRI to obtain high resolution functional images. © 1995 Wiley‐Liss, Inc.","container-title":"Human Brain Mapping","DOI":"10.1002/hbm.460030303","ISSN":"1065-9471, 1097-0193","issue":"3","journalAbbreviation":"Human Brain Mapping","language":"en","license":"http://onlinelibrary.wiley.com/termsAndConditions#vor","page":"165-189","source":"DOI.org (Crossref)","title":"Spatial registration and normalization of images","URL":"https://onlinelibrary.wiley.com/doi/10.1002/hbm.460030303","volume":"3","author":[{"family":"Friston","given":"Karl. J."},{"family":"Ashburner","given":"J."},{"family":"Frith","given":"C. D."},{"family":"Poline","given":"J.‐B."},{"family":"Heather","given":"J. D."},{"family":"Frackowiak","given":"R. S. J."}],"accessed":{"date-parts":[["2025",6,30]]},"issued":{"date-parts":[["1995",1]]}}}],"schema":"https://github.com/citation-style-language/schema/raw/master/csl-citation.json"} </w:instrText>
      </w:r>
      <w:r w:rsidRPr="006C0BA6">
        <w:rPr>
          <w:rFonts w:ascii="Calibri" w:hAnsi="Calibri" w:cs="Calibri"/>
        </w:rPr>
        <w:fldChar w:fldCharType="separate"/>
      </w:r>
      <w:r w:rsidRPr="006C0BA6">
        <w:rPr>
          <w:rFonts w:ascii="Calibri" w:hAnsi="Calibri" w:cs="Calibri"/>
        </w:rPr>
        <w:t>(2)</w:t>
      </w:r>
      <w:r w:rsidRPr="006C0BA6">
        <w:rPr>
          <w:rFonts w:ascii="Calibri" w:hAnsi="Calibri" w:cs="Calibri"/>
        </w:rPr>
        <w:fldChar w:fldCharType="end"/>
      </w:r>
      <w:r w:rsidRPr="006C0BA6">
        <w:rPr>
          <w:rFonts w:ascii="Calibri" w:hAnsi="Calibri" w:cs="Calibri"/>
        </w:rPr>
        <w:t>, and resampled using b-spline interpolation to correct for motion and magnetic susceptibility interactions. Temporal misalignment between different slices of the functional data was corrected following SPM slice-timing correction (STC) procedure</w:t>
      </w:r>
      <w:r w:rsidRPr="006C0BA6">
        <w:rPr>
          <w:rFonts w:ascii="Calibri" w:hAnsi="Calibri" w:cs="Calibri"/>
        </w:rPr>
        <w:fldChar w:fldCharType="begin"/>
      </w:r>
      <w:r w:rsidRPr="006C0BA6">
        <w:rPr>
          <w:rFonts w:ascii="Calibri" w:hAnsi="Calibri" w:cs="Calibri"/>
        </w:rPr>
        <w:instrText xml:space="preserve"> ADDIN ZOTERO_ITEM CSL_CITATION {"citationID":"a763IvHe","properties":{"formattedCitation":"(3)","plainCitation":"(3)","noteIndex":0},"citationItems":[{"id":14094,"uris":["http://zotero.org/users/6216265/items/B2HRZSGK"],"itemData":{"id":14094,"type":"article-journal","container-title":"NeuroImage","DOI":"10.1016/j.neuroimage.2011.06.078","ISSN":"10538119","issue":"2","journalAbbreviation":"NeuroImage","language":"en","license":"https://www.elsevier.com/tdm/userlicense/1.0/","page":"588-594","source":"DOI.org (Crossref)","title":"Slice-timing effects and their correction in functional MRI","URL":"https://linkinghub.elsevier.com/retrieve/pii/S1053811911007245","volume":"58","author":[{"family":"Sladky","given":"Ronald"},{"family":"Friston","given":"Karl J."},{"family":"Tröstl","given":"Jasmin"},{"family":"Cunnington","given":"Ross"},{"family":"Moser","given":"Ewald"},{"family":"Windischberger","given":"Christian"}],"accessed":{"date-parts":[["2025",6,30]]},"issued":{"date-parts":[["2011",9]]}}}],"schema":"https://github.com/citation-style-language/schema/raw/master/csl-citation.json"} </w:instrText>
      </w:r>
      <w:r w:rsidRPr="006C0BA6">
        <w:rPr>
          <w:rFonts w:ascii="Calibri" w:hAnsi="Calibri" w:cs="Calibri"/>
        </w:rPr>
        <w:fldChar w:fldCharType="separate"/>
      </w:r>
      <w:r w:rsidRPr="006C0BA6">
        <w:rPr>
          <w:rFonts w:ascii="Calibri" w:hAnsi="Calibri" w:cs="Calibri"/>
        </w:rPr>
        <w:t>(3)</w:t>
      </w:r>
      <w:r w:rsidRPr="006C0BA6">
        <w:rPr>
          <w:rFonts w:ascii="Calibri" w:hAnsi="Calibri" w:cs="Calibri"/>
        </w:rPr>
        <w:fldChar w:fldCharType="end"/>
      </w:r>
      <w:r w:rsidRPr="006C0BA6">
        <w:rPr>
          <w:rFonts w:ascii="Calibri" w:hAnsi="Calibri" w:cs="Calibri"/>
        </w:rPr>
        <w:t xml:space="preserve">, using </w:t>
      </w:r>
      <w:proofErr w:type="spellStart"/>
      <w:r w:rsidRPr="006C0BA6">
        <w:rPr>
          <w:rFonts w:ascii="Calibri" w:hAnsi="Calibri" w:cs="Calibri"/>
        </w:rPr>
        <w:t>sinc</w:t>
      </w:r>
      <w:proofErr w:type="spellEnd"/>
      <w:r w:rsidRPr="006C0BA6">
        <w:rPr>
          <w:rFonts w:ascii="Calibri" w:hAnsi="Calibri" w:cs="Calibri"/>
        </w:rPr>
        <w:t xml:space="preserve"> temporal interpolation to resample each slice BOLD timeseries to a common mid-acquisition time. Potential outlier scans were identified using Artifact Detection Tool (ART) as acquisitions with framewise displacement (FD) above 0.5 mm or global BOLD signal changes above 3 standard deviations</w:t>
      </w:r>
      <w:r w:rsidRPr="006C0BA6">
        <w:rPr>
          <w:rFonts w:ascii="Calibri" w:hAnsi="Calibri" w:cs="Calibri"/>
        </w:rPr>
        <w:fldChar w:fldCharType="begin"/>
      </w:r>
      <w:r w:rsidRPr="006C0BA6">
        <w:rPr>
          <w:rFonts w:ascii="Calibri" w:hAnsi="Calibri" w:cs="Calibri"/>
        </w:rPr>
        <w:instrText xml:space="preserve"> ADDIN ZOTERO_ITEM CSL_CITATION {"citationID":"uFHo6Z6g","properties":{"formattedCitation":"(4,5)","plainCitation":"(4,5)","noteIndex":0},"citationItems":[{"id":14095,"uris":["http://zotero.org/users/6216265/items/MHP7IWIH"],"itemData":{"id":14095,"type":"article-journal","container-title":"NeuroImage","DOI":"10.1016/j.neuroimage.2013.08.048","ISSN":"10538119","journalAbbreviation":"NeuroImage","language":"en","page":"320-341","source":"DOI.org (Crossref)","title":"Methods to detect, characterize, and remove motion artifact in resting state fMRI","URL":"https://linkinghub.elsevier.com/retrieve/pii/S1053811913009117","volume":"84","author":[{"family":"Power","given":"Jonathan D."},{"family":"Mitra","given":"Anish"},{"family":"Laumann","given":"Timothy O."},{"family":"Snyder","given":"Abraham Z."},{"family":"Schlaggar","given":"Bradley L."},{"family":"Petersen","given":"Steven E."}],"accessed":{"date-parts":[["2025",6,30]]},"issued":{"date-parts":[["2014",1]]}},"label":"page"},{"id":14097,"uris":["http://zotero.org/users/6216265/items/P3VFKYTH"],"itemData":{"id":14097,"type":"chapter","container-title":"fMRI Techniques and Protocols","event-place":"New York, NY","ISBN":"978-1-07-164437-9","language":"en","note":"collection-title: Neuromethods\nDOI: 10.1007/978-1-0716-4438-6_6","page":"163-191","publisher":"Springer US","publisher-place":"New York, NY","source":"DOI.org (Crossref)","title":"Preparing fMRI Data for Statistical Analysis","URL":"https://link.springer.com/10.1007/978-1-0716-4438-6_6","volume":"220","editor":[{"family":"Filippi","given":"Massimo"}],"author":[{"family":"Nieto-Castanon","given":"Alfonso"}],"accessed":{"date-parts":[["2025",6,30]]},"issued":{"date-parts":[["2025"]]}},"label":"page"}],"schema":"https://github.com/citation-style-language/schema/raw/master/csl-citation.json"} </w:instrText>
      </w:r>
      <w:r w:rsidRPr="006C0BA6">
        <w:rPr>
          <w:rFonts w:ascii="Calibri" w:hAnsi="Calibri" w:cs="Calibri"/>
        </w:rPr>
        <w:fldChar w:fldCharType="separate"/>
      </w:r>
      <w:r w:rsidRPr="006C0BA6">
        <w:rPr>
          <w:rFonts w:ascii="Calibri" w:hAnsi="Calibri" w:cs="Calibri"/>
        </w:rPr>
        <w:t>(4,5)</w:t>
      </w:r>
      <w:r w:rsidRPr="006C0BA6">
        <w:rPr>
          <w:rFonts w:ascii="Calibri" w:hAnsi="Calibri" w:cs="Calibri"/>
        </w:rPr>
        <w:fldChar w:fldCharType="end"/>
      </w:r>
      <w:r w:rsidRPr="006C0BA6">
        <w:rPr>
          <w:rFonts w:ascii="Calibri" w:hAnsi="Calibri" w:cs="Calibri"/>
        </w:rPr>
        <w:t>, and a reference BOLD image was computed for each subject by averaging all scans excluding outliers. Functional and anatomical data were normalized into standard MNI space, segmented into grey matter, white matter, and CSF tissue classes, and resampled to 2 mm isotropic voxels following a direct normalization procedure</w:t>
      </w:r>
      <w:r w:rsidRPr="006C0BA6">
        <w:rPr>
          <w:rFonts w:ascii="Calibri" w:hAnsi="Calibri" w:cs="Calibri"/>
        </w:rPr>
        <w:fldChar w:fldCharType="begin"/>
      </w:r>
      <w:r w:rsidRPr="006C0BA6">
        <w:rPr>
          <w:rFonts w:ascii="Calibri" w:hAnsi="Calibri" w:cs="Calibri"/>
        </w:rPr>
        <w:instrText xml:space="preserve"> ADDIN ZOTERO_ITEM CSL_CITATION {"citationID":"NuYcwQlu","properties":{"formattedCitation":"(5,6)","plainCitation":"(5,6)","noteIndex":0},"citationItems":[{"id":14097,"uris":["http://zotero.org/users/6216265/items/P3VFKYTH"],"itemData":{"id":14097,"type":"chapter","container-title":"fMRI Techniques and Protocols","event-place":"New York, NY","ISBN":"978-1-07-164437-9","language":"en","note":"collection-title: Neuromethods\nDOI: 10.1007/978-1-0716-4438-6_6","page":"163-191","publisher":"Springer US","publisher-place":"New York, NY","source":"DOI.org (Crossref)","title":"Preparing fMRI Data for Statistical Analysis","URL":"https://link.springer.com/10.1007/978-1-0716-4438-6_6","volume":"220","editor":[{"family":"Filippi","given":"Massimo"}],"author":[{"family":"Nieto-Castanon","given":"Alfonso"}],"accessed":{"date-parts":[["2025",6,30]]},"issued":{"date-parts":[["2025"]]}},"label":"page"},{"id":14098,"uris":["http://zotero.org/users/6216265/items/XC46EJVX"],"itemData":{"id":14098,"type":"article-journal","abstract":"Abstract\n            \n              Spatial normalization of brains to a standardized space is a widely used approach for group studies in functional magnetic resonance imaging (fMRI) data. Commonly used template‐based approaches are complicated by signal dropout and distortions in echo planar imaging (EPI) data. The most widely used software packages implement two common template‐based strategies: (1) affine transformation of the EPI data to an EPI template followed by nonlinear registration to an EPI template (EPInorm) and (2) affine transformation of the EPI data to the anatomic image for a given subject, followed by nonlinear registration of the anatomic data to an anatomic template, which produces a transformation that is applied to the EPI data (T1norm). EPI distortion correction can be used to adjust for geometric distortion of EPI relative to the T1 images. However, in practice, this EPI distortion correction step is often skipped. We compare these template‐based strategies empirically in four large datasets. We find that the EPInorm approach consistently shows reduced variability across subjects, especially in the case when distortion correction is not applied. EPInorm also shows lower estimates for coregistration distances among subjects (i.e., within‐dataset similarity is higher). Finally, the EPInorm approach shows higher\n              T\n              values in a task‐based dataset. Thus, the EPInorm approach appears to amplify the power of the sample compared to the T1norm approach when not using distortion correction (i.e., the EPInorm boosts the effective sample size by 12–25%). In sum, these results argue for the use of EPInorm over the T1norm when no distortion correction is used.\n              Hum Brain Mapp 38:5331–5342, 2017\n              . ©\n              2017 The Authors Human Brain Mapping Published by Wiley Periodicals, Inc.","container-title":"Human Brain Mapping","DOI":"10.1002/hbm.23737","ISSN":"1065-9471, 1097-0193","issue":"11","journalAbbreviation":"Human Brain Mapping","language":"en","license":"http://creativecommons.org/licenses/by/4.0/","page":"5331-5342","source":"DOI.org (Crossref)","title":"The impact of T1 versus EPI spatial normalization templates for fMRI data analyses","URL":"https://onlinelibrary.wiley.com/doi/10.1002/hbm.23737","volume":"38","author":[{"family":"Calhoun","given":"Vince D."},{"family":"Wager","given":"Tor D."},{"family":"Krishnan","given":"Anjali"},{"family":"Rosch","given":"Keri S."},{"family":"Seymour","given":"Karen E."},{"family":"Nebel","given":"Mary Beth"},{"family":"Mostofsky","given":"Stewart H."},{"family":"Nyalakanai","given":"Prashanth"},{"family":"Kiehl","given":"Kent"}],"accessed":{"date-parts":[["2025",6,30]]},"issued":{"date-parts":[["2017",11]]}},"label":"page"}],"schema":"https://github.com/citation-style-language/schema/raw/master/csl-citation.json"} </w:instrText>
      </w:r>
      <w:r w:rsidRPr="006C0BA6">
        <w:rPr>
          <w:rFonts w:ascii="Calibri" w:hAnsi="Calibri" w:cs="Calibri"/>
        </w:rPr>
        <w:fldChar w:fldCharType="separate"/>
      </w:r>
      <w:r w:rsidRPr="006C0BA6">
        <w:rPr>
          <w:rFonts w:ascii="Calibri" w:hAnsi="Calibri" w:cs="Calibri"/>
        </w:rPr>
        <w:t>(5,6)</w:t>
      </w:r>
      <w:r w:rsidRPr="006C0BA6">
        <w:rPr>
          <w:rFonts w:ascii="Calibri" w:hAnsi="Calibri" w:cs="Calibri"/>
        </w:rPr>
        <w:fldChar w:fldCharType="end"/>
      </w:r>
      <w:r w:rsidRPr="006C0BA6">
        <w:rPr>
          <w:rFonts w:ascii="Calibri" w:hAnsi="Calibri" w:cs="Calibri"/>
        </w:rPr>
        <w:t xml:space="preserve"> using SPM unified segmentation and normalization algorithm</w:t>
      </w:r>
      <w:r w:rsidRPr="006C0BA6">
        <w:rPr>
          <w:rFonts w:ascii="Calibri" w:hAnsi="Calibri" w:cs="Calibri"/>
        </w:rPr>
        <w:fldChar w:fldCharType="begin"/>
      </w:r>
      <w:r w:rsidRPr="006C0BA6">
        <w:rPr>
          <w:rFonts w:ascii="Calibri" w:hAnsi="Calibri" w:cs="Calibri"/>
        </w:rPr>
        <w:instrText xml:space="preserve"> ADDIN ZOTERO_ITEM CSL_CITATION {"citationID":"RCfZjCCu","properties":{"formattedCitation":"(7,8)","plainCitation":"(7,8)","noteIndex":0},"citationItems":[{"id":14100,"uris":["http://zotero.org/users/6216265/items/GAGYKKXV"],"itemData":{"id":14100,"type":"article-journal","container-title":"NeuroImage","DOI":"10.1016/j.neuroimage.2005.02.018","ISSN":"10538119","issue":"3","journalAbbreviation":"NeuroImage","language":"en","page":"839-851","source":"DOI.org (Crossref)","title":"Unified segmentation","URL":"https://linkinghub.elsevier.com/retrieve/pii/S1053811905001102","volume":"26","author":[{"family":"Ashburner","given":"John"},{"family":"Friston","given":"Karl J."}],"accessed":{"date-parts":[["2025",6,30]]},"issued":{"date-parts":[["2005",7]]}},"label":"page"},{"id":14101,"uris":["http://zotero.org/users/6216265/items/TG2GAI2N"],"itemData":{"id":14101,"type":"article-journal","container-title":"NeuroImage","DOI":"10.1016/j.neuroimage.2007.07.007","ISSN":"10538119","issue":"1","journalAbbreviation":"NeuroImage","language":"en","license":"https://www.elsevier.com/tdm/userlicense/1.0/","page":"95-113","source":"DOI.org (Crossref)","title":"A fast diffeomorphic image registration algorithm","URL":"https://linkinghub.elsevier.com/retrieve/pii/S1053811907005848","volume":"38","author":[{"family":"Ashburner","given":"John"}],"accessed":{"date-parts":[["2025",6,30]]},"issued":{"date-parts":[["2007",10]]}},"label":"page"}],"schema":"https://github.com/citation-style-language/schema/raw/master/csl-citation.json"} </w:instrText>
      </w:r>
      <w:r w:rsidRPr="006C0BA6">
        <w:rPr>
          <w:rFonts w:ascii="Calibri" w:hAnsi="Calibri" w:cs="Calibri"/>
        </w:rPr>
        <w:fldChar w:fldCharType="separate"/>
      </w:r>
      <w:r w:rsidRPr="006C0BA6">
        <w:rPr>
          <w:rFonts w:ascii="Calibri" w:hAnsi="Calibri" w:cs="Calibri"/>
        </w:rPr>
        <w:t>(7,8)</w:t>
      </w:r>
      <w:r w:rsidRPr="006C0BA6">
        <w:rPr>
          <w:rFonts w:ascii="Calibri" w:hAnsi="Calibri" w:cs="Calibri"/>
        </w:rPr>
        <w:fldChar w:fldCharType="end"/>
      </w:r>
      <w:r w:rsidRPr="006C0BA6">
        <w:rPr>
          <w:rFonts w:ascii="Calibri" w:hAnsi="Calibri" w:cs="Calibri"/>
        </w:rPr>
        <w:t xml:space="preserve"> with the default IXI-549 tissue probability map template. Last, functional data were smoothed using spatial convolution with a Gaussian kernel of 8 mm full width half maximum (FWHM). In addition, functional data were denoised using a standard denoising pipeline</w:t>
      </w:r>
      <w:r w:rsidRPr="006C0BA6">
        <w:rPr>
          <w:rFonts w:ascii="Calibri" w:hAnsi="Calibri" w:cs="Calibri"/>
        </w:rPr>
        <w:fldChar w:fldCharType="begin"/>
      </w:r>
      <w:r w:rsidRPr="006C0BA6">
        <w:rPr>
          <w:rFonts w:ascii="Calibri" w:hAnsi="Calibri" w:cs="Calibri"/>
        </w:rPr>
        <w:instrText xml:space="preserve"> ADDIN ZOTERO_ITEM CSL_CITATION {"citationID":"TYJqKqz1","properties":{"formattedCitation":"(9)","plainCitation":"(9)","noteIndex":0},"citationItems":[{"id":14090,"uris":["http://zotero.org/users/6216265/items/N3VRMHQT"],"itemData":{"id":14090,"type":"book","event-place":"Boston, MA","ISBN":"978-0-578-64400-4","language":"eng","number-of-pages":"108","publisher":"Hilbert Press","publisher-place":"Boston, MA","source":"K10plus ISBN","title":"Handbook of functional connectivity magnetic resonance imaging methods in CONN","author":[{"family":"Nieto-Castanon","given":"Alfonso"}],"issued":{"date-parts":[["2020"]]}}}],"schema":"https://github.com/citation-style-language/schema/raw/master/csl-citation.json"} </w:instrText>
      </w:r>
      <w:r w:rsidRPr="006C0BA6">
        <w:rPr>
          <w:rFonts w:ascii="Calibri" w:hAnsi="Calibri" w:cs="Calibri"/>
        </w:rPr>
        <w:fldChar w:fldCharType="separate"/>
      </w:r>
      <w:r w:rsidRPr="006C0BA6">
        <w:rPr>
          <w:rFonts w:ascii="Calibri" w:hAnsi="Calibri" w:cs="Calibri"/>
        </w:rPr>
        <w:t>(9)</w:t>
      </w:r>
      <w:r w:rsidRPr="006C0BA6">
        <w:rPr>
          <w:rFonts w:ascii="Calibri" w:hAnsi="Calibri" w:cs="Calibri"/>
        </w:rPr>
        <w:fldChar w:fldCharType="end"/>
      </w:r>
      <w:r w:rsidRPr="006C0BA6">
        <w:rPr>
          <w:rFonts w:ascii="Calibri" w:hAnsi="Calibri" w:cs="Calibri"/>
        </w:rPr>
        <w:t xml:space="preserve"> including the regression of potential confounding effects characterized by white matter timeseries (5 </w:t>
      </w:r>
      <w:proofErr w:type="spellStart"/>
      <w:r w:rsidRPr="006C0BA6">
        <w:rPr>
          <w:rFonts w:ascii="Calibri" w:hAnsi="Calibri" w:cs="Calibri"/>
        </w:rPr>
        <w:t>CompCor</w:t>
      </w:r>
      <w:proofErr w:type="spellEnd"/>
      <w:r w:rsidRPr="006C0BA6">
        <w:rPr>
          <w:rFonts w:ascii="Calibri" w:hAnsi="Calibri" w:cs="Calibri"/>
        </w:rPr>
        <w:t xml:space="preserve"> noise components), cerebrospinal fluid (CSF) timeseries (5 </w:t>
      </w:r>
      <w:proofErr w:type="spellStart"/>
      <w:r w:rsidRPr="006C0BA6">
        <w:rPr>
          <w:rFonts w:ascii="Calibri" w:hAnsi="Calibri" w:cs="Calibri"/>
        </w:rPr>
        <w:t>CompCor</w:t>
      </w:r>
      <w:proofErr w:type="spellEnd"/>
      <w:r w:rsidRPr="006C0BA6">
        <w:rPr>
          <w:rFonts w:ascii="Calibri" w:hAnsi="Calibri" w:cs="Calibri"/>
        </w:rPr>
        <w:t xml:space="preserve"> noise components), motion parameters and their first order derivatives (12 factors)</w:t>
      </w:r>
      <w:r w:rsidRPr="006C0BA6">
        <w:rPr>
          <w:rFonts w:ascii="Calibri" w:hAnsi="Calibri" w:cs="Calibri"/>
        </w:rPr>
        <w:fldChar w:fldCharType="begin"/>
      </w:r>
      <w:r w:rsidRPr="006C0BA6">
        <w:rPr>
          <w:rFonts w:ascii="Calibri" w:hAnsi="Calibri" w:cs="Calibri"/>
        </w:rPr>
        <w:instrText xml:space="preserve"> ADDIN ZOTERO_ITEM CSL_CITATION {"citationID":"hcBdpepU","properties":{"formattedCitation":"(10)","plainCitation":"(10)","noteIndex":0},"citationItems":[{"id":14103,"uris":["http://zotero.org/users/6216265/items/ETIHAAN8"],"itemData":{"id":14103,"type":"article-journal","abstract":"Abstract\n            \n              This paper concerns the spatial and intensity transformations that are required to adjust for the confounding effects of subject movement during functional MRI (fMRI) activation studies. An approach is presented that models, and removes, movement‐related artifacts from fMRI time‐series. This approach is predicated on the observation that movement‐related effects are extant\n              even after perfect realignment.\n              Movement‐related effects can be divided into those that are a function of position of the object in the frame of reference of the scanner and those that are due to\n              movement in previous scans.\n              This second component depends on the history of excitation experienced by spins in a small volume and consequent differences in local saturation. The spin excitation history thus will itself be a function of previous positions, suggesting an autoregression‐moving average model for the effects of previous displacements on the current signal. A model is described as well as the adjustments for movement‐related components that ensue. The empirical analyses suggest that (in extreme situations) over 90% of fMRI signal can be attributed to movement, and that this artifactual component can be successfully removed.","container-title":"Magnetic Resonance in Medicine","DOI":"10.1002/mrm.1910350312","ISSN":"0740-3194, 1522-2594","issue":"3","journalAbbreviation":"Magnetic Resonance in Med","language":"en","page":"346-355","source":"DOI.org (Crossref)","title":"Movement‐Related effects in fMRI time‐series","URL":"https://onlinelibrary.wiley.com/doi/10.1002/mrm.1910350312","volume":"35","author":[{"family":"Friston","given":"Karl J."},{"family":"Williams","given":"Steven"},{"family":"Howard","given":"Robert"},{"family":"Frackowiak","given":"Richard S. J."},{"family":"Turner","given":"Robert"}],"accessed":{"date-parts":[["2025",6,30]]},"issued":{"date-parts":[["1996",3]]}}}],"schema":"https://github.com/citation-style-language/schema/raw/master/csl-citation.json"} </w:instrText>
      </w:r>
      <w:r w:rsidRPr="006C0BA6">
        <w:rPr>
          <w:rFonts w:ascii="Calibri" w:hAnsi="Calibri" w:cs="Calibri"/>
        </w:rPr>
        <w:fldChar w:fldCharType="separate"/>
      </w:r>
      <w:r w:rsidRPr="006C0BA6">
        <w:rPr>
          <w:rFonts w:ascii="Calibri" w:hAnsi="Calibri" w:cs="Calibri"/>
        </w:rPr>
        <w:t>(10)</w:t>
      </w:r>
      <w:r w:rsidRPr="006C0BA6">
        <w:rPr>
          <w:rFonts w:ascii="Calibri" w:hAnsi="Calibri" w:cs="Calibri"/>
        </w:rPr>
        <w:fldChar w:fldCharType="end"/>
      </w:r>
      <w:r w:rsidRPr="006C0BA6">
        <w:rPr>
          <w:rFonts w:ascii="Calibri" w:hAnsi="Calibri" w:cs="Calibri"/>
        </w:rPr>
        <w:t>, outlier scans (below 267 factors)</w:t>
      </w:r>
      <w:r w:rsidRPr="006C0BA6">
        <w:rPr>
          <w:rFonts w:ascii="Calibri" w:hAnsi="Calibri" w:cs="Calibri"/>
        </w:rPr>
        <w:fldChar w:fldCharType="begin"/>
      </w:r>
      <w:r w:rsidRPr="006C0BA6">
        <w:rPr>
          <w:rFonts w:ascii="Calibri" w:hAnsi="Calibri" w:cs="Calibri"/>
        </w:rPr>
        <w:instrText xml:space="preserve"> ADDIN ZOTERO_ITEM CSL_CITATION {"citationID":"4khbcVj0","properties":{"formattedCitation":"(4)","plainCitation":"(4)","noteIndex":0},"citationItems":[{"id":14095,"uris":["http://zotero.org/users/6216265/items/MHP7IWIH"],"itemData":{"id":14095,"type":"article-journal","container-title":"NeuroImage","DOI":"10.1016/j.neuroimage.2013.08.048","ISSN":"10538119","journalAbbreviation":"NeuroImage","language":"en","page":"320-341","source":"DOI.org (Crossref)","title":"Methods to detect, characterize, and remove motion artifact in resting state fMRI","URL":"https://linkinghub.elsevier.com/retrieve/pii/S1053811913009117","volume":"84","author":[{"family":"Power","given":"Jonathan D."},{"family":"Mitra","given":"Anish"},{"family":"Laumann","given":"Timothy O."},{"family":"Snyder","given":"Abraham Z."},{"family":"Schlaggar","given":"Bradley L."},{"family":"Petersen","given":"Steven E."}],"accessed":{"date-parts":[["2025",6,30]]},"issued":{"date-parts":[["2014",1]]}}}],"schema":"https://github.com/citation-style-language/schema/raw/master/csl-citation.json"} </w:instrText>
      </w:r>
      <w:r w:rsidRPr="006C0BA6">
        <w:rPr>
          <w:rFonts w:ascii="Calibri" w:hAnsi="Calibri" w:cs="Calibri"/>
        </w:rPr>
        <w:fldChar w:fldCharType="separate"/>
      </w:r>
      <w:r w:rsidRPr="006C0BA6">
        <w:rPr>
          <w:rFonts w:ascii="Calibri" w:hAnsi="Calibri" w:cs="Calibri"/>
        </w:rPr>
        <w:t>(4)</w:t>
      </w:r>
      <w:r w:rsidRPr="006C0BA6">
        <w:rPr>
          <w:rFonts w:ascii="Calibri" w:hAnsi="Calibri" w:cs="Calibri"/>
        </w:rPr>
        <w:fldChar w:fldCharType="end"/>
      </w:r>
      <w:r w:rsidRPr="006C0BA6">
        <w:rPr>
          <w:rFonts w:ascii="Calibri" w:hAnsi="Calibri" w:cs="Calibri"/>
        </w:rPr>
        <w:t>, session effects and their first order derivatives (2 factors), and linear trends (2 factors) within each functional run, followed by bandpass frequency filtering of the BOLD timeseries</w:t>
      </w:r>
      <w:r w:rsidRPr="006C0BA6">
        <w:rPr>
          <w:rFonts w:ascii="Calibri" w:hAnsi="Calibri" w:cs="Calibri"/>
        </w:rPr>
        <w:fldChar w:fldCharType="begin"/>
      </w:r>
      <w:r w:rsidRPr="006C0BA6">
        <w:rPr>
          <w:rFonts w:ascii="Calibri" w:hAnsi="Calibri" w:cs="Calibri"/>
        </w:rPr>
        <w:instrText xml:space="preserve"> ADDIN ZOTERO_ITEM CSL_CITATION {"citationID":"Cb8MmWTV","properties":{"formattedCitation":"(11)","plainCitation":"(11)","noteIndex":0},"citationItems":[{"id":14104,"uris":["http://zotero.org/users/6216265/items/DCBJMI6D"],"itemData":{"id":14104,"type":"article-journal","container-title":"NeuroImage","DOI":"10.1016/j.neuroimage.2013.05.116","ISSN":"10538119","journalAbbreviation":"NeuroImage","language":"en","page":"208-225","source":"DOI.org (Crossref)","title":"The nuisance of nuisance regression: Spectral misspecification in a common approach to resting-state fMRI preprocessing reintroduces noise and obscures functional connectivity","title-short":"The nuisance of nuisance regression","URL":"https://linkinghub.elsevier.com/retrieve/pii/S1053811913006265","volume":"82","author":[{"family":"Hallquist","given":"Michael N."},{"family":"Hwang","given":"Kai"},{"family":"Luna","given":"Beatriz"}],"accessed":{"date-parts":[["2025",6,30]]},"issued":{"date-parts":[["2013",11]]}}}],"schema":"https://github.com/citation-style-language/schema/raw/master/csl-citation.json"} </w:instrText>
      </w:r>
      <w:r w:rsidRPr="006C0BA6">
        <w:rPr>
          <w:rFonts w:ascii="Calibri" w:hAnsi="Calibri" w:cs="Calibri"/>
        </w:rPr>
        <w:fldChar w:fldCharType="separate"/>
      </w:r>
      <w:r w:rsidRPr="006C0BA6">
        <w:rPr>
          <w:rFonts w:ascii="Calibri" w:hAnsi="Calibri" w:cs="Calibri"/>
        </w:rPr>
        <w:t>(11)</w:t>
      </w:r>
      <w:r w:rsidRPr="006C0BA6">
        <w:rPr>
          <w:rFonts w:ascii="Calibri" w:hAnsi="Calibri" w:cs="Calibri"/>
        </w:rPr>
        <w:fldChar w:fldCharType="end"/>
      </w:r>
      <w:r w:rsidRPr="006C0BA6">
        <w:rPr>
          <w:rFonts w:ascii="Calibri" w:hAnsi="Calibri" w:cs="Calibri"/>
        </w:rPr>
        <w:t xml:space="preserve"> between 0.008 Hz and 0.09 Hz. </w:t>
      </w:r>
      <w:proofErr w:type="spellStart"/>
      <w:r w:rsidRPr="006C0BA6">
        <w:rPr>
          <w:rFonts w:ascii="Calibri" w:hAnsi="Calibri" w:cs="Calibri"/>
        </w:rPr>
        <w:t>CompCor</w:t>
      </w:r>
      <w:proofErr w:type="spellEnd"/>
      <w:r w:rsidRPr="006C0BA6">
        <w:rPr>
          <w:rFonts w:ascii="Calibri" w:hAnsi="Calibri" w:cs="Calibri"/>
        </w:rPr>
        <w:fldChar w:fldCharType="begin"/>
      </w:r>
      <w:r w:rsidRPr="006C0BA6">
        <w:rPr>
          <w:rFonts w:ascii="Calibri" w:hAnsi="Calibri" w:cs="Calibri"/>
        </w:rPr>
        <w:instrText xml:space="preserve"> ADDIN ZOTERO_ITEM CSL_CITATION {"citationID":"PxCO9JYc","properties":{"formattedCitation":"(12,13)","plainCitation":"(12,13)","noteIndex":0},"citationItems":[{"id":14106,"uris":["http://zotero.org/users/6216265/items/XXX9A7ZS"],"itemData":{"id":14106,"type":"article-journal","container-title":"NeuroImage","DOI":"10.1016/j.neuroimage.2007.04.042","ISSN":"10538119","issue":"1","journalAbbreviation":"NeuroImage","language":"en","license":"https://www.elsevier.com/tdm/userlicense/1.0/","page":"90-101","source":"DOI.org (Crossref)","title":"A component based noise correction method (CompCor) for BOLD and perfusion based fMRI","URL":"https://linkinghub.elsevier.com/retrieve/pii/S1053811907003837","volume":"37","author":[{"family":"Behzadi","given":"Yashar"},{"family":"Restom","given":"Khaled"},{"family":"Liau","given":"Joy"},{"family":"Liu","given":"Thomas T."}],"accessed":{"date-parts":[["2025",6,30]]},"issued":{"date-parts":[["2007",8]]}},"label":"page"},{"id":14108,"uris":["http://zotero.org/users/6216265/items/29P5SISV"],"itemData":{"id":14108,"type":"article-journal","container-title":"NeuroImage","DOI":"10.1016/j.neuroimage.2011.08.048","ISSN":"10538119","issue":"2","journalAbbreviation":"NeuroImage","language":"en","license":"https://www.elsevier.com/tdm/userlicense/1.0/","page":"1420-1428","source":"DOI.org (Crossref)","title":"Anticorrelations in resting state networks without global signal regression","URL":"https://linkinghub.elsevier.com/retrieve/pii/S1053811911009657","volume":"59","author":[{"family":"Chai","given":"Xiaoqian J."},{"family":"Castañón","given":"Alfonso Nieto"},{"family":"Öngür","given":"Dost"},{"family":"Whitfield-Gabrieli","given":"Susan"}],"accessed":{"date-parts":[["2025",6,30]]},"issued":{"date-parts":[["2012",1]]}},"label":"page"}],"schema":"https://github.com/citation-style-language/schema/raw/master/csl-citation.json"} </w:instrText>
      </w:r>
      <w:r w:rsidRPr="006C0BA6">
        <w:rPr>
          <w:rFonts w:ascii="Calibri" w:hAnsi="Calibri" w:cs="Calibri"/>
        </w:rPr>
        <w:fldChar w:fldCharType="separate"/>
      </w:r>
      <w:r w:rsidRPr="006C0BA6">
        <w:rPr>
          <w:rFonts w:ascii="Calibri" w:hAnsi="Calibri" w:cs="Calibri"/>
        </w:rPr>
        <w:t>(12,13)</w:t>
      </w:r>
      <w:r w:rsidRPr="006C0BA6">
        <w:rPr>
          <w:rFonts w:ascii="Calibri" w:hAnsi="Calibri" w:cs="Calibri"/>
        </w:rPr>
        <w:fldChar w:fldCharType="end"/>
      </w:r>
      <w:r w:rsidRPr="006C0BA6">
        <w:rPr>
          <w:rFonts w:ascii="Calibri" w:hAnsi="Calibri" w:cs="Calibri"/>
        </w:rPr>
        <w:t xml:space="preserve"> noise components within white matter and CSF were estimated by </w:t>
      </w:r>
      <w:r w:rsidRPr="006C0BA6">
        <w:rPr>
          <w:rFonts w:ascii="Calibri" w:hAnsi="Calibri" w:cs="Calibri"/>
        </w:rPr>
        <w:lastRenderedPageBreak/>
        <w:t>computing the average BOLD signal as well as the largest principal components orthogonal to the BOLD average, motion parameters, and outlier scans within each subject's eroded segmentation masks. From the number of noise terms included in this denoising strategy, the effective degrees of freedom of the BOLD signal after denoising were estimated to range from 9.1 to 45.6 (average 42.7) across all participants</w:t>
      </w:r>
      <w:r w:rsidRPr="006C0BA6">
        <w:rPr>
          <w:rFonts w:ascii="Calibri" w:hAnsi="Calibri" w:cs="Calibri"/>
        </w:rPr>
        <w:fldChar w:fldCharType="begin"/>
      </w:r>
      <w:r w:rsidRPr="006C0BA6">
        <w:rPr>
          <w:rFonts w:ascii="Calibri" w:hAnsi="Calibri" w:cs="Calibri"/>
        </w:rPr>
        <w:instrText xml:space="preserve"> ADDIN ZOTERO_ITEM CSL_CITATION {"citationID":"1jTBColY","properties":{"formattedCitation":"(5)","plainCitation":"(5)","noteIndex":0},"citationItems":[{"id":14097,"uris":["http://zotero.org/users/6216265/items/P3VFKYTH"],"itemData":{"id":14097,"type":"chapter","container-title":"fMRI Techniques and Protocols","event-place":"New York, NY","ISBN":"978-1-07-164437-9","language":"en","note":"collection-title: Neuromethods\nDOI: 10.1007/978-1-0716-4438-6_6","page":"163-191","publisher":"Springer US","publisher-place":"New York, NY","source":"DOI.org (Crossref)","title":"Preparing fMRI Data for Statistical Analysis","URL":"https://link.springer.com/10.1007/978-1-0716-4438-6_6","volume":"220","editor":[{"family":"Filippi","given":"Massimo"}],"author":[{"family":"Nieto-Castanon","given":"Alfonso"}],"accessed":{"date-parts":[["2025",6,30]]},"issued":{"date-parts":[["2025"]]}}}],"schema":"https://github.com/citation-style-language/schema/raw/master/csl-citation.json"} </w:instrText>
      </w:r>
      <w:r w:rsidRPr="006C0BA6">
        <w:rPr>
          <w:rFonts w:ascii="Calibri" w:hAnsi="Calibri" w:cs="Calibri"/>
        </w:rPr>
        <w:fldChar w:fldCharType="separate"/>
      </w:r>
      <w:r w:rsidRPr="006C0BA6">
        <w:rPr>
          <w:rFonts w:ascii="Calibri" w:hAnsi="Calibri" w:cs="Calibri"/>
        </w:rPr>
        <w:t>(5)</w:t>
      </w:r>
      <w:r w:rsidRPr="006C0BA6">
        <w:rPr>
          <w:rFonts w:ascii="Calibri" w:hAnsi="Calibri" w:cs="Calibri"/>
        </w:rPr>
        <w:fldChar w:fldCharType="end"/>
      </w:r>
      <w:r w:rsidRPr="006C0BA6">
        <w:rPr>
          <w:rFonts w:ascii="Calibri" w:hAnsi="Calibri" w:cs="Calibri"/>
        </w:rPr>
        <w:t>.</w:t>
      </w:r>
    </w:p>
    <w:p w14:paraId="626BE31B" w14:textId="4BBDC68F" w:rsidR="00AF2615" w:rsidRPr="006C0BA6" w:rsidRDefault="00A865B3" w:rsidP="00B73CCE">
      <w:pPr>
        <w:pStyle w:val="Heading1"/>
        <w:numPr>
          <w:ilvl w:val="0"/>
          <w:numId w:val="2"/>
        </w:numPr>
        <w:rPr>
          <w:rFonts w:cs="Calibri"/>
          <w:b w:val="0"/>
          <w:bCs/>
          <w:szCs w:val="22"/>
        </w:rPr>
      </w:pPr>
      <w:r w:rsidRPr="006C0BA6">
        <w:rPr>
          <w:rFonts w:cs="Calibri"/>
          <w:bCs/>
          <w:szCs w:val="22"/>
        </w:rPr>
        <w:t>S</w:t>
      </w:r>
      <w:r w:rsidR="00AF2615" w:rsidRPr="006C0BA6">
        <w:rPr>
          <w:rFonts w:cs="Calibri"/>
          <w:bCs/>
          <w:szCs w:val="22"/>
        </w:rPr>
        <w:t>eed-based connectivity analysis in the CONN Toolbox:</w:t>
      </w:r>
    </w:p>
    <w:p w14:paraId="7CEEBA7C" w14:textId="5CE97419" w:rsidR="00B73CCE" w:rsidRPr="006C0BA6" w:rsidRDefault="00AF2615" w:rsidP="00B73CCE">
      <w:pPr>
        <w:jc w:val="both"/>
        <w:rPr>
          <w:rFonts w:ascii="Calibri" w:hAnsi="Calibri" w:cs="Calibri"/>
        </w:rPr>
      </w:pPr>
      <w:r w:rsidRPr="006C0BA6">
        <w:rPr>
          <w:rFonts w:ascii="Calibri" w:hAnsi="Calibri" w:cs="Calibri"/>
        </w:rPr>
        <w:t xml:space="preserve">To compensate for possible transient magnetization effects at the beginning of each run, individual scans were </w:t>
      </w:r>
      <w:proofErr w:type="gramStart"/>
      <w:r w:rsidRPr="006C0BA6">
        <w:rPr>
          <w:rFonts w:ascii="Calibri" w:hAnsi="Calibri" w:cs="Calibri"/>
        </w:rPr>
        <w:t>weighted</w:t>
      </w:r>
      <w:proofErr w:type="gramEnd"/>
      <w:r w:rsidRPr="006C0BA6">
        <w:rPr>
          <w:rFonts w:ascii="Calibri" w:hAnsi="Calibri" w:cs="Calibri"/>
        </w:rPr>
        <w:t xml:space="preserve"> by a step function convolved with an SPM canonical hemodynamic response function and rectified. Group-level analyses were performed using a General Linear Model (GLM</w:t>
      </w:r>
      <w:r w:rsidRPr="006C0BA6">
        <w:rPr>
          <w:rFonts w:ascii="Calibri" w:hAnsi="Calibri" w:cs="Calibri"/>
        </w:rPr>
        <w:fldChar w:fldCharType="begin"/>
      </w:r>
      <w:r w:rsidRPr="006C0BA6">
        <w:rPr>
          <w:rFonts w:ascii="Calibri" w:hAnsi="Calibri" w:cs="Calibri"/>
        </w:rPr>
        <w:instrText xml:space="preserve"> ADDIN ZOTERO_ITEM CSL_CITATION {"citationID":"Q8dKV9Bs","properties":{"formattedCitation":"(9)","plainCitation":"(9)","noteIndex":0},"citationItems":[{"id":14090,"uris":["http://zotero.org/users/6216265/items/N3VRMHQT"],"itemData":{"id":14090,"type":"book","event-place":"Boston, MA","ISBN":"978-0-578-64400-4","language":"eng","number-of-pages":"108","publisher":"Hilbert Press","publisher-place":"Boston, MA","source":"K10plus ISBN","title":"Handbook of functional connectivity magnetic resonance imaging methods in CONN","author":[{"family":"Nieto-Castanon","given":"Alfonso"}],"issued":{"date-parts":[["2020"]]}}}],"schema":"https://github.com/citation-style-language/schema/raw/master/csl-citation.json"} </w:instrText>
      </w:r>
      <w:r w:rsidRPr="006C0BA6">
        <w:rPr>
          <w:rFonts w:ascii="Calibri" w:hAnsi="Calibri" w:cs="Calibri"/>
        </w:rPr>
        <w:fldChar w:fldCharType="separate"/>
      </w:r>
      <w:r w:rsidRPr="006C0BA6">
        <w:rPr>
          <w:rFonts w:ascii="Calibri" w:hAnsi="Calibri" w:cs="Calibri"/>
        </w:rPr>
        <w:t>(9)</w:t>
      </w:r>
      <w:r w:rsidRPr="006C0BA6">
        <w:rPr>
          <w:rFonts w:ascii="Calibri" w:hAnsi="Calibri" w:cs="Calibri"/>
        </w:rPr>
        <w:fldChar w:fldCharType="end"/>
      </w:r>
      <w:r w:rsidRPr="006C0BA6">
        <w:rPr>
          <w:rFonts w:ascii="Calibri" w:hAnsi="Calibri" w:cs="Calibri"/>
        </w:rPr>
        <w:t>). For each individual voxel a separate GLM was estimated, with first-level connectivity measures at this voxel as dependent variables (one independent sample per subject and one measurement per task or experimental condition, if applicable), and groups or other subject-level identifiers as independent variables. Voxel-level hypotheses were evaluated using multivariate parametric statistics with random-effects across subjects and sample covariance estimation across multiple measurements. Inferences were performed at the level of individual clusters (groups of contiguous voxels). Cluster-level inferences were based on parametric statistics from Gaussian Random Field theory</w:t>
      </w:r>
      <w:r w:rsidRPr="006C0BA6">
        <w:rPr>
          <w:rFonts w:ascii="Calibri" w:hAnsi="Calibri" w:cs="Calibri"/>
        </w:rPr>
        <w:fldChar w:fldCharType="begin"/>
      </w:r>
      <w:r w:rsidRPr="006C0BA6">
        <w:rPr>
          <w:rFonts w:ascii="Calibri" w:hAnsi="Calibri" w:cs="Calibri"/>
        </w:rPr>
        <w:instrText xml:space="preserve"> ADDIN ZOTERO_ITEM CSL_CITATION {"citationID":"o7gqVsQD","properties":{"formattedCitation":"(9,14)","plainCitation":"(9,14)","noteIndex":0},"citationItems":[{"id":14090,"uris":["http://zotero.org/users/6216265/items/N3VRMHQT"],"itemData":{"id":14090,"type":"book","event-place":"Boston, MA","ISBN":"978-0-578-64400-4","language":"eng","number-of-pages":"108","publisher":"Hilbert Press","publisher-place":"Boston, MA","source":"K10plus ISBN","title":"Handbook of functional connectivity magnetic resonance imaging methods in CONN","author":[{"family":"Nieto-Castanon","given":"Alfonso"}],"issued":{"date-parts":[["2020"]]}},"label":"page"},{"id":14111,"uris":["http://zotero.org/users/6216265/items/Q5AVAP4Y"],"itemData":{"id":14111,"type":"article-journal","abstract":"We present a unified statistical theory for assessing the significance of apparent signal observed in noisy difference images. The results are usable in a wide range of applications, including fMRI, but are discussed with particular reference to PET images which represent changes in cerebral blood flow elicited by a specific cognitive or sensorimotor task. Our main result is an estimate of the P-value for local maxima of Gaussian, t, chi(2) and F fields over search regions of any shape or size in any number of dimensions. This unifies the P-values for large search areas in 2-D (Friston et al. [1991]: J Cereb Blood Flow Metab 11:690-699) large search regions in 3-D (Worsley et al. [1992]: J Cereb Blood Flow Metab 12:900-918) and the usual uncorrected P-value at a single pixel or voxel.","container-title":"Human Brain Mapping","DOI":"10.1002/(SICI)1097-0193(1996)4:1&lt;58::AID-HBM4&gt;3.0.CO;2-O","ISSN":"1065-9471","issue":"1","journalAbbreviation":"Hum Brain Mapp","language":"eng","note":"PMID: 20408186","page":"58-73","source":"PubMed","title":"A unified statistical approach for determining significant signals in images of cerebral activation","volume":"4","author":[{"family":"Worsley","given":"K. J."},{"family":"Marrett","given":"S."},{"family":"Neelin","given":"P."},{"family":"Vandal","given":"A. C."},{"family":"Friston","given":"K. J."},{"family":"Evans","given":"A. C."}],"issued":{"date-parts":[["1996"]]}},"label":"page"}],"schema":"https://github.com/citation-style-language/schema/raw/master/csl-citation.json"} </w:instrText>
      </w:r>
      <w:r w:rsidRPr="006C0BA6">
        <w:rPr>
          <w:rFonts w:ascii="Calibri" w:hAnsi="Calibri" w:cs="Calibri"/>
        </w:rPr>
        <w:fldChar w:fldCharType="separate"/>
      </w:r>
      <w:r w:rsidRPr="006C0BA6">
        <w:rPr>
          <w:rFonts w:ascii="Calibri" w:hAnsi="Calibri" w:cs="Calibri"/>
        </w:rPr>
        <w:t>(9,14)</w:t>
      </w:r>
      <w:r w:rsidRPr="006C0BA6">
        <w:rPr>
          <w:rFonts w:ascii="Calibri" w:hAnsi="Calibri" w:cs="Calibri"/>
        </w:rPr>
        <w:fldChar w:fldCharType="end"/>
      </w:r>
      <w:r w:rsidRPr="006C0BA6">
        <w:rPr>
          <w:rFonts w:ascii="Calibri" w:hAnsi="Calibri" w:cs="Calibri"/>
        </w:rPr>
        <w:t xml:space="preserve">. Results were </w:t>
      </w:r>
      <w:proofErr w:type="spellStart"/>
      <w:r w:rsidRPr="006C0BA6">
        <w:rPr>
          <w:rFonts w:ascii="Calibri" w:hAnsi="Calibri" w:cs="Calibri"/>
        </w:rPr>
        <w:t>thresholded</w:t>
      </w:r>
      <w:proofErr w:type="spellEnd"/>
      <w:r w:rsidRPr="006C0BA6">
        <w:rPr>
          <w:rFonts w:ascii="Calibri" w:hAnsi="Calibri" w:cs="Calibri"/>
        </w:rPr>
        <w:t xml:space="preserve"> using a combination of a cluster-forming p &lt; 0.001 voxel-level threshold, and a familywise corrected p-FDR &lt; 0.05 cluster-size threshold</w:t>
      </w:r>
      <w:r w:rsidRPr="006C0BA6">
        <w:rPr>
          <w:rFonts w:ascii="Calibri" w:hAnsi="Calibri" w:cs="Calibri"/>
        </w:rPr>
        <w:fldChar w:fldCharType="begin"/>
      </w:r>
      <w:r w:rsidRPr="006C0BA6">
        <w:rPr>
          <w:rFonts w:ascii="Calibri" w:hAnsi="Calibri" w:cs="Calibri"/>
        </w:rPr>
        <w:instrText xml:space="preserve"> ADDIN ZOTERO_ITEM CSL_CITATION {"citationID":"Kcd9efAU","properties":{"formattedCitation":"(15)","plainCitation":"(15)","noteIndex":0},"citationItems":[{"id":14113,"uris":["http://zotero.org/users/6216265/items/RWJG7APT"],"itemData":{"id":14113,"type":"article-journal","container-title":"NeuroImage","DOI":"10.1016/j.neuroimage.2009.10.090","ISSN":"10538119","issue":"4","journalAbbreviation":"NeuroImage","language":"en","license":"https://www.elsevier.com/tdm/userlicense/1.0/","page":"3057-3064","source":"DOI.org (Crossref)","title":"Topological FDR for neuroimaging","URL":"https://linkinghub.elsevier.com/retrieve/pii/S1053811909012245","volume":"49","author":[{"family":"Chumbley","given":"J."},{"family":"Worsley","given":"K."},{"family":"Flandin","given":"G."},{"family":"Friston","given":"K."}],"accessed":{"date-parts":[["2025",6,30]]},"issued":{"date-parts":[["2010",2]]}}}],"schema":"https://github.com/citation-style-language/schema/raw/master/csl-citation.json"} </w:instrText>
      </w:r>
      <w:r w:rsidRPr="006C0BA6">
        <w:rPr>
          <w:rFonts w:ascii="Calibri" w:hAnsi="Calibri" w:cs="Calibri"/>
        </w:rPr>
        <w:fldChar w:fldCharType="separate"/>
      </w:r>
      <w:r w:rsidRPr="006C0BA6">
        <w:rPr>
          <w:rFonts w:ascii="Calibri" w:hAnsi="Calibri" w:cs="Calibri"/>
        </w:rPr>
        <w:t>(15)</w:t>
      </w:r>
      <w:r w:rsidRPr="006C0BA6">
        <w:rPr>
          <w:rFonts w:ascii="Calibri" w:hAnsi="Calibri" w:cs="Calibri"/>
        </w:rPr>
        <w:fldChar w:fldCharType="end"/>
      </w:r>
      <w:r w:rsidRPr="006C0BA6">
        <w:rPr>
          <w:rFonts w:ascii="Calibri" w:hAnsi="Calibri" w:cs="Calibri"/>
        </w:rPr>
        <w:t>.</w:t>
      </w:r>
    </w:p>
    <w:p w14:paraId="0317BE46" w14:textId="77777777" w:rsidR="00B73CCE" w:rsidRPr="006C0BA6" w:rsidRDefault="00B73CCE">
      <w:pPr>
        <w:rPr>
          <w:rFonts w:ascii="Calibri" w:hAnsi="Calibri" w:cs="Calibri"/>
        </w:rPr>
      </w:pPr>
      <w:r w:rsidRPr="006C0BA6">
        <w:rPr>
          <w:rFonts w:ascii="Calibri" w:hAnsi="Calibri" w:cs="Calibri"/>
        </w:rPr>
        <w:br w:type="page"/>
      </w:r>
    </w:p>
    <w:p w14:paraId="651B21B8" w14:textId="4F3C6D23" w:rsidR="00B73CCE" w:rsidRPr="006C0BA6" w:rsidRDefault="00B73CCE" w:rsidP="00B73CCE">
      <w:pPr>
        <w:pStyle w:val="Heading1"/>
        <w:numPr>
          <w:ilvl w:val="0"/>
          <w:numId w:val="2"/>
        </w:numPr>
        <w:rPr>
          <w:rFonts w:cs="Calibri"/>
          <w:szCs w:val="22"/>
        </w:rPr>
      </w:pPr>
      <w:r w:rsidRPr="006C0BA6">
        <w:rPr>
          <w:rFonts w:cs="Calibri"/>
          <w:szCs w:val="22"/>
        </w:rPr>
        <w:lastRenderedPageBreak/>
        <w:t>Figures:</w:t>
      </w:r>
    </w:p>
    <w:p w14:paraId="6F4CE08D" w14:textId="54F9C0C2" w:rsidR="00B73CCE" w:rsidRPr="006C0BA6" w:rsidRDefault="002763E7" w:rsidP="002763E7">
      <w:pPr>
        <w:keepNext/>
        <w:rPr>
          <w:rFonts w:ascii="Calibri" w:hAnsi="Calibri" w:cs="Calibri"/>
        </w:rPr>
      </w:pPr>
      <w:r w:rsidRPr="006C0BA6">
        <w:rPr>
          <w:rFonts w:ascii="Calibri" w:hAnsi="Calibri" w:cs="Calibri"/>
          <w:noProof/>
        </w:rPr>
        <w:drawing>
          <wp:inline distT="0" distB="0" distL="0" distR="0" wp14:anchorId="34ADD613" wp14:editId="414407BA">
            <wp:extent cx="5731510" cy="2416810"/>
            <wp:effectExtent l="19050" t="19050" r="21590" b="21590"/>
            <wp:docPr id="1822185033"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85033" name="Picture 1" descr="A close-up of a graph&#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16810"/>
                    </a:xfrm>
                    <a:prstGeom prst="rect">
                      <a:avLst/>
                    </a:prstGeom>
                    <a:noFill/>
                    <a:ln w="3175">
                      <a:solidFill>
                        <a:schemeClr val="tx1"/>
                      </a:solidFill>
                    </a:ln>
                  </pic:spPr>
                </pic:pic>
              </a:graphicData>
            </a:graphic>
          </wp:inline>
        </w:drawing>
      </w:r>
      <w:r w:rsidRPr="006C0BA6">
        <w:rPr>
          <w:rFonts w:ascii="Calibri" w:hAnsi="Calibri" w:cs="Calibri"/>
        </w:rPr>
        <w:t xml:space="preserve">Figure </w:t>
      </w:r>
      <w:r w:rsidR="009E0A83" w:rsidRPr="006C0BA6">
        <w:rPr>
          <w:rFonts w:ascii="Calibri" w:hAnsi="Calibri" w:cs="Calibri"/>
        </w:rPr>
        <w:t>S</w:t>
      </w:r>
      <w:r w:rsidR="006668C1" w:rsidRPr="006C0BA6">
        <w:rPr>
          <w:rFonts w:ascii="Calibri" w:hAnsi="Calibri" w:cs="Calibri"/>
        </w:rPr>
        <w:t>2</w:t>
      </w:r>
      <w:r w:rsidRPr="006C0BA6">
        <w:rPr>
          <w:rFonts w:ascii="Calibri" w:hAnsi="Calibri" w:cs="Calibri"/>
        </w:rPr>
        <w:t>: Distribution of functional connectivity values before and after denoising.</w:t>
      </w:r>
    </w:p>
    <w:p w14:paraId="272EB681" w14:textId="3DC73B5C" w:rsidR="00661226" w:rsidRPr="006C0BA6" w:rsidRDefault="00661226" w:rsidP="00661226">
      <w:pPr>
        <w:pStyle w:val="Heading1"/>
        <w:numPr>
          <w:ilvl w:val="0"/>
          <w:numId w:val="2"/>
        </w:numPr>
        <w:rPr>
          <w:rFonts w:cs="Calibri"/>
          <w:i/>
          <w:iCs/>
          <w:color w:val="auto"/>
          <w:szCs w:val="22"/>
        </w:rPr>
      </w:pPr>
      <w:r w:rsidRPr="006C0BA6">
        <w:rPr>
          <w:rFonts w:cs="Calibri"/>
          <w:szCs w:val="22"/>
        </w:rPr>
        <w:t>Tables</w:t>
      </w:r>
      <w:r w:rsidRPr="006C0BA6">
        <w:rPr>
          <w:rFonts w:cs="Calibri"/>
          <w:i/>
          <w:iCs/>
          <w:color w:val="auto"/>
          <w:szCs w:val="22"/>
        </w:rPr>
        <w:t>:</w:t>
      </w:r>
    </w:p>
    <w:p w14:paraId="4D398B47" w14:textId="6F457550" w:rsidR="0086260B" w:rsidRPr="006C0BA6" w:rsidRDefault="0086260B" w:rsidP="0086260B">
      <w:pPr>
        <w:pStyle w:val="Caption"/>
        <w:keepNext/>
        <w:spacing w:after="0"/>
        <w:jc w:val="both"/>
        <w:rPr>
          <w:rFonts w:ascii="Calibri" w:hAnsi="Calibri" w:cs="Calibri"/>
          <w:i w:val="0"/>
          <w:iCs w:val="0"/>
          <w:color w:val="auto"/>
          <w:sz w:val="22"/>
          <w:szCs w:val="22"/>
        </w:rPr>
      </w:pPr>
      <w:r w:rsidRPr="006C0BA6">
        <w:rPr>
          <w:rFonts w:ascii="Calibri" w:hAnsi="Calibri" w:cs="Calibri"/>
          <w:i w:val="0"/>
          <w:iCs w:val="0"/>
          <w:color w:val="auto"/>
          <w:sz w:val="22"/>
          <w:szCs w:val="22"/>
        </w:rPr>
        <w:t>Table S</w:t>
      </w:r>
      <w:r w:rsidR="00F269BE" w:rsidRPr="006C0BA6">
        <w:rPr>
          <w:rFonts w:ascii="Calibri" w:hAnsi="Calibri" w:cs="Calibri"/>
          <w:i w:val="0"/>
          <w:iCs w:val="0"/>
          <w:color w:val="auto"/>
          <w:sz w:val="22"/>
          <w:szCs w:val="22"/>
        </w:rPr>
        <w:t>1</w:t>
      </w:r>
      <w:r w:rsidRPr="006C0BA6">
        <w:rPr>
          <w:rFonts w:ascii="Calibri" w:hAnsi="Calibri" w:cs="Calibri"/>
          <w:i w:val="0"/>
          <w:iCs w:val="0"/>
          <w:color w:val="auto"/>
          <w:sz w:val="22"/>
          <w:szCs w:val="22"/>
        </w:rPr>
        <w:t xml:space="preserve">: RSFC of ROIs to clusters that are significantly different between YPHIV with and without </w:t>
      </w:r>
      <w:r w:rsidR="00F8658A" w:rsidRPr="006C0BA6">
        <w:rPr>
          <w:rFonts w:ascii="Calibri" w:hAnsi="Calibri" w:cs="Calibri"/>
          <w:i w:val="0"/>
          <w:iCs w:val="0"/>
          <w:color w:val="auto"/>
          <w:sz w:val="22"/>
          <w:szCs w:val="22"/>
        </w:rPr>
        <w:t xml:space="preserve">reported </w:t>
      </w:r>
      <w:r w:rsidRPr="006C0BA6">
        <w:rPr>
          <w:rFonts w:ascii="Calibri" w:hAnsi="Calibri" w:cs="Calibri"/>
          <w:i w:val="0"/>
          <w:iCs w:val="0"/>
          <w:color w:val="auto"/>
          <w:sz w:val="22"/>
          <w:szCs w:val="22"/>
        </w:rPr>
        <w:t>alcohol use.</w:t>
      </w:r>
    </w:p>
    <w:tbl>
      <w:tblPr>
        <w:tblStyle w:val="TableGrid"/>
        <w:tblW w:w="5000" w:type="pct"/>
        <w:tblLook w:val="04A0" w:firstRow="1" w:lastRow="0" w:firstColumn="1" w:lastColumn="0" w:noHBand="0" w:noVBand="1"/>
      </w:tblPr>
      <w:tblGrid>
        <w:gridCol w:w="949"/>
        <w:gridCol w:w="3730"/>
        <w:gridCol w:w="1297"/>
        <w:gridCol w:w="930"/>
        <w:gridCol w:w="1053"/>
        <w:gridCol w:w="1057"/>
      </w:tblGrid>
      <w:tr w:rsidR="009036BD" w:rsidRPr="006C0BA6" w14:paraId="475E4BFD" w14:textId="77777777" w:rsidTr="009036BD">
        <w:tc>
          <w:tcPr>
            <w:tcW w:w="539" w:type="pct"/>
          </w:tcPr>
          <w:p w14:paraId="6850C9F7" w14:textId="77777777" w:rsidR="009036BD" w:rsidRPr="006C0BA6" w:rsidRDefault="009036BD" w:rsidP="0087216B">
            <w:pPr>
              <w:rPr>
                <w:rFonts w:ascii="Calibri" w:hAnsi="Calibri" w:cs="Calibri"/>
                <w:b/>
                <w:bCs/>
                <w:sz w:val="22"/>
                <w:szCs w:val="22"/>
                <w:lang w:val="en-ZA"/>
              </w:rPr>
            </w:pPr>
            <w:r w:rsidRPr="006C0BA6">
              <w:rPr>
                <w:rFonts w:ascii="Calibri" w:hAnsi="Calibri" w:cs="Calibri"/>
                <w:b/>
                <w:bCs/>
                <w:sz w:val="22"/>
                <w:szCs w:val="22"/>
                <w:lang w:val="en-ZA"/>
              </w:rPr>
              <w:t>Seed</w:t>
            </w:r>
          </w:p>
        </w:tc>
        <w:tc>
          <w:tcPr>
            <w:tcW w:w="2432" w:type="pct"/>
          </w:tcPr>
          <w:p w14:paraId="7E60FEF7" w14:textId="77777777" w:rsidR="009036BD" w:rsidRPr="006C0BA6" w:rsidRDefault="009036BD" w:rsidP="0087216B">
            <w:pPr>
              <w:rPr>
                <w:rFonts w:ascii="Calibri" w:hAnsi="Calibri" w:cs="Calibri"/>
                <w:b/>
                <w:bCs/>
                <w:sz w:val="22"/>
                <w:szCs w:val="22"/>
                <w:lang w:val="en-ZA"/>
              </w:rPr>
            </w:pPr>
            <w:r w:rsidRPr="006C0BA6">
              <w:rPr>
                <w:rFonts w:ascii="Calibri" w:hAnsi="Calibri" w:cs="Calibri"/>
                <w:b/>
                <w:bCs/>
                <w:sz w:val="22"/>
                <w:szCs w:val="22"/>
                <w:lang w:val="en-ZA"/>
              </w:rPr>
              <w:t>Target(s)</w:t>
            </w:r>
          </w:p>
        </w:tc>
        <w:tc>
          <w:tcPr>
            <w:tcW w:w="523" w:type="pct"/>
          </w:tcPr>
          <w:p w14:paraId="6A223BB2" w14:textId="77777777" w:rsidR="009036BD" w:rsidRPr="006C0BA6" w:rsidRDefault="009036BD" w:rsidP="0087216B">
            <w:pPr>
              <w:rPr>
                <w:rFonts w:ascii="Calibri" w:hAnsi="Calibri" w:cs="Calibri"/>
                <w:b/>
                <w:bCs/>
                <w:sz w:val="22"/>
                <w:szCs w:val="22"/>
                <w:lang w:val="en-ZA"/>
              </w:rPr>
            </w:pPr>
            <w:r w:rsidRPr="006C0BA6">
              <w:rPr>
                <w:rFonts w:ascii="Calibri" w:hAnsi="Calibri" w:cs="Calibri"/>
                <w:b/>
                <w:bCs/>
                <w:sz w:val="22"/>
                <w:szCs w:val="22"/>
                <w:lang w:val="en-ZA"/>
              </w:rPr>
              <w:t>Peak MNI coordinates (</w:t>
            </w:r>
            <w:proofErr w:type="spellStart"/>
            <w:r w:rsidRPr="006C0BA6">
              <w:rPr>
                <w:rFonts w:ascii="Calibri" w:hAnsi="Calibri" w:cs="Calibri"/>
                <w:b/>
                <w:bCs/>
                <w:sz w:val="22"/>
                <w:szCs w:val="22"/>
                <w:lang w:val="en-ZA"/>
              </w:rPr>
              <w:t>x,y,z</w:t>
            </w:r>
            <w:proofErr w:type="spellEnd"/>
            <w:r w:rsidRPr="006C0BA6">
              <w:rPr>
                <w:rFonts w:ascii="Calibri" w:hAnsi="Calibri" w:cs="Calibri"/>
                <w:b/>
                <w:bCs/>
                <w:sz w:val="22"/>
                <w:szCs w:val="22"/>
                <w:lang w:val="en-ZA"/>
              </w:rPr>
              <w:t>)</w:t>
            </w:r>
          </w:p>
        </w:tc>
        <w:tc>
          <w:tcPr>
            <w:tcW w:w="424" w:type="pct"/>
          </w:tcPr>
          <w:p w14:paraId="3E590025" w14:textId="77777777" w:rsidR="009036BD" w:rsidRPr="006C0BA6" w:rsidRDefault="009036BD" w:rsidP="0087216B">
            <w:pPr>
              <w:rPr>
                <w:rFonts w:ascii="Calibri" w:hAnsi="Calibri" w:cs="Calibri"/>
                <w:b/>
                <w:bCs/>
                <w:sz w:val="22"/>
                <w:szCs w:val="22"/>
                <w:lang w:val="en-ZA"/>
              </w:rPr>
            </w:pPr>
            <w:r w:rsidRPr="006C0BA6">
              <w:rPr>
                <w:rFonts w:ascii="Calibri" w:hAnsi="Calibri" w:cs="Calibri"/>
                <w:b/>
                <w:bCs/>
                <w:sz w:val="22"/>
                <w:szCs w:val="22"/>
                <w:lang w:val="en-ZA"/>
              </w:rPr>
              <w:t>Cluster size (voxels)</w:t>
            </w:r>
          </w:p>
        </w:tc>
        <w:tc>
          <w:tcPr>
            <w:tcW w:w="404" w:type="pct"/>
          </w:tcPr>
          <w:p w14:paraId="7767552B" w14:textId="77777777" w:rsidR="009036BD" w:rsidRPr="006C0BA6" w:rsidRDefault="009036BD" w:rsidP="0087216B">
            <w:pPr>
              <w:rPr>
                <w:rFonts w:ascii="Calibri" w:hAnsi="Calibri" w:cs="Calibri"/>
                <w:b/>
                <w:bCs/>
                <w:sz w:val="22"/>
                <w:szCs w:val="22"/>
                <w:lang w:val="en-ZA"/>
              </w:rPr>
            </w:pPr>
            <w:r w:rsidRPr="006C0BA6">
              <w:rPr>
                <w:rFonts w:ascii="Calibri" w:hAnsi="Calibri" w:cs="Calibri"/>
                <w:b/>
                <w:bCs/>
                <w:sz w:val="22"/>
                <w:szCs w:val="22"/>
                <w:lang w:val="en-ZA"/>
              </w:rPr>
              <w:t>p FDR</w:t>
            </w:r>
          </w:p>
        </w:tc>
        <w:tc>
          <w:tcPr>
            <w:tcW w:w="678" w:type="pct"/>
          </w:tcPr>
          <w:p w14:paraId="523B48A2" w14:textId="77777777" w:rsidR="009036BD" w:rsidRPr="006C0BA6" w:rsidRDefault="009036BD" w:rsidP="0087216B">
            <w:pPr>
              <w:rPr>
                <w:rFonts w:ascii="Calibri" w:hAnsi="Calibri" w:cs="Calibri"/>
                <w:b/>
                <w:bCs/>
                <w:sz w:val="22"/>
                <w:szCs w:val="22"/>
                <w:lang w:val="en-ZA"/>
              </w:rPr>
            </w:pPr>
            <w:r w:rsidRPr="006C0BA6">
              <w:rPr>
                <w:rFonts w:ascii="Calibri" w:hAnsi="Calibri" w:cs="Calibri"/>
                <w:b/>
                <w:bCs/>
                <w:sz w:val="22"/>
                <w:szCs w:val="22"/>
                <w:lang w:val="en-ZA"/>
              </w:rPr>
              <w:t>Direction of RSFC</w:t>
            </w:r>
          </w:p>
        </w:tc>
      </w:tr>
      <w:tr w:rsidR="009036BD" w:rsidRPr="006C0BA6" w14:paraId="0989BF14" w14:textId="77777777" w:rsidTr="009036BD">
        <w:tc>
          <w:tcPr>
            <w:tcW w:w="539" w:type="pct"/>
          </w:tcPr>
          <w:p w14:paraId="0795FA49" w14:textId="77777777" w:rsidR="009036BD" w:rsidRPr="006C0BA6" w:rsidRDefault="009036BD" w:rsidP="0087216B">
            <w:pPr>
              <w:rPr>
                <w:rFonts w:ascii="Calibri" w:hAnsi="Calibri" w:cs="Calibri"/>
                <w:b/>
                <w:bCs/>
                <w:sz w:val="22"/>
                <w:szCs w:val="22"/>
                <w:lang w:val="en-ZA"/>
              </w:rPr>
            </w:pPr>
            <w:r w:rsidRPr="006C0BA6">
              <w:rPr>
                <w:rFonts w:ascii="Calibri" w:hAnsi="Calibri" w:cs="Calibri"/>
                <w:b/>
                <w:bCs/>
                <w:sz w:val="22"/>
                <w:szCs w:val="22"/>
                <w:lang w:val="en-ZA"/>
              </w:rPr>
              <w:t>Right caudate</w:t>
            </w:r>
          </w:p>
        </w:tc>
        <w:tc>
          <w:tcPr>
            <w:tcW w:w="2432" w:type="pct"/>
          </w:tcPr>
          <w:p w14:paraId="1FAF800A" w14:textId="77777777" w:rsidR="009036BD" w:rsidRPr="006C0BA6" w:rsidRDefault="009036BD" w:rsidP="009036BD">
            <w:pPr>
              <w:pStyle w:val="ListParagraph"/>
              <w:numPr>
                <w:ilvl w:val="0"/>
                <w:numId w:val="3"/>
              </w:numPr>
              <w:rPr>
                <w:rFonts w:ascii="Calibri" w:hAnsi="Calibri" w:cs="Calibri"/>
                <w:sz w:val="22"/>
                <w:szCs w:val="22"/>
                <w:lang w:val="en-ZA"/>
              </w:rPr>
            </w:pPr>
            <w:r w:rsidRPr="006C0BA6">
              <w:rPr>
                <w:rFonts w:ascii="Calibri" w:hAnsi="Calibri" w:cs="Calibri"/>
                <w:sz w:val="22"/>
                <w:szCs w:val="22"/>
                <w:lang w:val="en-ZA"/>
              </w:rPr>
              <w:t xml:space="preserve">97 voxels (43%) covering 2% of </w:t>
            </w:r>
            <w:proofErr w:type="spellStart"/>
            <w:r w:rsidRPr="006C0BA6">
              <w:rPr>
                <w:rFonts w:ascii="Calibri" w:hAnsi="Calibri" w:cs="Calibri"/>
                <w:sz w:val="22"/>
                <w:szCs w:val="22"/>
                <w:lang w:val="en-ZA"/>
              </w:rPr>
              <w:t>sLOC</w:t>
            </w:r>
            <w:proofErr w:type="spellEnd"/>
            <w:r w:rsidRPr="006C0BA6">
              <w:rPr>
                <w:rFonts w:ascii="Calibri" w:hAnsi="Calibri" w:cs="Calibri"/>
                <w:sz w:val="22"/>
                <w:szCs w:val="22"/>
                <w:lang w:val="en-ZA"/>
              </w:rPr>
              <w:t xml:space="preserve"> l (Lateral Occipital Cortex, superior division Left) with </w:t>
            </w:r>
            <w:proofErr w:type="spellStart"/>
            <w:r w:rsidRPr="006C0BA6">
              <w:rPr>
                <w:rFonts w:ascii="Calibri" w:hAnsi="Calibri" w:cs="Calibri"/>
                <w:sz w:val="22"/>
                <w:szCs w:val="22"/>
                <w:lang w:val="en-ZA"/>
              </w:rPr>
              <w:t>center</w:t>
            </w:r>
            <w:proofErr w:type="spellEnd"/>
            <w:r w:rsidRPr="006C0BA6">
              <w:rPr>
                <w:rFonts w:ascii="Calibri" w:hAnsi="Calibri" w:cs="Calibri"/>
                <w:sz w:val="22"/>
                <w:szCs w:val="22"/>
                <w:lang w:val="en-ZA"/>
              </w:rPr>
              <w:t xml:space="preserve"> at (-46,-66,+16)</w:t>
            </w:r>
          </w:p>
          <w:p w14:paraId="2ACFB7FB" w14:textId="77777777" w:rsidR="009036BD" w:rsidRPr="006C0BA6" w:rsidRDefault="009036BD" w:rsidP="009036BD">
            <w:pPr>
              <w:pStyle w:val="ListParagraph"/>
              <w:numPr>
                <w:ilvl w:val="0"/>
                <w:numId w:val="3"/>
              </w:numPr>
              <w:rPr>
                <w:rFonts w:ascii="Calibri" w:hAnsi="Calibri" w:cs="Calibri"/>
                <w:sz w:val="22"/>
                <w:szCs w:val="22"/>
                <w:lang w:val="en-ZA"/>
              </w:rPr>
            </w:pPr>
            <w:r w:rsidRPr="006C0BA6">
              <w:rPr>
                <w:rFonts w:ascii="Calibri" w:hAnsi="Calibri" w:cs="Calibri"/>
                <w:sz w:val="22"/>
                <w:szCs w:val="22"/>
                <w:lang w:val="en-ZA"/>
              </w:rPr>
              <w:t xml:space="preserve">82 voxels (36%) covering 4% of </w:t>
            </w:r>
            <w:proofErr w:type="spellStart"/>
            <w:r w:rsidRPr="006C0BA6">
              <w:rPr>
                <w:rFonts w:ascii="Calibri" w:hAnsi="Calibri" w:cs="Calibri"/>
                <w:sz w:val="22"/>
                <w:szCs w:val="22"/>
                <w:lang w:val="en-ZA"/>
              </w:rPr>
              <w:t>iLOC</w:t>
            </w:r>
            <w:proofErr w:type="spellEnd"/>
            <w:r w:rsidRPr="006C0BA6">
              <w:rPr>
                <w:rFonts w:ascii="Calibri" w:hAnsi="Calibri" w:cs="Calibri"/>
                <w:sz w:val="22"/>
                <w:szCs w:val="22"/>
                <w:lang w:val="en-ZA"/>
              </w:rPr>
              <w:t xml:space="preserve"> l (Lateral Occipital Cortex, inferior division Left) with </w:t>
            </w:r>
            <w:proofErr w:type="spellStart"/>
            <w:r w:rsidRPr="006C0BA6">
              <w:rPr>
                <w:rFonts w:ascii="Calibri" w:hAnsi="Calibri" w:cs="Calibri"/>
                <w:sz w:val="22"/>
                <w:szCs w:val="22"/>
                <w:lang w:val="en-ZA"/>
              </w:rPr>
              <w:t>center</w:t>
            </w:r>
            <w:proofErr w:type="spellEnd"/>
            <w:r w:rsidRPr="006C0BA6">
              <w:rPr>
                <w:rFonts w:ascii="Calibri" w:hAnsi="Calibri" w:cs="Calibri"/>
                <w:sz w:val="22"/>
                <w:szCs w:val="22"/>
                <w:lang w:val="en-ZA"/>
              </w:rPr>
              <w:t xml:space="preserve"> at (-48,-68,+10)</w:t>
            </w:r>
          </w:p>
          <w:p w14:paraId="7DD1E26F" w14:textId="77777777" w:rsidR="009036BD" w:rsidRPr="006C0BA6" w:rsidRDefault="009036BD" w:rsidP="009036BD">
            <w:pPr>
              <w:pStyle w:val="ListParagraph"/>
              <w:numPr>
                <w:ilvl w:val="0"/>
                <w:numId w:val="3"/>
              </w:numPr>
              <w:rPr>
                <w:rFonts w:ascii="Calibri" w:hAnsi="Calibri" w:cs="Calibri"/>
                <w:sz w:val="22"/>
                <w:szCs w:val="22"/>
                <w:lang w:val="en-ZA"/>
              </w:rPr>
            </w:pPr>
            <w:r w:rsidRPr="006C0BA6">
              <w:rPr>
                <w:rFonts w:ascii="Calibri" w:hAnsi="Calibri" w:cs="Calibri"/>
                <w:sz w:val="22"/>
                <w:szCs w:val="22"/>
                <w:lang w:val="en-ZA"/>
              </w:rPr>
              <w:t xml:space="preserve">25 voxels (11%) covering 3% of </w:t>
            </w:r>
            <w:proofErr w:type="spellStart"/>
            <w:r w:rsidRPr="006C0BA6">
              <w:rPr>
                <w:rFonts w:ascii="Calibri" w:hAnsi="Calibri" w:cs="Calibri"/>
                <w:sz w:val="22"/>
                <w:szCs w:val="22"/>
                <w:lang w:val="en-ZA"/>
              </w:rPr>
              <w:t>toMTG</w:t>
            </w:r>
            <w:proofErr w:type="spellEnd"/>
            <w:r w:rsidRPr="006C0BA6">
              <w:rPr>
                <w:rFonts w:ascii="Calibri" w:hAnsi="Calibri" w:cs="Calibri"/>
                <w:sz w:val="22"/>
                <w:szCs w:val="22"/>
                <w:lang w:val="en-ZA"/>
              </w:rPr>
              <w:t xml:space="preserve"> l (Middle Temporal Gyrus, temporooccipital part Left) with </w:t>
            </w:r>
            <w:proofErr w:type="spellStart"/>
            <w:r w:rsidRPr="006C0BA6">
              <w:rPr>
                <w:rFonts w:ascii="Calibri" w:hAnsi="Calibri" w:cs="Calibri"/>
                <w:sz w:val="22"/>
                <w:szCs w:val="22"/>
                <w:lang w:val="en-ZA"/>
              </w:rPr>
              <w:t>center</w:t>
            </w:r>
            <w:proofErr w:type="spellEnd"/>
            <w:r w:rsidRPr="006C0BA6">
              <w:rPr>
                <w:rFonts w:ascii="Calibri" w:hAnsi="Calibri" w:cs="Calibri"/>
                <w:sz w:val="22"/>
                <w:szCs w:val="22"/>
                <w:lang w:val="en-ZA"/>
              </w:rPr>
              <w:t xml:space="preserve"> at (-48,-60,+10)</w:t>
            </w:r>
          </w:p>
          <w:p w14:paraId="77E8BCC0" w14:textId="77777777" w:rsidR="009036BD" w:rsidRPr="006C0BA6" w:rsidRDefault="009036BD" w:rsidP="009036BD">
            <w:pPr>
              <w:pStyle w:val="ListParagraph"/>
              <w:numPr>
                <w:ilvl w:val="0"/>
                <w:numId w:val="3"/>
              </w:numPr>
              <w:rPr>
                <w:rFonts w:ascii="Calibri" w:hAnsi="Calibri" w:cs="Calibri"/>
                <w:sz w:val="22"/>
                <w:szCs w:val="22"/>
                <w:lang w:val="en-ZA"/>
              </w:rPr>
            </w:pPr>
            <w:r w:rsidRPr="006C0BA6">
              <w:rPr>
                <w:rFonts w:ascii="Calibri" w:hAnsi="Calibri" w:cs="Calibri"/>
                <w:sz w:val="22"/>
                <w:szCs w:val="22"/>
                <w:lang w:val="en-ZA"/>
              </w:rPr>
              <w:t xml:space="preserve">9 voxels (4%) covering 1% of AG l (Angular Gyrus Left) with </w:t>
            </w:r>
            <w:proofErr w:type="spellStart"/>
            <w:r w:rsidRPr="006C0BA6">
              <w:rPr>
                <w:rFonts w:ascii="Calibri" w:hAnsi="Calibri" w:cs="Calibri"/>
                <w:sz w:val="22"/>
                <w:szCs w:val="22"/>
                <w:lang w:val="en-ZA"/>
              </w:rPr>
              <w:t>center</w:t>
            </w:r>
            <w:proofErr w:type="spellEnd"/>
            <w:r w:rsidRPr="006C0BA6">
              <w:rPr>
                <w:rFonts w:ascii="Calibri" w:hAnsi="Calibri" w:cs="Calibri"/>
                <w:sz w:val="22"/>
                <w:szCs w:val="22"/>
                <w:lang w:val="en-ZA"/>
              </w:rPr>
              <w:t xml:space="preserve"> at (-48,-60,+14)</w:t>
            </w:r>
          </w:p>
          <w:p w14:paraId="369DF87A" w14:textId="77777777" w:rsidR="009036BD" w:rsidRPr="006C0BA6" w:rsidRDefault="009036BD" w:rsidP="009036BD">
            <w:pPr>
              <w:pStyle w:val="ListParagraph"/>
              <w:numPr>
                <w:ilvl w:val="0"/>
                <w:numId w:val="3"/>
              </w:numPr>
              <w:rPr>
                <w:rFonts w:ascii="Calibri" w:hAnsi="Calibri" w:cs="Calibri"/>
                <w:sz w:val="22"/>
                <w:szCs w:val="22"/>
                <w:lang w:val="en-ZA"/>
              </w:rPr>
            </w:pPr>
            <w:r w:rsidRPr="006C0BA6">
              <w:rPr>
                <w:rFonts w:ascii="Calibri" w:hAnsi="Calibri" w:cs="Calibri"/>
                <w:sz w:val="22"/>
                <w:szCs w:val="22"/>
                <w:lang w:val="en-ZA"/>
              </w:rPr>
              <w:t>15 voxels (7%) covering 0% of not-</w:t>
            </w:r>
            <w:proofErr w:type="spellStart"/>
            <w:r w:rsidRPr="006C0BA6">
              <w:rPr>
                <w:rFonts w:ascii="Calibri" w:hAnsi="Calibri" w:cs="Calibri"/>
                <w:sz w:val="22"/>
                <w:szCs w:val="22"/>
                <w:lang w:val="en-ZA"/>
              </w:rPr>
              <w:t>labeled</w:t>
            </w:r>
            <w:proofErr w:type="spellEnd"/>
            <w:r w:rsidRPr="006C0BA6">
              <w:rPr>
                <w:rFonts w:ascii="Calibri" w:hAnsi="Calibri" w:cs="Calibri"/>
                <w:sz w:val="22"/>
                <w:szCs w:val="22"/>
                <w:lang w:val="en-ZA"/>
              </w:rPr>
              <w:t xml:space="preserve"> with </w:t>
            </w:r>
            <w:proofErr w:type="spellStart"/>
            <w:r w:rsidRPr="006C0BA6">
              <w:rPr>
                <w:rFonts w:ascii="Calibri" w:hAnsi="Calibri" w:cs="Calibri"/>
                <w:sz w:val="22"/>
                <w:szCs w:val="22"/>
                <w:lang w:val="en-ZA"/>
              </w:rPr>
              <w:t>center</w:t>
            </w:r>
            <w:proofErr w:type="spellEnd"/>
            <w:r w:rsidRPr="006C0BA6">
              <w:rPr>
                <w:rFonts w:ascii="Calibri" w:hAnsi="Calibri" w:cs="Calibri"/>
                <w:sz w:val="22"/>
                <w:szCs w:val="22"/>
                <w:lang w:val="en-ZA"/>
              </w:rPr>
              <w:t xml:space="preserve"> at (-44,-60,+14)</w:t>
            </w:r>
          </w:p>
        </w:tc>
        <w:tc>
          <w:tcPr>
            <w:tcW w:w="523" w:type="pct"/>
          </w:tcPr>
          <w:p w14:paraId="65523B5B" w14:textId="77777777" w:rsidR="009036BD" w:rsidRPr="006C0BA6" w:rsidRDefault="009036BD" w:rsidP="0087216B">
            <w:pPr>
              <w:rPr>
                <w:rFonts w:ascii="Calibri" w:hAnsi="Calibri" w:cs="Calibri"/>
                <w:sz w:val="22"/>
                <w:szCs w:val="22"/>
                <w:lang w:val="en-ZA"/>
              </w:rPr>
            </w:pPr>
            <w:r w:rsidRPr="006C0BA6">
              <w:rPr>
                <w:rFonts w:ascii="Calibri" w:hAnsi="Calibri" w:cs="Calibri"/>
                <w:sz w:val="22"/>
                <w:szCs w:val="22"/>
                <w:lang w:val="en-ZA"/>
              </w:rPr>
              <w:t>-48 -64 +14</w:t>
            </w:r>
          </w:p>
        </w:tc>
        <w:tc>
          <w:tcPr>
            <w:tcW w:w="424" w:type="pct"/>
          </w:tcPr>
          <w:p w14:paraId="1EBC0680" w14:textId="77777777" w:rsidR="009036BD" w:rsidRPr="006C0BA6" w:rsidRDefault="009036BD" w:rsidP="0087216B">
            <w:pPr>
              <w:rPr>
                <w:rFonts w:ascii="Calibri" w:hAnsi="Calibri" w:cs="Calibri"/>
                <w:sz w:val="22"/>
                <w:szCs w:val="22"/>
                <w:lang w:val="en-ZA"/>
              </w:rPr>
            </w:pPr>
            <w:r w:rsidRPr="006C0BA6">
              <w:rPr>
                <w:rFonts w:ascii="Calibri" w:hAnsi="Calibri" w:cs="Calibri"/>
                <w:sz w:val="22"/>
                <w:szCs w:val="22"/>
                <w:lang w:val="en-ZA"/>
              </w:rPr>
              <w:t>228</w:t>
            </w:r>
          </w:p>
        </w:tc>
        <w:tc>
          <w:tcPr>
            <w:tcW w:w="404" w:type="pct"/>
          </w:tcPr>
          <w:p w14:paraId="2E521A51" w14:textId="77777777" w:rsidR="009036BD" w:rsidRPr="006C0BA6" w:rsidRDefault="009036BD" w:rsidP="0087216B">
            <w:pPr>
              <w:rPr>
                <w:rFonts w:ascii="Calibri" w:hAnsi="Calibri" w:cs="Calibri"/>
                <w:sz w:val="22"/>
                <w:szCs w:val="22"/>
                <w:lang w:val="en-ZA"/>
              </w:rPr>
            </w:pPr>
            <w:r w:rsidRPr="006C0BA6">
              <w:rPr>
                <w:rFonts w:ascii="Calibri" w:hAnsi="Calibri" w:cs="Calibri"/>
                <w:sz w:val="22"/>
                <w:szCs w:val="22"/>
                <w:lang w:val="en-ZA"/>
              </w:rPr>
              <w:t>0.027241</w:t>
            </w:r>
          </w:p>
        </w:tc>
        <w:tc>
          <w:tcPr>
            <w:tcW w:w="678" w:type="pct"/>
          </w:tcPr>
          <w:p w14:paraId="1EC869A6" w14:textId="0B790092" w:rsidR="009036BD" w:rsidRPr="006C0BA6" w:rsidRDefault="009036BD" w:rsidP="0087216B">
            <w:pPr>
              <w:rPr>
                <w:rFonts w:ascii="Calibri" w:hAnsi="Calibri" w:cs="Calibri"/>
                <w:sz w:val="22"/>
                <w:szCs w:val="22"/>
                <w:lang w:val="en-ZA"/>
              </w:rPr>
            </w:pPr>
            <w:r w:rsidRPr="006C0BA6">
              <w:rPr>
                <w:rFonts w:ascii="Calibri" w:hAnsi="Calibri" w:cs="Calibri"/>
                <w:sz w:val="22"/>
                <w:szCs w:val="22"/>
                <w:lang w:val="en-ZA"/>
              </w:rPr>
              <w:t xml:space="preserve">Greater in </w:t>
            </w:r>
            <w:r w:rsidR="002F0428">
              <w:rPr>
                <w:rFonts w:ascii="Calibri" w:hAnsi="Calibri" w:cs="Calibri"/>
                <w:sz w:val="22"/>
                <w:szCs w:val="22"/>
                <w:lang w:val="en-ZA"/>
              </w:rPr>
              <w:t>YPHIV</w:t>
            </w:r>
            <w:r w:rsidRPr="006C0BA6">
              <w:rPr>
                <w:rFonts w:ascii="Calibri" w:hAnsi="Calibri" w:cs="Calibri"/>
                <w:sz w:val="22"/>
                <w:szCs w:val="22"/>
                <w:lang w:val="en-ZA"/>
              </w:rPr>
              <w:t xml:space="preserve"> with alcohol use only</w:t>
            </w:r>
          </w:p>
        </w:tc>
      </w:tr>
    </w:tbl>
    <w:p w14:paraId="125C8B2B" w14:textId="0DF94137" w:rsidR="001C5C4F" w:rsidRPr="006C0BA6" w:rsidRDefault="001C5C4F" w:rsidP="001C5C4F">
      <w:pPr>
        <w:pStyle w:val="Caption"/>
        <w:keepNext/>
        <w:spacing w:before="240" w:after="0"/>
        <w:jc w:val="both"/>
        <w:rPr>
          <w:rFonts w:ascii="Calibri" w:hAnsi="Calibri" w:cs="Calibri"/>
          <w:i w:val="0"/>
          <w:iCs w:val="0"/>
          <w:color w:val="auto"/>
          <w:sz w:val="22"/>
          <w:szCs w:val="22"/>
        </w:rPr>
      </w:pPr>
      <w:r w:rsidRPr="006C0BA6">
        <w:rPr>
          <w:rFonts w:ascii="Calibri" w:hAnsi="Calibri" w:cs="Calibri"/>
          <w:i w:val="0"/>
          <w:iCs w:val="0"/>
          <w:color w:val="auto"/>
          <w:sz w:val="22"/>
          <w:szCs w:val="22"/>
        </w:rPr>
        <w:t>Table S</w:t>
      </w:r>
      <w:r w:rsidR="00AF1235" w:rsidRPr="006C0BA6">
        <w:rPr>
          <w:rFonts w:ascii="Calibri" w:hAnsi="Calibri" w:cs="Calibri"/>
          <w:i w:val="0"/>
          <w:iCs w:val="0"/>
          <w:color w:val="auto"/>
          <w:sz w:val="22"/>
          <w:szCs w:val="22"/>
        </w:rPr>
        <w:t>2</w:t>
      </w:r>
      <w:r w:rsidRPr="006C0BA6">
        <w:rPr>
          <w:rFonts w:ascii="Calibri" w:hAnsi="Calibri" w:cs="Calibri"/>
          <w:i w:val="0"/>
          <w:iCs w:val="0"/>
          <w:color w:val="auto"/>
          <w:sz w:val="22"/>
          <w:szCs w:val="22"/>
        </w:rPr>
        <w:t>: RSFC of ROIs to clusters that are significantly associated with depression severity in YPHIV without reported alcohol use.</w:t>
      </w:r>
    </w:p>
    <w:tbl>
      <w:tblPr>
        <w:tblStyle w:val="TableGrid"/>
        <w:tblW w:w="5000" w:type="pct"/>
        <w:tblLook w:val="04A0" w:firstRow="1" w:lastRow="0" w:firstColumn="1" w:lastColumn="0" w:noHBand="0" w:noVBand="1"/>
      </w:tblPr>
      <w:tblGrid>
        <w:gridCol w:w="1102"/>
        <w:gridCol w:w="3577"/>
        <w:gridCol w:w="1297"/>
        <w:gridCol w:w="930"/>
        <w:gridCol w:w="1053"/>
        <w:gridCol w:w="1057"/>
      </w:tblGrid>
      <w:tr w:rsidR="006C0BA6" w:rsidRPr="006C0BA6" w14:paraId="670AE4F8" w14:textId="77777777" w:rsidTr="006C0BA6">
        <w:tc>
          <w:tcPr>
            <w:tcW w:w="541" w:type="pct"/>
          </w:tcPr>
          <w:p w14:paraId="5ACC28CB" w14:textId="77777777" w:rsidR="006C0BA6" w:rsidRPr="006C0BA6" w:rsidRDefault="006C0BA6" w:rsidP="0087216B">
            <w:pPr>
              <w:rPr>
                <w:rFonts w:ascii="Calibri" w:hAnsi="Calibri" w:cs="Calibri"/>
                <w:b/>
                <w:bCs/>
                <w:sz w:val="22"/>
                <w:szCs w:val="22"/>
                <w:lang w:val="en-ZA"/>
              </w:rPr>
            </w:pPr>
            <w:r w:rsidRPr="006C0BA6">
              <w:rPr>
                <w:rFonts w:ascii="Calibri" w:hAnsi="Calibri" w:cs="Calibri"/>
                <w:b/>
                <w:bCs/>
                <w:sz w:val="22"/>
                <w:szCs w:val="22"/>
                <w:lang w:val="en-ZA"/>
              </w:rPr>
              <w:t>Seed</w:t>
            </w:r>
          </w:p>
        </w:tc>
        <w:tc>
          <w:tcPr>
            <w:tcW w:w="2430" w:type="pct"/>
          </w:tcPr>
          <w:p w14:paraId="6545D72D" w14:textId="77777777" w:rsidR="006C0BA6" w:rsidRPr="006C0BA6" w:rsidRDefault="006C0BA6" w:rsidP="0087216B">
            <w:pPr>
              <w:rPr>
                <w:rFonts w:ascii="Calibri" w:hAnsi="Calibri" w:cs="Calibri"/>
                <w:b/>
                <w:bCs/>
                <w:sz w:val="22"/>
                <w:szCs w:val="22"/>
                <w:lang w:val="en-ZA"/>
              </w:rPr>
            </w:pPr>
            <w:r w:rsidRPr="006C0BA6">
              <w:rPr>
                <w:rFonts w:ascii="Calibri" w:hAnsi="Calibri" w:cs="Calibri"/>
                <w:b/>
                <w:bCs/>
                <w:sz w:val="22"/>
                <w:szCs w:val="22"/>
                <w:lang w:val="en-ZA"/>
              </w:rPr>
              <w:t>Target(s)</w:t>
            </w:r>
          </w:p>
        </w:tc>
        <w:tc>
          <w:tcPr>
            <w:tcW w:w="523" w:type="pct"/>
          </w:tcPr>
          <w:p w14:paraId="435CB49C" w14:textId="77777777" w:rsidR="006C0BA6" w:rsidRPr="006C0BA6" w:rsidRDefault="006C0BA6" w:rsidP="0087216B">
            <w:pPr>
              <w:rPr>
                <w:rFonts w:ascii="Calibri" w:hAnsi="Calibri" w:cs="Calibri"/>
                <w:b/>
                <w:bCs/>
                <w:sz w:val="22"/>
                <w:szCs w:val="22"/>
                <w:lang w:val="en-ZA"/>
              </w:rPr>
            </w:pPr>
            <w:r w:rsidRPr="006C0BA6">
              <w:rPr>
                <w:rFonts w:ascii="Calibri" w:hAnsi="Calibri" w:cs="Calibri"/>
                <w:b/>
                <w:bCs/>
                <w:sz w:val="22"/>
                <w:szCs w:val="22"/>
                <w:lang w:val="en-ZA"/>
              </w:rPr>
              <w:t>Peak MNI coordinates (</w:t>
            </w:r>
            <w:proofErr w:type="spellStart"/>
            <w:r w:rsidRPr="006C0BA6">
              <w:rPr>
                <w:rFonts w:ascii="Calibri" w:hAnsi="Calibri" w:cs="Calibri"/>
                <w:b/>
                <w:bCs/>
                <w:sz w:val="22"/>
                <w:szCs w:val="22"/>
                <w:lang w:val="en-ZA"/>
              </w:rPr>
              <w:t>x,y,z</w:t>
            </w:r>
            <w:proofErr w:type="spellEnd"/>
            <w:r w:rsidRPr="006C0BA6">
              <w:rPr>
                <w:rFonts w:ascii="Calibri" w:hAnsi="Calibri" w:cs="Calibri"/>
                <w:b/>
                <w:bCs/>
                <w:sz w:val="22"/>
                <w:szCs w:val="22"/>
                <w:lang w:val="en-ZA"/>
              </w:rPr>
              <w:t>)</w:t>
            </w:r>
          </w:p>
        </w:tc>
        <w:tc>
          <w:tcPr>
            <w:tcW w:w="424" w:type="pct"/>
          </w:tcPr>
          <w:p w14:paraId="5689A7A7" w14:textId="77777777" w:rsidR="006C0BA6" w:rsidRPr="006C0BA6" w:rsidRDefault="006C0BA6" w:rsidP="0087216B">
            <w:pPr>
              <w:rPr>
                <w:rFonts w:ascii="Calibri" w:hAnsi="Calibri" w:cs="Calibri"/>
                <w:b/>
                <w:bCs/>
                <w:sz w:val="22"/>
                <w:szCs w:val="22"/>
                <w:lang w:val="en-ZA"/>
              </w:rPr>
            </w:pPr>
            <w:r w:rsidRPr="006C0BA6">
              <w:rPr>
                <w:rFonts w:ascii="Calibri" w:hAnsi="Calibri" w:cs="Calibri"/>
                <w:b/>
                <w:bCs/>
                <w:sz w:val="22"/>
                <w:szCs w:val="22"/>
                <w:lang w:val="en-ZA"/>
              </w:rPr>
              <w:t>Cluster size (voxels)</w:t>
            </w:r>
          </w:p>
        </w:tc>
        <w:tc>
          <w:tcPr>
            <w:tcW w:w="404" w:type="pct"/>
          </w:tcPr>
          <w:p w14:paraId="79F1897B" w14:textId="77777777" w:rsidR="006C0BA6" w:rsidRPr="006C0BA6" w:rsidRDefault="006C0BA6" w:rsidP="0087216B">
            <w:pPr>
              <w:rPr>
                <w:rFonts w:ascii="Calibri" w:hAnsi="Calibri" w:cs="Calibri"/>
                <w:b/>
                <w:bCs/>
                <w:sz w:val="22"/>
                <w:szCs w:val="22"/>
                <w:lang w:val="en-ZA"/>
              </w:rPr>
            </w:pPr>
            <w:r w:rsidRPr="006C0BA6">
              <w:rPr>
                <w:rFonts w:ascii="Calibri" w:hAnsi="Calibri" w:cs="Calibri"/>
                <w:b/>
                <w:bCs/>
                <w:sz w:val="22"/>
                <w:szCs w:val="22"/>
                <w:lang w:val="en-ZA"/>
              </w:rPr>
              <w:t>p FDR</w:t>
            </w:r>
          </w:p>
        </w:tc>
        <w:tc>
          <w:tcPr>
            <w:tcW w:w="679" w:type="pct"/>
          </w:tcPr>
          <w:p w14:paraId="42342F64" w14:textId="77777777" w:rsidR="006C0BA6" w:rsidRPr="006C0BA6" w:rsidRDefault="006C0BA6" w:rsidP="0087216B">
            <w:pPr>
              <w:rPr>
                <w:rFonts w:ascii="Calibri" w:hAnsi="Calibri" w:cs="Calibri"/>
                <w:b/>
                <w:bCs/>
                <w:sz w:val="22"/>
                <w:szCs w:val="22"/>
                <w:lang w:val="en-ZA"/>
              </w:rPr>
            </w:pPr>
            <w:r w:rsidRPr="006C0BA6">
              <w:rPr>
                <w:rFonts w:ascii="Calibri" w:hAnsi="Calibri" w:cs="Calibri"/>
                <w:b/>
                <w:bCs/>
                <w:sz w:val="22"/>
                <w:szCs w:val="22"/>
                <w:lang w:val="en-ZA"/>
              </w:rPr>
              <w:t>Direction of RSFC</w:t>
            </w:r>
          </w:p>
        </w:tc>
      </w:tr>
      <w:tr w:rsidR="006C0BA6" w:rsidRPr="006C0BA6" w14:paraId="1F809C75" w14:textId="77777777" w:rsidTr="006C0BA6">
        <w:tc>
          <w:tcPr>
            <w:tcW w:w="541" w:type="pct"/>
          </w:tcPr>
          <w:p w14:paraId="27FEEF89" w14:textId="77777777" w:rsidR="006C0BA6" w:rsidRPr="006C0BA6" w:rsidRDefault="006C0BA6" w:rsidP="0087216B">
            <w:pPr>
              <w:rPr>
                <w:rFonts w:ascii="Calibri" w:hAnsi="Calibri" w:cs="Calibri"/>
                <w:b/>
                <w:bCs/>
                <w:sz w:val="22"/>
                <w:szCs w:val="22"/>
                <w:lang w:val="en-ZA"/>
              </w:rPr>
            </w:pPr>
            <w:r w:rsidRPr="006C0BA6">
              <w:rPr>
                <w:rFonts w:ascii="Calibri" w:hAnsi="Calibri" w:cs="Calibri"/>
                <w:b/>
                <w:bCs/>
                <w:sz w:val="22"/>
                <w:szCs w:val="22"/>
                <w:lang w:val="en-ZA"/>
              </w:rPr>
              <w:lastRenderedPageBreak/>
              <w:t>Left amygdala</w:t>
            </w:r>
          </w:p>
        </w:tc>
        <w:tc>
          <w:tcPr>
            <w:tcW w:w="2430" w:type="pct"/>
          </w:tcPr>
          <w:p w14:paraId="7A3834C1" w14:textId="77777777" w:rsidR="006C0BA6" w:rsidRPr="006C0BA6" w:rsidRDefault="006C0BA6" w:rsidP="006C0BA6">
            <w:pPr>
              <w:pStyle w:val="ListParagraph"/>
              <w:numPr>
                <w:ilvl w:val="0"/>
                <w:numId w:val="3"/>
              </w:numPr>
              <w:rPr>
                <w:rFonts w:ascii="Calibri" w:hAnsi="Calibri" w:cs="Calibri"/>
                <w:sz w:val="22"/>
                <w:szCs w:val="22"/>
                <w:lang w:val="en-ZA"/>
              </w:rPr>
            </w:pPr>
            <w:r w:rsidRPr="006C0BA6">
              <w:rPr>
                <w:rFonts w:ascii="Calibri" w:hAnsi="Calibri" w:cs="Calibri"/>
                <w:sz w:val="22"/>
                <w:szCs w:val="22"/>
                <w:lang w:val="en-ZA"/>
              </w:rPr>
              <w:t xml:space="preserve">239 voxels (72%) covering 7% of </w:t>
            </w:r>
            <w:proofErr w:type="spellStart"/>
            <w:r w:rsidRPr="006C0BA6">
              <w:rPr>
                <w:rFonts w:ascii="Calibri" w:hAnsi="Calibri" w:cs="Calibri"/>
                <w:sz w:val="22"/>
                <w:szCs w:val="22"/>
                <w:lang w:val="en-ZA"/>
              </w:rPr>
              <w:t>PostCG</w:t>
            </w:r>
            <w:proofErr w:type="spellEnd"/>
            <w:r w:rsidRPr="006C0BA6">
              <w:rPr>
                <w:rFonts w:ascii="Calibri" w:hAnsi="Calibri" w:cs="Calibri"/>
                <w:sz w:val="22"/>
                <w:szCs w:val="22"/>
                <w:lang w:val="en-ZA"/>
              </w:rPr>
              <w:t xml:space="preserve"> r (Postcentral Gyrus Right) with </w:t>
            </w:r>
            <w:proofErr w:type="spellStart"/>
            <w:r w:rsidRPr="006C0BA6">
              <w:rPr>
                <w:rFonts w:ascii="Calibri" w:hAnsi="Calibri" w:cs="Calibri"/>
                <w:sz w:val="22"/>
                <w:szCs w:val="22"/>
                <w:lang w:val="en-ZA"/>
              </w:rPr>
              <w:t>center</w:t>
            </w:r>
            <w:proofErr w:type="spellEnd"/>
            <w:r w:rsidRPr="006C0BA6">
              <w:rPr>
                <w:rFonts w:ascii="Calibri" w:hAnsi="Calibri" w:cs="Calibri"/>
                <w:sz w:val="22"/>
                <w:szCs w:val="22"/>
                <w:lang w:val="en-ZA"/>
              </w:rPr>
              <w:t xml:space="preserve"> at (+26,-34,+68)</w:t>
            </w:r>
          </w:p>
          <w:p w14:paraId="594CD615" w14:textId="77777777" w:rsidR="006C0BA6" w:rsidRPr="006C0BA6" w:rsidRDefault="006C0BA6" w:rsidP="006C0BA6">
            <w:pPr>
              <w:pStyle w:val="ListParagraph"/>
              <w:numPr>
                <w:ilvl w:val="0"/>
                <w:numId w:val="3"/>
              </w:numPr>
              <w:rPr>
                <w:rFonts w:ascii="Calibri" w:hAnsi="Calibri" w:cs="Calibri"/>
                <w:sz w:val="22"/>
                <w:szCs w:val="22"/>
                <w:lang w:val="en-ZA"/>
              </w:rPr>
            </w:pPr>
            <w:r w:rsidRPr="006C0BA6">
              <w:rPr>
                <w:rFonts w:ascii="Calibri" w:hAnsi="Calibri" w:cs="Calibri"/>
                <w:sz w:val="22"/>
                <w:szCs w:val="22"/>
                <w:lang w:val="en-ZA"/>
              </w:rPr>
              <w:t xml:space="preserve">60 voxels (18%) covering 1% of </w:t>
            </w:r>
            <w:proofErr w:type="spellStart"/>
            <w:r w:rsidRPr="006C0BA6">
              <w:rPr>
                <w:rFonts w:ascii="Calibri" w:hAnsi="Calibri" w:cs="Calibri"/>
                <w:sz w:val="22"/>
                <w:szCs w:val="22"/>
                <w:lang w:val="en-ZA"/>
              </w:rPr>
              <w:t>PreCG</w:t>
            </w:r>
            <w:proofErr w:type="spellEnd"/>
            <w:r w:rsidRPr="006C0BA6">
              <w:rPr>
                <w:rFonts w:ascii="Calibri" w:hAnsi="Calibri" w:cs="Calibri"/>
                <w:sz w:val="22"/>
                <w:szCs w:val="22"/>
                <w:lang w:val="en-ZA"/>
              </w:rPr>
              <w:t xml:space="preserve"> r (Precentral Gyrus Right) with </w:t>
            </w:r>
            <w:proofErr w:type="spellStart"/>
            <w:r w:rsidRPr="006C0BA6">
              <w:rPr>
                <w:rFonts w:ascii="Calibri" w:hAnsi="Calibri" w:cs="Calibri"/>
                <w:sz w:val="22"/>
                <w:szCs w:val="22"/>
                <w:lang w:val="en-ZA"/>
              </w:rPr>
              <w:t>center</w:t>
            </w:r>
            <w:proofErr w:type="spellEnd"/>
            <w:r w:rsidRPr="006C0BA6">
              <w:rPr>
                <w:rFonts w:ascii="Calibri" w:hAnsi="Calibri" w:cs="Calibri"/>
                <w:sz w:val="22"/>
                <w:szCs w:val="22"/>
                <w:lang w:val="en-ZA"/>
              </w:rPr>
              <w:t xml:space="preserve"> at (+24,-26,+72)</w:t>
            </w:r>
          </w:p>
          <w:p w14:paraId="73BDDB23" w14:textId="77777777" w:rsidR="006C0BA6" w:rsidRPr="006C0BA6" w:rsidRDefault="006C0BA6" w:rsidP="006C0BA6">
            <w:pPr>
              <w:pStyle w:val="ListParagraph"/>
              <w:numPr>
                <w:ilvl w:val="0"/>
                <w:numId w:val="3"/>
              </w:numPr>
              <w:rPr>
                <w:rFonts w:ascii="Calibri" w:hAnsi="Calibri" w:cs="Calibri"/>
                <w:sz w:val="22"/>
                <w:szCs w:val="22"/>
                <w:lang w:val="en-ZA"/>
              </w:rPr>
            </w:pPr>
            <w:r w:rsidRPr="006C0BA6">
              <w:rPr>
                <w:rFonts w:ascii="Calibri" w:hAnsi="Calibri" w:cs="Calibri"/>
                <w:sz w:val="22"/>
                <w:szCs w:val="22"/>
                <w:lang w:val="en-ZA"/>
              </w:rPr>
              <w:t>31 voxels (9%) covering 0% of not-</w:t>
            </w:r>
            <w:proofErr w:type="spellStart"/>
            <w:r w:rsidRPr="006C0BA6">
              <w:rPr>
                <w:rFonts w:ascii="Calibri" w:hAnsi="Calibri" w:cs="Calibri"/>
                <w:sz w:val="22"/>
                <w:szCs w:val="22"/>
                <w:lang w:val="en-ZA"/>
              </w:rPr>
              <w:t>labeled</w:t>
            </w:r>
            <w:proofErr w:type="spellEnd"/>
            <w:r w:rsidRPr="006C0BA6">
              <w:rPr>
                <w:rFonts w:ascii="Calibri" w:hAnsi="Calibri" w:cs="Calibri"/>
                <w:sz w:val="22"/>
                <w:szCs w:val="22"/>
                <w:lang w:val="en-ZA"/>
              </w:rPr>
              <w:t xml:space="preserve"> with </w:t>
            </w:r>
            <w:proofErr w:type="spellStart"/>
            <w:r w:rsidRPr="006C0BA6">
              <w:rPr>
                <w:rFonts w:ascii="Calibri" w:hAnsi="Calibri" w:cs="Calibri"/>
                <w:sz w:val="22"/>
                <w:szCs w:val="22"/>
                <w:lang w:val="en-ZA"/>
              </w:rPr>
              <w:t>center</w:t>
            </w:r>
            <w:proofErr w:type="spellEnd"/>
            <w:r w:rsidRPr="006C0BA6">
              <w:rPr>
                <w:rFonts w:ascii="Calibri" w:hAnsi="Calibri" w:cs="Calibri"/>
                <w:sz w:val="22"/>
                <w:szCs w:val="22"/>
                <w:lang w:val="en-ZA"/>
              </w:rPr>
              <w:t xml:space="preserve"> at (+26,-30,+76)</w:t>
            </w:r>
          </w:p>
        </w:tc>
        <w:tc>
          <w:tcPr>
            <w:tcW w:w="523" w:type="pct"/>
          </w:tcPr>
          <w:p w14:paraId="558CC30D" w14:textId="77777777" w:rsidR="006C0BA6" w:rsidRPr="006C0BA6" w:rsidRDefault="006C0BA6" w:rsidP="0087216B">
            <w:pPr>
              <w:rPr>
                <w:rFonts w:ascii="Calibri" w:hAnsi="Calibri" w:cs="Calibri"/>
                <w:sz w:val="22"/>
                <w:szCs w:val="22"/>
                <w:lang w:val="en-ZA"/>
              </w:rPr>
            </w:pPr>
            <w:r w:rsidRPr="006C0BA6">
              <w:rPr>
                <w:rFonts w:ascii="Calibri" w:hAnsi="Calibri" w:cs="Calibri"/>
                <w:sz w:val="22"/>
                <w:szCs w:val="22"/>
                <w:lang w:val="en-ZA"/>
              </w:rPr>
              <w:t>+26 -28 +76</w:t>
            </w:r>
          </w:p>
        </w:tc>
        <w:tc>
          <w:tcPr>
            <w:tcW w:w="424" w:type="pct"/>
          </w:tcPr>
          <w:p w14:paraId="1423B4F3" w14:textId="77777777" w:rsidR="006C0BA6" w:rsidRPr="006C0BA6" w:rsidRDefault="006C0BA6" w:rsidP="0087216B">
            <w:pPr>
              <w:rPr>
                <w:rFonts w:ascii="Calibri" w:hAnsi="Calibri" w:cs="Calibri"/>
                <w:sz w:val="22"/>
                <w:szCs w:val="22"/>
                <w:lang w:val="en-ZA"/>
              </w:rPr>
            </w:pPr>
            <w:r w:rsidRPr="006C0BA6">
              <w:rPr>
                <w:rFonts w:ascii="Calibri" w:hAnsi="Calibri" w:cs="Calibri"/>
                <w:sz w:val="22"/>
                <w:szCs w:val="22"/>
                <w:lang w:val="en-ZA"/>
              </w:rPr>
              <w:t xml:space="preserve">330     </w:t>
            </w:r>
          </w:p>
        </w:tc>
        <w:tc>
          <w:tcPr>
            <w:tcW w:w="404" w:type="pct"/>
          </w:tcPr>
          <w:p w14:paraId="38E17EFB" w14:textId="77777777" w:rsidR="006C0BA6" w:rsidRPr="006C0BA6" w:rsidRDefault="006C0BA6" w:rsidP="0087216B">
            <w:pPr>
              <w:rPr>
                <w:rFonts w:ascii="Calibri" w:hAnsi="Calibri" w:cs="Calibri"/>
                <w:sz w:val="22"/>
                <w:szCs w:val="22"/>
                <w:lang w:val="en-ZA"/>
              </w:rPr>
            </w:pPr>
            <w:r w:rsidRPr="006C0BA6">
              <w:rPr>
                <w:rFonts w:ascii="Calibri" w:hAnsi="Calibri" w:cs="Calibri"/>
                <w:sz w:val="22"/>
                <w:szCs w:val="22"/>
                <w:lang w:val="en-ZA"/>
              </w:rPr>
              <w:t>0.006643</w:t>
            </w:r>
          </w:p>
        </w:tc>
        <w:tc>
          <w:tcPr>
            <w:tcW w:w="679" w:type="pct"/>
          </w:tcPr>
          <w:p w14:paraId="3DD13F92" w14:textId="77777777" w:rsidR="006C0BA6" w:rsidRPr="006C0BA6" w:rsidRDefault="006C0BA6" w:rsidP="0087216B">
            <w:pPr>
              <w:rPr>
                <w:rFonts w:ascii="Calibri" w:hAnsi="Calibri" w:cs="Calibri"/>
                <w:sz w:val="22"/>
                <w:szCs w:val="22"/>
                <w:lang w:val="en-ZA"/>
              </w:rPr>
            </w:pPr>
            <w:r w:rsidRPr="006C0BA6">
              <w:rPr>
                <w:rFonts w:ascii="Calibri" w:hAnsi="Calibri" w:cs="Calibri"/>
                <w:sz w:val="22"/>
                <w:szCs w:val="22"/>
                <w:lang w:val="en-ZA"/>
              </w:rPr>
              <w:t xml:space="preserve">Lower RSFC </w:t>
            </w:r>
            <w:r w:rsidRPr="006C0BA6">
              <w:rPr>
                <w:rFonts w:ascii="Calibri" w:hAnsi="Calibri" w:cs="Calibri"/>
                <w:sz w:val="22"/>
                <w:szCs w:val="22"/>
                <w:lang w:val="en-ZA"/>
              </w:rPr>
              <w:sym w:font="Wingdings" w:char="F0E0"/>
            </w:r>
            <w:r w:rsidRPr="006C0BA6">
              <w:rPr>
                <w:rFonts w:ascii="Calibri" w:hAnsi="Calibri" w:cs="Calibri"/>
                <w:sz w:val="22"/>
                <w:szCs w:val="22"/>
                <w:lang w:val="en-ZA"/>
              </w:rPr>
              <w:t xml:space="preserve"> higher CES-D score</w:t>
            </w:r>
          </w:p>
        </w:tc>
      </w:tr>
    </w:tbl>
    <w:p w14:paraId="21E5AC7B" w14:textId="54348278" w:rsidR="001C5C4F" w:rsidRPr="006C0BA6" w:rsidRDefault="001C5C4F" w:rsidP="001C5C4F">
      <w:pPr>
        <w:pStyle w:val="Caption"/>
        <w:keepNext/>
        <w:spacing w:before="240" w:after="0"/>
        <w:jc w:val="both"/>
        <w:rPr>
          <w:rFonts w:ascii="Calibri" w:hAnsi="Calibri" w:cs="Calibri"/>
          <w:sz w:val="22"/>
          <w:szCs w:val="22"/>
        </w:rPr>
      </w:pPr>
      <w:r w:rsidRPr="006C0BA6">
        <w:rPr>
          <w:rFonts w:ascii="Calibri" w:hAnsi="Calibri" w:cs="Calibri"/>
          <w:i w:val="0"/>
          <w:iCs w:val="0"/>
          <w:color w:val="auto"/>
          <w:sz w:val="22"/>
          <w:szCs w:val="22"/>
        </w:rPr>
        <w:t>Table S</w:t>
      </w:r>
      <w:r w:rsidR="00AF1235" w:rsidRPr="006C0BA6">
        <w:rPr>
          <w:rFonts w:ascii="Calibri" w:hAnsi="Calibri" w:cs="Calibri"/>
          <w:i w:val="0"/>
          <w:iCs w:val="0"/>
          <w:color w:val="auto"/>
          <w:sz w:val="22"/>
          <w:szCs w:val="22"/>
        </w:rPr>
        <w:t>3</w:t>
      </w:r>
      <w:r w:rsidRPr="006C0BA6">
        <w:rPr>
          <w:rFonts w:ascii="Calibri" w:hAnsi="Calibri" w:cs="Calibri"/>
          <w:i w:val="0"/>
          <w:iCs w:val="0"/>
          <w:color w:val="auto"/>
          <w:sz w:val="22"/>
          <w:szCs w:val="22"/>
        </w:rPr>
        <w:t>: RSFC of ROIs to clusters that are significantly associated with depression severity in YPHIV with reported alcohol use only.</w:t>
      </w:r>
    </w:p>
    <w:tbl>
      <w:tblPr>
        <w:tblStyle w:val="TableGrid"/>
        <w:tblW w:w="5000" w:type="pct"/>
        <w:tblLook w:val="04A0" w:firstRow="1" w:lastRow="0" w:firstColumn="1" w:lastColumn="0" w:noHBand="0" w:noVBand="1"/>
      </w:tblPr>
      <w:tblGrid>
        <w:gridCol w:w="1102"/>
        <w:gridCol w:w="3577"/>
        <w:gridCol w:w="1297"/>
        <w:gridCol w:w="930"/>
        <w:gridCol w:w="1053"/>
        <w:gridCol w:w="1057"/>
      </w:tblGrid>
      <w:tr w:rsidR="00463388" w:rsidRPr="00463388" w14:paraId="789B5436" w14:textId="77777777" w:rsidTr="00463388">
        <w:tc>
          <w:tcPr>
            <w:tcW w:w="541" w:type="pct"/>
          </w:tcPr>
          <w:p w14:paraId="6C3A19F3" w14:textId="77777777" w:rsidR="00463388" w:rsidRPr="00463388" w:rsidRDefault="00463388" w:rsidP="0087216B">
            <w:pPr>
              <w:rPr>
                <w:rFonts w:ascii="Calibri" w:hAnsi="Calibri" w:cs="Calibri"/>
                <w:b/>
                <w:bCs/>
                <w:sz w:val="22"/>
                <w:szCs w:val="22"/>
                <w:lang w:val="en-ZA"/>
              </w:rPr>
            </w:pPr>
            <w:r w:rsidRPr="00463388">
              <w:rPr>
                <w:rFonts w:ascii="Calibri" w:hAnsi="Calibri" w:cs="Calibri"/>
                <w:b/>
                <w:bCs/>
                <w:sz w:val="22"/>
                <w:szCs w:val="22"/>
                <w:lang w:val="en-ZA"/>
              </w:rPr>
              <w:t>Seed</w:t>
            </w:r>
          </w:p>
        </w:tc>
        <w:tc>
          <w:tcPr>
            <w:tcW w:w="2430" w:type="pct"/>
          </w:tcPr>
          <w:p w14:paraId="0C02737F" w14:textId="77777777" w:rsidR="00463388" w:rsidRPr="00463388" w:rsidRDefault="00463388" w:rsidP="0087216B">
            <w:pPr>
              <w:rPr>
                <w:rFonts w:ascii="Calibri" w:hAnsi="Calibri" w:cs="Calibri"/>
                <w:b/>
                <w:bCs/>
                <w:sz w:val="22"/>
                <w:szCs w:val="22"/>
                <w:lang w:val="en-ZA"/>
              </w:rPr>
            </w:pPr>
            <w:r w:rsidRPr="00463388">
              <w:rPr>
                <w:rFonts w:ascii="Calibri" w:hAnsi="Calibri" w:cs="Calibri"/>
                <w:b/>
                <w:bCs/>
                <w:sz w:val="22"/>
                <w:szCs w:val="22"/>
                <w:lang w:val="en-ZA"/>
              </w:rPr>
              <w:t>Target(s)</w:t>
            </w:r>
          </w:p>
        </w:tc>
        <w:tc>
          <w:tcPr>
            <w:tcW w:w="523" w:type="pct"/>
          </w:tcPr>
          <w:p w14:paraId="5515781F" w14:textId="77777777" w:rsidR="00463388" w:rsidRPr="00463388" w:rsidRDefault="00463388" w:rsidP="0087216B">
            <w:pPr>
              <w:rPr>
                <w:rFonts w:ascii="Calibri" w:hAnsi="Calibri" w:cs="Calibri"/>
                <w:b/>
                <w:bCs/>
                <w:sz w:val="22"/>
                <w:szCs w:val="22"/>
                <w:lang w:val="en-ZA"/>
              </w:rPr>
            </w:pPr>
            <w:r w:rsidRPr="00463388">
              <w:rPr>
                <w:rFonts w:ascii="Calibri" w:hAnsi="Calibri" w:cs="Calibri"/>
                <w:b/>
                <w:bCs/>
                <w:sz w:val="22"/>
                <w:szCs w:val="22"/>
                <w:lang w:val="en-ZA"/>
              </w:rPr>
              <w:t>Peak MNI coordinates (</w:t>
            </w:r>
            <w:proofErr w:type="spellStart"/>
            <w:r w:rsidRPr="00463388">
              <w:rPr>
                <w:rFonts w:ascii="Calibri" w:hAnsi="Calibri" w:cs="Calibri"/>
                <w:b/>
                <w:bCs/>
                <w:sz w:val="22"/>
                <w:szCs w:val="22"/>
                <w:lang w:val="en-ZA"/>
              </w:rPr>
              <w:t>x,y,z</w:t>
            </w:r>
            <w:proofErr w:type="spellEnd"/>
            <w:r w:rsidRPr="00463388">
              <w:rPr>
                <w:rFonts w:ascii="Calibri" w:hAnsi="Calibri" w:cs="Calibri"/>
                <w:b/>
                <w:bCs/>
                <w:sz w:val="22"/>
                <w:szCs w:val="22"/>
                <w:lang w:val="en-ZA"/>
              </w:rPr>
              <w:t>)</w:t>
            </w:r>
          </w:p>
        </w:tc>
        <w:tc>
          <w:tcPr>
            <w:tcW w:w="424" w:type="pct"/>
          </w:tcPr>
          <w:p w14:paraId="33AE24D0" w14:textId="77777777" w:rsidR="00463388" w:rsidRPr="00463388" w:rsidRDefault="00463388" w:rsidP="0087216B">
            <w:pPr>
              <w:rPr>
                <w:rFonts w:ascii="Calibri" w:hAnsi="Calibri" w:cs="Calibri"/>
                <w:b/>
                <w:bCs/>
                <w:sz w:val="22"/>
                <w:szCs w:val="22"/>
                <w:lang w:val="en-ZA"/>
              </w:rPr>
            </w:pPr>
            <w:r w:rsidRPr="00463388">
              <w:rPr>
                <w:rFonts w:ascii="Calibri" w:hAnsi="Calibri" w:cs="Calibri"/>
                <w:b/>
                <w:bCs/>
                <w:sz w:val="22"/>
                <w:szCs w:val="22"/>
                <w:lang w:val="en-ZA"/>
              </w:rPr>
              <w:t>Cluster size (voxels)</w:t>
            </w:r>
          </w:p>
        </w:tc>
        <w:tc>
          <w:tcPr>
            <w:tcW w:w="404" w:type="pct"/>
          </w:tcPr>
          <w:p w14:paraId="3AC71A73" w14:textId="77777777" w:rsidR="00463388" w:rsidRPr="00463388" w:rsidRDefault="00463388" w:rsidP="0087216B">
            <w:pPr>
              <w:rPr>
                <w:rFonts w:ascii="Calibri" w:hAnsi="Calibri" w:cs="Calibri"/>
                <w:b/>
                <w:bCs/>
                <w:sz w:val="22"/>
                <w:szCs w:val="22"/>
                <w:lang w:val="en-ZA"/>
              </w:rPr>
            </w:pPr>
            <w:r w:rsidRPr="00463388">
              <w:rPr>
                <w:rFonts w:ascii="Calibri" w:hAnsi="Calibri" w:cs="Calibri"/>
                <w:b/>
                <w:bCs/>
                <w:sz w:val="22"/>
                <w:szCs w:val="22"/>
                <w:lang w:val="en-ZA"/>
              </w:rPr>
              <w:t>p FDR</w:t>
            </w:r>
          </w:p>
        </w:tc>
        <w:tc>
          <w:tcPr>
            <w:tcW w:w="679" w:type="pct"/>
          </w:tcPr>
          <w:p w14:paraId="034E9449" w14:textId="77777777" w:rsidR="00463388" w:rsidRPr="00463388" w:rsidRDefault="00463388" w:rsidP="0087216B">
            <w:pPr>
              <w:rPr>
                <w:rFonts w:ascii="Calibri" w:hAnsi="Calibri" w:cs="Calibri"/>
                <w:b/>
                <w:bCs/>
                <w:sz w:val="22"/>
                <w:szCs w:val="22"/>
                <w:lang w:val="en-ZA"/>
              </w:rPr>
            </w:pPr>
            <w:r w:rsidRPr="00463388">
              <w:rPr>
                <w:rFonts w:ascii="Calibri" w:hAnsi="Calibri" w:cs="Calibri"/>
                <w:b/>
                <w:bCs/>
                <w:sz w:val="22"/>
                <w:szCs w:val="22"/>
                <w:lang w:val="en-ZA"/>
              </w:rPr>
              <w:t>Direction of RSFC</w:t>
            </w:r>
          </w:p>
        </w:tc>
      </w:tr>
      <w:tr w:rsidR="00463388" w:rsidRPr="00463388" w14:paraId="11D2D4C2" w14:textId="77777777" w:rsidTr="00463388">
        <w:tc>
          <w:tcPr>
            <w:tcW w:w="541" w:type="pct"/>
          </w:tcPr>
          <w:p w14:paraId="79FA9573" w14:textId="77777777" w:rsidR="00463388" w:rsidRPr="00463388" w:rsidRDefault="00463388" w:rsidP="0087216B">
            <w:pPr>
              <w:rPr>
                <w:rFonts w:ascii="Calibri" w:hAnsi="Calibri" w:cs="Calibri"/>
                <w:b/>
                <w:bCs/>
                <w:sz w:val="22"/>
                <w:szCs w:val="22"/>
                <w:lang w:val="en-ZA"/>
              </w:rPr>
            </w:pPr>
            <w:r w:rsidRPr="00463388">
              <w:rPr>
                <w:rFonts w:ascii="Calibri" w:hAnsi="Calibri" w:cs="Calibri"/>
                <w:b/>
                <w:bCs/>
                <w:sz w:val="22"/>
                <w:szCs w:val="22"/>
                <w:lang w:val="en-ZA"/>
              </w:rPr>
              <w:t>Left amygdala</w:t>
            </w:r>
          </w:p>
        </w:tc>
        <w:tc>
          <w:tcPr>
            <w:tcW w:w="2430" w:type="pct"/>
          </w:tcPr>
          <w:p w14:paraId="1D445B09" w14:textId="77777777" w:rsidR="00463388" w:rsidRPr="00463388" w:rsidRDefault="00463388" w:rsidP="00463388">
            <w:pPr>
              <w:pStyle w:val="ListParagraph"/>
              <w:numPr>
                <w:ilvl w:val="0"/>
                <w:numId w:val="3"/>
              </w:numPr>
              <w:rPr>
                <w:rFonts w:ascii="Calibri" w:hAnsi="Calibri" w:cs="Calibri"/>
                <w:sz w:val="22"/>
                <w:szCs w:val="22"/>
                <w:lang w:val="en-ZA"/>
              </w:rPr>
            </w:pPr>
            <w:r w:rsidRPr="00463388">
              <w:rPr>
                <w:rFonts w:ascii="Calibri" w:hAnsi="Calibri" w:cs="Calibri"/>
                <w:sz w:val="22"/>
                <w:szCs w:val="22"/>
                <w:lang w:val="en-ZA"/>
              </w:rPr>
              <w:t xml:space="preserve">373 voxels (76%) covering 12% of </w:t>
            </w:r>
            <w:proofErr w:type="spellStart"/>
            <w:r w:rsidRPr="00463388">
              <w:rPr>
                <w:rFonts w:ascii="Calibri" w:hAnsi="Calibri" w:cs="Calibri"/>
                <w:sz w:val="22"/>
                <w:szCs w:val="22"/>
                <w:lang w:val="en-ZA"/>
              </w:rPr>
              <w:t>PostCG</w:t>
            </w:r>
            <w:proofErr w:type="spellEnd"/>
            <w:r w:rsidRPr="00463388">
              <w:rPr>
                <w:rFonts w:ascii="Calibri" w:hAnsi="Calibri" w:cs="Calibri"/>
                <w:sz w:val="22"/>
                <w:szCs w:val="22"/>
                <w:lang w:val="en-ZA"/>
              </w:rPr>
              <w:t xml:space="preserve"> r (Postcentral Gyrus Right) with </w:t>
            </w:r>
            <w:proofErr w:type="spellStart"/>
            <w:r w:rsidRPr="00463388">
              <w:rPr>
                <w:rFonts w:ascii="Calibri" w:hAnsi="Calibri" w:cs="Calibri"/>
                <w:sz w:val="22"/>
                <w:szCs w:val="22"/>
                <w:lang w:val="en-ZA"/>
              </w:rPr>
              <w:t>center</w:t>
            </w:r>
            <w:proofErr w:type="spellEnd"/>
            <w:r w:rsidRPr="00463388">
              <w:rPr>
                <w:rFonts w:ascii="Calibri" w:hAnsi="Calibri" w:cs="Calibri"/>
                <w:sz w:val="22"/>
                <w:szCs w:val="22"/>
                <w:lang w:val="en-ZA"/>
              </w:rPr>
              <w:t xml:space="preserve"> at (+26,-34,+68)</w:t>
            </w:r>
          </w:p>
          <w:p w14:paraId="62651E4B" w14:textId="77777777" w:rsidR="00463388" w:rsidRPr="00463388" w:rsidRDefault="00463388" w:rsidP="00463388">
            <w:pPr>
              <w:pStyle w:val="ListParagraph"/>
              <w:numPr>
                <w:ilvl w:val="0"/>
                <w:numId w:val="3"/>
              </w:numPr>
              <w:rPr>
                <w:rFonts w:ascii="Calibri" w:hAnsi="Calibri" w:cs="Calibri"/>
                <w:sz w:val="22"/>
                <w:szCs w:val="22"/>
                <w:lang w:val="en-ZA"/>
              </w:rPr>
            </w:pPr>
            <w:r w:rsidRPr="00463388">
              <w:rPr>
                <w:rFonts w:ascii="Calibri" w:hAnsi="Calibri" w:cs="Calibri"/>
                <w:sz w:val="22"/>
                <w:szCs w:val="22"/>
                <w:lang w:val="en-ZA"/>
              </w:rPr>
              <w:t xml:space="preserve">74 voxels (15%) covering 2% of </w:t>
            </w:r>
            <w:proofErr w:type="spellStart"/>
            <w:r w:rsidRPr="00463388">
              <w:rPr>
                <w:rFonts w:ascii="Calibri" w:hAnsi="Calibri" w:cs="Calibri"/>
                <w:sz w:val="22"/>
                <w:szCs w:val="22"/>
                <w:lang w:val="en-ZA"/>
              </w:rPr>
              <w:t>PreCG</w:t>
            </w:r>
            <w:proofErr w:type="spellEnd"/>
            <w:r w:rsidRPr="00463388">
              <w:rPr>
                <w:rFonts w:ascii="Calibri" w:hAnsi="Calibri" w:cs="Calibri"/>
                <w:sz w:val="22"/>
                <w:szCs w:val="22"/>
                <w:lang w:val="en-ZA"/>
              </w:rPr>
              <w:t xml:space="preserve"> r (Precentral Gyrus Right) with </w:t>
            </w:r>
            <w:proofErr w:type="spellStart"/>
            <w:r w:rsidRPr="00463388">
              <w:rPr>
                <w:rFonts w:ascii="Calibri" w:hAnsi="Calibri" w:cs="Calibri"/>
                <w:sz w:val="22"/>
                <w:szCs w:val="22"/>
                <w:lang w:val="en-ZA"/>
              </w:rPr>
              <w:t>center</w:t>
            </w:r>
            <w:proofErr w:type="spellEnd"/>
            <w:r w:rsidRPr="00463388">
              <w:rPr>
                <w:rFonts w:ascii="Calibri" w:hAnsi="Calibri" w:cs="Calibri"/>
                <w:sz w:val="22"/>
                <w:szCs w:val="22"/>
                <w:lang w:val="en-ZA"/>
              </w:rPr>
              <w:t xml:space="preserve"> at (+24,-26,+72)</w:t>
            </w:r>
          </w:p>
          <w:p w14:paraId="5C47FBA9" w14:textId="77777777" w:rsidR="00463388" w:rsidRPr="00463388" w:rsidRDefault="00463388" w:rsidP="00463388">
            <w:pPr>
              <w:pStyle w:val="ListParagraph"/>
              <w:numPr>
                <w:ilvl w:val="0"/>
                <w:numId w:val="3"/>
              </w:numPr>
              <w:rPr>
                <w:rFonts w:ascii="Calibri" w:hAnsi="Calibri" w:cs="Calibri"/>
                <w:sz w:val="22"/>
                <w:szCs w:val="22"/>
                <w:lang w:val="en-ZA"/>
              </w:rPr>
            </w:pPr>
            <w:r w:rsidRPr="00463388">
              <w:rPr>
                <w:rFonts w:ascii="Calibri" w:hAnsi="Calibri" w:cs="Calibri"/>
                <w:sz w:val="22"/>
                <w:szCs w:val="22"/>
                <w:lang w:val="en-ZA"/>
              </w:rPr>
              <w:t xml:space="preserve">6 voxels (1%) covering 0% of SPL r (Superior Parietal Lobule Right) with </w:t>
            </w:r>
            <w:proofErr w:type="spellStart"/>
            <w:r w:rsidRPr="00463388">
              <w:rPr>
                <w:rFonts w:ascii="Calibri" w:hAnsi="Calibri" w:cs="Calibri"/>
                <w:sz w:val="22"/>
                <w:szCs w:val="22"/>
                <w:lang w:val="en-ZA"/>
              </w:rPr>
              <w:t>center</w:t>
            </w:r>
            <w:proofErr w:type="spellEnd"/>
            <w:r w:rsidRPr="00463388">
              <w:rPr>
                <w:rFonts w:ascii="Calibri" w:hAnsi="Calibri" w:cs="Calibri"/>
                <w:sz w:val="22"/>
                <w:szCs w:val="22"/>
                <w:lang w:val="en-ZA"/>
              </w:rPr>
              <w:t xml:space="preserve"> at (+26,-40,+66)</w:t>
            </w:r>
          </w:p>
          <w:p w14:paraId="508E691F" w14:textId="77777777" w:rsidR="00463388" w:rsidRPr="00463388" w:rsidRDefault="00463388" w:rsidP="00463388">
            <w:pPr>
              <w:pStyle w:val="ListParagraph"/>
              <w:numPr>
                <w:ilvl w:val="0"/>
                <w:numId w:val="3"/>
              </w:numPr>
              <w:rPr>
                <w:rFonts w:ascii="Calibri" w:hAnsi="Calibri" w:cs="Calibri"/>
                <w:sz w:val="22"/>
                <w:szCs w:val="22"/>
                <w:lang w:val="en-ZA"/>
              </w:rPr>
            </w:pPr>
            <w:r w:rsidRPr="00463388">
              <w:rPr>
                <w:rFonts w:ascii="Calibri" w:hAnsi="Calibri" w:cs="Calibri"/>
                <w:sz w:val="22"/>
                <w:szCs w:val="22"/>
                <w:lang w:val="en-ZA"/>
              </w:rPr>
              <w:t>41 voxels (8%) covering 0% of not-</w:t>
            </w:r>
            <w:proofErr w:type="spellStart"/>
            <w:r w:rsidRPr="00463388">
              <w:rPr>
                <w:rFonts w:ascii="Calibri" w:hAnsi="Calibri" w:cs="Calibri"/>
                <w:sz w:val="22"/>
                <w:szCs w:val="22"/>
                <w:lang w:val="en-ZA"/>
              </w:rPr>
              <w:t>labeled</w:t>
            </w:r>
            <w:proofErr w:type="spellEnd"/>
            <w:r w:rsidRPr="00463388">
              <w:rPr>
                <w:rFonts w:ascii="Calibri" w:hAnsi="Calibri" w:cs="Calibri"/>
                <w:sz w:val="22"/>
                <w:szCs w:val="22"/>
                <w:lang w:val="en-ZA"/>
              </w:rPr>
              <w:t xml:space="preserve"> with </w:t>
            </w:r>
            <w:proofErr w:type="spellStart"/>
            <w:r w:rsidRPr="00463388">
              <w:rPr>
                <w:rFonts w:ascii="Calibri" w:hAnsi="Calibri" w:cs="Calibri"/>
                <w:sz w:val="22"/>
                <w:szCs w:val="22"/>
                <w:lang w:val="en-ZA"/>
              </w:rPr>
              <w:t>center</w:t>
            </w:r>
            <w:proofErr w:type="spellEnd"/>
            <w:r w:rsidRPr="00463388">
              <w:rPr>
                <w:rFonts w:ascii="Calibri" w:hAnsi="Calibri" w:cs="Calibri"/>
                <w:sz w:val="22"/>
                <w:szCs w:val="22"/>
                <w:lang w:val="en-ZA"/>
              </w:rPr>
              <w:t xml:space="preserve"> at (+30,-28,+74)</w:t>
            </w:r>
          </w:p>
        </w:tc>
        <w:tc>
          <w:tcPr>
            <w:tcW w:w="523" w:type="pct"/>
          </w:tcPr>
          <w:p w14:paraId="0263A53B" w14:textId="77777777" w:rsidR="00463388" w:rsidRPr="00463388" w:rsidRDefault="00463388" w:rsidP="0087216B">
            <w:pPr>
              <w:rPr>
                <w:rFonts w:ascii="Calibri" w:hAnsi="Calibri" w:cs="Calibri"/>
                <w:sz w:val="22"/>
                <w:szCs w:val="22"/>
                <w:lang w:val="en-ZA"/>
              </w:rPr>
            </w:pPr>
            <w:r w:rsidRPr="00463388">
              <w:rPr>
                <w:rFonts w:ascii="Calibri" w:hAnsi="Calibri" w:cs="Calibri"/>
                <w:sz w:val="22"/>
                <w:szCs w:val="22"/>
                <w:lang w:val="en-ZA"/>
              </w:rPr>
              <w:t>+28 -34 +66</w:t>
            </w:r>
          </w:p>
        </w:tc>
        <w:tc>
          <w:tcPr>
            <w:tcW w:w="424" w:type="pct"/>
          </w:tcPr>
          <w:p w14:paraId="43C6692D" w14:textId="77777777" w:rsidR="00463388" w:rsidRPr="00463388" w:rsidRDefault="00463388" w:rsidP="0087216B">
            <w:pPr>
              <w:rPr>
                <w:rFonts w:ascii="Calibri" w:hAnsi="Calibri" w:cs="Calibri"/>
                <w:sz w:val="22"/>
                <w:szCs w:val="22"/>
                <w:lang w:val="en-ZA"/>
              </w:rPr>
            </w:pPr>
            <w:r w:rsidRPr="00463388">
              <w:rPr>
                <w:rFonts w:ascii="Calibri" w:hAnsi="Calibri" w:cs="Calibri"/>
                <w:sz w:val="22"/>
                <w:szCs w:val="22"/>
                <w:lang w:val="en-ZA"/>
              </w:rPr>
              <w:t>494</w:t>
            </w:r>
          </w:p>
        </w:tc>
        <w:tc>
          <w:tcPr>
            <w:tcW w:w="404" w:type="pct"/>
          </w:tcPr>
          <w:p w14:paraId="2DBDCBA7" w14:textId="77777777" w:rsidR="00463388" w:rsidRPr="00463388" w:rsidRDefault="00463388" w:rsidP="0087216B">
            <w:pPr>
              <w:rPr>
                <w:rFonts w:ascii="Calibri" w:hAnsi="Calibri" w:cs="Calibri"/>
                <w:sz w:val="22"/>
                <w:szCs w:val="22"/>
                <w:lang w:val="en-ZA"/>
              </w:rPr>
            </w:pPr>
            <w:r w:rsidRPr="00463388">
              <w:rPr>
                <w:rFonts w:ascii="Calibri" w:hAnsi="Calibri" w:cs="Calibri"/>
                <w:sz w:val="22"/>
                <w:szCs w:val="22"/>
                <w:lang w:val="en-ZA"/>
              </w:rPr>
              <w:t>0.000710</w:t>
            </w:r>
          </w:p>
        </w:tc>
        <w:tc>
          <w:tcPr>
            <w:tcW w:w="679" w:type="pct"/>
          </w:tcPr>
          <w:p w14:paraId="653A8A27" w14:textId="77777777" w:rsidR="00463388" w:rsidRPr="00463388" w:rsidRDefault="00463388" w:rsidP="0087216B">
            <w:pPr>
              <w:rPr>
                <w:rFonts w:ascii="Calibri" w:hAnsi="Calibri" w:cs="Calibri"/>
                <w:sz w:val="22"/>
                <w:szCs w:val="22"/>
                <w:lang w:val="en-ZA"/>
              </w:rPr>
            </w:pPr>
            <w:r w:rsidRPr="00463388">
              <w:rPr>
                <w:rFonts w:ascii="Calibri" w:hAnsi="Calibri" w:cs="Calibri"/>
                <w:sz w:val="22"/>
                <w:szCs w:val="22"/>
                <w:lang w:val="en-ZA"/>
              </w:rPr>
              <w:t xml:space="preserve">Lower RSFC </w:t>
            </w:r>
            <w:r w:rsidRPr="00463388">
              <w:rPr>
                <w:rFonts w:ascii="Calibri" w:hAnsi="Calibri" w:cs="Calibri"/>
                <w:sz w:val="22"/>
                <w:szCs w:val="22"/>
                <w:lang w:val="en-ZA"/>
              </w:rPr>
              <w:sym w:font="Wingdings" w:char="F0E0"/>
            </w:r>
            <w:r w:rsidRPr="00463388">
              <w:rPr>
                <w:rFonts w:ascii="Calibri" w:hAnsi="Calibri" w:cs="Calibri"/>
                <w:sz w:val="22"/>
                <w:szCs w:val="22"/>
                <w:lang w:val="en-ZA"/>
              </w:rPr>
              <w:t xml:space="preserve"> higher CES-D score</w:t>
            </w:r>
          </w:p>
        </w:tc>
      </w:tr>
      <w:tr w:rsidR="00463388" w:rsidRPr="00463388" w14:paraId="3948456D" w14:textId="77777777" w:rsidTr="00463388">
        <w:tc>
          <w:tcPr>
            <w:tcW w:w="541" w:type="pct"/>
          </w:tcPr>
          <w:p w14:paraId="6038E11A" w14:textId="77777777" w:rsidR="00463388" w:rsidRPr="00463388" w:rsidRDefault="00463388" w:rsidP="0087216B">
            <w:pPr>
              <w:rPr>
                <w:rFonts w:ascii="Calibri" w:hAnsi="Calibri" w:cs="Calibri"/>
                <w:b/>
                <w:bCs/>
                <w:sz w:val="22"/>
                <w:szCs w:val="22"/>
                <w:lang w:val="en-ZA"/>
              </w:rPr>
            </w:pPr>
          </w:p>
        </w:tc>
        <w:tc>
          <w:tcPr>
            <w:tcW w:w="2430" w:type="pct"/>
          </w:tcPr>
          <w:p w14:paraId="01209F5B" w14:textId="77777777" w:rsidR="00463388" w:rsidRPr="00463388" w:rsidRDefault="00463388" w:rsidP="00463388">
            <w:pPr>
              <w:pStyle w:val="ListParagraph"/>
              <w:numPr>
                <w:ilvl w:val="0"/>
                <w:numId w:val="3"/>
              </w:numPr>
              <w:rPr>
                <w:rFonts w:ascii="Calibri" w:hAnsi="Calibri" w:cs="Calibri"/>
                <w:sz w:val="22"/>
                <w:szCs w:val="22"/>
                <w:lang w:val="en-ZA"/>
              </w:rPr>
            </w:pPr>
            <w:r w:rsidRPr="00463388">
              <w:rPr>
                <w:rFonts w:ascii="Calibri" w:hAnsi="Calibri" w:cs="Calibri"/>
                <w:sz w:val="22"/>
                <w:szCs w:val="22"/>
                <w:lang w:val="en-ZA"/>
              </w:rPr>
              <w:t xml:space="preserve">65 voxels (31%) covering 7% of CO r (Central Opercular Cortex Right) with </w:t>
            </w:r>
            <w:proofErr w:type="spellStart"/>
            <w:r w:rsidRPr="00463388">
              <w:rPr>
                <w:rFonts w:ascii="Calibri" w:hAnsi="Calibri" w:cs="Calibri"/>
                <w:sz w:val="22"/>
                <w:szCs w:val="22"/>
                <w:lang w:val="en-ZA"/>
              </w:rPr>
              <w:t>center</w:t>
            </w:r>
            <w:proofErr w:type="spellEnd"/>
            <w:r w:rsidRPr="00463388">
              <w:rPr>
                <w:rFonts w:ascii="Calibri" w:hAnsi="Calibri" w:cs="Calibri"/>
                <w:sz w:val="22"/>
                <w:szCs w:val="22"/>
                <w:lang w:val="en-ZA"/>
              </w:rPr>
              <w:t xml:space="preserve"> at (+56,-16,+14)</w:t>
            </w:r>
          </w:p>
          <w:p w14:paraId="5B8E11AA" w14:textId="77777777" w:rsidR="00463388" w:rsidRPr="00463388" w:rsidRDefault="00463388" w:rsidP="00463388">
            <w:pPr>
              <w:pStyle w:val="ListParagraph"/>
              <w:numPr>
                <w:ilvl w:val="0"/>
                <w:numId w:val="3"/>
              </w:numPr>
              <w:rPr>
                <w:rFonts w:ascii="Calibri" w:hAnsi="Calibri" w:cs="Calibri"/>
                <w:sz w:val="22"/>
                <w:szCs w:val="22"/>
                <w:lang w:val="en-ZA"/>
              </w:rPr>
            </w:pPr>
            <w:r w:rsidRPr="00463388">
              <w:rPr>
                <w:rFonts w:ascii="Calibri" w:hAnsi="Calibri" w:cs="Calibri"/>
                <w:sz w:val="22"/>
                <w:szCs w:val="22"/>
                <w:lang w:val="en-ZA"/>
              </w:rPr>
              <w:t xml:space="preserve">64 voxels (31%) covering 12% of PO r (Parietal Operculum Cortex Right) with </w:t>
            </w:r>
            <w:proofErr w:type="spellStart"/>
            <w:r w:rsidRPr="00463388">
              <w:rPr>
                <w:rFonts w:ascii="Calibri" w:hAnsi="Calibri" w:cs="Calibri"/>
                <w:sz w:val="22"/>
                <w:szCs w:val="22"/>
                <w:lang w:val="en-ZA"/>
              </w:rPr>
              <w:t>center</w:t>
            </w:r>
            <w:proofErr w:type="spellEnd"/>
            <w:r w:rsidRPr="00463388">
              <w:rPr>
                <w:rFonts w:ascii="Calibri" w:hAnsi="Calibri" w:cs="Calibri"/>
                <w:sz w:val="22"/>
                <w:szCs w:val="22"/>
                <w:lang w:val="en-ZA"/>
              </w:rPr>
              <w:t xml:space="preserve"> at (+52,-24,+18)</w:t>
            </w:r>
          </w:p>
          <w:p w14:paraId="74489C05" w14:textId="77777777" w:rsidR="00463388" w:rsidRPr="00463388" w:rsidRDefault="00463388" w:rsidP="00463388">
            <w:pPr>
              <w:pStyle w:val="ListParagraph"/>
              <w:numPr>
                <w:ilvl w:val="0"/>
                <w:numId w:val="3"/>
              </w:numPr>
              <w:rPr>
                <w:rFonts w:ascii="Calibri" w:hAnsi="Calibri" w:cs="Calibri"/>
                <w:sz w:val="22"/>
                <w:szCs w:val="22"/>
                <w:lang w:val="en-ZA"/>
              </w:rPr>
            </w:pPr>
            <w:r w:rsidRPr="00463388">
              <w:rPr>
                <w:rFonts w:ascii="Calibri" w:hAnsi="Calibri" w:cs="Calibri"/>
                <w:sz w:val="22"/>
                <w:szCs w:val="22"/>
                <w:lang w:val="en-ZA"/>
              </w:rPr>
              <w:t xml:space="preserve">54 voxels (26%) covering 12% of PT r (Planum </w:t>
            </w:r>
            <w:proofErr w:type="spellStart"/>
            <w:r w:rsidRPr="00463388">
              <w:rPr>
                <w:rFonts w:ascii="Calibri" w:hAnsi="Calibri" w:cs="Calibri"/>
                <w:sz w:val="22"/>
                <w:szCs w:val="22"/>
                <w:lang w:val="en-ZA"/>
              </w:rPr>
              <w:t>Temporale</w:t>
            </w:r>
            <w:proofErr w:type="spellEnd"/>
            <w:r w:rsidRPr="00463388">
              <w:rPr>
                <w:rFonts w:ascii="Calibri" w:hAnsi="Calibri" w:cs="Calibri"/>
                <w:sz w:val="22"/>
                <w:szCs w:val="22"/>
                <w:lang w:val="en-ZA"/>
              </w:rPr>
              <w:t xml:space="preserve"> Right) with </w:t>
            </w:r>
            <w:proofErr w:type="spellStart"/>
            <w:r w:rsidRPr="00463388">
              <w:rPr>
                <w:rFonts w:ascii="Calibri" w:hAnsi="Calibri" w:cs="Calibri"/>
                <w:sz w:val="22"/>
                <w:szCs w:val="22"/>
                <w:lang w:val="en-ZA"/>
              </w:rPr>
              <w:t>center</w:t>
            </w:r>
            <w:proofErr w:type="spellEnd"/>
            <w:r w:rsidRPr="00463388">
              <w:rPr>
                <w:rFonts w:ascii="Calibri" w:hAnsi="Calibri" w:cs="Calibri"/>
                <w:sz w:val="22"/>
                <w:szCs w:val="22"/>
                <w:lang w:val="en-ZA"/>
              </w:rPr>
              <w:t xml:space="preserve"> at (+56,-22,+12)</w:t>
            </w:r>
          </w:p>
          <w:p w14:paraId="20965B63" w14:textId="77777777" w:rsidR="00463388" w:rsidRPr="00463388" w:rsidRDefault="00463388" w:rsidP="00463388">
            <w:pPr>
              <w:pStyle w:val="ListParagraph"/>
              <w:numPr>
                <w:ilvl w:val="0"/>
                <w:numId w:val="3"/>
              </w:numPr>
              <w:rPr>
                <w:rFonts w:ascii="Calibri" w:hAnsi="Calibri" w:cs="Calibri"/>
                <w:sz w:val="22"/>
                <w:szCs w:val="22"/>
                <w:lang w:val="en-ZA"/>
              </w:rPr>
            </w:pPr>
            <w:r w:rsidRPr="00463388">
              <w:rPr>
                <w:rFonts w:ascii="Calibri" w:hAnsi="Calibri" w:cs="Calibri"/>
                <w:sz w:val="22"/>
                <w:szCs w:val="22"/>
                <w:lang w:val="en-ZA"/>
              </w:rPr>
              <w:t xml:space="preserve">23 voxels (11%) covering 8% of HG r (Heschl's Gyrus Right) with </w:t>
            </w:r>
            <w:proofErr w:type="spellStart"/>
            <w:r w:rsidRPr="00463388">
              <w:rPr>
                <w:rFonts w:ascii="Calibri" w:hAnsi="Calibri" w:cs="Calibri"/>
                <w:sz w:val="22"/>
                <w:szCs w:val="22"/>
                <w:lang w:val="en-ZA"/>
              </w:rPr>
              <w:t>center</w:t>
            </w:r>
            <w:proofErr w:type="spellEnd"/>
            <w:r w:rsidRPr="00463388">
              <w:rPr>
                <w:rFonts w:ascii="Calibri" w:hAnsi="Calibri" w:cs="Calibri"/>
                <w:sz w:val="22"/>
                <w:szCs w:val="22"/>
                <w:lang w:val="en-ZA"/>
              </w:rPr>
              <w:t xml:space="preserve"> at (+52,-18,+10)</w:t>
            </w:r>
          </w:p>
          <w:p w14:paraId="433CAA46" w14:textId="77777777" w:rsidR="00463388" w:rsidRPr="00463388" w:rsidRDefault="00463388" w:rsidP="00463388">
            <w:pPr>
              <w:pStyle w:val="ListParagraph"/>
              <w:numPr>
                <w:ilvl w:val="0"/>
                <w:numId w:val="3"/>
              </w:numPr>
              <w:rPr>
                <w:rFonts w:ascii="Calibri" w:hAnsi="Calibri" w:cs="Calibri"/>
                <w:sz w:val="22"/>
                <w:szCs w:val="22"/>
                <w:lang w:val="en-ZA"/>
              </w:rPr>
            </w:pPr>
            <w:r w:rsidRPr="00463388">
              <w:rPr>
                <w:rFonts w:ascii="Calibri" w:hAnsi="Calibri" w:cs="Calibri"/>
                <w:sz w:val="22"/>
                <w:szCs w:val="22"/>
                <w:lang w:val="en-ZA"/>
              </w:rPr>
              <w:t>2 voxels (1%) covering 0% of not-</w:t>
            </w:r>
            <w:proofErr w:type="spellStart"/>
            <w:r w:rsidRPr="00463388">
              <w:rPr>
                <w:rFonts w:ascii="Calibri" w:hAnsi="Calibri" w:cs="Calibri"/>
                <w:sz w:val="22"/>
                <w:szCs w:val="22"/>
                <w:lang w:val="en-ZA"/>
              </w:rPr>
              <w:t>labeled</w:t>
            </w:r>
            <w:proofErr w:type="spellEnd"/>
            <w:r w:rsidRPr="00463388">
              <w:rPr>
                <w:rFonts w:ascii="Calibri" w:hAnsi="Calibri" w:cs="Calibri"/>
                <w:sz w:val="22"/>
                <w:szCs w:val="22"/>
                <w:lang w:val="en-ZA"/>
              </w:rPr>
              <w:t xml:space="preserve"> with </w:t>
            </w:r>
            <w:proofErr w:type="spellStart"/>
            <w:r w:rsidRPr="00463388">
              <w:rPr>
                <w:rFonts w:ascii="Calibri" w:hAnsi="Calibri" w:cs="Calibri"/>
                <w:sz w:val="22"/>
                <w:szCs w:val="22"/>
                <w:lang w:val="en-ZA"/>
              </w:rPr>
              <w:t>center</w:t>
            </w:r>
            <w:proofErr w:type="spellEnd"/>
            <w:r w:rsidRPr="00463388">
              <w:rPr>
                <w:rFonts w:ascii="Calibri" w:hAnsi="Calibri" w:cs="Calibri"/>
                <w:sz w:val="22"/>
                <w:szCs w:val="22"/>
                <w:lang w:val="en-ZA"/>
              </w:rPr>
              <w:t xml:space="preserve"> at (+62,-20,+16)</w:t>
            </w:r>
          </w:p>
        </w:tc>
        <w:tc>
          <w:tcPr>
            <w:tcW w:w="523" w:type="pct"/>
          </w:tcPr>
          <w:p w14:paraId="095D19F2" w14:textId="77777777" w:rsidR="00463388" w:rsidRPr="00463388" w:rsidRDefault="00463388" w:rsidP="0087216B">
            <w:pPr>
              <w:rPr>
                <w:rFonts w:ascii="Calibri" w:hAnsi="Calibri" w:cs="Calibri"/>
                <w:sz w:val="22"/>
                <w:szCs w:val="22"/>
                <w:lang w:val="en-ZA"/>
              </w:rPr>
            </w:pPr>
            <w:r w:rsidRPr="00463388">
              <w:rPr>
                <w:rFonts w:ascii="Calibri" w:hAnsi="Calibri" w:cs="Calibri"/>
                <w:sz w:val="22"/>
                <w:szCs w:val="22"/>
                <w:lang w:val="en-ZA"/>
              </w:rPr>
              <w:t>+56 -20 +12</w:t>
            </w:r>
          </w:p>
        </w:tc>
        <w:tc>
          <w:tcPr>
            <w:tcW w:w="424" w:type="pct"/>
          </w:tcPr>
          <w:p w14:paraId="53B91C93" w14:textId="77777777" w:rsidR="00463388" w:rsidRPr="00463388" w:rsidRDefault="00463388" w:rsidP="0087216B">
            <w:pPr>
              <w:rPr>
                <w:rFonts w:ascii="Calibri" w:hAnsi="Calibri" w:cs="Calibri"/>
                <w:sz w:val="22"/>
                <w:szCs w:val="22"/>
                <w:lang w:val="en-ZA"/>
              </w:rPr>
            </w:pPr>
            <w:r w:rsidRPr="00463388">
              <w:rPr>
                <w:rFonts w:ascii="Calibri" w:hAnsi="Calibri" w:cs="Calibri"/>
                <w:sz w:val="22"/>
                <w:szCs w:val="22"/>
                <w:lang w:val="en-ZA"/>
              </w:rPr>
              <w:t>208</w:t>
            </w:r>
          </w:p>
        </w:tc>
        <w:tc>
          <w:tcPr>
            <w:tcW w:w="404" w:type="pct"/>
          </w:tcPr>
          <w:p w14:paraId="7F8A0E10" w14:textId="77777777" w:rsidR="00463388" w:rsidRPr="00463388" w:rsidRDefault="00463388" w:rsidP="0087216B">
            <w:pPr>
              <w:rPr>
                <w:rFonts w:ascii="Calibri" w:hAnsi="Calibri" w:cs="Calibri"/>
                <w:sz w:val="22"/>
                <w:szCs w:val="22"/>
                <w:lang w:val="en-ZA"/>
              </w:rPr>
            </w:pPr>
            <w:r w:rsidRPr="00463388">
              <w:rPr>
                <w:rFonts w:ascii="Calibri" w:hAnsi="Calibri" w:cs="Calibri"/>
                <w:sz w:val="22"/>
                <w:szCs w:val="22"/>
                <w:lang w:val="en-ZA"/>
              </w:rPr>
              <w:t>0.034885</w:t>
            </w:r>
          </w:p>
        </w:tc>
        <w:tc>
          <w:tcPr>
            <w:tcW w:w="679" w:type="pct"/>
          </w:tcPr>
          <w:p w14:paraId="6E4A73C5" w14:textId="77777777" w:rsidR="00463388" w:rsidRPr="00463388" w:rsidRDefault="00463388" w:rsidP="0087216B">
            <w:pPr>
              <w:rPr>
                <w:rFonts w:ascii="Calibri" w:hAnsi="Calibri" w:cs="Calibri"/>
                <w:sz w:val="22"/>
                <w:szCs w:val="22"/>
                <w:lang w:val="en-ZA"/>
              </w:rPr>
            </w:pPr>
            <w:r w:rsidRPr="00463388">
              <w:rPr>
                <w:rFonts w:ascii="Calibri" w:hAnsi="Calibri" w:cs="Calibri"/>
                <w:sz w:val="22"/>
                <w:szCs w:val="22"/>
                <w:lang w:val="en-ZA"/>
              </w:rPr>
              <w:t xml:space="preserve">Lower RSFC </w:t>
            </w:r>
            <w:r w:rsidRPr="00463388">
              <w:rPr>
                <w:rFonts w:ascii="Calibri" w:hAnsi="Calibri" w:cs="Calibri"/>
                <w:sz w:val="22"/>
                <w:szCs w:val="22"/>
                <w:lang w:val="en-ZA"/>
              </w:rPr>
              <w:sym w:font="Wingdings" w:char="F0E0"/>
            </w:r>
            <w:r w:rsidRPr="00463388">
              <w:rPr>
                <w:rFonts w:ascii="Calibri" w:hAnsi="Calibri" w:cs="Calibri"/>
                <w:sz w:val="22"/>
                <w:szCs w:val="22"/>
                <w:lang w:val="en-ZA"/>
              </w:rPr>
              <w:t xml:space="preserve"> higher CES-D score</w:t>
            </w:r>
          </w:p>
        </w:tc>
      </w:tr>
    </w:tbl>
    <w:p w14:paraId="73B99EDD" w14:textId="4C6F8C11" w:rsidR="009051E2" w:rsidRPr="006C0BA6" w:rsidRDefault="009051E2" w:rsidP="009051E2">
      <w:pPr>
        <w:pStyle w:val="Caption"/>
        <w:keepNext/>
        <w:spacing w:before="240" w:after="0"/>
        <w:jc w:val="both"/>
        <w:rPr>
          <w:rFonts w:ascii="Calibri" w:hAnsi="Calibri" w:cs="Calibri"/>
          <w:i w:val="0"/>
          <w:iCs w:val="0"/>
          <w:color w:val="auto"/>
          <w:sz w:val="22"/>
          <w:szCs w:val="22"/>
        </w:rPr>
      </w:pPr>
      <w:r w:rsidRPr="006C0BA6">
        <w:rPr>
          <w:rFonts w:ascii="Calibri" w:hAnsi="Calibri" w:cs="Calibri"/>
          <w:i w:val="0"/>
          <w:iCs w:val="0"/>
          <w:color w:val="auto"/>
          <w:sz w:val="22"/>
          <w:szCs w:val="22"/>
        </w:rPr>
        <w:lastRenderedPageBreak/>
        <w:t>Table S</w:t>
      </w:r>
      <w:r w:rsidR="00154863" w:rsidRPr="006C0BA6">
        <w:rPr>
          <w:rFonts w:ascii="Calibri" w:hAnsi="Calibri" w:cs="Calibri"/>
          <w:i w:val="0"/>
          <w:iCs w:val="0"/>
          <w:color w:val="auto"/>
          <w:sz w:val="22"/>
          <w:szCs w:val="22"/>
        </w:rPr>
        <w:t>4</w:t>
      </w:r>
      <w:r w:rsidRPr="006C0BA6">
        <w:rPr>
          <w:rFonts w:ascii="Calibri" w:hAnsi="Calibri" w:cs="Calibri"/>
          <w:i w:val="0"/>
          <w:iCs w:val="0"/>
          <w:color w:val="auto"/>
          <w:sz w:val="22"/>
          <w:szCs w:val="22"/>
        </w:rPr>
        <w:t xml:space="preserve">: RSFC of ROIs to clusters that are significantly associated with depression severity in </w:t>
      </w:r>
      <w:r w:rsidR="00F8658A" w:rsidRPr="006C0BA6">
        <w:rPr>
          <w:rFonts w:ascii="Calibri" w:hAnsi="Calibri" w:cs="Calibri"/>
          <w:i w:val="0"/>
          <w:iCs w:val="0"/>
          <w:color w:val="auto"/>
          <w:sz w:val="22"/>
          <w:szCs w:val="22"/>
        </w:rPr>
        <w:t>HIV-negative</w:t>
      </w:r>
      <w:r w:rsidRPr="006C0BA6">
        <w:rPr>
          <w:rFonts w:ascii="Calibri" w:hAnsi="Calibri" w:cs="Calibri"/>
          <w:i w:val="0"/>
          <w:iCs w:val="0"/>
          <w:color w:val="auto"/>
          <w:sz w:val="22"/>
          <w:szCs w:val="22"/>
        </w:rPr>
        <w:t xml:space="preserve"> controls without</w:t>
      </w:r>
      <w:r w:rsidR="00F8658A" w:rsidRPr="006C0BA6">
        <w:rPr>
          <w:rFonts w:ascii="Calibri" w:hAnsi="Calibri" w:cs="Calibri"/>
          <w:i w:val="0"/>
          <w:iCs w:val="0"/>
          <w:color w:val="auto"/>
          <w:sz w:val="22"/>
          <w:szCs w:val="22"/>
        </w:rPr>
        <w:t xml:space="preserve"> reported</w:t>
      </w:r>
      <w:r w:rsidRPr="006C0BA6">
        <w:rPr>
          <w:rFonts w:ascii="Calibri" w:hAnsi="Calibri" w:cs="Calibri"/>
          <w:i w:val="0"/>
          <w:iCs w:val="0"/>
          <w:color w:val="auto"/>
          <w:sz w:val="22"/>
          <w:szCs w:val="22"/>
        </w:rPr>
        <w:t xml:space="preserve"> alcohol use.</w:t>
      </w:r>
    </w:p>
    <w:tbl>
      <w:tblPr>
        <w:tblStyle w:val="TableGrid"/>
        <w:tblW w:w="0" w:type="auto"/>
        <w:tblLook w:val="04A0" w:firstRow="1" w:lastRow="0" w:firstColumn="1" w:lastColumn="0" w:noHBand="0" w:noVBand="1"/>
      </w:tblPr>
      <w:tblGrid>
        <w:gridCol w:w="1162"/>
        <w:gridCol w:w="2763"/>
        <w:gridCol w:w="1526"/>
        <w:gridCol w:w="1092"/>
        <w:gridCol w:w="1053"/>
        <w:gridCol w:w="1420"/>
      </w:tblGrid>
      <w:tr w:rsidR="00DE064F" w:rsidRPr="006C0BA6" w14:paraId="319E531D" w14:textId="77777777" w:rsidTr="004B70D6">
        <w:tc>
          <w:tcPr>
            <w:tcW w:w="0" w:type="auto"/>
          </w:tcPr>
          <w:p w14:paraId="331089A9"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Seed</w:t>
            </w:r>
          </w:p>
        </w:tc>
        <w:tc>
          <w:tcPr>
            <w:tcW w:w="0" w:type="auto"/>
          </w:tcPr>
          <w:p w14:paraId="1C7DD829"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Target(s)</w:t>
            </w:r>
          </w:p>
        </w:tc>
        <w:tc>
          <w:tcPr>
            <w:tcW w:w="0" w:type="auto"/>
          </w:tcPr>
          <w:p w14:paraId="22DA667A"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Peak MNI coordinates (</w:t>
            </w:r>
            <w:proofErr w:type="spellStart"/>
            <w:r w:rsidRPr="006C0BA6">
              <w:rPr>
                <w:rFonts w:ascii="Calibri" w:hAnsi="Calibri" w:cs="Calibri"/>
                <w:b/>
                <w:bCs/>
                <w:sz w:val="22"/>
                <w:szCs w:val="22"/>
              </w:rPr>
              <w:t>x,y,z</w:t>
            </w:r>
            <w:proofErr w:type="spellEnd"/>
            <w:r w:rsidRPr="006C0BA6">
              <w:rPr>
                <w:rFonts w:ascii="Calibri" w:hAnsi="Calibri" w:cs="Calibri"/>
                <w:b/>
                <w:bCs/>
                <w:sz w:val="22"/>
                <w:szCs w:val="22"/>
              </w:rPr>
              <w:t>)</w:t>
            </w:r>
          </w:p>
        </w:tc>
        <w:tc>
          <w:tcPr>
            <w:tcW w:w="0" w:type="auto"/>
          </w:tcPr>
          <w:p w14:paraId="2F9A1809"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Cluster size (voxels)</w:t>
            </w:r>
          </w:p>
        </w:tc>
        <w:tc>
          <w:tcPr>
            <w:tcW w:w="0" w:type="auto"/>
          </w:tcPr>
          <w:p w14:paraId="4598D036"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p FDR</w:t>
            </w:r>
          </w:p>
        </w:tc>
        <w:tc>
          <w:tcPr>
            <w:tcW w:w="0" w:type="auto"/>
          </w:tcPr>
          <w:p w14:paraId="12787146"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Direction of RSFC</w:t>
            </w:r>
          </w:p>
        </w:tc>
      </w:tr>
      <w:tr w:rsidR="00DE064F" w:rsidRPr="006C0BA6" w14:paraId="39BE1C86" w14:textId="77777777" w:rsidTr="004B70D6">
        <w:tc>
          <w:tcPr>
            <w:tcW w:w="0" w:type="auto"/>
          </w:tcPr>
          <w:p w14:paraId="21E73A5B"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Left thalamus</w:t>
            </w:r>
          </w:p>
        </w:tc>
        <w:tc>
          <w:tcPr>
            <w:tcW w:w="0" w:type="auto"/>
          </w:tcPr>
          <w:p w14:paraId="3EB67F17" w14:textId="52A3CD8C"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 xml:space="preserve">365 voxels (77%) covering 5% of left frontal pole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(-26,+50,+22)</w:t>
            </w:r>
          </w:p>
          <w:p w14:paraId="7A365A83" w14:textId="3EFE67C9"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112 voxels (23%) covering 0% of not-</w:t>
            </w:r>
            <w:proofErr w:type="spellStart"/>
            <w:r w:rsidRPr="006C0BA6">
              <w:rPr>
                <w:rFonts w:ascii="Calibri" w:hAnsi="Calibri" w:cs="Calibri"/>
                <w:sz w:val="22"/>
                <w:szCs w:val="22"/>
                <w:lang w:val="en-GB"/>
              </w:rPr>
              <w:t>labeled</w:t>
            </w:r>
            <w:proofErr w:type="spellEnd"/>
            <w:r w:rsidRPr="006C0BA6">
              <w:rPr>
                <w:rFonts w:ascii="Calibri" w:hAnsi="Calibri" w:cs="Calibri"/>
                <w:sz w:val="22"/>
                <w:szCs w:val="22"/>
                <w:lang w:val="en-GB"/>
              </w:rPr>
              <w:t xml:space="preserve">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(-22,+38,+20)</w:t>
            </w:r>
          </w:p>
        </w:tc>
        <w:tc>
          <w:tcPr>
            <w:tcW w:w="0" w:type="auto"/>
          </w:tcPr>
          <w:p w14:paraId="123B4688"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-22, +40, +18</w:t>
            </w:r>
          </w:p>
        </w:tc>
        <w:tc>
          <w:tcPr>
            <w:tcW w:w="0" w:type="auto"/>
          </w:tcPr>
          <w:p w14:paraId="070D9B76"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477</w:t>
            </w:r>
          </w:p>
        </w:tc>
        <w:tc>
          <w:tcPr>
            <w:tcW w:w="0" w:type="auto"/>
          </w:tcPr>
          <w:p w14:paraId="3011BF5B"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0.000637</w:t>
            </w:r>
          </w:p>
        </w:tc>
        <w:tc>
          <w:tcPr>
            <w:tcW w:w="0" w:type="auto"/>
          </w:tcPr>
          <w:p w14:paraId="33E6D675" w14:textId="03980060" w:rsidR="009051E2" w:rsidRPr="006C0BA6" w:rsidRDefault="002F0428" w:rsidP="004B70D6">
            <w:pPr>
              <w:rPr>
                <w:rFonts w:ascii="Calibri" w:hAnsi="Calibri" w:cs="Calibri"/>
                <w:sz w:val="22"/>
                <w:szCs w:val="22"/>
              </w:rPr>
            </w:pPr>
            <w:r>
              <w:rPr>
                <w:rFonts w:ascii="Calibri" w:hAnsi="Calibri" w:cs="Calibri"/>
                <w:sz w:val="22"/>
                <w:szCs w:val="22"/>
              </w:rPr>
              <w:t>L</w:t>
            </w:r>
            <w:r w:rsidRPr="006C0BA6">
              <w:rPr>
                <w:rFonts w:ascii="Calibri" w:hAnsi="Calibri" w:cs="Calibri"/>
                <w:sz w:val="22"/>
                <w:szCs w:val="22"/>
              </w:rPr>
              <w:t xml:space="preserve">ower RSFC </w:t>
            </w:r>
            <w:r>
              <w:rPr>
                <w:rFonts w:ascii="Calibri" w:hAnsi="Calibri" w:cs="Calibri"/>
                <w:sz w:val="22"/>
                <w:szCs w:val="22"/>
              </w:rPr>
              <w:t xml:space="preserve"> </w:t>
            </w:r>
            <w:r w:rsidRPr="002F0428">
              <w:rPr>
                <w:rFonts w:ascii="Calibri" w:hAnsi="Calibri" w:cs="Calibri"/>
              </w:rPr>
              <w:sym w:font="Wingdings" w:char="F0E0"/>
            </w:r>
            <w:r>
              <w:rPr>
                <w:rFonts w:ascii="Calibri" w:hAnsi="Calibri" w:cs="Calibri"/>
              </w:rPr>
              <w:t xml:space="preserve"> </w:t>
            </w:r>
            <w:r w:rsidR="009051E2" w:rsidRPr="006C0BA6">
              <w:rPr>
                <w:rFonts w:ascii="Calibri" w:hAnsi="Calibri" w:cs="Calibri"/>
                <w:sz w:val="22"/>
                <w:szCs w:val="22"/>
              </w:rPr>
              <w:t>Higher CES-D score</w:t>
            </w:r>
          </w:p>
        </w:tc>
      </w:tr>
      <w:tr w:rsidR="00DE064F" w:rsidRPr="006C0BA6" w14:paraId="248CE64F" w14:textId="77777777" w:rsidTr="004B70D6">
        <w:tc>
          <w:tcPr>
            <w:tcW w:w="0" w:type="auto"/>
          </w:tcPr>
          <w:p w14:paraId="4D59083C"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Left amygdala</w:t>
            </w:r>
          </w:p>
        </w:tc>
        <w:tc>
          <w:tcPr>
            <w:tcW w:w="0" w:type="auto"/>
          </w:tcPr>
          <w:p w14:paraId="6B9DD18B" w14:textId="3B4D175E"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 xml:space="preserve">133 voxels (53%) covering 5% of right superior frontal gyrus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(+24,+18,+56)</w:t>
            </w:r>
          </w:p>
          <w:p w14:paraId="207CA2FB" w14:textId="40750594"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 xml:space="preserve">80 voxels (32%) covering 3% of right middle frontal gyrus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(+30,+18,+56)</w:t>
            </w:r>
          </w:p>
          <w:p w14:paraId="688536CC" w14:textId="64880ED8"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37 voxels (15%) covering 0% of not-</w:t>
            </w:r>
            <w:proofErr w:type="spellStart"/>
            <w:r w:rsidRPr="006C0BA6">
              <w:rPr>
                <w:rFonts w:ascii="Calibri" w:hAnsi="Calibri" w:cs="Calibri"/>
                <w:sz w:val="22"/>
                <w:szCs w:val="22"/>
                <w:lang w:val="en-GB"/>
              </w:rPr>
              <w:t>labeled</w:t>
            </w:r>
            <w:proofErr w:type="spellEnd"/>
            <w:r w:rsidRPr="006C0BA6">
              <w:rPr>
                <w:rFonts w:ascii="Calibri" w:hAnsi="Calibri" w:cs="Calibri"/>
                <w:sz w:val="22"/>
                <w:szCs w:val="22"/>
                <w:lang w:val="en-GB"/>
              </w:rPr>
              <w:t xml:space="preserve">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(+30,+22,+62)</w:t>
            </w:r>
          </w:p>
        </w:tc>
        <w:tc>
          <w:tcPr>
            <w:tcW w:w="0" w:type="auto"/>
          </w:tcPr>
          <w:p w14:paraId="5994121D"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+28, +18, +60</w:t>
            </w:r>
          </w:p>
        </w:tc>
        <w:tc>
          <w:tcPr>
            <w:tcW w:w="0" w:type="auto"/>
          </w:tcPr>
          <w:p w14:paraId="2087D2DB"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250</w:t>
            </w:r>
          </w:p>
        </w:tc>
        <w:tc>
          <w:tcPr>
            <w:tcW w:w="0" w:type="auto"/>
          </w:tcPr>
          <w:p w14:paraId="15B0D9C1"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0.038399</w:t>
            </w:r>
          </w:p>
        </w:tc>
        <w:tc>
          <w:tcPr>
            <w:tcW w:w="0" w:type="auto"/>
          </w:tcPr>
          <w:p w14:paraId="3C9E6B73" w14:textId="4F62C1C7" w:rsidR="009051E2" w:rsidRPr="006C0BA6" w:rsidRDefault="002F0428" w:rsidP="004B70D6">
            <w:pPr>
              <w:rPr>
                <w:rFonts w:ascii="Calibri" w:hAnsi="Calibri" w:cs="Calibri"/>
                <w:sz w:val="22"/>
                <w:szCs w:val="22"/>
              </w:rPr>
            </w:pPr>
            <w:r>
              <w:rPr>
                <w:rFonts w:ascii="Calibri" w:hAnsi="Calibri" w:cs="Calibri"/>
                <w:sz w:val="22"/>
                <w:szCs w:val="22"/>
              </w:rPr>
              <w:t>G</w:t>
            </w:r>
            <w:r w:rsidRPr="006C0BA6">
              <w:rPr>
                <w:rFonts w:ascii="Calibri" w:hAnsi="Calibri" w:cs="Calibri"/>
                <w:sz w:val="22"/>
                <w:szCs w:val="22"/>
              </w:rPr>
              <w:t xml:space="preserve">reater RSFC </w:t>
            </w:r>
            <w:r>
              <w:rPr>
                <w:rFonts w:ascii="Calibri" w:hAnsi="Calibri" w:cs="Calibri"/>
                <w:sz w:val="22"/>
                <w:szCs w:val="22"/>
              </w:rPr>
              <w:t xml:space="preserve"> </w:t>
            </w:r>
            <w:r w:rsidRPr="002F0428">
              <w:rPr>
                <w:rFonts w:ascii="Calibri" w:hAnsi="Calibri" w:cs="Calibri"/>
              </w:rPr>
              <w:sym w:font="Wingdings" w:char="F0E0"/>
            </w:r>
            <w:r>
              <w:rPr>
                <w:rFonts w:ascii="Calibri" w:hAnsi="Calibri" w:cs="Calibri"/>
              </w:rPr>
              <w:t xml:space="preserve"> </w:t>
            </w:r>
            <w:r w:rsidR="009051E2" w:rsidRPr="006C0BA6">
              <w:rPr>
                <w:rFonts w:ascii="Calibri" w:hAnsi="Calibri" w:cs="Calibri"/>
                <w:sz w:val="22"/>
                <w:szCs w:val="22"/>
              </w:rPr>
              <w:t>Higher CES-D score</w:t>
            </w:r>
          </w:p>
        </w:tc>
      </w:tr>
    </w:tbl>
    <w:p w14:paraId="4C6C1BC5" w14:textId="07259D05" w:rsidR="009051E2" w:rsidRPr="006C0BA6" w:rsidRDefault="009051E2" w:rsidP="009051E2">
      <w:pPr>
        <w:pStyle w:val="Caption"/>
        <w:keepNext/>
        <w:spacing w:before="240" w:after="0"/>
        <w:jc w:val="both"/>
        <w:rPr>
          <w:rFonts w:ascii="Calibri" w:hAnsi="Calibri" w:cs="Calibri"/>
          <w:sz w:val="22"/>
          <w:szCs w:val="22"/>
        </w:rPr>
      </w:pPr>
      <w:r w:rsidRPr="006C0BA6">
        <w:rPr>
          <w:rFonts w:ascii="Calibri" w:hAnsi="Calibri" w:cs="Calibri"/>
          <w:i w:val="0"/>
          <w:iCs w:val="0"/>
          <w:color w:val="auto"/>
          <w:sz w:val="22"/>
          <w:szCs w:val="22"/>
        </w:rPr>
        <w:t>Table S</w:t>
      </w:r>
      <w:r w:rsidR="00154863" w:rsidRPr="006C0BA6">
        <w:rPr>
          <w:rFonts w:ascii="Calibri" w:hAnsi="Calibri" w:cs="Calibri"/>
          <w:i w:val="0"/>
          <w:iCs w:val="0"/>
          <w:color w:val="auto"/>
          <w:sz w:val="22"/>
          <w:szCs w:val="22"/>
        </w:rPr>
        <w:t>5</w:t>
      </w:r>
      <w:r w:rsidRPr="006C0BA6">
        <w:rPr>
          <w:rFonts w:ascii="Calibri" w:hAnsi="Calibri" w:cs="Calibri"/>
          <w:i w:val="0"/>
          <w:iCs w:val="0"/>
          <w:color w:val="auto"/>
          <w:sz w:val="22"/>
          <w:szCs w:val="22"/>
        </w:rPr>
        <w:t xml:space="preserve">: RSFC of ROIs to clusters that are significantly associated with depression severity in </w:t>
      </w:r>
      <w:r w:rsidR="001025A3" w:rsidRPr="006C0BA6">
        <w:rPr>
          <w:rFonts w:ascii="Calibri" w:hAnsi="Calibri" w:cs="Calibri"/>
          <w:i w:val="0"/>
          <w:iCs w:val="0"/>
          <w:color w:val="auto"/>
          <w:sz w:val="22"/>
          <w:szCs w:val="22"/>
        </w:rPr>
        <w:t>HIV-negative</w:t>
      </w:r>
      <w:r w:rsidRPr="006C0BA6">
        <w:rPr>
          <w:rFonts w:ascii="Calibri" w:hAnsi="Calibri" w:cs="Calibri"/>
          <w:i w:val="0"/>
          <w:iCs w:val="0"/>
          <w:color w:val="auto"/>
          <w:sz w:val="22"/>
          <w:szCs w:val="22"/>
        </w:rPr>
        <w:t xml:space="preserve"> controls with alcohol use.</w:t>
      </w:r>
    </w:p>
    <w:tbl>
      <w:tblPr>
        <w:tblStyle w:val="TableGrid"/>
        <w:tblW w:w="0" w:type="auto"/>
        <w:tblLook w:val="04A0" w:firstRow="1" w:lastRow="0" w:firstColumn="1" w:lastColumn="0" w:noHBand="0" w:noVBand="1"/>
      </w:tblPr>
      <w:tblGrid>
        <w:gridCol w:w="1154"/>
        <w:gridCol w:w="2857"/>
        <w:gridCol w:w="1500"/>
        <w:gridCol w:w="1073"/>
        <w:gridCol w:w="1053"/>
        <w:gridCol w:w="1379"/>
      </w:tblGrid>
      <w:tr w:rsidR="00856F38" w:rsidRPr="006C0BA6" w14:paraId="46FAE272" w14:textId="77777777" w:rsidTr="00A23392">
        <w:tc>
          <w:tcPr>
            <w:tcW w:w="0" w:type="auto"/>
          </w:tcPr>
          <w:p w14:paraId="6A7241CF"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Seed</w:t>
            </w:r>
          </w:p>
        </w:tc>
        <w:tc>
          <w:tcPr>
            <w:tcW w:w="0" w:type="auto"/>
          </w:tcPr>
          <w:p w14:paraId="3C539BF5"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Target(s)</w:t>
            </w:r>
          </w:p>
        </w:tc>
        <w:tc>
          <w:tcPr>
            <w:tcW w:w="0" w:type="auto"/>
          </w:tcPr>
          <w:p w14:paraId="6E92E636"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Peak MNI coordinates (</w:t>
            </w:r>
            <w:proofErr w:type="spellStart"/>
            <w:r w:rsidRPr="006C0BA6">
              <w:rPr>
                <w:rFonts w:ascii="Calibri" w:hAnsi="Calibri" w:cs="Calibri"/>
                <w:b/>
                <w:bCs/>
                <w:sz w:val="22"/>
                <w:szCs w:val="22"/>
              </w:rPr>
              <w:t>x,y,z</w:t>
            </w:r>
            <w:proofErr w:type="spellEnd"/>
            <w:r w:rsidRPr="006C0BA6">
              <w:rPr>
                <w:rFonts w:ascii="Calibri" w:hAnsi="Calibri" w:cs="Calibri"/>
                <w:b/>
                <w:bCs/>
                <w:sz w:val="22"/>
                <w:szCs w:val="22"/>
              </w:rPr>
              <w:t>)</w:t>
            </w:r>
          </w:p>
        </w:tc>
        <w:tc>
          <w:tcPr>
            <w:tcW w:w="0" w:type="auto"/>
          </w:tcPr>
          <w:p w14:paraId="14968827"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Cluster size (voxels)</w:t>
            </w:r>
          </w:p>
        </w:tc>
        <w:tc>
          <w:tcPr>
            <w:tcW w:w="0" w:type="auto"/>
          </w:tcPr>
          <w:p w14:paraId="6DF1EE3F"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p FDR</w:t>
            </w:r>
          </w:p>
        </w:tc>
        <w:tc>
          <w:tcPr>
            <w:tcW w:w="0" w:type="auto"/>
          </w:tcPr>
          <w:p w14:paraId="754DDBEC"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Direction of RSFC</w:t>
            </w:r>
          </w:p>
        </w:tc>
      </w:tr>
      <w:tr w:rsidR="00856F38" w:rsidRPr="006C0BA6" w14:paraId="3ED5E875" w14:textId="77777777" w:rsidTr="00A23392">
        <w:tc>
          <w:tcPr>
            <w:tcW w:w="0" w:type="auto"/>
          </w:tcPr>
          <w:p w14:paraId="21CE170B"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Left thalamus</w:t>
            </w:r>
          </w:p>
        </w:tc>
        <w:tc>
          <w:tcPr>
            <w:tcW w:w="0" w:type="auto"/>
          </w:tcPr>
          <w:p w14:paraId="7A56BC7C" w14:textId="722412B8"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 xml:space="preserve">363 voxels (78%) covering 5% of left frontal pole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(-28,+50,+22)</w:t>
            </w:r>
          </w:p>
          <w:p w14:paraId="6C89E9CA" w14:textId="29F2A149"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102 voxels (22%) covering 0% of not-</w:t>
            </w:r>
            <w:proofErr w:type="spellStart"/>
            <w:r w:rsidRPr="006C0BA6">
              <w:rPr>
                <w:rFonts w:ascii="Calibri" w:hAnsi="Calibri" w:cs="Calibri"/>
                <w:sz w:val="22"/>
                <w:szCs w:val="22"/>
                <w:lang w:val="en-GB"/>
              </w:rPr>
              <w:t>labeled</w:t>
            </w:r>
            <w:proofErr w:type="spellEnd"/>
            <w:r w:rsidRPr="006C0BA6">
              <w:rPr>
                <w:rFonts w:ascii="Calibri" w:hAnsi="Calibri" w:cs="Calibri"/>
                <w:sz w:val="22"/>
                <w:szCs w:val="22"/>
                <w:lang w:val="en-GB"/>
              </w:rPr>
              <w:t xml:space="preserve">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(-22,+38,+20)</w:t>
            </w:r>
          </w:p>
        </w:tc>
        <w:tc>
          <w:tcPr>
            <w:tcW w:w="0" w:type="auto"/>
          </w:tcPr>
          <w:p w14:paraId="01DAD742"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 xml:space="preserve">-28, +50, +24  </w:t>
            </w:r>
          </w:p>
        </w:tc>
        <w:tc>
          <w:tcPr>
            <w:tcW w:w="0" w:type="auto"/>
          </w:tcPr>
          <w:p w14:paraId="4380AF9B"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465</w:t>
            </w:r>
          </w:p>
        </w:tc>
        <w:tc>
          <w:tcPr>
            <w:tcW w:w="0" w:type="auto"/>
          </w:tcPr>
          <w:p w14:paraId="3ADDA2BB"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0.000837</w:t>
            </w:r>
          </w:p>
        </w:tc>
        <w:tc>
          <w:tcPr>
            <w:tcW w:w="0" w:type="auto"/>
          </w:tcPr>
          <w:p w14:paraId="63B8AD1C" w14:textId="283A81AA" w:rsidR="009051E2" w:rsidRPr="006C0BA6" w:rsidRDefault="00856F38" w:rsidP="004B70D6">
            <w:pPr>
              <w:rPr>
                <w:rFonts w:ascii="Calibri" w:hAnsi="Calibri" w:cs="Calibri"/>
                <w:sz w:val="22"/>
                <w:szCs w:val="22"/>
              </w:rPr>
            </w:pPr>
            <w:r>
              <w:rPr>
                <w:rFonts w:ascii="Calibri" w:hAnsi="Calibri" w:cs="Calibri"/>
                <w:sz w:val="22"/>
                <w:szCs w:val="22"/>
              </w:rPr>
              <w:t>L</w:t>
            </w:r>
            <w:r w:rsidR="00E07F1C" w:rsidRPr="006C0BA6">
              <w:rPr>
                <w:rFonts w:ascii="Calibri" w:hAnsi="Calibri" w:cs="Calibri"/>
                <w:sz w:val="22"/>
                <w:szCs w:val="22"/>
              </w:rPr>
              <w:t xml:space="preserve">ower RSFC </w:t>
            </w:r>
            <w:r w:rsidR="00E07F1C" w:rsidRPr="00E07F1C">
              <w:rPr>
                <w:rFonts w:ascii="Calibri" w:hAnsi="Calibri" w:cs="Calibri"/>
              </w:rPr>
              <w:sym w:font="Wingdings" w:char="F0E0"/>
            </w:r>
            <w:r w:rsidR="00E07F1C">
              <w:rPr>
                <w:rFonts w:ascii="Calibri" w:hAnsi="Calibri" w:cs="Calibri"/>
              </w:rPr>
              <w:t xml:space="preserve"> </w:t>
            </w:r>
            <w:r w:rsidR="009051E2" w:rsidRPr="006C0BA6">
              <w:rPr>
                <w:rFonts w:ascii="Calibri" w:hAnsi="Calibri" w:cs="Calibri"/>
                <w:sz w:val="22"/>
                <w:szCs w:val="22"/>
              </w:rPr>
              <w:t>Higher CES-D score</w:t>
            </w:r>
          </w:p>
        </w:tc>
      </w:tr>
      <w:tr w:rsidR="00856F38" w:rsidRPr="006C0BA6" w14:paraId="1268AD16" w14:textId="77777777" w:rsidTr="00A23392">
        <w:tc>
          <w:tcPr>
            <w:tcW w:w="0" w:type="auto"/>
            <w:vMerge w:val="restart"/>
          </w:tcPr>
          <w:p w14:paraId="2F43AFD0" w14:textId="77777777" w:rsidR="009051E2" w:rsidRPr="006C0BA6" w:rsidRDefault="009051E2" w:rsidP="004B70D6">
            <w:pPr>
              <w:rPr>
                <w:rFonts w:ascii="Calibri" w:hAnsi="Calibri" w:cs="Calibri"/>
                <w:b/>
                <w:bCs/>
                <w:sz w:val="22"/>
                <w:szCs w:val="22"/>
              </w:rPr>
            </w:pPr>
            <w:r w:rsidRPr="006C0BA6">
              <w:rPr>
                <w:rFonts w:ascii="Calibri" w:hAnsi="Calibri" w:cs="Calibri"/>
                <w:b/>
                <w:bCs/>
                <w:sz w:val="22"/>
                <w:szCs w:val="22"/>
              </w:rPr>
              <w:t>Left amygdala</w:t>
            </w:r>
          </w:p>
        </w:tc>
        <w:tc>
          <w:tcPr>
            <w:tcW w:w="0" w:type="auto"/>
          </w:tcPr>
          <w:p w14:paraId="52BC9A33" w14:textId="05E2BB29"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 xml:space="preserve">156 voxels (63%) covering 5% of right postcentral gyrus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(+24,-34,+66)</w:t>
            </w:r>
          </w:p>
          <w:p w14:paraId="287475FD" w14:textId="21F6B80A"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 xml:space="preserve">73 voxels (29%) covering 2% of right precentral gyrus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(+22,-24,+74)</w:t>
            </w:r>
          </w:p>
          <w:p w14:paraId="16DF2E20" w14:textId="285EE909"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19 voxels (8%) covering 0% of not-</w:t>
            </w:r>
            <w:proofErr w:type="spellStart"/>
            <w:r w:rsidRPr="006C0BA6">
              <w:rPr>
                <w:rFonts w:ascii="Calibri" w:hAnsi="Calibri" w:cs="Calibri"/>
                <w:sz w:val="22"/>
                <w:szCs w:val="22"/>
                <w:lang w:val="en-GB"/>
              </w:rPr>
              <w:t>labeled</w:t>
            </w:r>
            <w:proofErr w:type="spellEnd"/>
            <w:r w:rsidRPr="006C0BA6">
              <w:rPr>
                <w:rFonts w:ascii="Calibri" w:hAnsi="Calibri" w:cs="Calibri"/>
                <w:sz w:val="22"/>
                <w:szCs w:val="22"/>
                <w:lang w:val="en-GB"/>
              </w:rPr>
              <w:t xml:space="preserve">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(+24,-26,+76)</w:t>
            </w:r>
          </w:p>
        </w:tc>
        <w:tc>
          <w:tcPr>
            <w:tcW w:w="0" w:type="auto"/>
          </w:tcPr>
          <w:p w14:paraId="0AF9327B"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+22, -24, +76</w:t>
            </w:r>
          </w:p>
        </w:tc>
        <w:tc>
          <w:tcPr>
            <w:tcW w:w="0" w:type="auto"/>
          </w:tcPr>
          <w:p w14:paraId="15125CA6"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248</w:t>
            </w:r>
          </w:p>
        </w:tc>
        <w:tc>
          <w:tcPr>
            <w:tcW w:w="0" w:type="auto"/>
          </w:tcPr>
          <w:p w14:paraId="7C78F61C"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0.038027</w:t>
            </w:r>
          </w:p>
        </w:tc>
        <w:tc>
          <w:tcPr>
            <w:tcW w:w="0" w:type="auto"/>
          </w:tcPr>
          <w:p w14:paraId="47869E03" w14:textId="4646A60F" w:rsidR="009051E2" w:rsidRPr="006C0BA6" w:rsidRDefault="00856F38" w:rsidP="004B70D6">
            <w:pPr>
              <w:rPr>
                <w:rFonts w:ascii="Calibri" w:hAnsi="Calibri" w:cs="Calibri"/>
                <w:sz w:val="22"/>
                <w:szCs w:val="22"/>
              </w:rPr>
            </w:pPr>
            <w:r>
              <w:rPr>
                <w:rFonts w:ascii="Calibri" w:hAnsi="Calibri" w:cs="Calibri"/>
                <w:sz w:val="22"/>
                <w:szCs w:val="22"/>
              </w:rPr>
              <w:t>L</w:t>
            </w:r>
            <w:r w:rsidRPr="006C0BA6">
              <w:rPr>
                <w:rFonts w:ascii="Calibri" w:hAnsi="Calibri" w:cs="Calibri"/>
                <w:sz w:val="22"/>
                <w:szCs w:val="22"/>
              </w:rPr>
              <w:t xml:space="preserve">ower RSFC </w:t>
            </w:r>
            <w:r w:rsidRPr="00856F38">
              <w:rPr>
                <w:rFonts w:ascii="Calibri" w:hAnsi="Calibri" w:cs="Calibri"/>
              </w:rPr>
              <w:sym w:font="Wingdings" w:char="F0E0"/>
            </w:r>
            <w:r>
              <w:rPr>
                <w:rFonts w:ascii="Calibri" w:hAnsi="Calibri" w:cs="Calibri"/>
              </w:rPr>
              <w:t xml:space="preserve"> </w:t>
            </w:r>
            <w:r w:rsidR="009051E2" w:rsidRPr="006C0BA6">
              <w:rPr>
                <w:rFonts w:ascii="Calibri" w:hAnsi="Calibri" w:cs="Calibri"/>
                <w:sz w:val="22"/>
                <w:szCs w:val="22"/>
              </w:rPr>
              <w:t>Higher CES-D score</w:t>
            </w:r>
          </w:p>
        </w:tc>
      </w:tr>
      <w:tr w:rsidR="00856F38" w:rsidRPr="006C0BA6" w14:paraId="493CB5CE" w14:textId="77777777" w:rsidTr="00A23392">
        <w:tc>
          <w:tcPr>
            <w:tcW w:w="0" w:type="auto"/>
            <w:vMerge/>
          </w:tcPr>
          <w:p w14:paraId="54C4F038" w14:textId="77777777" w:rsidR="009051E2" w:rsidRPr="006C0BA6" w:rsidRDefault="009051E2" w:rsidP="004B70D6">
            <w:pPr>
              <w:rPr>
                <w:rFonts w:ascii="Calibri" w:hAnsi="Calibri" w:cs="Calibri"/>
                <w:b/>
                <w:bCs/>
                <w:sz w:val="22"/>
                <w:szCs w:val="22"/>
              </w:rPr>
            </w:pPr>
          </w:p>
        </w:tc>
        <w:tc>
          <w:tcPr>
            <w:tcW w:w="0" w:type="auto"/>
          </w:tcPr>
          <w:p w14:paraId="22407C45" w14:textId="113D69DC"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 xml:space="preserve">101 voxels (55%) covering 4% of right superior frontal gyrus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(+24,+20,+56)</w:t>
            </w:r>
          </w:p>
          <w:p w14:paraId="1EEC3A6F" w14:textId="49914868"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 xml:space="preserve">52 voxels (28%) covering 2% of right middle frontal gyrus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(+30,+20,+56)</w:t>
            </w:r>
          </w:p>
          <w:p w14:paraId="678A8638" w14:textId="6BE16CC6"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32 voxels (17%) covering 0% of not-</w:t>
            </w:r>
            <w:proofErr w:type="spellStart"/>
            <w:r w:rsidRPr="006C0BA6">
              <w:rPr>
                <w:rFonts w:ascii="Calibri" w:hAnsi="Calibri" w:cs="Calibri"/>
                <w:sz w:val="22"/>
                <w:szCs w:val="22"/>
                <w:lang w:val="en-GB"/>
              </w:rPr>
              <w:t>labeled</w:t>
            </w:r>
            <w:proofErr w:type="spellEnd"/>
            <w:r w:rsidRPr="006C0BA6">
              <w:rPr>
                <w:rFonts w:ascii="Calibri" w:hAnsi="Calibri" w:cs="Calibri"/>
                <w:sz w:val="22"/>
                <w:szCs w:val="22"/>
                <w:lang w:val="en-GB"/>
              </w:rPr>
              <w:t xml:space="preserve">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(+28,+22,+60)</w:t>
            </w:r>
          </w:p>
        </w:tc>
        <w:tc>
          <w:tcPr>
            <w:tcW w:w="0" w:type="auto"/>
          </w:tcPr>
          <w:p w14:paraId="484C00A3"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 xml:space="preserve">+28, +18, +60  </w:t>
            </w:r>
          </w:p>
        </w:tc>
        <w:tc>
          <w:tcPr>
            <w:tcW w:w="0" w:type="auto"/>
          </w:tcPr>
          <w:p w14:paraId="26C15571"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185</w:t>
            </w:r>
          </w:p>
        </w:tc>
        <w:tc>
          <w:tcPr>
            <w:tcW w:w="0" w:type="auto"/>
          </w:tcPr>
          <w:p w14:paraId="61F79CED"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 xml:space="preserve">0.047848  </w:t>
            </w:r>
          </w:p>
        </w:tc>
        <w:tc>
          <w:tcPr>
            <w:tcW w:w="0" w:type="auto"/>
          </w:tcPr>
          <w:p w14:paraId="734C17DF" w14:textId="7A08AA59" w:rsidR="009051E2" w:rsidRPr="006C0BA6" w:rsidRDefault="00856F38" w:rsidP="004B70D6">
            <w:pPr>
              <w:rPr>
                <w:rFonts w:ascii="Calibri" w:hAnsi="Calibri" w:cs="Calibri"/>
                <w:sz w:val="22"/>
                <w:szCs w:val="22"/>
              </w:rPr>
            </w:pPr>
            <w:r>
              <w:rPr>
                <w:rFonts w:ascii="Calibri" w:hAnsi="Calibri" w:cs="Calibri"/>
                <w:sz w:val="22"/>
                <w:szCs w:val="22"/>
              </w:rPr>
              <w:t>G</w:t>
            </w:r>
            <w:r w:rsidRPr="006C0BA6">
              <w:rPr>
                <w:rFonts w:ascii="Calibri" w:hAnsi="Calibri" w:cs="Calibri"/>
                <w:sz w:val="22"/>
                <w:szCs w:val="22"/>
              </w:rPr>
              <w:t xml:space="preserve">reater RSFC </w:t>
            </w:r>
            <w:r>
              <w:rPr>
                <w:rFonts w:ascii="Calibri" w:hAnsi="Calibri" w:cs="Calibri"/>
                <w:sz w:val="22"/>
                <w:szCs w:val="22"/>
              </w:rPr>
              <w:t xml:space="preserve"> </w:t>
            </w:r>
            <w:r w:rsidRPr="00856F38">
              <w:rPr>
                <w:rFonts w:ascii="Calibri" w:hAnsi="Calibri" w:cs="Calibri"/>
              </w:rPr>
              <w:sym w:font="Wingdings" w:char="F0E0"/>
            </w:r>
            <w:r>
              <w:rPr>
                <w:rFonts w:ascii="Calibri" w:hAnsi="Calibri" w:cs="Calibri"/>
              </w:rPr>
              <w:t xml:space="preserve"> </w:t>
            </w:r>
            <w:r w:rsidR="009051E2" w:rsidRPr="006C0BA6">
              <w:rPr>
                <w:rFonts w:ascii="Calibri" w:hAnsi="Calibri" w:cs="Calibri"/>
                <w:sz w:val="22"/>
                <w:szCs w:val="22"/>
              </w:rPr>
              <w:t xml:space="preserve">Higher CES-D score </w:t>
            </w:r>
          </w:p>
        </w:tc>
      </w:tr>
      <w:tr w:rsidR="00856F38" w:rsidRPr="006C0BA6" w14:paraId="0F71A821" w14:textId="77777777" w:rsidTr="00A23392">
        <w:tc>
          <w:tcPr>
            <w:tcW w:w="0" w:type="auto"/>
            <w:vMerge/>
          </w:tcPr>
          <w:p w14:paraId="391779FA" w14:textId="77777777" w:rsidR="009051E2" w:rsidRPr="006C0BA6" w:rsidRDefault="009051E2" w:rsidP="004B70D6">
            <w:pPr>
              <w:rPr>
                <w:rFonts w:ascii="Calibri" w:hAnsi="Calibri" w:cs="Calibri"/>
                <w:b/>
                <w:bCs/>
                <w:sz w:val="22"/>
                <w:szCs w:val="22"/>
              </w:rPr>
            </w:pPr>
          </w:p>
        </w:tc>
        <w:tc>
          <w:tcPr>
            <w:tcW w:w="0" w:type="auto"/>
          </w:tcPr>
          <w:p w14:paraId="54AF3300" w14:textId="02C45F32"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 xml:space="preserve">128 voxels (73%) covering 3% of right lateral occipital cortex, superior division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(+36,-62,+48)</w:t>
            </w:r>
          </w:p>
          <w:p w14:paraId="60447644" w14:textId="23670B98"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 xml:space="preserve">16 voxels (9%) covering 1% of right angular gyrus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(+36,-56,+42)</w:t>
            </w:r>
          </w:p>
          <w:p w14:paraId="3D7A04CA" w14:textId="3DA7C929"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 xml:space="preserve">13 voxels (7%) covering 1% of right superior parietal lobule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(+34,-54,+46)</w:t>
            </w:r>
          </w:p>
          <w:p w14:paraId="0D169D6A" w14:textId="01E7F4D8" w:rsidR="009051E2" w:rsidRPr="006C0BA6" w:rsidRDefault="001F2FA4" w:rsidP="009051E2">
            <w:pPr>
              <w:pStyle w:val="ListParagraph"/>
              <w:numPr>
                <w:ilvl w:val="0"/>
                <w:numId w:val="3"/>
              </w:numPr>
              <w:ind w:left="288"/>
              <w:rPr>
                <w:rFonts w:ascii="Calibri" w:hAnsi="Calibri" w:cs="Calibri"/>
                <w:sz w:val="22"/>
                <w:szCs w:val="22"/>
                <w:lang w:val="en-GB"/>
              </w:rPr>
            </w:pPr>
            <w:r w:rsidRPr="006C0BA6">
              <w:rPr>
                <w:rFonts w:ascii="Calibri" w:hAnsi="Calibri" w:cs="Calibri"/>
                <w:sz w:val="22"/>
                <w:szCs w:val="22"/>
                <w:lang w:val="en-GB"/>
              </w:rPr>
              <w:t>18 voxels (10%) covering 0% of not-</w:t>
            </w:r>
            <w:proofErr w:type="spellStart"/>
            <w:r w:rsidRPr="006C0BA6">
              <w:rPr>
                <w:rFonts w:ascii="Calibri" w:hAnsi="Calibri" w:cs="Calibri"/>
                <w:sz w:val="22"/>
                <w:szCs w:val="22"/>
                <w:lang w:val="en-GB"/>
              </w:rPr>
              <w:t>labeled</w:t>
            </w:r>
            <w:proofErr w:type="spellEnd"/>
            <w:r w:rsidRPr="006C0BA6">
              <w:rPr>
                <w:rFonts w:ascii="Calibri" w:hAnsi="Calibri" w:cs="Calibri"/>
                <w:sz w:val="22"/>
                <w:szCs w:val="22"/>
                <w:lang w:val="en-GB"/>
              </w:rPr>
              <w:t xml:space="preserve"> with </w:t>
            </w:r>
            <w:proofErr w:type="spellStart"/>
            <w:r w:rsidRPr="006C0BA6">
              <w:rPr>
                <w:rFonts w:ascii="Calibri" w:hAnsi="Calibri" w:cs="Calibri"/>
                <w:sz w:val="22"/>
                <w:szCs w:val="22"/>
                <w:lang w:val="en-GB"/>
              </w:rPr>
              <w:t>center</w:t>
            </w:r>
            <w:proofErr w:type="spellEnd"/>
            <w:r w:rsidRPr="006C0BA6">
              <w:rPr>
                <w:rFonts w:ascii="Calibri" w:hAnsi="Calibri" w:cs="Calibri"/>
                <w:sz w:val="22"/>
                <w:szCs w:val="22"/>
                <w:lang w:val="en-GB"/>
              </w:rPr>
              <w:t xml:space="preserve"> at (+34,-54,+40)</w:t>
            </w:r>
          </w:p>
        </w:tc>
        <w:tc>
          <w:tcPr>
            <w:tcW w:w="0" w:type="auto"/>
          </w:tcPr>
          <w:p w14:paraId="37A1B1CB"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+34, -60, +48</w:t>
            </w:r>
          </w:p>
        </w:tc>
        <w:tc>
          <w:tcPr>
            <w:tcW w:w="0" w:type="auto"/>
          </w:tcPr>
          <w:p w14:paraId="512E7AC2"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175</w:t>
            </w:r>
          </w:p>
        </w:tc>
        <w:tc>
          <w:tcPr>
            <w:tcW w:w="0" w:type="auto"/>
          </w:tcPr>
          <w:p w14:paraId="7F283F49" w14:textId="77777777" w:rsidR="009051E2" w:rsidRPr="006C0BA6" w:rsidRDefault="009051E2" w:rsidP="004B70D6">
            <w:pPr>
              <w:rPr>
                <w:rFonts w:ascii="Calibri" w:hAnsi="Calibri" w:cs="Calibri"/>
                <w:sz w:val="22"/>
                <w:szCs w:val="22"/>
              </w:rPr>
            </w:pPr>
            <w:r w:rsidRPr="006C0BA6">
              <w:rPr>
                <w:rFonts w:ascii="Calibri" w:hAnsi="Calibri" w:cs="Calibri"/>
                <w:sz w:val="22"/>
                <w:szCs w:val="22"/>
              </w:rPr>
              <w:t>0.047848</w:t>
            </w:r>
          </w:p>
        </w:tc>
        <w:tc>
          <w:tcPr>
            <w:tcW w:w="0" w:type="auto"/>
          </w:tcPr>
          <w:p w14:paraId="4610D96B" w14:textId="271069B1" w:rsidR="009051E2" w:rsidRPr="006C0BA6" w:rsidRDefault="00856F38" w:rsidP="004B70D6">
            <w:pPr>
              <w:rPr>
                <w:rFonts w:ascii="Calibri" w:hAnsi="Calibri" w:cs="Calibri"/>
                <w:sz w:val="22"/>
                <w:szCs w:val="22"/>
              </w:rPr>
            </w:pPr>
            <w:r>
              <w:rPr>
                <w:rFonts w:ascii="Calibri" w:hAnsi="Calibri" w:cs="Calibri"/>
                <w:sz w:val="22"/>
                <w:szCs w:val="22"/>
              </w:rPr>
              <w:t>G</w:t>
            </w:r>
            <w:r w:rsidRPr="006C0BA6">
              <w:rPr>
                <w:rFonts w:ascii="Calibri" w:hAnsi="Calibri" w:cs="Calibri"/>
                <w:sz w:val="22"/>
                <w:szCs w:val="22"/>
              </w:rPr>
              <w:t xml:space="preserve">reater RSFC </w:t>
            </w:r>
            <w:r w:rsidR="009051E2" w:rsidRPr="006C0BA6">
              <w:rPr>
                <w:rFonts w:ascii="Calibri" w:hAnsi="Calibri" w:cs="Calibri"/>
                <w:sz w:val="22"/>
                <w:szCs w:val="22"/>
              </w:rPr>
              <w:t xml:space="preserve">Higher </w:t>
            </w:r>
            <w:r w:rsidRPr="00856F38">
              <w:rPr>
                <w:rFonts w:ascii="Calibri" w:hAnsi="Calibri" w:cs="Calibri"/>
              </w:rPr>
              <w:sym w:font="Wingdings" w:char="F0E0"/>
            </w:r>
            <w:r>
              <w:rPr>
                <w:rFonts w:ascii="Calibri" w:hAnsi="Calibri" w:cs="Calibri"/>
              </w:rPr>
              <w:t xml:space="preserve"> </w:t>
            </w:r>
            <w:r w:rsidR="009051E2" w:rsidRPr="006C0BA6">
              <w:rPr>
                <w:rFonts w:ascii="Calibri" w:hAnsi="Calibri" w:cs="Calibri"/>
                <w:sz w:val="22"/>
                <w:szCs w:val="22"/>
              </w:rPr>
              <w:t xml:space="preserve">CES-D score </w:t>
            </w:r>
          </w:p>
        </w:tc>
      </w:tr>
    </w:tbl>
    <w:p w14:paraId="3E790120" w14:textId="432CFAF9" w:rsidR="00AF2615" w:rsidRPr="006C0BA6" w:rsidRDefault="00AF2615" w:rsidP="00AF2615">
      <w:pPr>
        <w:jc w:val="both"/>
        <w:rPr>
          <w:rFonts w:ascii="Calibri" w:hAnsi="Calibri" w:cs="Calibri"/>
        </w:rPr>
      </w:pPr>
      <w:r w:rsidRPr="006C0BA6">
        <w:rPr>
          <w:rFonts w:ascii="Calibri" w:hAnsi="Calibri" w:cs="Calibri"/>
        </w:rPr>
        <w:br w:type="page"/>
      </w:r>
    </w:p>
    <w:p w14:paraId="2FA4EDD6" w14:textId="30A7596D" w:rsidR="00AF2615" w:rsidRPr="006C0BA6" w:rsidRDefault="00AF2615" w:rsidP="00AF2615">
      <w:pPr>
        <w:jc w:val="both"/>
        <w:rPr>
          <w:rFonts w:ascii="Calibri" w:hAnsi="Calibri" w:cs="Calibri"/>
        </w:rPr>
      </w:pPr>
      <w:r w:rsidRPr="006C0BA6">
        <w:rPr>
          <w:rFonts w:ascii="Calibri" w:hAnsi="Calibri" w:cs="Calibri"/>
        </w:rPr>
        <w:lastRenderedPageBreak/>
        <w:t>References:</w:t>
      </w:r>
    </w:p>
    <w:p w14:paraId="249729CE"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fldChar w:fldCharType="begin"/>
      </w:r>
      <w:r w:rsidRPr="006C0BA6">
        <w:rPr>
          <w:rFonts w:ascii="Calibri" w:hAnsi="Calibri" w:cs="Calibri"/>
        </w:rPr>
        <w:instrText xml:space="preserve"> ADDIN ZOTERO_BIBL {"uncited":[],"omitted":[],"custom":[]} CSL_BIBLIOGRAPHY </w:instrText>
      </w:r>
      <w:r w:rsidRPr="006C0BA6">
        <w:rPr>
          <w:rFonts w:ascii="Calibri" w:hAnsi="Calibri" w:cs="Calibri"/>
        </w:rPr>
        <w:fldChar w:fldCharType="separate"/>
      </w:r>
      <w:r w:rsidRPr="006C0BA6">
        <w:rPr>
          <w:rFonts w:ascii="Calibri" w:hAnsi="Calibri" w:cs="Calibri"/>
        </w:rPr>
        <w:t>1.</w:t>
      </w:r>
      <w:r w:rsidRPr="006C0BA6">
        <w:rPr>
          <w:rFonts w:ascii="Calibri" w:hAnsi="Calibri" w:cs="Calibri"/>
        </w:rPr>
        <w:tab/>
        <w:t>Andersson JLR, Hutton C, Ashburner J, Turner R, Friston K. Modeling Geometric Deformations in EPI Time Series. NeuroImage [Internet]. 2001 May [cited 2025 Jun 30];13(5):903–19. Available from: https://linkinghub.elsevier.com/retrieve/pii/S1053811901907463</w:t>
      </w:r>
    </w:p>
    <w:p w14:paraId="562B8FE3"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2.</w:t>
      </w:r>
      <w:r w:rsidRPr="006C0BA6">
        <w:rPr>
          <w:rFonts w:ascii="Calibri" w:hAnsi="Calibri" w:cs="Calibri"/>
        </w:rPr>
        <w:tab/>
        <w:t>Friston KarlJ, Ashburner J, Frith CD, Poline J ‐B., Heather JD, Frackowiak RSJ. Spatial registration and normalization of images. Hum Brain Mapp [Internet]. 1995 Jan [cited 2025 Jun 30];3(3):165–89. Available from: https://onlinelibrary.wiley.com/doi/10.1002/hbm.460030303</w:t>
      </w:r>
    </w:p>
    <w:p w14:paraId="603BDF50"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3.</w:t>
      </w:r>
      <w:r w:rsidRPr="006C0BA6">
        <w:rPr>
          <w:rFonts w:ascii="Calibri" w:hAnsi="Calibri" w:cs="Calibri"/>
        </w:rPr>
        <w:tab/>
        <w:t>Sladky R, Friston KJ, Tröstl J, Cunnington R, Moser E, Windischberger C. Slice-timing effects and their correction in functional MRI. NeuroImage [Internet]. 2011 Sep [cited 2025 Jun 30];58(2):588–94. Available from: https://linkinghub.elsevier.com/retrieve/pii/S1053811911007245</w:t>
      </w:r>
    </w:p>
    <w:p w14:paraId="73F2F6D2"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4.</w:t>
      </w:r>
      <w:r w:rsidRPr="006C0BA6">
        <w:rPr>
          <w:rFonts w:ascii="Calibri" w:hAnsi="Calibri" w:cs="Calibri"/>
        </w:rPr>
        <w:tab/>
        <w:t>Power JD, Mitra A, Laumann TO, Snyder AZ, Schlaggar BL, Petersen SE. Methods to detect, characterize, and remove motion artifact in resting state fMRI. NeuroImage [Internet]. 2014 Jan [cited 2025 Jun 30];84:320–41. Available from: https://linkinghub.elsevier.com/retrieve/pii/S1053811913009117</w:t>
      </w:r>
    </w:p>
    <w:p w14:paraId="4AF3D2AB"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5.</w:t>
      </w:r>
      <w:r w:rsidRPr="006C0BA6">
        <w:rPr>
          <w:rFonts w:ascii="Calibri" w:hAnsi="Calibri" w:cs="Calibri"/>
        </w:rPr>
        <w:tab/>
        <w:t>Nieto-Castanon A. Preparing fMRI Data for Statistical Analysis. In: Filippi M, editor. fMRI Techniques and Protocols [Internet]. New York, NY: Springer US; 2025 [cited 2025 Jun 30]. p. 163–91. (Neuromethods; vol. 220). Available from: https://link.springer.com/10.1007/978-1-0716-4438-6_6</w:t>
      </w:r>
    </w:p>
    <w:p w14:paraId="06E5D80B"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6.</w:t>
      </w:r>
      <w:r w:rsidRPr="006C0BA6">
        <w:rPr>
          <w:rFonts w:ascii="Calibri" w:hAnsi="Calibri" w:cs="Calibri"/>
        </w:rPr>
        <w:tab/>
        <w:t>Calhoun VD, Wager TD, Krishnan A, Rosch KS, Seymour KE, Nebel MB, et al. The impact of T1 versus EPI spatial normalization templates for fMRI data analyses. Hum Brain Mapp [Internet]. 2017 Nov [cited 2025 Jun 30];38(11):5331–42. Available from: https://onlinelibrary.wiley.com/doi/10.1002/hbm.23737</w:t>
      </w:r>
    </w:p>
    <w:p w14:paraId="3A9DE361"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7.</w:t>
      </w:r>
      <w:r w:rsidRPr="006C0BA6">
        <w:rPr>
          <w:rFonts w:ascii="Calibri" w:hAnsi="Calibri" w:cs="Calibri"/>
        </w:rPr>
        <w:tab/>
        <w:t>Ashburner J, Friston KJ. Unified segmentation. NeuroImage [Internet]. 2005 Jul [cited 2025 Jun 30];26(3):839–51. Available from: https://linkinghub.elsevier.com/retrieve/pii/S1053811905001102</w:t>
      </w:r>
    </w:p>
    <w:p w14:paraId="5628E1B8"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8.</w:t>
      </w:r>
      <w:r w:rsidRPr="006C0BA6">
        <w:rPr>
          <w:rFonts w:ascii="Calibri" w:hAnsi="Calibri" w:cs="Calibri"/>
        </w:rPr>
        <w:tab/>
        <w:t>Ashburner J. A fast diffeomorphic image registration algorithm. NeuroImage [Internet]. 2007 Oct [cited 2025 Jun 30];38(1):95–113. Available from: https://linkinghub.elsevier.com/retrieve/pii/S1053811907005848</w:t>
      </w:r>
    </w:p>
    <w:p w14:paraId="796835BE"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9.</w:t>
      </w:r>
      <w:r w:rsidRPr="006C0BA6">
        <w:rPr>
          <w:rFonts w:ascii="Calibri" w:hAnsi="Calibri" w:cs="Calibri"/>
        </w:rPr>
        <w:tab/>
        <w:t xml:space="preserve">Nieto-Castanon A. Handbook of functional connectivity magnetic resonance imaging methods in CONN. Boston, MA: Hilbert Press; 2020. 108 p. </w:t>
      </w:r>
    </w:p>
    <w:p w14:paraId="2DE2BB6D"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10.</w:t>
      </w:r>
      <w:r w:rsidRPr="006C0BA6">
        <w:rPr>
          <w:rFonts w:ascii="Calibri" w:hAnsi="Calibri" w:cs="Calibri"/>
        </w:rPr>
        <w:tab/>
        <w:t>Friston KJ, Williams S, Howard R, Frackowiak RSJ, Turner R. Movement‐Related effects in fMRI time‐series. Magn Reson Med [Internet]. 1996 Mar [cited 2025 Jun 30];35(3):346–55. Available from: https://onlinelibrary.wiley.com/doi/10.1002/mrm.1910350312</w:t>
      </w:r>
    </w:p>
    <w:p w14:paraId="6E3D12BF"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11.</w:t>
      </w:r>
      <w:r w:rsidRPr="006C0BA6">
        <w:rPr>
          <w:rFonts w:ascii="Calibri" w:hAnsi="Calibri" w:cs="Calibri"/>
        </w:rPr>
        <w:tab/>
        <w:t>Hallquist MN, Hwang K, Luna B. The nuisance of nuisance regression: Spectral misspecification in a common approach to resting-state fMRI preprocessing reintroduces noise and obscures functional connectivity. NeuroImage [Internet]. 2013 Nov [cited 2025 Jun 30];82:208–25. Available from: https://linkinghub.elsevier.com/retrieve/pii/S1053811913006265</w:t>
      </w:r>
    </w:p>
    <w:p w14:paraId="38051489"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12.</w:t>
      </w:r>
      <w:r w:rsidRPr="006C0BA6">
        <w:rPr>
          <w:rFonts w:ascii="Calibri" w:hAnsi="Calibri" w:cs="Calibri"/>
        </w:rPr>
        <w:tab/>
        <w:t>Behzadi Y, Restom K, Liau J, Liu TT. A component based noise correction method (CompCor) for BOLD and perfusion based fMRI. NeuroImage [Internet]. 2007 Aug [cited 2025 Jun 30];37(1):90–101. Available from: https://linkinghub.elsevier.com/retrieve/pii/S1053811907003837</w:t>
      </w:r>
    </w:p>
    <w:p w14:paraId="35F19C05"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13.</w:t>
      </w:r>
      <w:r w:rsidRPr="006C0BA6">
        <w:rPr>
          <w:rFonts w:ascii="Calibri" w:hAnsi="Calibri" w:cs="Calibri"/>
        </w:rPr>
        <w:tab/>
        <w:t>Chai XJ, Castañón AN, Öngür D, Whitfield-Gabrieli S. Anticorrelations in resting state networks without global signal regression. NeuroImage [Internet]. 2012 Jan [cited 2025 Jun 30];59(2):1420–8. Available from: https://linkinghub.elsevier.com/retrieve/pii/S1053811911009657</w:t>
      </w:r>
    </w:p>
    <w:p w14:paraId="10FB33E7"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14.</w:t>
      </w:r>
      <w:r w:rsidRPr="006C0BA6">
        <w:rPr>
          <w:rFonts w:ascii="Calibri" w:hAnsi="Calibri" w:cs="Calibri"/>
        </w:rPr>
        <w:tab/>
        <w:t xml:space="preserve">Worsley KJ, Marrett S, Neelin P, Vandal AC, Friston KJ, Evans AC. A unified statistical approach for determining significant signals in images of cerebral activation. Hum Brain Mapp. 1996;4(1):58–73. </w:t>
      </w:r>
    </w:p>
    <w:p w14:paraId="1002CE5B" w14:textId="77777777" w:rsidR="00AF2615" w:rsidRPr="006C0BA6" w:rsidRDefault="00AF2615" w:rsidP="00490EF6">
      <w:pPr>
        <w:pStyle w:val="Bibliography"/>
        <w:spacing w:after="0"/>
        <w:jc w:val="both"/>
        <w:rPr>
          <w:rFonts w:ascii="Calibri" w:hAnsi="Calibri" w:cs="Calibri"/>
        </w:rPr>
      </w:pPr>
      <w:r w:rsidRPr="006C0BA6">
        <w:rPr>
          <w:rFonts w:ascii="Calibri" w:hAnsi="Calibri" w:cs="Calibri"/>
        </w:rPr>
        <w:t>15.</w:t>
      </w:r>
      <w:r w:rsidRPr="006C0BA6">
        <w:rPr>
          <w:rFonts w:ascii="Calibri" w:hAnsi="Calibri" w:cs="Calibri"/>
        </w:rPr>
        <w:tab/>
        <w:t>Chumbley J, Worsley K, Flandin G, Friston K. Topological FDR for neuroimaging. NeuroImage [Internet]. 2010 Feb [cited 2025 Jun 30];49(4):3057–64. Available from: https://linkinghub.elsevier.com/retrieve/pii/S1053811909012245</w:t>
      </w:r>
    </w:p>
    <w:p w14:paraId="6FB79AC6" w14:textId="355297D4" w:rsidR="00AF2615" w:rsidRPr="006C0BA6" w:rsidRDefault="00AF2615" w:rsidP="008346D0">
      <w:pPr>
        <w:jc w:val="both"/>
        <w:rPr>
          <w:rFonts w:ascii="Calibri" w:hAnsi="Calibri" w:cs="Calibri"/>
        </w:rPr>
      </w:pPr>
      <w:r w:rsidRPr="006C0BA6">
        <w:rPr>
          <w:rFonts w:ascii="Calibri" w:hAnsi="Calibri" w:cs="Calibri"/>
        </w:rPr>
        <w:fldChar w:fldCharType="end"/>
      </w:r>
    </w:p>
    <w:sectPr w:rsidR="00AF2615" w:rsidRPr="006C0BA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4910" w14:textId="77777777" w:rsidR="00E03CFC" w:rsidRDefault="00E03CFC" w:rsidP="00AF2615">
      <w:pPr>
        <w:spacing w:after="0" w:line="240" w:lineRule="auto"/>
      </w:pPr>
      <w:r>
        <w:separator/>
      </w:r>
    </w:p>
  </w:endnote>
  <w:endnote w:type="continuationSeparator" w:id="0">
    <w:p w14:paraId="4385F04B" w14:textId="77777777" w:rsidR="00E03CFC" w:rsidRDefault="00E03CFC" w:rsidP="00AF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3E8D" w14:textId="77777777" w:rsidR="00E03CFC" w:rsidRDefault="00E03CFC" w:rsidP="00AF2615">
      <w:pPr>
        <w:spacing w:after="0" w:line="240" w:lineRule="auto"/>
      </w:pPr>
      <w:r>
        <w:separator/>
      </w:r>
    </w:p>
  </w:footnote>
  <w:footnote w:type="continuationSeparator" w:id="0">
    <w:p w14:paraId="20203AE1" w14:textId="77777777" w:rsidR="00E03CFC" w:rsidRDefault="00E03CFC" w:rsidP="00AF2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971E" w14:textId="047301ED" w:rsidR="00AF2615" w:rsidRPr="00AF2615" w:rsidRDefault="00AF2615" w:rsidP="00AF2615">
    <w:pPr>
      <w:jc w:val="both"/>
    </w:pPr>
    <w:r>
      <w:t xml:space="preserve">Title: </w:t>
    </w:r>
    <w:r w:rsidR="00913A48" w:rsidRPr="00C34BAD">
      <w:rPr>
        <w:rFonts w:ascii="Calibri" w:hAnsi="Calibri" w:cs="Calibri"/>
      </w:rPr>
      <w:t>Association of HIV infection and alcohol use on resting-state functional connectivity and mental health in youth living with perinatal HIV</w:t>
    </w:r>
  </w:p>
  <w:p w14:paraId="6A001A87" w14:textId="46A31BFC" w:rsidR="00AF2615" w:rsidRDefault="00AF2615" w:rsidP="00AF2615">
    <w:pPr>
      <w:pStyle w:val="Header"/>
      <w:tabs>
        <w:tab w:val="clear" w:pos="4513"/>
        <w:tab w:val="clear" w:pos="9026"/>
        <w:tab w:val="left" w:pos="18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79A0"/>
    <w:multiLevelType w:val="hybridMultilevel"/>
    <w:tmpl w:val="91B45074"/>
    <w:lvl w:ilvl="0" w:tplc="F146D202">
      <w:start w:val="1"/>
      <w:numFmt w:val="decimal"/>
      <w:lvlText w:val="%1."/>
      <w:lvlJc w:val="left"/>
      <w:pPr>
        <w:ind w:left="720" w:hanging="360"/>
      </w:pPr>
      <w:rPr>
        <w:b/>
        <w:bCs w:val="0"/>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EC5209B"/>
    <w:multiLevelType w:val="hybridMultilevel"/>
    <w:tmpl w:val="16B8F8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35101B7"/>
    <w:multiLevelType w:val="hybridMultilevel"/>
    <w:tmpl w:val="AF7A4ED2"/>
    <w:lvl w:ilvl="0" w:tplc="20A00A30">
      <w:start w:val="1"/>
      <w:numFmt w:val="decimal"/>
      <w:lvlText w:val="%1."/>
      <w:lvlJc w:val="left"/>
      <w:pPr>
        <w:ind w:left="720" w:hanging="360"/>
      </w:pPr>
      <w:rPr>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4861457">
    <w:abstractNumId w:val="2"/>
  </w:num>
  <w:num w:numId="2" w16cid:durableId="261189966">
    <w:abstractNumId w:val="0"/>
  </w:num>
  <w:num w:numId="3" w16cid:durableId="144592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15"/>
    <w:rsid w:val="000042AB"/>
    <w:rsid w:val="0001252E"/>
    <w:rsid w:val="000158C2"/>
    <w:rsid w:val="000D2886"/>
    <w:rsid w:val="001025A3"/>
    <w:rsid w:val="00154863"/>
    <w:rsid w:val="001632A7"/>
    <w:rsid w:val="00191DC6"/>
    <w:rsid w:val="001A6A31"/>
    <w:rsid w:val="001C5C4F"/>
    <w:rsid w:val="001D6708"/>
    <w:rsid w:val="001F2FA4"/>
    <w:rsid w:val="00211E51"/>
    <w:rsid w:val="002468EB"/>
    <w:rsid w:val="00251A66"/>
    <w:rsid w:val="002763E7"/>
    <w:rsid w:val="002F0428"/>
    <w:rsid w:val="00303000"/>
    <w:rsid w:val="0031373A"/>
    <w:rsid w:val="00340225"/>
    <w:rsid w:val="003567C6"/>
    <w:rsid w:val="003A321B"/>
    <w:rsid w:val="00432CFE"/>
    <w:rsid w:val="00463388"/>
    <w:rsid w:val="00490EF6"/>
    <w:rsid w:val="004A7914"/>
    <w:rsid w:val="00523335"/>
    <w:rsid w:val="00535E0A"/>
    <w:rsid w:val="0053775E"/>
    <w:rsid w:val="0058219E"/>
    <w:rsid w:val="005F4C9B"/>
    <w:rsid w:val="00661226"/>
    <w:rsid w:val="006668C1"/>
    <w:rsid w:val="006C0BA6"/>
    <w:rsid w:val="00743F10"/>
    <w:rsid w:val="0076726B"/>
    <w:rsid w:val="00795F4D"/>
    <w:rsid w:val="007E2D31"/>
    <w:rsid w:val="008346D0"/>
    <w:rsid w:val="00851578"/>
    <w:rsid w:val="00856F38"/>
    <w:rsid w:val="0086260B"/>
    <w:rsid w:val="00864C5B"/>
    <w:rsid w:val="008C0399"/>
    <w:rsid w:val="008F506B"/>
    <w:rsid w:val="009036BD"/>
    <w:rsid w:val="009051E2"/>
    <w:rsid w:val="00913A48"/>
    <w:rsid w:val="009903D5"/>
    <w:rsid w:val="009C4E93"/>
    <w:rsid w:val="009E0A83"/>
    <w:rsid w:val="009E7653"/>
    <w:rsid w:val="00A23392"/>
    <w:rsid w:val="00A718B6"/>
    <w:rsid w:val="00A865B3"/>
    <w:rsid w:val="00AC19D6"/>
    <w:rsid w:val="00AC5C20"/>
    <w:rsid w:val="00AF1235"/>
    <w:rsid w:val="00AF2615"/>
    <w:rsid w:val="00AF3428"/>
    <w:rsid w:val="00AF5104"/>
    <w:rsid w:val="00B03389"/>
    <w:rsid w:val="00B1622C"/>
    <w:rsid w:val="00B5069E"/>
    <w:rsid w:val="00B73CCE"/>
    <w:rsid w:val="00C054F2"/>
    <w:rsid w:val="00C438E9"/>
    <w:rsid w:val="00CA1EF9"/>
    <w:rsid w:val="00CB5E7D"/>
    <w:rsid w:val="00CF34D9"/>
    <w:rsid w:val="00D124D0"/>
    <w:rsid w:val="00D177D7"/>
    <w:rsid w:val="00D26A09"/>
    <w:rsid w:val="00D539AB"/>
    <w:rsid w:val="00DC03E6"/>
    <w:rsid w:val="00DE064F"/>
    <w:rsid w:val="00DF0AE1"/>
    <w:rsid w:val="00DF167A"/>
    <w:rsid w:val="00E03CFC"/>
    <w:rsid w:val="00E07F1C"/>
    <w:rsid w:val="00E7113D"/>
    <w:rsid w:val="00F269BE"/>
    <w:rsid w:val="00F27884"/>
    <w:rsid w:val="00F8658A"/>
    <w:rsid w:val="00FF7681"/>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597B"/>
  <w15:chartTrackingRefBased/>
  <w15:docId w15:val="{D0D58D01-6B92-4EC8-A03F-D984ABB4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73CCE"/>
    <w:pPr>
      <w:keepNext/>
      <w:keepLines/>
      <w:spacing w:before="360" w:after="80"/>
      <w:outlineLvl w:val="0"/>
    </w:pPr>
    <w:rPr>
      <w:rFonts w:ascii="Calibri" w:eastAsiaTheme="majorEastAsia" w:hAnsi="Calibri" w:cstheme="majorBidi"/>
      <w:b/>
      <w:color w:val="000000" w:themeColor="text1"/>
      <w:szCs w:val="40"/>
    </w:rPr>
  </w:style>
  <w:style w:type="paragraph" w:styleId="Heading2">
    <w:name w:val="heading 2"/>
    <w:basedOn w:val="Normal"/>
    <w:next w:val="Normal"/>
    <w:link w:val="Heading2Char"/>
    <w:uiPriority w:val="9"/>
    <w:semiHidden/>
    <w:unhideWhenUsed/>
    <w:qFormat/>
    <w:rsid w:val="00AF2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CCE"/>
    <w:rPr>
      <w:rFonts w:ascii="Calibri" w:eastAsiaTheme="majorEastAsia" w:hAnsi="Calibri" w:cstheme="majorBidi"/>
      <w:b/>
      <w:color w:val="000000" w:themeColor="text1"/>
      <w:szCs w:val="40"/>
      <w:lang w:val="en-US"/>
    </w:rPr>
  </w:style>
  <w:style w:type="character" w:customStyle="1" w:styleId="Heading2Char">
    <w:name w:val="Heading 2 Char"/>
    <w:basedOn w:val="DefaultParagraphFont"/>
    <w:link w:val="Heading2"/>
    <w:uiPriority w:val="9"/>
    <w:semiHidden/>
    <w:rsid w:val="00AF2615"/>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AF2615"/>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AF2615"/>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AF2615"/>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AF261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F261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F261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F261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F2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61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F2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61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F2615"/>
    <w:pPr>
      <w:spacing w:before="160"/>
      <w:jc w:val="center"/>
    </w:pPr>
    <w:rPr>
      <w:i/>
      <w:iCs/>
      <w:color w:val="404040" w:themeColor="text1" w:themeTint="BF"/>
    </w:rPr>
  </w:style>
  <w:style w:type="character" w:customStyle="1" w:styleId="QuoteChar">
    <w:name w:val="Quote Char"/>
    <w:basedOn w:val="DefaultParagraphFont"/>
    <w:link w:val="Quote"/>
    <w:uiPriority w:val="29"/>
    <w:rsid w:val="00AF2615"/>
    <w:rPr>
      <w:i/>
      <w:iCs/>
      <w:color w:val="404040" w:themeColor="text1" w:themeTint="BF"/>
      <w:lang w:val="en-US"/>
    </w:rPr>
  </w:style>
  <w:style w:type="paragraph" w:styleId="ListParagraph">
    <w:name w:val="List Paragraph"/>
    <w:basedOn w:val="Normal"/>
    <w:uiPriority w:val="34"/>
    <w:qFormat/>
    <w:rsid w:val="00AF2615"/>
    <w:pPr>
      <w:ind w:left="720"/>
      <w:contextualSpacing/>
    </w:pPr>
  </w:style>
  <w:style w:type="character" w:styleId="IntenseEmphasis">
    <w:name w:val="Intense Emphasis"/>
    <w:basedOn w:val="DefaultParagraphFont"/>
    <w:uiPriority w:val="21"/>
    <w:qFormat/>
    <w:rsid w:val="00AF2615"/>
    <w:rPr>
      <w:i/>
      <w:iCs/>
      <w:color w:val="0F4761" w:themeColor="accent1" w:themeShade="BF"/>
    </w:rPr>
  </w:style>
  <w:style w:type="paragraph" w:styleId="IntenseQuote">
    <w:name w:val="Intense Quote"/>
    <w:basedOn w:val="Normal"/>
    <w:next w:val="Normal"/>
    <w:link w:val="IntenseQuoteChar"/>
    <w:uiPriority w:val="30"/>
    <w:qFormat/>
    <w:rsid w:val="00AF2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615"/>
    <w:rPr>
      <w:i/>
      <w:iCs/>
      <w:color w:val="0F4761" w:themeColor="accent1" w:themeShade="BF"/>
      <w:lang w:val="en-US"/>
    </w:rPr>
  </w:style>
  <w:style w:type="character" w:styleId="IntenseReference">
    <w:name w:val="Intense Reference"/>
    <w:basedOn w:val="DefaultParagraphFont"/>
    <w:uiPriority w:val="32"/>
    <w:qFormat/>
    <w:rsid w:val="00AF2615"/>
    <w:rPr>
      <w:b/>
      <w:bCs/>
      <w:smallCaps/>
      <w:color w:val="0F4761" w:themeColor="accent1" w:themeShade="BF"/>
      <w:spacing w:val="5"/>
    </w:rPr>
  </w:style>
  <w:style w:type="paragraph" w:styleId="Bibliography">
    <w:name w:val="Bibliography"/>
    <w:basedOn w:val="Normal"/>
    <w:next w:val="Normal"/>
    <w:uiPriority w:val="37"/>
    <w:unhideWhenUsed/>
    <w:rsid w:val="00AF2615"/>
    <w:pPr>
      <w:tabs>
        <w:tab w:val="left" w:pos="384"/>
      </w:tabs>
      <w:spacing w:after="240" w:line="240" w:lineRule="auto"/>
      <w:ind w:left="384" w:hanging="384"/>
    </w:pPr>
  </w:style>
  <w:style w:type="paragraph" w:styleId="Header">
    <w:name w:val="header"/>
    <w:basedOn w:val="Normal"/>
    <w:link w:val="HeaderChar"/>
    <w:uiPriority w:val="99"/>
    <w:unhideWhenUsed/>
    <w:rsid w:val="00AF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615"/>
    <w:rPr>
      <w:lang w:val="en-US"/>
    </w:rPr>
  </w:style>
  <w:style w:type="paragraph" w:styleId="Footer">
    <w:name w:val="footer"/>
    <w:basedOn w:val="Normal"/>
    <w:link w:val="FooterChar"/>
    <w:uiPriority w:val="99"/>
    <w:unhideWhenUsed/>
    <w:rsid w:val="00AF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615"/>
    <w:rPr>
      <w:lang w:val="en-US"/>
    </w:rPr>
  </w:style>
  <w:style w:type="paragraph" w:styleId="Caption">
    <w:name w:val="caption"/>
    <w:basedOn w:val="Normal"/>
    <w:next w:val="Normal"/>
    <w:uiPriority w:val="35"/>
    <w:unhideWhenUsed/>
    <w:qFormat/>
    <w:rsid w:val="002763E7"/>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86260B"/>
    <w:rPr>
      <w:sz w:val="16"/>
      <w:szCs w:val="16"/>
    </w:rPr>
  </w:style>
  <w:style w:type="table" w:styleId="TableGrid">
    <w:name w:val="Table Grid"/>
    <w:basedOn w:val="TableNormal"/>
    <w:uiPriority w:val="39"/>
    <w:rsid w:val="0086260B"/>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01EC15-0F6F-4D7B-AA39-228DF88FB3A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ZA"/>
        </a:p>
      </dgm:t>
    </dgm:pt>
    <dgm:pt modelId="{085CEDF3-AEE2-4A15-AB7C-0CC688666981}">
      <dgm:prSet phldrT="[Text]" custT="1"/>
      <dgm:spPr>
        <a:ln w="3175"/>
      </dgm:spPr>
      <dgm:t>
        <a:bodyPr/>
        <a:lstStyle/>
        <a:p>
          <a:r>
            <a:rPr lang="en-ZA" sz="1000" b="0">
              <a:ln/>
              <a:latin typeface="+mj-lt"/>
            </a:rPr>
            <a:t>189 participants initially considered for the study</a:t>
          </a:r>
        </a:p>
      </dgm:t>
    </dgm:pt>
    <dgm:pt modelId="{2F66453D-410E-4908-9212-E4467810C7E6}" type="parTrans" cxnId="{C4F2F20A-CCED-4AC3-9070-20E1B021B563}">
      <dgm:prSet/>
      <dgm:spPr/>
      <dgm:t>
        <a:bodyPr/>
        <a:lstStyle/>
        <a:p>
          <a:endParaRPr lang="en-ZA" sz="1000" b="0">
            <a:ln>
              <a:noFill/>
            </a:ln>
            <a:latin typeface="+mj-lt"/>
          </a:endParaRPr>
        </a:p>
      </dgm:t>
    </dgm:pt>
    <dgm:pt modelId="{40CD78E0-EE50-4A16-8C0B-B686A4CA717B}" type="sibTrans" cxnId="{C4F2F20A-CCED-4AC3-9070-20E1B021B563}">
      <dgm:prSet/>
      <dgm:spPr/>
      <dgm:t>
        <a:bodyPr/>
        <a:lstStyle/>
        <a:p>
          <a:endParaRPr lang="en-ZA" sz="1000" b="0">
            <a:ln>
              <a:noFill/>
            </a:ln>
            <a:latin typeface="+mj-lt"/>
          </a:endParaRPr>
        </a:p>
      </dgm:t>
    </dgm:pt>
    <dgm:pt modelId="{5C568EB2-A3FB-4B58-BDAD-F900D09EEA90}" type="asst">
      <dgm:prSet phldrT="[Text]" custT="1"/>
      <dgm:spPr>
        <a:ln w="3175"/>
      </dgm:spPr>
      <dgm:t>
        <a:bodyPr/>
        <a:lstStyle/>
        <a:p>
          <a:r>
            <a:rPr lang="en-ZA" sz="1000" b="0">
              <a:ln/>
              <a:latin typeface="+mj-lt"/>
            </a:rPr>
            <a:t>8 don't have T1/rs scans</a:t>
          </a:r>
        </a:p>
      </dgm:t>
    </dgm:pt>
    <dgm:pt modelId="{5FD9B6AD-B341-46B0-A16F-F0B30DDC11A1}" type="parTrans" cxnId="{F3F0242D-53AC-4FDD-B25D-1AA11849691C}">
      <dgm:prSet/>
      <dgm:spPr>
        <a:ln w="3175"/>
      </dgm:spPr>
      <dgm:t>
        <a:bodyPr/>
        <a:lstStyle/>
        <a:p>
          <a:endParaRPr lang="en-ZA" sz="1000" b="0">
            <a:ln>
              <a:noFill/>
            </a:ln>
            <a:latin typeface="+mj-lt"/>
          </a:endParaRPr>
        </a:p>
      </dgm:t>
    </dgm:pt>
    <dgm:pt modelId="{B76BDB3B-BBED-4D2D-81FC-36F4A8ADB055}" type="sibTrans" cxnId="{F3F0242D-53AC-4FDD-B25D-1AA11849691C}">
      <dgm:prSet/>
      <dgm:spPr/>
      <dgm:t>
        <a:bodyPr/>
        <a:lstStyle/>
        <a:p>
          <a:endParaRPr lang="en-ZA" sz="1000" b="0">
            <a:ln>
              <a:noFill/>
            </a:ln>
            <a:latin typeface="+mj-lt"/>
          </a:endParaRPr>
        </a:p>
      </dgm:t>
    </dgm:pt>
    <dgm:pt modelId="{8C775895-6980-4350-A14C-29CD77DDE00B}">
      <dgm:prSet phldrT="[Text]" custT="1"/>
      <dgm:spPr>
        <a:ln w="3175"/>
      </dgm:spPr>
      <dgm:t>
        <a:bodyPr/>
        <a:lstStyle/>
        <a:p>
          <a:r>
            <a:rPr lang="en-ZA" sz="1000" b="0">
              <a:ln/>
              <a:latin typeface="+mj-lt"/>
            </a:rPr>
            <a:t>181 processed using CONN Toolbox</a:t>
          </a:r>
        </a:p>
      </dgm:t>
    </dgm:pt>
    <dgm:pt modelId="{2B1035ED-78C4-4B7F-A61B-4BCF8DD82D59}" type="parTrans" cxnId="{2D4865D7-2160-41C6-BC52-1496213BF40B}">
      <dgm:prSet/>
      <dgm:spPr>
        <a:ln w="3175"/>
      </dgm:spPr>
      <dgm:t>
        <a:bodyPr/>
        <a:lstStyle/>
        <a:p>
          <a:endParaRPr lang="en-ZA" sz="1000" b="0">
            <a:ln>
              <a:noFill/>
            </a:ln>
            <a:latin typeface="+mj-lt"/>
          </a:endParaRPr>
        </a:p>
      </dgm:t>
    </dgm:pt>
    <dgm:pt modelId="{D12A280C-AA12-469B-8515-2D727B5BE7A6}" type="sibTrans" cxnId="{2D4865D7-2160-41C6-BC52-1496213BF40B}">
      <dgm:prSet/>
      <dgm:spPr/>
      <dgm:t>
        <a:bodyPr/>
        <a:lstStyle/>
        <a:p>
          <a:endParaRPr lang="en-ZA" sz="1000" b="0">
            <a:ln>
              <a:noFill/>
            </a:ln>
            <a:latin typeface="+mj-lt"/>
          </a:endParaRPr>
        </a:p>
      </dgm:t>
    </dgm:pt>
    <dgm:pt modelId="{C6C5FD93-8C1F-4D33-837C-EC11B8C16A57}" type="asst">
      <dgm:prSet custT="1"/>
      <dgm:spPr>
        <a:ln w="3175"/>
      </dgm:spPr>
      <dgm:t>
        <a:bodyPr/>
        <a:lstStyle/>
        <a:p>
          <a:r>
            <a:rPr lang="en-ZA" sz="1000" b="0">
              <a:ln/>
              <a:latin typeface="+mj-lt"/>
            </a:rPr>
            <a:t>1 duplicate with conflicting demographic information</a:t>
          </a:r>
        </a:p>
        <a:p>
          <a:r>
            <a:rPr lang="en-ZA" sz="1000" b="0">
              <a:ln/>
              <a:latin typeface="+mj-lt"/>
            </a:rPr>
            <a:t>4 with incomplete demographic/mental health data</a:t>
          </a:r>
        </a:p>
        <a:p>
          <a:r>
            <a:rPr lang="en-ZA" sz="1000" b="0">
              <a:ln/>
              <a:latin typeface="+mj-lt"/>
            </a:rPr>
            <a:t>4 were adolescents with behaviourally acquired HIV</a:t>
          </a:r>
        </a:p>
      </dgm:t>
    </dgm:pt>
    <dgm:pt modelId="{DF1AB00D-09F2-480D-85FB-FF1A7B0E59C8}" type="parTrans" cxnId="{5ECFB3BF-BA7B-4B5B-A3D1-09A8793BC635}">
      <dgm:prSet/>
      <dgm:spPr>
        <a:ln w="3175"/>
      </dgm:spPr>
      <dgm:t>
        <a:bodyPr/>
        <a:lstStyle/>
        <a:p>
          <a:endParaRPr lang="en-ZA" sz="1000" b="0">
            <a:ln>
              <a:noFill/>
            </a:ln>
            <a:latin typeface="+mj-lt"/>
          </a:endParaRPr>
        </a:p>
      </dgm:t>
    </dgm:pt>
    <dgm:pt modelId="{904C0C14-4465-4631-B2FE-7F41E6800185}" type="sibTrans" cxnId="{5ECFB3BF-BA7B-4B5B-A3D1-09A8793BC635}">
      <dgm:prSet/>
      <dgm:spPr/>
      <dgm:t>
        <a:bodyPr/>
        <a:lstStyle/>
        <a:p>
          <a:endParaRPr lang="en-ZA" sz="1000" b="0">
            <a:ln>
              <a:noFill/>
            </a:ln>
            <a:latin typeface="+mj-lt"/>
          </a:endParaRPr>
        </a:p>
      </dgm:t>
    </dgm:pt>
    <dgm:pt modelId="{FD8B9592-DA31-4FE0-BD68-0F5F58A650AC}">
      <dgm:prSet custT="1"/>
      <dgm:spPr>
        <a:ln w="3175"/>
      </dgm:spPr>
      <dgm:t>
        <a:bodyPr/>
        <a:lstStyle/>
        <a:p>
          <a:r>
            <a:rPr lang="en-ZA" sz="1000" b="0">
              <a:ln/>
              <a:latin typeface="+mj-lt"/>
            </a:rPr>
            <a:t>155 final sample; </a:t>
          </a:r>
        </a:p>
        <a:p>
          <a:r>
            <a:rPr lang="en-ZA" sz="1000" b="0">
              <a:ln/>
              <a:latin typeface="+mj-lt"/>
            </a:rPr>
            <a:t>110 included for statistical analysis</a:t>
          </a:r>
        </a:p>
      </dgm:t>
    </dgm:pt>
    <dgm:pt modelId="{D834F304-6E72-45CA-82B1-6E2A8FF30E38}" type="parTrans" cxnId="{1FDE4AAE-2DC2-4CB4-8F55-E3A4A9297EB0}">
      <dgm:prSet/>
      <dgm:spPr>
        <a:ln w="3175"/>
      </dgm:spPr>
      <dgm:t>
        <a:bodyPr/>
        <a:lstStyle/>
        <a:p>
          <a:endParaRPr lang="en-ZA" sz="1000" b="0">
            <a:ln>
              <a:noFill/>
            </a:ln>
            <a:latin typeface="+mj-lt"/>
          </a:endParaRPr>
        </a:p>
      </dgm:t>
    </dgm:pt>
    <dgm:pt modelId="{4A60E7DB-B20F-4F40-8FDE-2C70B0BE8CA2}" type="sibTrans" cxnId="{1FDE4AAE-2DC2-4CB4-8F55-E3A4A9297EB0}">
      <dgm:prSet/>
      <dgm:spPr/>
      <dgm:t>
        <a:bodyPr/>
        <a:lstStyle/>
        <a:p>
          <a:endParaRPr lang="en-ZA" sz="1000" b="0">
            <a:ln>
              <a:noFill/>
            </a:ln>
            <a:latin typeface="+mj-lt"/>
          </a:endParaRPr>
        </a:p>
      </dgm:t>
    </dgm:pt>
    <dgm:pt modelId="{3D6E388A-CF78-4B16-8557-021FF1A3349E}" type="asst">
      <dgm:prSet custT="1"/>
      <dgm:spPr>
        <a:ln w="3175"/>
      </dgm:spPr>
      <dgm:t>
        <a:bodyPr/>
        <a:lstStyle/>
        <a:p>
          <a:r>
            <a:rPr lang="en-ZA" sz="1000" b="0">
              <a:ln/>
              <a:latin typeface="+mj-lt"/>
            </a:rPr>
            <a:t>17 excluded after CONN preprocessing: participants with &gt;25% invalid scans, 2 of which also had FD &gt; 0.5 mm</a:t>
          </a:r>
        </a:p>
      </dgm:t>
    </dgm:pt>
    <dgm:pt modelId="{FC97D21B-5B99-4E8C-8217-38EFA9307C59}" type="parTrans" cxnId="{3526D9E4-78DE-44FC-81A8-B61846676328}">
      <dgm:prSet/>
      <dgm:spPr>
        <a:ln w="3175"/>
      </dgm:spPr>
      <dgm:t>
        <a:bodyPr/>
        <a:lstStyle/>
        <a:p>
          <a:endParaRPr lang="en-ZA" sz="1000" b="0">
            <a:ln>
              <a:noFill/>
            </a:ln>
            <a:latin typeface="+mj-lt"/>
          </a:endParaRPr>
        </a:p>
      </dgm:t>
    </dgm:pt>
    <dgm:pt modelId="{F1E2C175-5A69-4E6A-AD3C-997FE885C4FA}" type="sibTrans" cxnId="{3526D9E4-78DE-44FC-81A8-B61846676328}">
      <dgm:prSet/>
      <dgm:spPr/>
      <dgm:t>
        <a:bodyPr/>
        <a:lstStyle/>
        <a:p>
          <a:endParaRPr lang="en-ZA" sz="1000" b="0">
            <a:ln>
              <a:noFill/>
            </a:ln>
            <a:latin typeface="+mj-lt"/>
          </a:endParaRPr>
        </a:p>
      </dgm:t>
    </dgm:pt>
    <dgm:pt modelId="{B4E94B1C-E371-41F7-BB9C-77639A65914D}" type="pres">
      <dgm:prSet presAssocID="{9601EC15-0F6F-4D7B-AA39-228DF88FB3A2}" presName="hierChild1" presStyleCnt="0">
        <dgm:presLayoutVars>
          <dgm:orgChart val="1"/>
          <dgm:chPref val="1"/>
          <dgm:dir/>
          <dgm:animOne val="branch"/>
          <dgm:animLvl val="lvl"/>
          <dgm:resizeHandles/>
        </dgm:presLayoutVars>
      </dgm:prSet>
      <dgm:spPr/>
    </dgm:pt>
    <dgm:pt modelId="{5FE084CE-1DE1-49BA-A116-0D040AD87F17}" type="pres">
      <dgm:prSet presAssocID="{085CEDF3-AEE2-4A15-AB7C-0CC688666981}" presName="hierRoot1" presStyleCnt="0">
        <dgm:presLayoutVars>
          <dgm:hierBranch val="init"/>
        </dgm:presLayoutVars>
      </dgm:prSet>
      <dgm:spPr/>
    </dgm:pt>
    <dgm:pt modelId="{B88FF100-91B0-4EE7-81D6-0A9A6566A2E2}" type="pres">
      <dgm:prSet presAssocID="{085CEDF3-AEE2-4A15-AB7C-0CC688666981}" presName="rootComposite1" presStyleCnt="0"/>
      <dgm:spPr/>
    </dgm:pt>
    <dgm:pt modelId="{729B9765-40CD-4AF0-99B7-37DC70255357}" type="pres">
      <dgm:prSet presAssocID="{085CEDF3-AEE2-4A15-AB7C-0CC688666981}" presName="rootText1" presStyleLbl="node0" presStyleIdx="0" presStyleCnt="1" custScaleX="272918" custScaleY="90640" custLinFactNeighborY="20116">
        <dgm:presLayoutVars>
          <dgm:chPref val="3"/>
        </dgm:presLayoutVars>
      </dgm:prSet>
      <dgm:spPr/>
    </dgm:pt>
    <dgm:pt modelId="{25E60513-5CC1-49C4-A9C2-B495478ACE67}" type="pres">
      <dgm:prSet presAssocID="{085CEDF3-AEE2-4A15-AB7C-0CC688666981}" presName="rootConnector1" presStyleLbl="node1" presStyleIdx="0" presStyleCnt="0"/>
      <dgm:spPr/>
    </dgm:pt>
    <dgm:pt modelId="{2B776641-D56F-40CF-B9D6-89C47C0E20CF}" type="pres">
      <dgm:prSet presAssocID="{085CEDF3-AEE2-4A15-AB7C-0CC688666981}" presName="hierChild2" presStyleCnt="0"/>
      <dgm:spPr/>
    </dgm:pt>
    <dgm:pt modelId="{BF0E9482-F732-40F6-8EA2-88D346E1E380}" type="pres">
      <dgm:prSet presAssocID="{2B1035ED-78C4-4B7F-A61B-4BCF8DD82D59}" presName="Name37" presStyleLbl="parChTrans1D2" presStyleIdx="0" presStyleCnt="2"/>
      <dgm:spPr/>
    </dgm:pt>
    <dgm:pt modelId="{19751E0B-529A-4B7B-AA16-117E702E7969}" type="pres">
      <dgm:prSet presAssocID="{8C775895-6980-4350-A14C-29CD77DDE00B}" presName="hierRoot2" presStyleCnt="0">
        <dgm:presLayoutVars>
          <dgm:hierBranch val="init"/>
        </dgm:presLayoutVars>
      </dgm:prSet>
      <dgm:spPr/>
    </dgm:pt>
    <dgm:pt modelId="{7D5463DA-29D8-4832-9D51-D6F17E2CC149}" type="pres">
      <dgm:prSet presAssocID="{8C775895-6980-4350-A14C-29CD77DDE00B}" presName="rootComposite" presStyleCnt="0"/>
      <dgm:spPr/>
    </dgm:pt>
    <dgm:pt modelId="{5F1A0377-64B6-4E7C-983B-D8A27E6C3E6E}" type="pres">
      <dgm:prSet presAssocID="{8C775895-6980-4350-A14C-29CD77DDE00B}" presName="rootText" presStyleLbl="node2" presStyleIdx="0" presStyleCnt="1" custScaleX="190975" custScaleY="83948">
        <dgm:presLayoutVars>
          <dgm:chPref val="3"/>
        </dgm:presLayoutVars>
      </dgm:prSet>
      <dgm:spPr/>
    </dgm:pt>
    <dgm:pt modelId="{856B0FF5-C2D6-4B11-B8D3-48180B19AC45}" type="pres">
      <dgm:prSet presAssocID="{8C775895-6980-4350-A14C-29CD77DDE00B}" presName="rootConnector" presStyleLbl="node2" presStyleIdx="0" presStyleCnt="1"/>
      <dgm:spPr/>
    </dgm:pt>
    <dgm:pt modelId="{D620DB3E-8469-4324-B4AE-1612B6593836}" type="pres">
      <dgm:prSet presAssocID="{8C775895-6980-4350-A14C-29CD77DDE00B}" presName="hierChild4" presStyleCnt="0"/>
      <dgm:spPr/>
    </dgm:pt>
    <dgm:pt modelId="{EDA26E31-E0AB-43A7-914C-7DFD0F51041A}" type="pres">
      <dgm:prSet presAssocID="{8C775895-6980-4350-A14C-29CD77DDE00B}" presName="hierChild5" presStyleCnt="0"/>
      <dgm:spPr/>
    </dgm:pt>
    <dgm:pt modelId="{A1E8B8C7-7447-496D-807E-0D29D43B5E0E}" type="pres">
      <dgm:prSet presAssocID="{DF1AB00D-09F2-480D-85FB-FF1A7B0E59C8}" presName="Name111" presStyleLbl="parChTrans1D3" presStyleIdx="0" presStyleCnt="2"/>
      <dgm:spPr/>
    </dgm:pt>
    <dgm:pt modelId="{256BD66B-4BA2-485E-BC0F-D0EC2A92F60E}" type="pres">
      <dgm:prSet presAssocID="{C6C5FD93-8C1F-4D33-837C-EC11B8C16A57}" presName="hierRoot3" presStyleCnt="0">
        <dgm:presLayoutVars>
          <dgm:hierBranch val="init"/>
        </dgm:presLayoutVars>
      </dgm:prSet>
      <dgm:spPr/>
    </dgm:pt>
    <dgm:pt modelId="{101C7504-9440-4ECE-B64E-FAF6C4E78C4E}" type="pres">
      <dgm:prSet presAssocID="{C6C5FD93-8C1F-4D33-837C-EC11B8C16A57}" presName="rootComposite3" presStyleCnt="0"/>
      <dgm:spPr/>
    </dgm:pt>
    <dgm:pt modelId="{AE18A137-78C3-4E9D-A289-414FC2B93B25}" type="pres">
      <dgm:prSet presAssocID="{C6C5FD93-8C1F-4D33-837C-EC11B8C16A57}" presName="rootText3" presStyleLbl="asst2" presStyleIdx="0" presStyleCnt="2" custScaleX="240536" custScaleY="263792">
        <dgm:presLayoutVars>
          <dgm:chPref val="3"/>
        </dgm:presLayoutVars>
      </dgm:prSet>
      <dgm:spPr/>
    </dgm:pt>
    <dgm:pt modelId="{CCAEF8AE-9E94-4F07-BCA8-961F5219C333}" type="pres">
      <dgm:prSet presAssocID="{C6C5FD93-8C1F-4D33-837C-EC11B8C16A57}" presName="rootConnector3" presStyleLbl="asst2" presStyleIdx="0" presStyleCnt="2"/>
      <dgm:spPr/>
    </dgm:pt>
    <dgm:pt modelId="{02885FAA-35DA-402D-BD28-BE93B8284087}" type="pres">
      <dgm:prSet presAssocID="{C6C5FD93-8C1F-4D33-837C-EC11B8C16A57}" presName="hierChild6" presStyleCnt="0"/>
      <dgm:spPr/>
    </dgm:pt>
    <dgm:pt modelId="{4AD70302-9084-46DC-8D7B-79709655E266}" type="pres">
      <dgm:prSet presAssocID="{D834F304-6E72-45CA-82B1-6E2A8FF30E38}" presName="Name37" presStyleLbl="parChTrans1D4" presStyleIdx="0" presStyleCnt="1"/>
      <dgm:spPr/>
    </dgm:pt>
    <dgm:pt modelId="{37A153C3-A7BD-49A7-A951-1BF4229F53FD}" type="pres">
      <dgm:prSet presAssocID="{FD8B9592-DA31-4FE0-BD68-0F5F58A650AC}" presName="hierRoot2" presStyleCnt="0">
        <dgm:presLayoutVars>
          <dgm:hierBranch val="init"/>
        </dgm:presLayoutVars>
      </dgm:prSet>
      <dgm:spPr/>
    </dgm:pt>
    <dgm:pt modelId="{26FBC913-D034-4826-B71E-1E6E20D64A01}" type="pres">
      <dgm:prSet presAssocID="{FD8B9592-DA31-4FE0-BD68-0F5F58A650AC}" presName="rootComposite" presStyleCnt="0"/>
      <dgm:spPr/>
    </dgm:pt>
    <dgm:pt modelId="{14F95EE1-4701-4F72-81B1-F3A34762E59F}" type="pres">
      <dgm:prSet presAssocID="{FD8B9592-DA31-4FE0-BD68-0F5F58A650AC}" presName="rootText" presStyleLbl="node4" presStyleIdx="0" presStyleCnt="1" custScaleX="203919" custScaleY="131811" custLinFactNeighborX="50052" custLinFactNeighborY="-12506">
        <dgm:presLayoutVars>
          <dgm:chPref val="3"/>
        </dgm:presLayoutVars>
      </dgm:prSet>
      <dgm:spPr/>
    </dgm:pt>
    <dgm:pt modelId="{D1636319-D0F6-4147-B1D4-76A599D9ECAF}" type="pres">
      <dgm:prSet presAssocID="{FD8B9592-DA31-4FE0-BD68-0F5F58A650AC}" presName="rootConnector" presStyleLbl="node4" presStyleIdx="0" presStyleCnt="1"/>
      <dgm:spPr/>
    </dgm:pt>
    <dgm:pt modelId="{9D33979A-6ABD-4586-AA99-C2299754C031}" type="pres">
      <dgm:prSet presAssocID="{FD8B9592-DA31-4FE0-BD68-0F5F58A650AC}" presName="hierChild4" presStyleCnt="0"/>
      <dgm:spPr/>
    </dgm:pt>
    <dgm:pt modelId="{8568DAB0-9A9C-4C15-82EA-7CB597939CFC}" type="pres">
      <dgm:prSet presAssocID="{FD8B9592-DA31-4FE0-BD68-0F5F58A650AC}" presName="hierChild5" presStyleCnt="0"/>
      <dgm:spPr/>
    </dgm:pt>
    <dgm:pt modelId="{924F80CE-89F2-4D8A-89D4-69C316AABB65}" type="pres">
      <dgm:prSet presAssocID="{C6C5FD93-8C1F-4D33-837C-EC11B8C16A57}" presName="hierChild7" presStyleCnt="0"/>
      <dgm:spPr/>
    </dgm:pt>
    <dgm:pt modelId="{08EE6705-12CB-4D33-B7A0-0DC84A1DE4A2}" type="pres">
      <dgm:prSet presAssocID="{FC97D21B-5B99-4E8C-8217-38EFA9307C59}" presName="Name111" presStyleLbl="parChTrans1D3" presStyleIdx="1" presStyleCnt="2"/>
      <dgm:spPr/>
    </dgm:pt>
    <dgm:pt modelId="{AF2E1EB8-B009-4ABE-A4D2-6AC1E53A1CBA}" type="pres">
      <dgm:prSet presAssocID="{3D6E388A-CF78-4B16-8557-021FF1A3349E}" presName="hierRoot3" presStyleCnt="0">
        <dgm:presLayoutVars>
          <dgm:hierBranch val="init"/>
        </dgm:presLayoutVars>
      </dgm:prSet>
      <dgm:spPr/>
    </dgm:pt>
    <dgm:pt modelId="{B3BA4807-08D9-4699-B226-A28BF4F2FC74}" type="pres">
      <dgm:prSet presAssocID="{3D6E388A-CF78-4B16-8557-021FF1A3349E}" presName="rootComposite3" presStyleCnt="0"/>
      <dgm:spPr/>
    </dgm:pt>
    <dgm:pt modelId="{62269A9D-2A1C-41E5-8937-9276A9809EA0}" type="pres">
      <dgm:prSet presAssocID="{3D6E388A-CF78-4B16-8557-021FF1A3349E}" presName="rootText3" presStyleLbl="asst2" presStyleIdx="1" presStyleCnt="2" custScaleX="181287" custScaleY="193657" custLinFactNeighborX="9397" custLinFactNeighborY="-19980">
        <dgm:presLayoutVars>
          <dgm:chPref val="3"/>
        </dgm:presLayoutVars>
      </dgm:prSet>
      <dgm:spPr/>
    </dgm:pt>
    <dgm:pt modelId="{0B540B53-88C2-4585-A0D0-BE0E63727CD3}" type="pres">
      <dgm:prSet presAssocID="{3D6E388A-CF78-4B16-8557-021FF1A3349E}" presName="rootConnector3" presStyleLbl="asst2" presStyleIdx="1" presStyleCnt="2"/>
      <dgm:spPr/>
    </dgm:pt>
    <dgm:pt modelId="{4C352553-0FEB-4DED-A0FE-2BBB6693444F}" type="pres">
      <dgm:prSet presAssocID="{3D6E388A-CF78-4B16-8557-021FF1A3349E}" presName="hierChild6" presStyleCnt="0"/>
      <dgm:spPr/>
    </dgm:pt>
    <dgm:pt modelId="{A8D3DFEE-DD88-428B-9BED-0351FFA71752}" type="pres">
      <dgm:prSet presAssocID="{3D6E388A-CF78-4B16-8557-021FF1A3349E}" presName="hierChild7" presStyleCnt="0"/>
      <dgm:spPr/>
    </dgm:pt>
    <dgm:pt modelId="{1D245782-53EF-4B70-A450-5B9874A41308}" type="pres">
      <dgm:prSet presAssocID="{085CEDF3-AEE2-4A15-AB7C-0CC688666981}" presName="hierChild3" presStyleCnt="0"/>
      <dgm:spPr/>
    </dgm:pt>
    <dgm:pt modelId="{D7853303-AB46-43F5-9029-0A654D02DA4B}" type="pres">
      <dgm:prSet presAssocID="{5FD9B6AD-B341-46B0-A16F-F0B30DDC11A1}" presName="Name111" presStyleLbl="parChTrans1D2" presStyleIdx="1" presStyleCnt="2"/>
      <dgm:spPr/>
    </dgm:pt>
    <dgm:pt modelId="{E82811D8-B41A-44C0-B1B1-46B659715FF2}" type="pres">
      <dgm:prSet presAssocID="{5C568EB2-A3FB-4B58-BDAD-F900D09EEA90}" presName="hierRoot3" presStyleCnt="0">
        <dgm:presLayoutVars>
          <dgm:hierBranch val="init"/>
        </dgm:presLayoutVars>
      </dgm:prSet>
      <dgm:spPr/>
    </dgm:pt>
    <dgm:pt modelId="{3716B8EE-1F85-4B20-A939-54F70F5C57AA}" type="pres">
      <dgm:prSet presAssocID="{5C568EB2-A3FB-4B58-BDAD-F900D09EEA90}" presName="rootComposite3" presStyleCnt="0"/>
      <dgm:spPr/>
    </dgm:pt>
    <dgm:pt modelId="{E66A9D1A-3360-464F-B4BD-020380C89463}" type="pres">
      <dgm:prSet presAssocID="{5C568EB2-A3FB-4B58-BDAD-F900D09EEA90}" presName="rootText3" presStyleLbl="asst1" presStyleIdx="0" presStyleCnt="1" custScaleX="137714" custScaleY="91140" custLinFactNeighborY="8925">
        <dgm:presLayoutVars>
          <dgm:chPref val="3"/>
        </dgm:presLayoutVars>
      </dgm:prSet>
      <dgm:spPr/>
    </dgm:pt>
    <dgm:pt modelId="{78AF5663-BB12-4CF2-AEA4-B86351361980}" type="pres">
      <dgm:prSet presAssocID="{5C568EB2-A3FB-4B58-BDAD-F900D09EEA90}" presName="rootConnector3" presStyleLbl="asst1" presStyleIdx="0" presStyleCnt="1"/>
      <dgm:spPr/>
    </dgm:pt>
    <dgm:pt modelId="{9DDEDD03-04C9-490C-A540-2C1385FA4CB5}" type="pres">
      <dgm:prSet presAssocID="{5C568EB2-A3FB-4B58-BDAD-F900D09EEA90}" presName="hierChild6" presStyleCnt="0"/>
      <dgm:spPr/>
    </dgm:pt>
    <dgm:pt modelId="{D5422C13-7E33-485B-AA94-D319036D0D9F}" type="pres">
      <dgm:prSet presAssocID="{5C568EB2-A3FB-4B58-BDAD-F900D09EEA90}" presName="hierChild7" presStyleCnt="0"/>
      <dgm:spPr/>
    </dgm:pt>
  </dgm:ptLst>
  <dgm:cxnLst>
    <dgm:cxn modelId="{0A528900-150F-498F-80C4-0B52996E1327}" type="presOf" srcId="{C6C5FD93-8C1F-4D33-837C-EC11B8C16A57}" destId="{CCAEF8AE-9E94-4F07-BCA8-961F5219C333}" srcOrd="1" destOrd="0" presId="urn:microsoft.com/office/officeart/2005/8/layout/orgChart1"/>
    <dgm:cxn modelId="{2D1AFA08-1449-431F-A2E7-5AF8256EDDE8}" type="presOf" srcId="{5FD9B6AD-B341-46B0-A16F-F0B30DDC11A1}" destId="{D7853303-AB46-43F5-9029-0A654D02DA4B}" srcOrd="0" destOrd="0" presId="urn:microsoft.com/office/officeart/2005/8/layout/orgChart1"/>
    <dgm:cxn modelId="{C4F2F20A-CCED-4AC3-9070-20E1B021B563}" srcId="{9601EC15-0F6F-4D7B-AA39-228DF88FB3A2}" destId="{085CEDF3-AEE2-4A15-AB7C-0CC688666981}" srcOrd="0" destOrd="0" parTransId="{2F66453D-410E-4908-9212-E4467810C7E6}" sibTransId="{40CD78E0-EE50-4A16-8C0B-B686A4CA717B}"/>
    <dgm:cxn modelId="{EAAFDB10-229F-42D3-B8C4-284C907392AF}" type="presOf" srcId="{5C568EB2-A3FB-4B58-BDAD-F900D09EEA90}" destId="{E66A9D1A-3360-464F-B4BD-020380C89463}" srcOrd="0" destOrd="0" presId="urn:microsoft.com/office/officeart/2005/8/layout/orgChart1"/>
    <dgm:cxn modelId="{BFE0B827-15F0-4F17-B432-B58FF7332369}" type="presOf" srcId="{8C775895-6980-4350-A14C-29CD77DDE00B}" destId="{856B0FF5-C2D6-4B11-B8D3-48180B19AC45}" srcOrd="1" destOrd="0" presId="urn:microsoft.com/office/officeart/2005/8/layout/orgChart1"/>
    <dgm:cxn modelId="{F3F0242D-53AC-4FDD-B25D-1AA11849691C}" srcId="{085CEDF3-AEE2-4A15-AB7C-0CC688666981}" destId="{5C568EB2-A3FB-4B58-BDAD-F900D09EEA90}" srcOrd="0" destOrd="0" parTransId="{5FD9B6AD-B341-46B0-A16F-F0B30DDC11A1}" sibTransId="{B76BDB3B-BBED-4D2D-81FC-36F4A8ADB055}"/>
    <dgm:cxn modelId="{2CB20B37-B851-4648-8DE3-96DD9A280DF8}" type="presOf" srcId="{2B1035ED-78C4-4B7F-A61B-4BCF8DD82D59}" destId="{BF0E9482-F732-40F6-8EA2-88D346E1E380}" srcOrd="0" destOrd="0" presId="urn:microsoft.com/office/officeart/2005/8/layout/orgChart1"/>
    <dgm:cxn modelId="{B7E6E139-21D6-4025-88B8-9FEEFFEBA1E3}" type="presOf" srcId="{DF1AB00D-09F2-480D-85FB-FF1A7B0E59C8}" destId="{A1E8B8C7-7447-496D-807E-0D29D43B5E0E}" srcOrd="0" destOrd="0" presId="urn:microsoft.com/office/officeart/2005/8/layout/orgChart1"/>
    <dgm:cxn modelId="{9B808275-9E6D-4224-B9FE-4176E19DAD4C}" type="presOf" srcId="{FD8B9592-DA31-4FE0-BD68-0F5F58A650AC}" destId="{D1636319-D0F6-4147-B1D4-76A599D9ECAF}" srcOrd="1" destOrd="0" presId="urn:microsoft.com/office/officeart/2005/8/layout/orgChart1"/>
    <dgm:cxn modelId="{A6B56859-45DE-45AB-BDFE-779C5267EF39}" type="presOf" srcId="{D834F304-6E72-45CA-82B1-6E2A8FF30E38}" destId="{4AD70302-9084-46DC-8D7B-79709655E266}" srcOrd="0" destOrd="0" presId="urn:microsoft.com/office/officeart/2005/8/layout/orgChart1"/>
    <dgm:cxn modelId="{C3938E84-D17A-41FE-A81F-A58520ACBDFC}" type="presOf" srcId="{3D6E388A-CF78-4B16-8557-021FF1A3349E}" destId="{0B540B53-88C2-4585-A0D0-BE0E63727CD3}" srcOrd="1" destOrd="0" presId="urn:microsoft.com/office/officeart/2005/8/layout/orgChart1"/>
    <dgm:cxn modelId="{504CB4AA-CFE8-4AA5-9FB9-ABCFA9A48369}" type="presOf" srcId="{085CEDF3-AEE2-4A15-AB7C-0CC688666981}" destId="{729B9765-40CD-4AF0-99B7-37DC70255357}" srcOrd="0" destOrd="0" presId="urn:microsoft.com/office/officeart/2005/8/layout/orgChart1"/>
    <dgm:cxn modelId="{1FDE4AAE-2DC2-4CB4-8F55-E3A4A9297EB0}" srcId="{C6C5FD93-8C1F-4D33-837C-EC11B8C16A57}" destId="{FD8B9592-DA31-4FE0-BD68-0F5F58A650AC}" srcOrd="0" destOrd="0" parTransId="{D834F304-6E72-45CA-82B1-6E2A8FF30E38}" sibTransId="{4A60E7DB-B20F-4F40-8FDE-2C70B0BE8CA2}"/>
    <dgm:cxn modelId="{5ECFB3BF-BA7B-4B5B-A3D1-09A8793BC635}" srcId="{8C775895-6980-4350-A14C-29CD77DDE00B}" destId="{C6C5FD93-8C1F-4D33-837C-EC11B8C16A57}" srcOrd="0" destOrd="0" parTransId="{DF1AB00D-09F2-480D-85FB-FF1A7B0E59C8}" sibTransId="{904C0C14-4465-4631-B2FE-7F41E6800185}"/>
    <dgm:cxn modelId="{EBE082C9-B30D-49AA-96ED-D625A27E8785}" type="presOf" srcId="{085CEDF3-AEE2-4A15-AB7C-0CC688666981}" destId="{25E60513-5CC1-49C4-A9C2-B495478ACE67}" srcOrd="1" destOrd="0" presId="urn:microsoft.com/office/officeart/2005/8/layout/orgChart1"/>
    <dgm:cxn modelId="{E6ADCACC-D97F-4EC5-98D2-875B05F52303}" type="presOf" srcId="{9601EC15-0F6F-4D7B-AA39-228DF88FB3A2}" destId="{B4E94B1C-E371-41F7-BB9C-77639A65914D}" srcOrd="0" destOrd="0" presId="urn:microsoft.com/office/officeart/2005/8/layout/orgChart1"/>
    <dgm:cxn modelId="{656D95D2-9AB4-41A2-BEDD-C2888315D19D}" type="presOf" srcId="{C6C5FD93-8C1F-4D33-837C-EC11B8C16A57}" destId="{AE18A137-78C3-4E9D-A289-414FC2B93B25}" srcOrd="0" destOrd="0" presId="urn:microsoft.com/office/officeart/2005/8/layout/orgChart1"/>
    <dgm:cxn modelId="{2D4865D7-2160-41C6-BC52-1496213BF40B}" srcId="{085CEDF3-AEE2-4A15-AB7C-0CC688666981}" destId="{8C775895-6980-4350-A14C-29CD77DDE00B}" srcOrd="1" destOrd="0" parTransId="{2B1035ED-78C4-4B7F-A61B-4BCF8DD82D59}" sibTransId="{D12A280C-AA12-469B-8515-2D727B5BE7A6}"/>
    <dgm:cxn modelId="{1B2896E3-5543-4DC5-BE88-81E6777FBEF0}" type="presOf" srcId="{8C775895-6980-4350-A14C-29CD77DDE00B}" destId="{5F1A0377-64B6-4E7C-983B-D8A27E6C3E6E}" srcOrd="0" destOrd="0" presId="urn:microsoft.com/office/officeart/2005/8/layout/orgChart1"/>
    <dgm:cxn modelId="{3526D9E4-78DE-44FC-81A8-B61846676328}" srcId="{8C775895-6980-4350-A14C-29CD77DDE00B}" destId="{3D6E388A-CF78-4B16-8557-021FF1A3349E}" srcOrd="1" destOrd="0" parTransId="{FC97D21B-5B99-4E8C-8217-38EFA9307C59}" sibTransId="{F1E2C175-5A69-4E6A-AD3C-997FE885C4FA}"/>
    <dgm:cxn modelId="{4E9BE5F0-6E39-4906-8849-0707A3251477}" type="presOf" srcId="{3D6E388A-CF78-4B16-8557-021FF1A3349E}" destId="{62269A9D-2A1C-41E5-8937-9276A9809EA0}" srcOrd="0" destOrd="0" presId="urn:microsoft.com/office/officeart/2005/8/layout/orgChart1"/>
    <dgm:cxn modelId="{FB8002F1-FAF0-4263-ACFD-3A345560ABFC}" type="presOf" srcId="{5C568EB2-A3FB-4B58-BDAD-F900D09EEA90}" destId="{78AF5663-BB12-4CF2-AEA4-B86351361980}" srcOrd="1" destOrd="0" presId="urn:microsoft.com/office/officeart/2005/8/layout/orgChart1"/>
    <dgm:cxn modelId="{BC23B2F5-F55D-4833-90FE-04D37BA58E01}" type="presOf" srcId="{FC97D21B-5B99-4E8C-8217-38EFA9307C59}" destId="{08EE6705-12CB-4D33-B7A0-0DC84A1DE4A2}" srcOrd="0" destOrd="0" presId="urn:microsoft.com/office/officeart/2005/8/layout/orgChart1"/>
    <dgm:cxn modelId="{9B1D76F7-3A49-412D-B6C2-97FFE392700F}" type="presOf" srcId="{FD8B9592-DA31-4FE0-BD68-0F5F58A650AC}" destId="{14F95EE1-4701-4F72-81B1-F3A34762E59F}" srcOrd="0" destOrd="0" presId="urn:microsoft.com/office/officeart/2005/8/layout/orgChart1"/>
    <dgm:cxn modelId="{E3D1C375-AC07-4A29-BD73-D66D7FBEBD32}" type="presParOf" srcId="{B4E94B1C-E371-41F7-BB9C-77639A65914D}" destId="{5FE084CE-1DE1-49BA-A116-0D040AD87F17}" srcOrd="0" destOrd="0" presId="urn:microsoft.com/office/officeart/2005/8/layout/orgChart1"/>
    <dgm:cxn modelId="{CB798387-CF2F-46F5-8FD7-0310919DA1E0}" type="presParOf" srcId="{5FE084CE-1DE1-49BA-A116-0D040AD87F17}" destId="{B88FF100-91B0-4EE7-81D6-0A9A6566A2E2}" srcOrd="0" destOrd="0" presId="urn:microsoft.com/office/officeart/2005/8/layout/orgChart1"/>
    <dgm:cxn modelId="{29CF2BBA-2B30-40F6-A486-58B42E1C997B}" type="presParOf" srcId="{B88FF100-91B0-4EE7-81D6-0A9A6566A2E2}" destId="{729B9765-40CD-4AF0-99B7-37DC70255357}" srcOrd="0" destOrd="0" presId="urn:microsoft.com/office/officeart/2005/8/layout/orgChart1"/>
    <dgm:cxn modelId="{1CB620BA-BE20-45F3-AC41-769C28FF322B}" type="presParOf" srcId="{B88FF100-91B0-4EE7-81D6-0A9A6566A2E2}" destId="{25E60513-5CC1-49C4-A9C2-B495478ACE67}" srcOrd="1" destOrd="0" presId="urn:microsoft.com/office/officeart/2005/8/layout/orgChart1"/>
    <dgm:cxn modelId="{E4F0CA3C-C223-4508-AC53-BF0082E3B03D}" type="presParOf" srcId="{5FE084CE-1DE1-49BA-A116-0D040AD87F17}" destId="{2B776641-D56F-40CF-B9D6-89C47C0E20CF}" srcOrd="1" destOrd="0" presId="urn:microsoft.com/office/officeart/2005/8/layout/orgChart1"/>
    <dgm:cxn modelId="{EE5E1B51-B879-49A6-9D02-C48C8E36F457}" type="presParOf" srcId="{2B776641-D56F-40CF-B9D6-89C47C0E20CF}" destId="{BF0E9482-F732-40F6-8EA2-88D346E1E380}" srcOrd="0" destOrd="0" presId="urn:microsoft.com/office/officeart/2005/8/layout/orgChart1"/>
    <dgm:cxn modelId="{37E378AC-4A14-4782-827D-204D3C3C3812}" type="presParOf" srcId="{2B776641-D56F-40CF-B9D6-89C47C0E20CF}" destId="{19751E0B-529A-4B7B-AA16-117E702E7969}" srcOrd="1" destOrd="0" presId="urn:microsoft.com/office/officeart/2005/8/layout/orgChart1"/>
    <dgm:cxn modelId="{736C615F-6F13-4B44-8EEF-D491066AC0E4}" type="presParOf" srcId="{19751E0B-529A-4B7B-AA16-117E702E7969}" destId="{7D5463DA-29D8-4832-9D51-D6F17E2CC149}" srcOrd="0" destOrd="0" presId="urn:microsoft.com/office/officeart/2005/8/layout/orgChart1"/>
    <dgm:cxn modelId="{4ADF2D49-9E70-403B-B028-E8A2B5D1D394}" type="presParOf" srcId="{7D5463DA-29D8-4832-9D51-D6F17E2CC149}" destId="{5F1A0377-64B6-4E7C-983B-D8A27E6C3E6E}" srcOrd="0" destOrd="0" presId="urn:microsoft.com/office/officeart/2005/8/layout/orgChart1"/>
    <dgm:cxn modelId="{C87537A4-3E02-45CF-BB0E-B39ABD6BBF70}" type="presParOf" srcId="{7D5463DA-29D8-4832-9D51-D6F17E2CC149}" destId="{856B0FF5-C2D6-4B11-B8D3-48180B19AC45}" srcOrd="1" destOrd="0" presId="urn:microsoft.com/office/officeart/2005/8/layout/orgChart1"/>
    <dgm:cxn modelId="{7FDB85D1-3BF4-41A1-A718-8FECD4108D62}" type="presParOf" srcId="{19751E0B-529A-4B7B-AA16-117E702E7969}" destId="{D620DB3E-8469-4324-B4AE-1612B6593836}" srcOrd="1" destOrd="0" presId="urn:microsoft.com/office/officeart/2005/8/layout/orgChart1"/>
    <dgm:cxn modelId="{7CBEB3DB-276A-4668-A69C-846F678E2A3F}" type="presParOf" srcId="{19751E0B-529A-4B7B-AA16-117E702E7969}" destId="{EDA26E31-E0AB-43A7-914C-7DFD0F51041A}" srcOrd="2" destOrd="0" presId="urn:microsoft.com/office/officeart/2005/8/layout/orgChart1"/>
    <dgm:cxn modelId="{B4C957EE-9217-4B53-8C9F-321278CF4AA2}" type="presParOf" srcId="{EDA26E31-E0AB-43A7-914C-7DFD0F51041A}" destId="{A1E8B8C7-7447-496D-807E-0D29D43B5E0E}" srcOrd="0" destOrd="0" presId="urn:microsoft.com/office/officeart/2005/8/layout/orgChart1"/>
    <dgm:cxn modelId="{4BE6F5EB-5D93-48EC-ABEC-9201C730B1C2}" type="presParOf" srcId="{EDA26E31-E0AB-43A7-914C-7DFD0F51041A}" destId="{256BD66B-4BA2-485E-BC0F-D0EC2A92F60E}" srcOrd="1" destOrd="0" presId="urn:microsoft.com/office/officeart/2005/8/layout/orgChart1"/>
    <dgm:cxn modelId="{172BA4CA-51E4-46DC-B072-83EFA1439843}" type="presParOf" srcId="{256BD66B-4BA2-485E-BC0F-D0EC2A92F60E}" destId="{101C7504-9440-4ECE-B64E-FAF6C4E78C4E}" srcOrd="0" destOrd="0" presId="urn:microsoft.com/office/officeart/2005/8/layout/orgChart1"/>
    <dgm:cxn modelId="{31971436-DBC5-4A50-8148-B1482963CE4A}" type="presParOf" srcId="{101C7504-9440-4ECE-B64E-FAF6C4E78C4E}" destId="{AE18A137-78C3-4E9D-A289-414FC2B93B25}" srcOrd="0" destOrd="0" presId="urn:microsoft.com/office/officeart/2005/8/layout/orgChart1"/>
    <dgm:cxn modelId="{9E699873-B450-4B30-8D77-21CE4804B42F}" type="presParOf" srcId="{101C7504-9440-4ECE-B64E-FAF6C4E78C4E}" destId="{CCAEF8AE-9E94-4F07-BCA8-961F5219C333}" srcOrd="1" destOrd="0" presId="urn:microsoft.com/office/officeart/2005/8/layout/orgChart1"/>
    <dgm:cxn modelId="{6334D298-EBD5-47AB-A9C7-D8C587E1ABF8}" type="presParOf" srcId="{256BD66B-4BA2-485E-BC0F-D0EC2A92F60E}" destId="{02885FAA-35DA-402D-BD28-BE93B8284087}" srcOrd="1" destOrd="0" presId="urn:microsoft.com/office/officeart/2005/8/layout/orgChart1"/>
    <dgm:cxn modelId="{61296A30-A5FA-4154-8489-2F7AD6FC6F34}" type="presParOf" srcId="{02885FAA-35DA-402D-BD28-BE93B8284087}" destId="{4AD70302-9084-46DC-8D7B-79709655E266}" srcOrd="0" destOrd="0" presId="urn:microsoft.com/office/officeart/2005/8/layout/orgChart1"/>
    <dgm:cxn modelId="{F57F35DA-5E18-4D84-A677-C0CF3F86356E}" type="presParOf" srcId="{02885FAA-35DA-402D-BD28-BE93B8284087}" destId="{37A153C3-A7BD-49A7-A951-1BF4229F53FD}" srcOrd="1" destOrd="0" presId="urn:microsoft.com/office/officeart/2005/8/layout/orgChart1"/>
    <dgm:cxn modelId="{6ECE1A26-F139-4226-BFC5-9C7D97516881}" type="presParOf" srcId="{37A153C3-A7BD-49A7-A951-1BF4229F53FD}" destId="{26FBC913-D034-4826-B71E-1E6E20D64A01}" srcOrd="0" destOrd="0" presId="urn:microsoft.com/office/officeart/2005/8/layout/orgChart1"/>
    <dgm:cxn modelId="{DE03D2BA-2819-4C8B-B3C0-97A1959D2C2B}" type="presParOf" srcId="{26FBC913-D034-4826-B71E-1E6E20D64A01}" destId="{14F95EE1-4701-4F72-81B1-F3A34762E59F}" srcOrd="0" destOrd="0" presId="urn:microsoft.com/office/officeart/2005/8/layout/orgChart1"/>
    <dgm:cxn modelId="{EDB7AABE-A6B8-4FBD-ACD0-680073C95FA9}" type="presParOf" srcId="{26FBC913-D034-4826-B71E-1E6E20D64A01}" destId="{D1636319-D0F6-4147-B1D4-76A599D9ECAF}" srcOrd="1" destOrd="0" presId="urn:microsoft.com/office/officeart/2005/8/layout/orgChart1"/>
    <dgm:cxn modelId="{12F8907C-EB79-411C-B524-83055679631E}" type="presParOf" srcId="{37A153C3-A7BD-49A7-A951-1BF4229F53FD}" destId="{9D33979A-6ABD-4586-AA99-C2299754C031}" srcOrd="1" destOrd="0" presId="urn:microsoft.com/office/officeart/2005/8/layout/orgChart1"/>
    <dgm:cxn modelId="{43A67D44-1397-4D2E-8F78-2DFA8BA727ED}" type="presParOf" srcId="{37A153C3-A7BD-49A7-A951-1BF4229F53FD}" destId="{8568DAB0-9A9C-4C15-82EA-7CB597939CFC}" srcOrd="2" destOrd="0" presId="urn:microsoft.com/office/officeart/2005/8/layout/orgChart1"/>
    <dgm:cxn modelId="{4698A33C-4231-42DB-B304-A962C8F9DA4D}" type="presParOf" srcId="{256BD66B-4BA2-485E-BC0F-D0EC2A92F60E}" destId="{924F80CE-89F2-4D8A-89D4-69C316AABB65}" srcOrd="2" destOrd="0" presId="urn:microsoft.com/office/officeart/2005/8/layout/orgChart1"/>
    <dgm:cxn modelId="{D3FECDAA-065C-498E-8FD1-D7FDB0BE89E3}" type="presParOf" srcId="{EDA26E31-E0AB-43A7-914C-7DFD0F51041A}" destId="{08EE6705-12CB-4D33-B7A0-0DC84A1DE4A2}" srcOrd="2" destOrd="0" presId="urn:microsoft.com/office/officeart/2005/8/layout/orgChart1"/>
    <dgm:cxn modelId="{0372092A-12FE-4184-BEBE-608F711926D6}" type="presParOf" srcId="{EDA26E31-E0AB-43A7-914C-7DFD0F51041A}" destId="{AF2E1EB8-B009-4ABE-A4D2-6AC1E53A1CBA}" srcOrd="3" destOrd="0" presId="urn:microsoft.com/office/officeart/2005/8/layout/orgChart1"/>
    <dgm:cxn modelId="{C5EC131F-6AE6-4F01-9B4F-9E935F3A1F34}" type="presParOf" srcId="{AF2E1EB8-B009-4ABE-A4D2-6AC1E53A1CBA}" destId="{B3BA4807-08D9-4699-B226-A28BF4F2FC74}" srcOrd="0" destOrd="0" presId="urn:microsoft.com/office/officeart/2005/8/layout/orgChart1"/>
    <dgm:cxn modelId="{42BAC11D-296E-4C4B-85AC-B72E5C152C19}" type="presParOf" srcId="{B3BA4807-08D9-4699-B226-A28BF4F2FC74}" destId="{62269A9D-2A1C-41E5-8937-9276A9809EA0}" srcOrd="0" destOrd="0" presId="urn:microsoft.com/office/officeart/2005/8/layout/orgChart1"/>
    <dgm:cxn modelId="{25CB1944-450A-4050-8365-748315677B52}" type="presParOf" srcId="{B3BA4807-08D9-4699-B226-A28BF4F2FC74}" destId="{0B540B53-88C2-4585-A0D0-BE0E63727CD3}" srcOrd="1" destOrd="0" presId="urn:microsoft.com/office/officeart/2005/8/layout/orgChart1"/>
    <dgm:cxn modelId="{22955100-AEFE-45DA-AC6B-A34D2E22C05E}" type="presParOf" srcId="{AF2E1EB8-B009-4ABE-A4D2-6AC1E53A1CBA}" destId="{4C352553-0FEB-4DED-A0FE-2BBB6693444F}" srcOrd="1" destOrd="0" presId="urn:microsoft.com/office/officeart/2005/8/layout/orgChart1"/>
    <dgm:cxn modelId="{96D7D752-8EEF-4A19-B85A-A27ECDA46970}" type="presParOf" srcId="{AF2E1EB8-B009-4ABE-A4D2-6AC1E53A1CBA}" destId="{A8D3DFEE-DD88-428B-9BED-0351FFA71752}" srcOrd="2" destOrd="0" presId="urn:microsoft.com/office/officeart/2005/8/layout/orgChart1"/>
    <dgm:cxn modelId="{A67E32A1-BF2D-4CC5-837D-9AC68AC29BC5}" type="presParOf" srcId="{5FE084CE-1DE1-49BA-A116-0D040AD87F17}" destId="{1D245782-53EF-4B70-A450-5B9874A41308}" srcOrd="2" destOrd="0" presId="urn:microsoft.com/office/officeart/2005/8/layout/orgChart1"/>
    <dgm:cxn modelId="{77EDA6D9-6C34-4FC6-8204-D592E271F2C2}" type="presParOf" srcId="{1D245782-53EF-4B70-A450-5B9874A41308}" destId="{D7853303-AB46-43F5-9029-0A654D02DA4B}" srcOrd="0" destOrd="0" presId="urn:microsoft.com/office/officeart/2005/8/layout/orgChart1"/>
    <dgm:cxn modelId="{D7180CEA-62AC-493C-BBBA-49A6BB14FCF1}" type="presParOf" srcId="{1D245782-53EF-4B70-A450-5B9874A41308}" destId="{E82811D8-B41A-44C0-B1B1-46B659715FF2}" srcOrd="1" destOrd="0" presId="urn:microsoft.com/office/officeart/2005/8/layout/orgChart1"/>
    <dgm:cxn modelId="{2B4EFF08-AE13-4224-9B37-F50E88F884E3}" type="presParOf" srcId="{E82811D8-B41A-44C0-B1B1-46B659715FF2}" destId="{3716B8EE-1F85-4B20-A939-54F70F5C57AA}" srcOrd="0" destOrd="0" presId="urn:microsoft.com/office/officeart/2005/8/layout/orgChart1"/>
    <dgm:cxn modelId="{F093720B-F388-4E4E-ACAE-2DFD2D2BB7CB}" type="presParOf" srcId="{3716B8EE-1F85-4B20-A939-54F70F5C57AA}" destId="{E66A9D1A-3360-464F-B4BD-020380C89463}" srcOrd="0" destOrd="0" presId="urn:microsoft.com/office/officeart/2005/8/layout/orgChart1"/>
    <dgm:cxn modelId="{1FFBACE7-6613-410E-982D-5080F8A9B243}" type="presParOf" srcId="{3716B8EE-1F85-4B20-A939-54F70F5C57AA}" destId="{78AF5663-BB12-4CF2-AEA4-B86351361980}" srcOrd="1" destOrd="0" presId="urn:microsoft.com/office/officeart/2005/8/layout/orgChart1"/>
    <dgm:cxn modelId="{8ACEA17D-8936-47F7-85C1-FE550F5275FB}" type="presParOf" srcId="{E82811D8-B41A-44C0-B1B1-46B659715FF2}" destId="{9DDEDD03-04C9-490C-A540-2C1385FA4CB5}" srcOrd="1" destOrd="0" presId="urn:microsoft.com/office/officeart/2005/8/layout/orgChart1"/>
    <dgm:cxn modelId="{A2AD3246-0405-405F-A266-D287BA5FD03B}" type="presParOf" srcId="{E82811D8-B41A-44C0-B1B1-46B659715FF2}" destId="{D5422C13-7E33-485B-AA94-D319036D0D9F}" srcOrd="2" destOrd="0" presId="urn:microsoft.com/office/officeart/2005/8/layout/orgChart1"/>
  </dgm:cxnLst>
  <dgm:bg/>
  <dgm:whole>
    <a:ln w="3175">
      <a:solidFill>
        <a:schemeClr val="tx1"/>
      </a:solid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853303-AB46-43F5-9029-0A654D02DA4B}">
      <dsp:nvSpPr>
        <dsp:cNvPr id="0" name=""/>
        <dsp:cNvSpPr/>
      </dsp:nvSpPr>
      <dsp:spPr>
        <a:xfrm>
          <a:off x="3223870" y="449739"/>
          <a:ext cx="91440" cy="327721"/>
        </a:xfrm>
        <a:custGeom>
          <a:avLst/>
          <a:gdLst/>
          <a:ahLst/>
          <a:cxnLst/>
          <a:rect l="0" t="0" r="0" b="0"/>
          <a:pathLst>
            <a:path>
              <a:moveTo>
                <a:pt x="130885" y="0"/>
              </a:moveTo>
              <a:lnTo>
                <a:pt x="130885" y="327721"/>
              </a:lnTo>
              <a:lnTo>
                <a:pt x="45720" y="327721"/>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8EE6705-12CB-4D33-B7A0-0DC84A1DE4A2}">
      <dsp:nvSpPr>
        <dsp:cNvPr id="0" name=""/>
        <dsp:cNvSpPr/>
      </dsp:nvSpPr>
      <dsp:spPr>
        <a:xfrm>
          <a:off x="3354756" y="1454823"/>
          <a:ext cx="161384" cy="481991"/>
        </a:xfrm>
        <a:custGeom>
          <a:avLst/>
          <a:gdLst/>
          <a:ahLst/>
          <a:cxnLst/>
          <a:rect l="0" t="0" r="0" b="0"/>
          <a:pathLst>
            <a:path>
              <a:moveTo>
                <a:pt x="0" y="0"/>
              </a:moveTo>
              <a:lnTo>
                <a:pt x="0" y="481991"/>
              </a:lnTo>
              <a:lnTo>
                <a:pt x="161384" y="481991"/>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AD70302-9084-46DC-8D7B-79709655E266}">
      <dsp:nvSpPr>
        <dsp:cNvPr id="0" name=""/>
        <dsp:cNvSpPr/>
      </dsp:nvSpPr>
      <dsp:spPr>
        <a:xfrm>
          <a:off x="1322951" y="2694965"/>
          <a:ext cx="698621" cy="386893"/>
        </a:xfrm>
        <a:custGeom>
          <a:avLst/>
          <a:gdLst/>
          <a:ahLst/>
          <a:cxnLst/>
          <a:rect l="0" t="0" r="0" b="0"/>
          <a:pathLst>
            <a:path>
              <a:moveTo>
                <a:pt x="0" y="0"/>
              </a:moveTo>
              <a:lnTo>
                <a:pt x="0" y="386893"/>
              </a:lnTo>
              <a:lnTo>
                <a:pt x="698621" y="386893"/>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1E8B8C7-7447-496D-807E-0D29D43B5E0E}">
      <dsp:nvSpPr>
        <dsp:cNvPr id="0" name=""/>
        <dsp:cNvSpPr/>
      </dsp:nvSpPr>
      <dsp:spPr>
        <a:xfrm>
          <a:off x="2298447" y="1454823"/>
          <a:ext cx="1056309" cy="705236"/>
        </a:xfrm>
        <a:custGeom>
          <a:avLst/>
          <a:gdLst/>
          <a:ahLst/>
          <a:cxnLst/>
          <a:rect l="0" t="0" r="0" b="0"/>
          <a:pathLst>
            <a:path>
              <a:moveTo>
                <a:pt x="1056309" y="0"/>
              </a:moveTo>
              <a:lnTo>
                <a:pt x="1056309" y="705236"/>
              </a:lnTo>
              <a:lnTo>
                <a:pt x="0" y="705236"/>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F0E9482-F732-40F6-8EA2-88D346E1E380}">
      <dsp:nvSpPr>
        <dsp:cNvPr id="0" name=""/>
        <dsp:cNvSpPr/>
      </dsp:nvSpPr>
      <dsp:spPr>
        <a:xfrm>
          <a:off x="3309036" y="449739"/>
          <a:ext cx="91440" cy="664632"/>
        </a:xfrm>
        <a:custGeom>
          <a:avLst/>
          <a:gdLst/>
          <a:ahLst/>
          <a:cxnLst/>
          <a:rect l="0" t="0" r="0" b="0"/>
          <a:pathLst>
            <a:path>
              <a:moveTo>
                <a:pt x="45720" y="0"/>
              </a:moveTo>
              <a:lnTo>
                <a:pt x="45720" y="664632"/>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29B9765-40CD-4AF0-99B7-37DC70255357}">
      <dsp:nvSpPr>
        <dsp:cNvPr id="0" name=""/>
        <dsp:cNvSpPr/>
      </dsp:nvSpPr>
      <dsp:spPr>
        <a:xfrm>
          <a:off x="2247935" y="82147"/>
          <a:ext cx="2213642" cy="367591"/>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b="0" kern="1200">
              <a:ln/>
              <a:latin typeface="+mj-lt"/>
            </a:rPr>
            <a:t>189 participants initially considered for the study</a:t>
          </a:r>
        </a:p>
      </dsp:txBody>
      <dsp:txXfrm>
        <a:off x="2247935" y="82147"/>
        <a:ext cx="2213642" cy="367591"/>
      </dsp:txXfrm>
    </dsp:sp>
    <dsp:sp modelId="{5F1A0377-64B6-4E7C-983B-D8A27E6C3E6E}">
      <dsp:nvSpPr>
        <dsp:cNvPr id="0" name=""/>
        <dsp:cNvSpPr/>
      </dsp:nvSpPr>
      <dsp:spPr>
        <a:xfrm>
          <a:off x="2580255" y="1114372"/>
          <a:ext cx="1549001" cy="340451"/>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b="0" kern="1200">
              <a:ln/>
              <a:latin typeface="+mj-lt"/>
            </a:rPr>
            <a:t>181 processed using CONN Toolbox</a:t>
          </a:r>
        </a:p>
      </dsp:txBody>
      <dsp:txXfrm>
        <a:off x="2580255" y="1114372"/>
        <a:ext cx="1549001" cy="340451"/>
      </dsp:txXfrm>
    </dsp:sp>
    <dsp:sp modelId="{AE18A137-78C3-4E9D-A289-414FC2B93B25}">
      <dsp:nvSpPr>
        <dsp:cNvPr id="0" name=""/>
        <dsp:cNvSpPr/>
      </dsp:nvSpPr>
      <dsp:spPr>
        <a:xfrm>
          <a:off x="347455" y="1625155"/>
          <a:ext cx="1950991" cy="1069810"/>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b="0" kern="1200">
              <a:ln/>
              <a:latin typeface="+mj-lt"/>
            </a:rPr>
            <a:t>1 duplicate with conflicting demographic information</a:t>
          </a:r>
        </a:p>
        <a:p>
          <a:pPr marL="0" lvl="0" indent="0" algn="ctr" defTabSz="444500">
            <a:lnSpc>
              <a:spcPct val="90000"/>
            </a:lnSpc>
            <a:spcBef>
              <a:spcPct val="0"/>
            </a:spcBef>
            <a:spcAft>
              <a:spcPct val="35000"/>
            </a:spcAft>
            <a:buNone/>
          </a:pPr>
          <a:r>
            <a:rPr lang="en-ZA" sz="1000" b="0" kern="1200">
              <a:ln/>
              <a:latin typeface="+mj-lt"/>
            </a:rPr>
            <a:t>4 with incomplete demographic/mental health data</a:t>
          </a:r>
        </a:p>
        <a:p>
          <a:pPr marL="0" lvl="0" indent="0" algn="ctr" defTabSz="444500">
            <a:lnSpc>
              <a:spcPct val="90000"/>
            </a:lnSpc>
            <a:spcBef>
              <a:spcPct val="0"/>
            </a:spcBef>
            <a:spcAft>
              <a:spcPct val="35000"/>
            </a:spcAft>
            <a:buNone/>
          </a:pPr>
          <a:r>
            <a:rPr lang="en-ZA" sz="1000" b="0" kern="1200">
              <a:ln/>
              <a:latin typeface="+mj-lt"/>
            </a:rPr>
            <a:t>4 were adolescents with behaviourally acquired HIV</a:t>
          </a:r>
        </a:p>
      </dsp:txBody>
      <dsp:txXfrm>
        <a:off x="347455" y="1625155"/>
        <a:ext cx="1950991" cy="1069810"/>
      </dsp:txXfrm>
    </dsp:sp>
    <dsp:sp modelId="{14F95EE1-4701-4F72-81B1-F3A34762E59F}">
      <dsp:nvSpPr>
        <dsp:cNvPr id="0" name=""/>
        <dsp:cNvSpPr/>
      </dsp:nvSpPr>
      <dsp:spPr>
        <a:xfrm>
          <a:off x="2021573" y="2814578"/>
          <a:ext cx="1653990" cy="534560"/>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b="0" kern="1200">
              <a:ln/>
              <a:latin typeface="+mj-lt"/>
            </a:rPr>
            <a:t>155 final sample; </a:t>
          </a:r>
        </a:p>
        <a:p>
          <a:pPr marL="0" lvl="0" indent="0" algn="ctr" defTabSz="444500">
            <a:lnSpc>
              <a:spcPct val="90000"/>
            </a:lnSpc>
            <a:spcBef>
              <a:spcPct val="0"/>
            </a:spcBef>
            <a:spcAft>
              <a:spcPct val="35000"/>
            </a:spcAft>
            <a:buNone/>
          </a:pPr>
          <a:r>
            <a:rPr lang="en-ZA" sz="1000" b="0" kern="1200">
              <a:ln/>
              <a:latin typeface="+mj-lt"/>
            </a:rPr>
            <a:t>110 included for statistical analysis</a:t>
          </a:r>
        </a:p>
      </dsp:txBody>
      <dsp:txXfrm>
        <a:off x="2021573" y="2814578"/>
        <a:ext cx="1653990" cy="534560"/>
      </dsp:txXfrm>
    </dsp:sp>
    <dsp:sp modelId="{62269A9D-2A1C-41E5-8937-9276A9809EA0}">
      <dsp:nvSpPr>
        <dsp:cNvPr id="0" name=""/>
        <dsp:cNvSpPr/>
      </dsp:nvSpPr>
      <dsp:spPr>
        <a:xfrm>
          <a:off x="3516141" y="1544126"/>
          <a:ext cx="1470421" cy="785377"/>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b="0" kern="1200">
              <a:ln/>
              <a:latin typeface="+mj-lt"/>
            </a:rPr>
            <a:t>17 excluded after CONN preprocessing: participants with &gt;25% invalid scans, 2 of which also had FD &gt; 0.5 mm</a:t>
          </a:r>
        </a:p>
      </dsp:txBody>
      <dsp:txXfrm>
        <a:off x="3516141" y="1544126"/>
        <a:ext cx="1470421" cy="785377"/>
      </dsp:txXfrm>
    </dsp:sp>
    <dsp:sp modelId="{E66A9D1A-3360-464F-B4BD-020380C89463}">
      <dsp:nvSpPr>
        <dsp:cNvPr id="0" name=""/>
        <dsp:cNvSpPr/>
      </dsp:nvSpPr>
      <dsp:spPr>
        <a:xfrm>
          <a:off x="2152590" y="592651"/>
          <a:ext cx="1117000" cy="369619"/>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b="0" kern="1200">
              <a:ln/>
              <a:latin typeface="+mj-lt"/>
            </a:rPr>
            <a:t>8 don't have T1/rs scans</a:t>
          </a:r>
        </a:p>
      </dsp:txBody>
      <dsp:txXfrm>
        <a:off x="2152590" y="592651"/>
        <a:ext cx="1117000" cy="3696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1776</Words>
  <Characters>10888</Characters>
  <Application>Microsoft Office Word</Application>
  <DocSecurity>0</DocSecurity>
  <Lines>380</Lines>
  <Paragraphs>142</Paragraphs>
  <ScaleCrop>false</ScaleCrop>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Aliaa Ahmed Ibnidris Elsiddig</dc:creator>
  <cp:keywords/>
  <dc:description/>
  <cp:lastModifiedBy>Aliaa Ahmed Ibnidris Elsiddig</cp:lastModifiedBy>
  <cp:revision>61</cp:revision>
  <dcterms:created xsi:type="dcterms:W3CDTF">2025-08-11T08:51:00Z</dcterms:created>
  <dcterms:modified xsi:type="dcterms:W3CDTF">2026-03-23T08:45:00Z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id="TiiydVYn"/&gt;&lt;style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