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3C3F" w14:textId="6C25EA14" w:rsidR="0028783E" w:rsidRPr="0028783E" w:rsidRDefault="0028783E" w:rsidP="0028783E">
      <w:pPr>
        <w:pStyle w:val="Ttulo2"/>
        <w:keepNext w:val="0"/>
        <w:keepLines w:val="0"/>
        <w:widowControl w:val="0"/>
        <w:spacing w:before="240" w:after="240" w:line="240" w:lineRule="auto"/>
        <w:jc w:val="center"/>
        <w:rPr>
          <w:b w:val="0"/>
          <w:color w:val="000000" w:themeColor="text1"/>
          <w:sz w:val="28"/>
          <w:szCs w:val="28"/>
        </w:rPr>
      </w:pPr>
      <w:r w:rsidRPr="0028783E">
        <w:rPr>
          <w:color w:val="000000" w:themeColor="text1"/>
          <w:sz w:val="28"/>
          <w:szCs w:val="28"/>
        </w:rPr>
        <w:t>Lactylation Dynamics in Myxozoan Proteins</w:t>
      </w:r>
    </w:p>
    <w:p w14:paraId="14A31288" w14:textId="77777777" w:rsidR="0028783E" w:rsidRDefault="0028783E" w:rsidP="0028783E">
      <w:pPr>
        <w:pStyle w:val="Ttulo2"/>
        <w:keepNext w:val="0"/>
        <w:keepLines w:val="0"/>
        <w:widowControl w:val="0"/>
        <w:spacing w:before="0" w:line="240" w:lineRule="auto"/>
        <w:jc w:val="both"/>
        <w:rPr>
          <w:b w:val="0"/>
          <w:color w:val="1B1C1D"/>
          <w:sz w:val="28"/>
          <w:szCs w:val="28"/>
        </w:rPr>
      </w:pPr>
    </w:p>
    <w:p w14:paraId="5E680550" w14:textId="77777777" w:rsidR="0007734E" w:rsidRPr="00D416AE" w:rsidRDefault="0007734E" w:rsidP="0007734E">
      <w:pPr>
        <w:jc w:val="center"/>
        <w:rPr>
          <w:rFonts w:ascii="Arial" w:hAnsi="Arial" w:cs="Arial"/>
          <w:b/>
          <w:bCs/>
          <w:lang w:val="pt-BR"/>
        </w:rPr>
      </w:pPr>
      <w:proofErr w:type="spellStart"/>
      <w:r w:rsidRPr="00D416AE">
        <w:rPr>
          <w:rFonts w:ascii="Arial" w:hAnsi="Arial" w:cs="Arial"/>
          <w:lang w:val="pt-BR"/>
        </w:rPr>
        <w:t>Amr</w:t>
      </w:r>
      <w:proofErr w:type="spellEnd"/>
      <w:r w:rsidRPr="00D416AE">
        <w:rPr>
          <w:rFonts w:ascii="Arial" w:hAnsi="Arial" w:cs="Arial"/>
          <w:lang w:val="pt-BR"/>
        </w:rPr>
        <w:t xml:space="preserve"> A. G. Ibrahim, Juliana </w:t>
      </w:r>
      <w:proofErr w:type="spellStart"/>
      <w:r w:rsidRPr="00D416AE">
        <w:rPr>
          <w:rFonts w:ascii="Arial" w:hAnsi="Arial" w:cs="Arial"/>
          <w:lang w:val="pt-BR"/>
        </w:rPr>
        <w:t>Naldoni</w:t>
      </w:r>
      <w:proofErr w:type="spellEnd"/>
      <w:r w:rsidRPr="00D416AE">
        <w:rPr>
          <w:rFonts w:ascii="Arial" w:hAnsi="Arial" w:cs="Arial"/>
          <w:lang w:val="pt-BR"/>
        </w:rPr>
        <w:t xml:space="preserve">, Antônio A. M. Maia, Juliano R. </w:t>
      </w:r>
      <w:proofErr w:type="spellStart"/>
      <w:r w:rsidRPr="00D416AE">
        <w:rPr>
          <w:rFonts w:ascii="Arial" w:hAnsi="Arial" w:cs="Arial"/>
          <w:lang w:val="pt-BR"/>
        </w:rPr>
        <w:t>Sangalli</w:t>
      </w:r>
      <w:proofErr w:type="spellEnd"/>
      <w:r w:rsidRPr="00D416AE">
        <w:rPr>
          <w:rFonts w:ascii="Arial" w:hAnsi="Arial" w:cs="Arial"/>
          <w:lang w:val="pt-BR"/>
        </w:rPr>
        <w:t xml:space="preserve">, Caroline M. Meira, </w:t>
      </w:r>
      <w:proofErr w:type="spellStart"/>
      <w:r w:rsidRPr="00D416AE">
        <w:rPr>
          <w:rFonts w:ascii="Arial" w:hAnsi="Arial" w:cs="Arial"/>
          <w:lang w:val="pt-BR"/>
        </w:rPr>
        <w:t>Rayline</w:t>
      </w:r>
      <w:proofErr w:type="spellEnd"/>
      <w:r w:rsidRPr="00D416AE">
        <w:rPr>
          <w:rFonts w:ascii="Arial" w:hAnsi="Arial" w:cs="Arial"/>
          <w:lang w:val="pt-BR"/>
        </w:rPr>
        <w:t xml:space="preserve"> T. A. Figueredo, Beth Okamura, Paul F. </w:t>
      </w:r>
      <w:proofErr w:type="spellStart"/>
      <w:r w:rsidRPr="00D416AE">
        <w:rPr>
          <w:rFonts w:ascii="Arial" w:hAnsi="Arial" w:cs="Arial"/>
          <w:lang w:val="pt-BR"/>
        </w:rPr>
        <w:t>Long</w:t>
      </w:r>
      <w:proofErr w:type="spellEnd"/>
      <w:r w:rsidRPr="00D416AE">
        <w:rPr>
          <w:rFonts w:ascii="Arial" w:hAnsi="Arial" w:cs="Arial"/>
          <w:lang w:val="pt-BR"/>
        </w:rPr>
        <w:t>, Edson A. Adriano</w:t>
      </w:r>
    </w:p>
    <w:p w14:paraId="517E22B3" w14:textId="77777777" w:rsidR="005429E2" w:rsidRPr="00E343D6" w:rsidRDefault="005429E2" w:rsidP="00837C19">
      <w:pPr>
        <w:rPr>
          <w:rFonts w:asciiTheme="minorBidi" w:hAnsiTheme="minorBidi"/>
          <w:b/>
          <w:bCs/>
          <w:sz w:val="24"/>
          <w:szCs w:val="24"/>
          <w:lang w:val="pt-BR"/>
        </w:rPr>
      </w:pPr>
    </w:p>
    <w:p w14:paraId="28FF93E5" w14:textId="310B7D85" w:rsidR="00E31B17" w:rsidRDefault="00E31B17" w:rsidP="00837C19">
      <w:pPr>
        <w:rPr>
          <w:rFonts w:asciiTheme="minorBidi" w:hAnsiTheme="minorBidi"/>
          <w:b/>
          <w:bCs/>
          <w:sz w:val="24"/>
          <w:szCs w:val="24"/>
        </w:rPr>
      </w:pPr>
      <w:r w:rsidRPr="00E31B17">
        <w:rPr>
          <w:rFonts w:asciiTheme="minorBidi" w:hAnsiTheme="minorBidi"/>
          <w:b/>
          <w:bCs/>
          <w:sz w:val="24"/>
          <w:szCs w:val="24"/>
        </w:rPr>
        <w:t>Supplementary File S</w:t>
      </w:r>
      <w:r w:rsidR="001C4E98">
        <w:rPr>
          <w:rFonts w:asciiTheme="minorBidi" w:hAnsiTheme="minorBidi"/>
          <w:b/>
          <w:bCs/>
          <w:sz w:val="24"/>
          <w:szCs w:val="24"/>
        </w:rPr>
        <w:t>6</w:t>
      </w:r>
    </w:p>
    <w:p w14:paraId="1BF5B9B9" w14:textId="581C6378" w:rsidR="00E31B17" w:rsidRDefault="005429E2" w:rsidP="005872B7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</w:t>
      </w:r>
      <w:r w:rsidR="00E31B17" w:rsidRPr="00E31B17">
        <w:rPr>
          <w:rFonts w:asciiTheme="minorBidi" w:hAnsiTheme="minorBidi"/>
          <w:sz w:val="24"/>
          <w:szCs w:val="24"/>
        </w:rPr>
        <w:t xml:space="preserve">redicted lactylation events in HSP70 and Histone H3 Protein Lactylation in </w:t>
      </w:r>
      <w:proofErr w:type="spellStart"/>
      <w:r w:rsidR="00E31B17" w:rsidRPr="005429E2">
        <w:rPr>
          <w:rFonts w:asciiTheme="minorBidi" w:hAnsiTheme="minorBidi"/>
          <w:i/>
          <w:iCs/>
          <w:sz w:val="24"/>
          <w:szCs w:val="24"/>
        </w:rPr>
        <w:t>Myxobolus</w:t>
      </w:r>
      <w:proofErr w:type="spellEnd"/>
      <w:r w:rsidR="00E31B17" w:rsidRPr="005429E2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E31B17" w:rsidRPr="005429E2">
        <w:rPr>
          <w:rFonts w:asciiTheme="minorBidi" w:hAnsiTheme="minorBidi"/>
          <w:i/>
          <w:iCs/>
          <w:sz w:val="24"/>
          <w:szCs w:val="24"/>
        </w:rPr>
        <w:t>macroplasmodialis</w:t>
      </w:r>
      <w:proofErr w:type="spellEnd"/>
      <w:r w:rsidR="00E31B17" w:rsidRPr="007F6E92">
        <w:rPr>
          <w:rFonts w:asciiTheme="minorBidi" w:hAnsiTheme="minorBidi"/>
          <w:sz w:val="24"/>
          <w:szCs w:val="24"/>
        </w:rPr>
        <w:t>.</w:t>
      </w:r>
    </w:p>
    <w:p w14:paraId="2D6B1EB0" w14:textId="77777777" w:rsidR="00E31B17" w:rsidRDefault="00E31B17" w:rsidP="00837C19">
      <w:pPr>
        <w:rPr>
          <w:rFonts w:asciiTheme="minorBidi" w:hAnsiTheme="minorBidi"/>
          <w:sz w:val="24"/>
          <w:szCs w:val="24"/>
        </w:rPr>
      </w:pPr>
    </w:p>
    <w:p w14:paraId="07C81412" w14:textId="4A7AD0A3" w:rsidR="00B82E01" w:rsidRDefault="00000000" w:rsidP="00E62C8A">
      <w:pPr>
        <w:spacing w:line="360" w:lineRule="auto"/>
        <w:ind w:firstLine="720"/>
        <w:jc w:val="both"/>
        <w:rPr>
          <w:rFonts w:asciiTheme="minorBidi" w:hAnsiTheme="minorBidi"/>
          <w:sz w:val="24"/>
          <w:szCs w:val="24"/>
        </w:rPr>
      </w:pPr>
      <w:r w:rsidRPr="007F6E92">
        <w:rPr>
          <w:rFonts w:asciiTheme="minorBidi" w:hAnsiTheme="minorBidi"/>
          <w:sz w:val="24"/>
          <w:szCs w:val="24"/>
        </w:rPr>
        <w:t xml:space="preserve">This supplementary file presents a focused analysis of </w:t>
      </w:r>
      <w:r w:rsidR="00B82E01" w:rsidRPr="00B82E01">
        <w:rPr>
          <w:rFonts w:asciiTheme="minorBidi" w:hAnsiTheme="minorBidi"/>
          <w:sz w:val="24"/>
          <w:szCs w:val="24"/>
        </w:rPr>
        <w:t xml:space="preserve">predicted lactylation events in HSP70 </w:t>
      </w:r>
      <w:r w:rsidR="00B82E01">
        <w:rPr>
          <w:rFonts w:asciiTheme="minorBidi" w:hAnsiTheme="minorBidi"/>
          <w:sz w:val="24"/>
          <w:szCs w:val="24"/>
        </w:rPr>
        <w:t xml:space="preserve">and </w:t>
      </w:r>
      <w:r w:rsidRPr="007F6E92">
        <w:rPr>
          <w:rFonts w:asciiTheme="minorBidi" w:hAnsiTheme="minorBidi"/>
          <w:sz w:val="24"/>
          <w:szCs w:val="24"/>
        </w:rPr>
        <w:t>predicted lactylation in</w:t>
      </w:r>
      <w:r w:rsidR="007F6E92" w:rsidRPr="007F6E92">
        <w:rPr>
          <w:rFonts w:asciiTheme="minorBidi" w:hAnsiTheme="minorBidi"/>
          <w:sz w:val="24"/>
          <w:szCs w:val="24"/>
        </w:rPr>
        <w:t xml:space="preserve"> Histone H3</w:t>
      </w:r>
      <w:r w:rsidRPr="007F6E92">
        <w:rPr>
          <w:rFonts w:asciiTheme="minorBidi" w:hAnsiTheme="minorBidi"/>
          <w:sz w:val="24"/>
          <w:szCs w:val="24"/>
        </w:rPr>
        <w:t xml:space="preserve"> proteins from </w:t>
      </w:r>
      <w:proofErr w:type="spellStart"/>
      <w:r w:rsidRPr="007F6E92">
        <w:rPr>
          <w:rFonts w:asciiTheme="minorBidi" w:hAnsiTheme="minorBidi"/>
          <w:i/>
          <w:iCs/>
          <w:sz w:val="24"/>
          <w:szCs w:val="24"/>
        </w:rPr>
        <w:t>Myxobolus</w:t>
      </w:r>
      <w:proofErr w:type="spellEnd"/>
      <w:r w:rsidRPr="007F6E92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E62C8A">
        <w:rPr>
          <w:rFonts w:asciiTheme="minorBidi" w:hAnsiTheme="minorBidi"/>
          <w:i/>
          <w:iCs/>
          <w:sz w:val="24"/>
          <w:szCs w:val="24"/>
        </w:rPr>
        <w:t>macroplasmodialis</w:t>
      </w:r>
      <w:proofErr w:type="spellEnd"/>
      <w:r w:rsidRPr="007F6E92">
        <w:rPr>
          <w:rFonts w:asciiTheme="minorBidi" w:hAnsiTheme="minorBidi"/>
          <w:sz w:val="24"/>
          <w:szCs w:val="24"/>
        </w:rPr>
        <w:t>.</w:t>
      </w:r>
    </w:p>
    <w:p w14:paraId="289F910D" w14:textId="21B69DBB" w:rsidR="00D9374C" w:rsidRDefault="00D9374C" w:rsidP="00B82E01">
      <w:pPr>
        <w:ind w:firstLine="720"/>
        <w:jc w:val="both"/>
        <w:rPr>
          <w:rFonts w:asciiTheme="minorBidi" w:hAnsiTheme="minorBidi"/>
          <w:sz w:val="24"/>
          <w:szCs w:val="24"/>
        </w:rPr>
      </w:pPr>
    </w:p>
    <w:p w14:paraId="7A1E40F6" w14:textId="6ED97D0F" w:rsidR="00D9374C" w:rsidRPr="00D9374C" w:rsidRDefault="00000000" w:rsidP="007F6E92">
      <w:pPr>
        <w:rPr>
          <w:rFonts w:asciiTheme="minorBidi" w:hAnsiTheme="minorBidi"/>
          <w:b/>
          <w:bCs/>
          <w:sz w:val="24"/>
          <w:szCs w:val="24"/>
        </w:rPr>
      </w:pPr>
      <w:r w:rsidRPr="00D9374C">
        <w:rPr>
          <w:rFonts w:asciiTheme="minorBidi" w:hAnsiTheme="minorBidi"/>
          <w:b/>
          <w:bCs/>
          <w:sz w:val="24"/>
          <w:szCs w:val="24"/>
        </w:rPr>
        <w:t>Materials and Methods</w:t>
      </w:r>
      <w:r w:rsidR="007F6E92" w:rsidRPr="00D9374C">
        <w:rPr>
          <w:rFonts w:asciiTheme="minorBidi" w:hAnsiTheme="minorBidi"/>
          <w:b/>
          <w:bCs/>
          <w:sz w:val="24"/>
          <w:szCs w:val="24"/>
        </w:rPr>
        <w:t>:</w:t>
      </w:r>
    </w:p>
    <w:p w14:paraId="652E6B97" w14:textId="58AD8866" w:rsidR="00D9374C" w:rsidRDefault="00000000" w:rsidP="00E62C8A">
      <w:pPr>
        <w:spacing w:line="360" w:lineRule="auto"/>
        <w:ind w:firstLine="720"/>
        <w:jc w:val="both"/>
        <w:rPr>
          <w:rFonts w:asciiTheme="minorBidi" w:hAnsiTheme="minorBidi"/>
          <w:sz w:val="24"/>
          <w:szCs w:val="24"/>
        </w:rPr>
      </w:pPr>
      <w:r w:rsidRPr="007F6E92">
        <w:rPr>
          <w:rFonts w:asciiTheme="minorBidi" w:hAnsiTheme="minorBidi"/>
          <w:sz w:val="24"/>
          <w:szCs w:val="24"/>
        </w:rPr>
        <w:t xml:space="preserve">Protein sequences from </w:t>
      </w:r>
      <w:r w:rsidRPr="00D9374C">
        <w:rPr>
          <w:rFonts w:asciiTheme="minorBidi" w:hAnsiTheme="minorBidi"/>
          <w:i/>
          <w:iCs/>
          <w:sz w:val="24"/>
          <w:szCs w:val="24"/>
        </w:rPr>
        <w:t xml:space="preserve">M. </w:t>
      </w:r>
      <w:proofErr w:type="spellStart"/>
      <w:r w:rsidR="00E62C8A">
        <w:rPr>
          <w:rFonts w:asciiTheme="minorBidi" w:hAnsiTheme="minorBidi"/>
          <w:i/>
          <w:iCs/>
          <w:sz w:val="24"/>
          <w:szCs w:val="24"/>
        </w:rPr>
        <w:t>macroplasmodialis</w:t>
      </w:r>
      <w:proofErr w:type="spellEnd"/>
      <w:r w:rsidRPr="00D9374C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7F6E92">
        <w:rPr>
          <w:rFonts w:asciiTheme="minorBidi" w:hAnsiTheme="minorBidi"/>
          <w:sz w:val="24"/>
          <w:szCs w:val="24"/>
        </w:rPr>
        <w:t>were analyzed using AGAE-</w:t>
      </w:r>
      <w:proofErr w:type="spellStart"/>
      <w:r w:rsidRPr="007F6E92">
        <w:rPr>
          <w:rFonts w:asciiTheme="minorBidi" w:hAnsiTheme="minorBidi"/>
          <w:sz w:val="24"/>
          <w:szCs w:val="24"/>
        </w:rPr>
        <w:t>Layzer</w:t>
      </w:r>
      <w:proofErr w:type="spellEnd"/>
      <w:r w:rsidRPr="007F6E92">
        <w:rPr>
          <w:rFonts w:asciiTheme="minorBidi" w:hAnsiTheme="minorBidi"/>
          <w:sz w:val="24"/>
          <w:szCs w:val="24"/>
        </w:rPr>
        <w:t xml:space="preserve">, a deep learning-based lactylation prediction framework (Ibrahim &amp; Adriano, 2025). </w:t>
      </w:r>
      <w:proofErr w:type="gramStart"/>
      <w:r w:rsidRPr="007F6E92">
        <w:rPr>
          <w:rFonts w:asciiTheme="minorBidi" w:hAnsiTheme="minorBidi"/>
          <w:sz w:val="24"/>
          <w:szCs w:val="24"/>
        </w:rPr>
        <w:t>High-confidence</w:t>
      </w:r>
      <w:proofErr w:type="gramEnd"/>
      <w:r w:rsidRPr="007F6E92">
        <w:rPr>
          <w:rFonts w:asciiTheme="minorBidi" w:hAnsiTheme="minorBidi"/>
          <w:sz w:val="24"/>
          <w:szCs w:val="24"/>
        </w:rPr>
        <w:t xml:space="preserve"> lactylated lysine residues were selected based on prediction scores and sequence context. Protein structures were modeled using I-TASSER and AlphaFold. Structural quality was evaluated using C-score, TM-score, and normalized B-factor profiles. Predicted lactylation sites were mapped onto three-dimensional models.</w:t>
      </w:r>
    </w:p>
    <w:p w14:paraId="5DE9161A" w14:textId="77777777" w:rsidR="00D9374C" w:rsidRDefault="00000000" w:rsidP="007F6E92">
      <w:pPr>
        <w:rPr>
          <w:rFonts w:asciiTheme="minorBidi" w:hAnsiTheme="minorBidi"/>
          <w:sz w:val="24"/>
          <w:szCs w:val="24"/>
        </w:rPr>
      </w:pPr>
      <w:r w:rsidRPr="007F6E92">
        <w:rPr>
          <w:rFonts w:asciiTheme="minorBidi" w:hAnsiTheme="minorBidi"/>
          <w:sz w:val="24"/>
          <w:szCs w:val="24"/>
        </w:rPr>
        <w:br/>
        <w:t>Results</w:t>
      </w:r>
    </w:p>
    <w:p w14:paraId="406B7B1D" w14:textId="685D3FF3" w:rsidR="00D9374C" w:rsidRPr="00607CA9" w:rsidRDefault="00000000" w:rsidP="00E62C8A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F6E92">
        <w:rPr>
          <w:rFonts w:asciiTheme="minorBidi" w:hAnsiTheme="minorBidi"/>
          <w:sz w:val="24"/>
          <w:szCs w:val="24"/>
        </w:rPr>
        <w:t xml:space="preserve">Multiple lysine residues were predicted to be lactylated in </w:t>
      </w:r>
      <w:r w:rsidRPr="00D9374C">
        <w:rPr>
          <w:rFonts w:asciiTheme="minorBidi" w:hAnsiTheme="minorBidi"/>
          <w:i/>
          <w:iCs/>
          <w:sz w:val="24"/>
          <w:szCs w:val="24"/>
        </w:rPr>
        <w:t xml:space="preserve">M. </w:t>
      </w:r>
      <w:proofErr w:type="spellStart"/>
      <w:r w:rsidR="00E62C8A">
        <w:rPr>
          <w:rFonts w:asciiTheme="minorBidi" w:hAnsiTheme="minorBidi"/>
          <w:i/>
          <w:iCs/>
          <w:sz w:val="24"/>
          <w:szCs w:val="24"/>
        </w:rPr>
        <w:t>macroplasmodialis</w:t>
      </w:r>
      <w:proofErr w:type="spellEnd"/>
      <w:r w:rsidRPr="00D9374C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7F6E92">
        <w:rPr>
          <w:rFonts w:asciiTheme="minorBidi" w:hAnsiTheme="minorBidi"/>
          <w:sz w:val="24"/>
          <w:szCs w:val="24"/>
        </w:rPr>
        <w:t>proteins. These sites were predominantly located in solvent-exposed and structurally flexible regions such as loops and terminal helices. Mapping onto three-dimensional structures showed that predicted lactylation sites overlapped with regions displaying increased normalized B-factor values.</w:t>
      </w:r>
      <w:r w:rsidR="00B40B1B">
        <w:rPr>
          <w:rFonts w:asciiTheme="minorBidi" w:hAnsiTheme="minorBidi"/>
          <w:sz w:val="24"/>
          <w:szCs w:val="24"/>
        </w:rPr>
        <w:t xml:space="preserve"> The </w:t>
      </w:r>
      <w:r w:rsidR="00B40B1B">
        <w:rPr>
          <w:rFonts w:asciiTheme="minorBidi" w:hAnsiTheme="minorBidi"/>
          <w:sz w:val="24"/>
          <w:szCs w:val="24"/>
        </w:rPr>
        <w:lastRenderedPageBreak/>
        <w:t xml:space="preserve">figures below </w:t>
      </w:r>
      <w:proofErr w:type="gramStart"/>
      <w:r w:rsidR="00B40B1B">
        <w:rPr>
          <w:rFonts w:asciiTheme="minorBidi" w:hAnsiTheme="minorBidi"/>
          <w:sz w:val="24"/>
          <w:szCs w:val="24"/>
        </w:rPr>
        <w:t>shows</w:t>
      </w:r>
      <w:proofErr w:type="gramEnd"/>
      <w:r w:rsidR="00B40B1B">
        <w:rPr>
          <w:rFonts w:asciiTheme="minorBidi" w:hAnsiTheme="minorBidi"/>
          <w:sz w:val="24"/>
          <w:szCs w:val="24"/>
        </w:rPr>
        <w:t xml:space="preserve"> the predicted position using AGAE-</w:t>
      </w:r>
      <w:proofErr w:type="spellStart"/>
      <w:r w:rsidR="00B40B1B">
        <w:rPr>
          <w:rFonts w:asciiTheme="minorBidi" w:hAnsiTheme="minorBidi"/>
          <w:sz w:val="24"/>
          <w:szCs w:val="24"/>
        </w:rPr>
        <w:t>Layzer</w:t>
      </w:r>
      <w:proofErr w:type="spellEnd"/>
      <w:r w:rsidR="00B40B1B">
        <w:rPr>
          <w:rFonts w:asciiTheme="minorBidi" w:hAnsiTheme="minorBidi"/>
          <w:sz w:val="24"/>
          <w:szCs w:val="24"/>
        </w:rPr>
        <w:t xml:space="preserve"> and the 3D structure of </w:t>
      </w:r>
      <w:proofErr w:type="gramStart"/>
      <w:r w:rsidR="00B40B1B">
        <w:rPr>
          <w:rFonts w:asciiTheme="minorBidi" w:hAnsiTheme="minorBidi"/>
          <w:sz w:val="24"/>
          <w:szCs w:val="24"/>
        </w:rPr>
        <w:t>the both</w:t>
      </w:r>
      <w:proofErr w:type="gramEnd"/>
      <w:r w:rsidR="00B40B1B">
        <w:rPr>
          <w:rFonts w:asciiTheme="minorBidi" w:hAnsiTheme="minorBidi"/>
          <w:sz w:val="24"/>
          <w:szCs w:val="24"/>
        </w:rPr>
        <w:t xml:space="preserve"> proteins (Fig</w:t>
      </w:r>
      <w:r w:rsidR="00555AB1">
        <w:rPr>
          <w:rFonts w:asciiTheme="minorBidi" w:hAnsiTheme="minorBidi"/>
          <w:sz w:val="24"/>
          <w:szCs w:val="24"/>
        </w:rPr>
        <w:t>s 1 - 4</w:t>
      </w:r>
      <w:r w:rsidR="00B40B1B">
        <w:rPr>
          <w:rFonts w:asciiTheme="minorBidi" w:hAnsiTheme="minorBidi"/>
          <w:sz w:val="24"/>
          <w:szCs w:val="24"/>
        </w:rPr>
        <w:t>). The complete results of 3D structure prediction can be accessed using the links (HP70</w:t>
      </w:r>
      <w:r w:rsidR="001C5812">
        <w:rPr>
          <w:rFonts w:asciiTheme="minorBidi" w:hAnsiTheme="minorBidi"/>
          <w:sz w:val="24"/>
          <w:szCs w:val="24"/>
        </w:rPr>
        <w:t xml:space="preserve">, </w:t>
      </w:r>
      <w:r w:rsidR="00B40B1B">
        <w:rPr>
          <w:rFonts w:asciiTheme="minorBidi" w:hAnsiTheme="minorBidi"/>
          <w:sz w:val="24"/>
          <w:szCs w:val="24"/>
        </w:rPr>
        <w:t>Histone H3</w:t>
      </w:r>
      <w:r w:rsidR="00E61438">
        <w:rPr>
          <w:rFonts w:asciiTheme="minorBidi" w:hAnsiTheme="minorBidi"/>
          <w:sz w:val="24"/>
          <w:szCs w:val="24"/>
        </w:rPr>
        <w:t xml:space="preserve"> </w:t>
      </w:r>
      <w:hyperlink r:id="rId6" w:history="1">
        <w:r w:rsidR="00E61438" w:rsidRPr="00607CA9">
          <w:rPr>
            <w:rStyle w:val="Hyperlink"/>
            <w:rFonts w:ascii="Arial" w:hAnsi="Arial" w:cs="Arial"/>
            <w:sz w:val="24"/>
            <w:szCs w:val="24"/>
            <w:u w:val="none"/>
          </w:rPr>
          <w:t>https://doi.org/10.5281/zenodo.19460040</w:t>
        </w:r>
      </w:hyperlink>
      <w:r w:rsidR="00B40B1B" w:rsidRPr="00607CA9">
        <w:rPr>
          <w:rFonts w:ascii="Arial" w:hAnsi="Arial" w:cs="Arial"/>
          <w:sz w:val="24"/>
          <w:szCs w:val="24"/>
        </w:rPr>
        <w:t>).</w:t>
      </w:r>
    </w:p>
    <w:p w14:paraId="122B020C" w14:textId="664209ED" w:rsidR="0099254C" w:rsidRDefault="0099254C" w:rsidP="0099254C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1- Heat Shock Protein 70</w:t>
      </w:r>
    </w:p>
    <w:p w14:paraId="359FBA77" w14:textId="4452315A" w:rsidR="00B82E01" w:rsidRPr="00B82E01" w:rsidRDefault="00B82E01" w:rsidP="00B82E01">
      <w:pPr>
        <w:jc w:val="both"/>
        <w:rPr>
          <w:rFonts w:asciiTheme="minorBidi" w:hAnsiTheme="minorBidi"/>
          <w:sz w:val="20"/>
          <w:szCs w:val="20"/>
        </w:rPr>
      </w:pPr>
      <w:r w:rsidRPr="00B82E01">
        <w:rPr>
          <w:rFonts w:asciiTheme="minorBidi" w:hAnsiTheme="minorBidi"/>
          <w:sz w:val="20"/>
          <w:szCs w:val="20"/>
        </w:rPr>
        <w:t>&gt;Heat_shock_protein_</w:t>
      </w:r>
      <w:proofErr w:type="gramStart"/>
      <w:r w:rsidRPr="00B82E01">
        <w:rPr>
          <w:rFonts w:asciiTheme="minorBidi" w:hAnsiTheme="minorBidi"/>
          <w:sz w:val="20"/>
          <w:szCs w:val="20"/>
        </w:rPr>
        <w:t>70,_</w:t>
      </w:r>
      <w:proofErr w:type="gramEnd"/>
      <w:r w:rsidRPr="00B82E01">
        <w:rPr>
          <w:rFonts w:asciiTheme="minorBidi" w:hAnsiTheme="minorBidi"/>
          <w:sz w:val="20"/>
          <w:szCs w:val="20"/>
        </w:rPr>
        <w:t xml:space="preserve"> [</w:t>
      </w:r>
      <w:proofErr w:type="spellStart"/>
      <w:r w:rsidRPr="00892EE8">
        <w:rPr>
          <w:rFonts w:asciiTheme="minorBidi" w:hAnsiTheme="minorBidi"/>
          <w:i/>
          <w:iCs/>
          <w:sz w:val="20"/>
          <w:szCs w:val="20"/>
        </w:rPr>
        <w:t>Myxobolus</w:t>
      </w:r>
      <w:proofErr w:type="spellEnd"/>
      <w:r w:rsidRPr="00892EE8">
        <w:rPr>
          <w:rFonts w:asciiTheme="minorBidi" w:hAnsiTheme="minorBidi"/>
          <w:i/>
          <w:iCs/>
          <w:sz w:val="20"/>
          <w:szCs w:val="20"/>
        </w:rPr>
        <w:t xml:space="preserve">_ </w:t>
      </w:r>
      <w:proofErr w:type="spellStart"/>
      <w:r w:rsidR="00E62C8A" w:rsidRPr="00892EE8">
        <w:rPr>
          <w:rFonts w:asciiTheme="minorBidi" w:hAnsiTheme="minorBidi"/>
          <w:i/>
          <w:iCs/>
          <w:sz w:val="20"/>
          <w:szCs w:val="20"/>
        </w:rPr>
        <w:t>macroplasmodialis</w:t>
      </w:r>
      <w:proofErr w:type="spellEnd"/>
      <w:r w:rsidRPr="00B82E01">
        <w:rPr>
          <w:rFonts w:asciiTheme="minorBidi" w:hAnsiTheme="minorBidi"/>
          <w:sz w:val="20"/>
          <w:szCs w:val="20"/>
        </w:rPr>
        <w:t>]</w:t>
      </w:r>
    </w:p>
    <w:p w14:paraId="24469136" w14:textId="71202D1E" w:rsidR="00B82E01" w:rsidRDefault="00B82E01" w:rsidP="00B82E01">
      <w:pPr>
        <w:jc w:val="both"/>
        <w:rPr>
          <w:rFonts w:asciiTheme="minorBidi" w:hAnsiTheme="minorBidi"/>
          <w:sz w:val="20"/>
          <w:szCs w:val="20"/>
        </w:rPr>
      </w:pPr>
      <w:r w:rsidRPr="00B82E01">
        <w:rPr>
          <w:rFonts w:asciiTheme="minorBidi" w:hAnsiTheme="minorBidi"/>
          <w:sz w:val="20"/>
          <w:szCs w:val="20"/>
        </w:rPr>
        <w:t>TAAAIAYGLDKKAGSGTNVLIFDLGGGTFDVSILSIEDGVFEVKSTAGDVHLGGEDFDTRLVNHFIEEFKRKNKKDISENKRSVRRLRTACERAKRTLSSSATANIEIDSLFEGIDFYSTISRARFEELNADLFRSTLDPVEKALRDAKLSKPEIHDIVLVGGSTRIPKI</w:t>
      </w:r>
    </w:p>
    <w:p w14:paraId="1404C341" w14:textId="03112EF7" w:rsidR="000748E9" w:rsidRDefault="000748E9" w:rsidP="00B82E01">
      <w:pPr>
        <w:jc w:val="both"/>
        <w:rPr>
          <w:rFonts w:asciiTheme="minorBidi" w:hAnsiTheme="minorBidi"/>
          <w:sz w:val="20"/>
          <w:szCs w:val="20"/>
        </w:rPr>
      </w:pPr>
      <w:r w:rsidRPr="000748E9">
        <w:rPr>
          <w:rFonts w:asciiTheme="minorBidi" w:hAnsiTheme="minorBidi"/>
          <w:noProof/>
          <w:sz w:val="20"/>
          <w:szCs w:val="20"/>
        </w:rPr>
        <w:drawing>
          <wp:inline distT="0" distB="0" distL="0" distR="0" wp14:anchorId="454371A1" wp14:editId="541C548A">
            <wp:extent cx="5486400" cy="2137410"/>
            <wp:effectExtent l="0" t="0" r="0" b="0"/>
            <wp:docPr id="451414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141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2030A" w14:textId="5A6B97CC" w:rsidR="000748E9" w:rsidRPr="00892EE8" w:rsidRDefault="000748E9" w:rsidP="00504382">
      <w:pPr>
        <w:jc w:val="both"/>
        <w:rPr>
          <w:rFonts w:asciiTheme="minorBidi" w:hAnsiTheme="minorBidi"/>
          <w:sz w:val="24"/>
          <w:szCs w:val="24"/>
        </w:rPr>
      </w:pPr>
      <w:r w:rsidRPr="00892EE8">
        <w:rPr>
          <w:rFonts w:asciiTheme="minorBidi" w:hAnsiTheme="minorBidi"/>
          <w:sz w:val="24"/>
          <w:szCs w:val="24"/>
        </w:rPr>
        <w:t>Fig</w:t>
      </w:r>
      <w:r w:rsidR="005A3966" w:rsidRPr="00892EE8">
        <w:rPr>
          <w:rFonts w:asciiTheme="minorBidi" w:hAnsiTheme="minorBidi"/>
          <w:sz w:val="24"/>
          <w:szCs w:val="24"/>
        </w:rPr>
        <w:t>.</w:t>
      </w:r>
      <w:r w:rsidRPr="00892EE8">
        <w:rPr>
          <w:rFonts w:asciiTheme="minorBidi" w:hAnsiTheme="minorBidi"/>
          <w:sz w:val="24"/>
          <w:szCs w:val="24"/>
        </w:rPr>
        <w:t xml:space="preserve"> </w:t>
      </w:r>
      <w:r w:rsidR="00892EE8">
        <w:rPr>
          <w:rFonts w:asciiTheme="minorBidi" w:hAnsiTheme="minorBidi"/>
          <w:sz w:val="24"/>
          <w:szCs w:val="24"/>
        </w:rPr>
        <w:t>1</w:t>
      </w:r>
      <w:r w:rsidRPr="00892EE8">
        <w:rPr>
          <w:rFonts w:asciiTheme="minorBidi" w:hAnsiTheme="minorBidi"/>
          <w:sz w:val="24"/>
          <w:szCs w:val="24"/>
        </w:rPr>
        <w:t xml:space="preserve"> </w:t>
      </w:r>
      <w:r w:rsidR="00504382" w:rsidRPr="00892EE8">
        <w:rPr>
          <w:rFonts w:asciiTheme="minorBidi" w:hAnsiTheme="minorBidi"/>
          <w:sz w:val="24"/>
          <w:szCs w:val="24"/>
        </w:rPr>
        <w:t>Lactylation prediction in Heat Shock Protein 70 (HSP70) using AGAE-</w:t>
      </w:r>
      <w:proofErr w:type="spellStart"/>
      <w:r w:rsidR="00504382" w:rsidRPr="00892EE8">
        <w:rPr>
          <w:rFonts w:asciiTheme="minorBidi" w:hAnsiTheme="minorBidi"/>
          <w:sz w:val="24"/>
          <w:szCs w:val="24"/>
        </w:rPr>
        <w:t>Layzer</w:t>
      </w:r>
      <w:proofErr w:type="spellEnd"/>
      <w:r w:rsidR="00504382" w:rsidRPr="00892EE8">
        <w:rPr>
          <w:rFonts w:asciiTheme="minorBidi" w:hAnsiTheme="minorBidi"/>
          <w:sz w:val="24"/>
          <w:szCs w:val="24"/>
        </w:rPr>
        <w:t xml:space="preserve">. Sequence-based prediction of lysine lactylation sites in HSP70 identified four positively lactylated residues (K72, K81, K95, and K143) with moderate to high confidence scores, while multiple </w:t>
      </w:r>
      <w:proofErr w:type="spellStart"/>
      <w:r w:rsidR="00504382" w:rsidRPr="00892EE8">
        <w:rPr>
          <w:rFonts w:asciiTheme="minorBidi" w:hAnsiTheme="minorBidi"/>
          <w:sz w:val="24"/>
          <w:szCs w:val="24"/>
        </w:rPr>
        <w:t>lysines</w:t>
      </w:r>
      <w:proofErr w:type="spellEnd"/>
      <w:r w:rsidR="00504382" w:rsidRPr="00892EE8">
        <w:rPr>
          <w:rFonts w:asciiTheme="minorBidi" w:hAnsiTheme="minorBidi"/>
          <w:sz w:val="24"/>
          <w:szCs w:val="24"/>
        </w:rPr>
        <w:t xml:space="preserve"> were predicted as non-lactylated. The highlighted lysine positions illustrate the site-specific nature of lactylation, supporting a potential regulatory role of this post-translational modification in HSP70 structure and stress-response function in </w:t>
      </w:r>
      <w:proofErr w:type="spellStart"/>
      <w:r w:rsidRPr="00892EE8">
        <w:rPr>
          <w:rFonts w:asciiTheme="minorBidi" w:hAnsiTheme="minorBidi"/>
          <w:i/>
          <w:iCs/>
          <w:sz w:val="24"/>
          <w:szCs w:val="24"/>
        </w:rPr>
        <w:t>M</w:t>
      </w:r>
      <w:r w:rsidR="00DE7236" w:rsidRPr="00892EE8">
        <w:rPr>
          <w:rFonts w:asciiTheme="minorBidi" w:hAnsiTheme="minorBidi"/>
          <w:i/>
          <w:iCs/>
          <w:sz w:val="24"/>
          <w:szCs w:val="24"/>
        </w:rPr>
        <w:t>yxobolus</w:t>
      </w:r>
      <w:proofErr w:type="spellEnd"/>
      <w:r w:rsidRPr="00892EE8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E62C8A" w:rsidRPr="00892EE8">
        <w:rPr>
          <w:rFonts w:asciiTheme="minorBidi" w:hAnsiTheme="minorBidi"/>
          <w:i/>
          <w:iCs/>
          <w:sz w:val="24"/>
          <w:szCs w:val="24"/>
          <w:bdr w:val="none" w:sz="0" w:space="0" w:color="auto" w:frame="1"/>
        </w:rPr>
        <w:t>macroplasmodialis</w:t>
      </w:r>
      <w:proofErr w:type="spellEnd"/>
      <w:r w:rsidR="00504382" w:rsidRPr="00892EE8">
        <w:rPr>
          <w:rFonts w:asciiTheme="minorBidi" w:hAnsiTheme="minorBidi"/>
          <w:sz w:val="24"/>
          <w:szCs w:val="24"/>
        </w:rPr>
        <w:t>.</w:t>
      </w:r>
    </w:p>
    <w:p w14:paraId="6F4DC039" w14:textId="7B4D1447" w:rsidR="0027651A" w:rsidRDefault="0049692F" w:rsidP="0049692F">
      <w:pPr>
        <w:jc w:val="center"/>
        <w:rPr>
          <w:rFonts w:asciiTheme="minorBidi" w:hAnsiTheme="minorBidi"/>
          <w:sz w:val="20"/>
          <w:szCs w:val="20"/>
        </w:rPr>
      </w:pPr>
      <w:r w:rsidRPr="0049692F">
        <w:rPr>
          <w:rFonts w:asciiTheme="minorBidi" w:hAnsiTheme="minorBidi"/>
          <w:noProof/>
          <w:sz w:val="20"/>
          <w:szCs w:val="20"/>
        </w:rPr>
        <w:lastRenderedPageBreak/>
        <w:drawing>
          <wp:inline distT="0" distB="0" distL="0" distR="0" wp14:anchorId="12DBF7BC" wp14:editId="3AC16AB9">
            <wp:extent cx="3329940" cy="3329940"/>
            <wp:effectExtent l="0" t="0" r="3810" b="3810"/>
            <wp:docPr id="5706600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163DA" w14:textId="50A18211" w:rsidR="000748E9" w:rsidRPr="00892EE8" w:rsidRDefault="00504382" w:rsidP="000748E9">
      <w:pPr>
        <w:jc w:val="both"/>
        <w:rPr>
          <w:rFonts w:asciiTheme="minorBidi" w:hAnsiTheme="minorBidi"/>
          <w:sz w:val="24"/>
          <w:szCs w:val="24"/>
        </w:rPr>
      </w:pPr>
      <w:r w:rsidRPr="00892EE8">
        <w:rPr>
          <w:rFonts w:asciiTheme="minorBidi" w:hAnsiTheme="minorBidi"/>
          <w:sz w:val="24"/>
          <w:szCs w:val="24"/>
        </w:rPr>
        <w:t>Fig</w:t>
      </w:r>
      <w:r w:rsidR="00892EE8" w:rsidRPr="00892EE8">
        <w:rPr>
          <w:rFonts w:asciiTheme="minorBidi" w:hAnsiTheme="minorBidi"/>
          <w:sz w:val="24"/>
          <w:szCs w:val="24"/>
        </w:rPr>
        <w:t>. 2</w:t>
      </w:r>
      <w:r w:rsidRPr="00892EE8">
        <w:rPr>
          <w:rFonts w:asciiTheme="minorBidi" w:hAnsiTheme="minorBidi"/>
          <w:sz w:val="24"/>
          <w:szCs w:val="24"/>
        </w:rPr>
        <w:t xml:space="preserve"> Three-dimensional structure of Heat Shock Protein 70 (HSP70) highlighting predicted lactylation sites. The 3D ribbon representation depicts the conserved α/β architecture of HSP70, with flexible loop regions and functional domains clearly resolved. Predicted lysine lactylation sites are positioned on exposed surface regions, suggesting accessibility for post-translational modification. These modifications may influence HSP70 chaperone activity, protein–protein interactions, and stress-response regulation under metabolically altered conditions.</w:t>
      </w:r>
    </w:p>
    <w:p w14:paraId="185AF25A" w14:textId="77777777" w:rsidR="0049692F" w:rsidRDefault="0049692F" w:rsidP="00B82E01">
      <w:pPr>
        <w:jc w:val="both"/>
        <w:rPr>
          <w:rFonts w:asciiTheme="minorBidi" w:hAnsiTheme="minorBidi"/>
          <w:sz w:val="20"/>
          <w:szCs w:val="20"/>
        </w:rPr>
      </w:pPr>
    </w:p>
    <w:p w14:paraId="2A91E718" w14:textId="48BA4CB0" w:rsidR="0049692F" w:rsidRPr="00E343D6" w:rsidRDefault="0099254C" w:rsidP="00B82E01">
      <w:pPr>
        <w:jc w:val="both"/>
        <w:rPr>
          <w:rFonts w:asciiTheme="minorBidi" w:hAnsiTheme="minorBidi"/>
          <w:sz w:val="24"/>
          <w:szCs w:val="24"/>
        </w:rPr>
      </w:pPr>
      <w:r w:rsidRPr="00E343D6">
        <w:rPr>
          <w:rFonts w:asciiTheme="minorBidi" w:hAnsiTheme="minorBidi"/>
          <w:sz w:val="24"/>
          <w:szCs w:val="24"/>
        </w:rPr>
        <w:t>2- Histone H3 Protein</w:t>
      </w:r>
    </w:p>
    <w:p w14:paraId="1BA20998" w14:textId="74102615" w:rsidR="00B82E01" w:rsidRPr="00E343D6" w:rsidRDefault="00B82E01" w:rsidP="00B82E01">
      <w:pPr>
        <w:jc w:val="both"/>
        <w:rPr>
          <w:rFonts w:asciiTheme="minorBidi" w:hAnsiTheme="minorBidi"/>
          <w:sz w:val="20"/>
          <w:szCs w:val="20"/>
        </w:rPr>
      </w:pPr>
      <w:r w:rsidRPr="00E343D6">
        <w:rPr>
          <w:rFonts w:asciiTheme="minorBidi" w:hAnsiTheme="minorBidi"/>
          <w:sz w:val="20"/>
          <w:szCs w:val="20"/>
        </w:rPr>
        <w:t>&gt;Histone_H3</w:t>
      </w:r>
      <w:proofErr w:type="gramStart"/>
      <w:r w:rsidRPr="00E343D6">
        <w:rPr>
          <w:rFonts w:asciiTheme="minorBidi" w:hAnsiTheme="minorBidi"/>
          <w:sz w:val="20"/>
          <w:szCs w:val="20"/>
        </w:rPr>
        <w:t>_[</w:t>
      </w:r>
      <w:proofErr w:type="spellStart"/>
      <w:proofErr w:type="gramEnd"/>
      <w:r w:rsidRPr="00892EE8">
        <w:rPr>
          <w:rFonts w:asciiTheme="minorBidi" w:hAnsiTheme="minorBidi"/>
          <w:i/>
          <w:iCs/>
          <w:sz w:val="20"/>
          <w:szCs w:val="20"/>
        </w:rPr>
        <w:t>Myxobolus</w:t>
      </w:r>
      <w:proofErr w:type="spellEnd"/>
      <w:r w:rsidRPr="00892EE8">
        <w:rPr>
          <w:rFonts w:asciiTheme="minorBidi" w:hAnsiTheme="minorBidi"/>
          <w:i/>
          <w:iCs/>
          <w:sz w:val="20"/>
          <w:szCs w:val="20"/>
        </w:rPr>
        <w:t xml:space="preserve">_ </w:t>
      </w:r>
      <w:proofErr w:type="spellStart"/>
      <w:r w:rsidR="00E62C8A" w:rsidRPr="00892EE8">
        <w:rPr>
          <w:rFonts w:asciiTheme="minorBidi" w:hAnsiTheme="minorBidi"/>
          <w:i/>
          <w:iCs/>
          <w:sz w:val="20"/>
          <w:szCs w:val="20"/>
        </w:rPr>
        <w:t>macroplasmodialis</w:t>
      </w:r>
      <w:proofErr w:type="spellEnd"/>
      <w:r w:rsidRPr="00E343D6">
        <w:rPr>
          <w:rFonts w:asciiTheme="minorBidi" w:hAnsiTheme="minorBidi"/>
          <w:sz w:val="20"/>
          <w:szCs w:val="20"/>
        </w:rPr>
        <w:t>]</w:t>
      </w:r>
    </w:p>
    <w:p w14:paraId="71A527F1" w14:textId="596909B5" w:rsidR="00B82E01" w:rsidRDefault="00B82E01" w:rsidP="00B82E01">
      <w:pPr>
        <w:jc w:val="both"/>
        <w:rPr>
          <w:rFonts w:asciiTheme="minorBidi" w:hAnsiTheme="minorBidi"/>
          <w:sz w:val="20"/>
          <w:szCs w:val="20"/>
        </w:rPr>
      </w:pPr>
      <w:r w:rsidRPr="00B82E01">
        <w:rPr>
          <w:rFonts w:asciiTheme="minorBidi" w:hAnsiTheme="minorBidi"/>
          <w:sz w:val="20"/>
          <w:szCs w:val="20"/>
        </w:rPr>
        <w:t>MRKKSLPQKSQKPKTILVTSTPMVSQPPQKTKKDDTIFSDQDENYNPKLTEKSKGKKVETQKTKILTSKNPKVETRPSKPPIIITKKPIENKMTKELKNRVFKEIQFYQKSTQTLIPNAPFARLIKEIARDLGYLDKRFNLCALLALHEASEAFLVRLFEHTNLCAIHAKRVTIMKQDMKLVEKITKDT</w:t>
      </w:r>
    </w:p>
    <w:p w14:paraId="148334E7" w14:textId="4FFA7711" w:rsidR="000748E9" w:rsidRDefault="000748E9" w:rsidP="00B82E01">
      <w:pPr>
        <w:jc w:val="both"/>
        <w:rPr>
          <w:rFonts w:asciiTheme="minorBidi" w:hAnsiTheme="minorBidi"/>
          <w:sz w:val="20"/>
          <w:szCs w:val="20"/>
        </w:rPr>
      </w:pPr>
      <w:r w:rsidRPr="000748E9">
        <w:rPr>
          <w:rFonts w:asciiTheme="minorBidi" w:hAnsiTheme="minorBidi"/>
          <w:noProof/>
          <w:sz w:val="20"/>
          <w:szCs w:val="20"/>
        </w:rPr>
        <w:lastRenderedPageBreak/>
        <w:drawing>
          <wp:inline distT="0" distB="0" distL="0" distR="0" wp14:anchorId="56B69BD8" wp14:editId="33D5ED2A">
            <wp:extent cx="5486400" cy="2399665"/>
            <wp:effectExtent l="0" t="0" r="0" b="635"/>
            <wp:docPr id="1734935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93555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9FDC5" w14:textId="1C4705EC" w:rsidR="000748E9" w:rsidRPr="00892EE8" w:rsidRDefault="000748E9" w:rsidP="000748E9">
      <w:pPr>
        <w:jc w:val="both"/>
        <w:rPr>
          <w:rFonts w:asciiTheme="minorBidi" w:hAnsiTheme="minorBidi"/>
          <w:sz w:val="24"/>
          <w:szCs w:val="24"/>
        </w:rPr>
      </w:pPr>
      <w:r w:rsidRPr="00892EE8">
        <w:rPr>
          <w:rFonts w:asciiTheme="minorBidi" w:hAnsiTheme="minorBidi"/>
          <w:sz w:val="24"/>
          <w:szCs w:val="24"/>
        </w:rPr>
        <w:t>Fig</w:t>
      </w:r>
      <w:r w:rsidR="00892EE8" w:rsidRPr="00892EE8">
        <w:rPr>
          <w:rFonts w:asciiTheme="minorBidi" w:hAnsiTheme="minorBidi"/>
          <w:sz w:val="24"/>
          <w:szCs w:val="24"/>
        </w:rPr>
        <w:t>.</w:t>
      </w:r>
      <w:r w:rsidRPr="00892EE8">
        <w:rPr>
          <w:rFonts w:asciiTheme="minorBidi" w:hAnsiTheme="minorBidi"/>
          <w:sz w:val="24"/>
          <w:szCs w:val="24"/>
        </w:rPr>
        <w:t xml:space="preserve"> </w:t>
      </w:r>
      <w:r w:rsidR="00892EE8" w:rsidRPr="00892EE8">
        <w:rPr>
          <w:rFonts w:asciiTheme="minorBidi" w:hAnsiTheme="minorBidi"/>
          <w:sz w:val="24"/>
          <w:szCs w:val="24"/>
        </w:rPr>
        <w:t>3</w:t>
      </w:r>
      <w:r w:rsidRPr="00892EE8">
        <w:rPr>
          <w:rFonts w:asciiTheme="minorBidi" w:hAnsiTheme="minorBidi"/>
          <w:sz w:val="24"/>
          <w:szCs w:val="24"/>
        </w:rPr>
        <w:t xml:space="preserve"> </w:t>
      </w:r>
      <w:r w:rsidR="0027651A" w:rsidRPr="00892EE8">
        <w:rPr>
          <w:rFonts w:asciiTheme="minorBidi" w:hAnsiTheme="minorBidi"/>
          <w:sz w:val="24"/>
          <w:szCs w:val="24"/>
        </w:rPr>
        <w:t>Predicted lysine lactylation sites in Histone H3 identified using AGAE-</w:t>
      </w:r>
      <w:proofErr w:type="spellStart"/>
      <w:r w:rsidR="0027651A" w:rsidRPr="00892EE8">
        <w:rPr>
          <w:rFonts w:asciiTheme="minorBidi" w:hAnsiTheme="minorBidi"/>
          <w:sz w:val="24"/>
          <w:szCs w:val="24"/>
        </w:rPr>
        <w:t>Layzer</w:t>
      </w:r>
      <w:proofErr w:type="spellEnd"/>
      <w:r w:rsidR="0027651A" w:rsidRPr="00892EE8">
        <w:rPr>
          <w:rFonts w:asciiTheme="minorBidi" w:hAnsiTheme="minorBidi"/>
          <w:sz w:val="24"/>
          <w:szCs w:val="24"/>
        </w:rPr>
        <w:t xml:space="preserve">. The sequence view highlights multiple lysine residues classified as lactylated with moderate to high confidence scores, indicating potential epigenetic regulation through histone lactylation. Non-lactylated </w:t>
      </w:r>
      <w:proofErr w:type="spellStart"/>
      <w:r w:rsidR="0027651A" w:rsidRPr="00892EE8">
        <w:rPr>
          <w:rFonts w:asciiTheme="minorBidi" w:hAnsiTheme="minorBidi"/>
          <w:sz w:val="24"/>
          <w:szCs w:val="24"/>
        </w:rPr>
        <w:t>lysines</w:t>
      </w:r>
      <w:proofErr w:type="spellEnd"/>
      <w:r w:rsidR="0027651A" w:rsidRPr="00892EE8">
        <w:rPr>
          <w:rFonts w:asciiTheme="minorBidi" w:hAnsiTheme="minorBidi"/>
          <w:sz w:val="24"/>
          <w:szCs w:val="24"/>
        </w:rPr>
        <w:t xml:space="preserve"> are shown for comparison, supporting site-specific modification patterns that may influence chromatin structure and transcriptional activity </w:t>
      </w:r>
      <w:proofErr w:type="spellStart"/>
      <w:r w:rsidRPr="00892EE8">
        <w:rPr>
          <w:rFonts w:asciiTheme="minorBidi" w:hAnsiTheme="minorBidi"/>
          <w:i/>
          <w:iCs/>
          <w:sz w:val="24"/>
          <w:szCs w:val="24"/>
        </w:rPr>
        <w:t>M</w:t>
      </w:r>
      <w:r w:rsidR="00DE7236" w:rsidRPr="00892EE8">
        <w:rPr>
          <w:rFonts w:asciiTheme="minorBidi" w:hAnsiTheme="minorBidi"/>
          <w:i/>
          <w:iCs/>
          <w:sz w:val="24"/>
          <w:szCs w:val="24"/>
        </w:rPr>
        <w:t>yxobolus</w:t>
      </w:r>
      <w:proofErr w:type="spellEnd"/>
      <w:r w:rsidRPr="00892EE8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E62C8A" w:rsidRPr="00892EE8">
        <w:rPr>
          <w:rFonts w:asciiTheme="minorBidi" w:hAnsiTheme="minorBidi"/>
          <w:i/>
          <w:iCs/>
          <w:sz w:val="24"/>
          <w:szCs w:val="24"/>
          <w:bdr w:val="none" w:sz="0" w:space="0" w:color="auto" w:frame="1"/>
        </w:rPr>
        <w:t>macroplasmodialis</w:t>
      </w:r>
      <w:proofErr w:type="spellEnd"/>
      <w:r w:rsidR="00504382" w:rsidRPr="00892EE8">
        <w:rPr>
          <w:rFonts w:asciiTheme="minorBidi" w:hAnsiTheme="minorBidi"/>
          <w:sz w:val="24"/>
          <w:szCs w:val="24"/>
        </w:rPr>
        <w:t>.</w:t>
      </w:r>
    </w:p>
    <w:p w14:paraId="13EE2678" w14:textId="62895388" w:rsidR="00E62C8A" w:rsidRPr="00E62C8A" w:rsidRDefault="00E62C8A" w:rsidP="0027651A">
      <w:pPr>
        <w:jc w:val="center"/>
        <w:rPr>
          <w:rFonts w:asciiTheme="minorBidi" w:hAnsiTheme="minorBidi"/>
          <w:sz w:val="20"/>
          <w:szCs w:val="20"/>
        </w:rPr>
      </w:pPr>
      <w:r w:rsidRPr="00E62C8A">
        <w:rPr>
          <w:rFonts w:asciiTheme="minorBidi" w:hAnsiTheme="minorBidi"/>
          <w:noProof/>
          <w:sz w:val="20"/>
          <w:szCs w:val="20"/>
        </w:rPr>
        <w:drawing>
          <wp:inline distT="0" distB="0" distL="0" distR="0" wp14:anchorId="5D5B558F" wp14:editId="5B0B1ADF">
            <wp:extent cx="3708088" cy="3329940"/>
            <wp:effectExtent l="0" t="0" r="6985" b="3810"/>
            <wp:docPr id="11558374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097" cy="334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8ABF8" w14:textId="07513063" w:rsidR="000748E9" w:rsidRPr="00892EE8" w:rsidRDefault="00E62C8A" w:rsidP="00E62C8A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892EE8">
        <w:rPr>
          <w:rFonts w:asciiTheme="minorBidi" w:hAnsiTheme="minorBidi"/>
          <w:sz w:val="24"/>
          <w:szCs w:val="24"/>
        </w:rPr>
        <w:t>Fig</w:t>
      </w:r>
      <w:r w:rsidR="00892EE8" w:rsidRPr="00892EE8">
        <w:rPr>
          <w:rFonts w:asciiTheme="minorBidi" w:hAnsiTheme="minorBidi"/>
          <w:sz w:val="24"/>
          <w:szCs w:val="24"/>
        </w:rPr>
        <w:t>. 4</w:t>
      </w:r>
      <w:r w:rsidRPr="00892EE8">
        <w:rPr>
          <w:rFonts w:asciiTheme="minorBidi" w:hAnsiTheme="minorBidi"/>
          <w:sz w:val="24"/>
          <w:szCs w:val="24"/>
        </w:rPr>
        <w:t xml:space="preserve"> Three-dimensional structure of Histone H3 showing predicted lactylation sites. The ribbon model illustrates the overall fold of Histone H3, with α-helices and connecting loops clearly resolved. Predicted lysine lactylation residues are located on solvent-exposed regions of the protein, consistent with their accessibility for </w:t>
      </w:r>
      <w:r w:rsidRPr="00892EE8">
        <w:rPr>
          <w:rFonts w:asciiTheme="minorBidi" w:hAnsiTheme="minorBidi"/>
          <w:sz w:val="24"/>
          <w:szCs w:val="24"/>
        </w:rPr>
        <w:lastRenderedPageBreak/>
        <w:t>post-translational modification. The spatial distribution of these sites supports a regulatory role for lactylation in modulating histone–DNA interactions and chromatin dynamics.</w:t>
      </w:r>
    </w:p>
    <w:p w14:paraId="006C6D35" w14:textId="765ED203" w:rsidR="00D9374C" w:rsidRDefault="00000000" w:rsidP="00D9374C">
      <w:pPr>
        <w:ind w:firstLine="720"/>
        <w:jc w:val="both"/>
        <w:rPr>
          <w:rFonts w:asciiTheme="minorBidi" w:hAnsiTheme="minorBidi"/>
          <w:sz w:val="24"/>
          <w:szCs w:val="24"/>
        </w:rPr>
      </w:pPr>
      <w:r w:rsidRPr="007F6E92">
        <w:rPr>
          <w:rFonts w:asciiTheme="minorBidi" w:hAnsiTheme="minorBidi"/>
          <w:sz w:val="24"/>
          <w:szCs w:val="24"/>
        </w:rPr>
        <w:br/>
        <w:t>Discussion</w:t>
      </w:r>
    </w:p>
    <w:p w14:paraId="0AF495BE" w14:textId="59403880" w:rsidR="00D9374C" w:rsidRDefault="00000000" w:rsidP="00D9374C">
      <w:pPr>
        <w:ind w:firstLine="720"/>
        <w:rPr>
          <w:rFonts w:asciiTheme="minorBidi" w:hAnsiTheme="minorBidi"/>
          <w:sz w:val="24"/>
          <w:szCs w:val="24"/>
        </w:rPr>
      </w:pPr>
      <w:r w:rsidRPr="007F6E92">
        <w:rPr>
          <w:rFonts w:asciiTheme="minorBidi" w:hAnsiTheme="minorBidi"/>
          <w:sz w:val="24"/>
          <w:szCs w:val="24"/>
        </w:rPr>
        <w:t xml:space="preserve">The results suggest that lactylation in </w:t>
      </w:r>
      <w:r w:rsidRPr="00504382">
        <w:rPr>
          <w:rFonts w:asciiTheme="minorBidi" w:hAnsiTheme="minorBidi"/>
          <w:i/>
          <w:iCs/>
          <w:sz w:val="24"/>
          <w:szCs w:val="24"/>
        </w:rPr>
        <w:t xml:space="preserve">M. </w:t>
      </w:r>
      <w:proofErr w:type="spellStart"/>
      <w:r w:rsidR="00E62C8A" w:rsidRPr="00504382">
        <w:rPr>
          <w:rFonts w:asciiTheme="minorBidi" w:hAnsiTheme="minorBidi"/>
          <w:i/>
          <w:iCs/>
          <w:sz w:val="24"/>
          <w:szCs w:val="24"/>
        </w:rPr>
        <w:t>macroplasmodialis</w:t>
      </w:r>
      <w:proofErr w:type="spellEnd"/>
      <w:r w:rsidRPr="007F6E92">
        <w:rPr>
          <w:rFonts w:asciiTheme="minorBidi" w:hAnsiTheme="minorBidi"/>
          <w:sz w:val="24"/>
          <w:szCs w:val="24"/>
        </w:rPr>
        <w:t xml:space="preserve"> proteins is regulatory rather than structural. The localization of predicted sites in flexible and exposed regions supports a role in dynamic modulation of protein activity in response to metabolic conditions.</w:t>
      </w:r>
    </w:p>
    <w:p w14:paraId="7B1CBFBE" w14:textId="77777777" w:rsidR="00EA4555" w:rsidRDefault="00EA4555" w:rsidP="00D9374C">
      <w:pPr>
        <w:ind w:firstLine="720"/>
        <w:rPr>
          <w:rFonts w:asciiTheme="minorBidi" w:hAnsiTheme="minorBidi"/>
          <w:sz w:val="24"/>
          <w:szCs w:val="24"/>
        </w:rPr>
      </w:pPr>
    </w:p>
    <w:p w14:paraId="642472A8" w14:textId="633AFD64" w:rsidR="00EA4555" w:rsidRPr="00972E3C" w:rsidRDefault="00EA4555" w:rsidP="005872B7">
      <w:pPr>
        <w:rPr>
          <w:rFonts w:ascii="Arial" w:hAnsi="Arial" w:cs="Arial"/>
          <w:sz w:val="24"/>
          <w:szCs w:val="24"/>
        </w:rPr>
      </w:pPr>
      <w:r w:rsidRPr="00972E3C">
        <w:rPr>
          <w:rFonts w:ascii="Arial" w:hAnsi="Arial" w:cs="Arial"/>
          <w:sz w:val="24"/>
          <w:szCs w:val="24"/>
        </w:rPr>
        <w:t>References</w:t>
      </w:r>
    </w:p>
    <w:p w14:paraId="766D89A2" w14:textId="77777777" w:rsidR="00E631FA" w:rsidRPr="00D83735" w:rsidRDefault="00E631FA" w:rsidP="00E631FA">
      <w:pPr>
        <w:rPr>
          <w:rFonts w:ascii="Arial" w:hAnsi="Arial" w:cs="Arial"/>
          <w:sz w:val="24"/>
          <w:szCs w:val="24"/>
        </w:rPr>
      </w:pPr>
      <w:r w:rsidRPr="00E631FA">
        <w:rPr>
          <w:rFonts w:ascii="Arial" w:hAnsi="Arial" w:cs="Arial"/>
          <w:bCs/>
          <w:sz w:val="24"/>
          <w:szCs w:val="24"/>
        </w:rPr>
        <w:t xml:space="preserve">Ibrahim AGA, Adriano EA. </w:t>
      </w:r>
      <w:r w:rsidRPr="00D83735">
        <w:rPr>
          <w:rFonts w:ascii="Arial" w:hAnsi="Arial" w:cs="Arial"/>
          <w:bCs/>
          <w:sz w:val="24"/>
          <w:szCs w:val="24"/>
        </w:rPr>
        <w:t>AGAE-</w:t>
      </w:r>
      <w:proofErr w:type="spellStart"/>
      <w:r w:rsidRPr="00D83735">
        <w:rPr>
          <w:rFonts w:ascii="Arial" w:hAnsi="Arial" w:cs="Arial"/>
          <w:bCs/>
          <w:sz w:val="24"/>
          <w:szCs w:val="24"/>
        </w:rPr>
        <w:t>Layzer</w:t>
      </w:r>
      <w:proofErr w:type="spellEnd"/>
      <w:r w:rsidRPr="00D83735">
        <w:rPr>
          <w:rFonts w:ascii="Arial" w:hAnsi="Arial" w:cs="Arial"/>
          <w:bCs/>
          <w:sz w:val="24"/>
          <w:szCs w:val="24"/>
        </w:rPr>
        <w:t xml:space="preserve">: An in-silico tool for predicting lysine lactylation sites. Version 1. </w:t>
      </w:r>
      <w:proofErr w:type="spellStart"/>
      <w:r w:rsidRPr="00D83735">
        <w:rPr>
          <w:rFonts w:ascii="Arial" w:hAnsi="Arial" w:cs="Arial"/>
          <w:bCs/>
          <w:sz w:val="24"/>
          <w:szCs w:val="24"/>
        </w:rPr>
        <w:t>Authorea</w:t>
      </w:r>
      <w:proofErr w:type="spellEnd"/>
      <w:r w:rsidRPr="00D83735">
        <w:rPr>
          <w:rFonts w:ascii="Arial" w:hAnsi="Arial" w:cs="Arial"/>
          <w:bCs/>
          <w:sz w:val="24"/>
          <w:szCs w:val="24"/>
        </w:rPr>
        <w:t xml:space="preserve"> [Preprint</w:t>
      </w:r>
      <w:proofErr w:type="gramStart"/>
      <w:r w:rsidRPr="00D83735">
        <w:rPr>
          <w:rFonts w:ascii="Arial" w:hAnsi="Arial" w:cs="Arial"/>
          <w:bCs/>
          <w:sz w:val="24"/>
          <w:szCs w:val="24"/>
        </w:rPr>
        <w:t>].[</w:t>
      </w:r>
      <w:proofErr w:type="gramEnd"/>
      <w:r w:rsidRPr="00D83735">
        <w:rPr>
          <w:rFonts w:ascii="Arial" w:hAnsi="Arial" w:cs="Arial"/>
          <w:bCs/>
          <w:sz w:val="24"/>
          <w:szCs w:val="24"/>
        </w:rPr>
        <w:t xml:space="preserve">posted 2025 </w:t>
      </w:r>
      <w:r w:rsidRPr="00D83735">
        <w:rPr>
          <w:rFonts w:ascii="Arial" w:hAnsi="Arial" w:cs="Arial"/>
          <w:bCs/>
          <w:sz w:val="24"/>
          <w:szCs w:val="24"/>
          <w:lang w:val="en"/>
        </w:rPr>
        <w:t>Nov 4</w:t>
      </w:r>
      <w:r w:rsidRPr="00D83735">
        <w:rPr>
          <w:rFonts w:ascii="Arial" w:hAnsi="Arial" w:cs="Arial"/>
          <w:bCs/>
          <w:sz w:val="24"/>
          <w:szCs w:val="24"/>
        </w:rPr>
        <w:t xml:space="preserve">]. Available from:  </w:t>
      </w:r>
      <w:hyperlink r:id="rId11" w:history="1">
        <w:r w:rsidRPr="00D83735">
          <w:rPr>
            <w:rStyle w:val="Hyperlink"/>
            <w:rFonts w:ascii="Arial" w:hAnsi="Arial" w:cs="Arial"/>
            <w:bCs/>
            <w:sz w:val="24"/>
            <w:szCs w:val="24"/>
          </w:rPr>
          <w:t>https://doi.org/10.22541/au.176222447.78799278/v1</w:t>
        </w:r>
      </w:hyperlink>
    </w:p>
    <w:sectPr w:rsidR="00E631FA" w:rsidRPr="00D837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9556627">
    <w:abstractNumId w:val="8"/>
  </w:num>
  <w:num w:numId="2" w16cid:durableId="607542219">
    <w:abstractNumId w:val="6"/>
  </w:num>
  <w:num w:numId="3" w16cid:durableId="1524513328">
    <w:abstractNumId w:val="5"/>
  </w:num>
  <w:num w:numId="4" w16cid:durableId="1912537878">
    <w:abstractNumId w:val="4"/>
  </w:num>
  <w:num w:numId="5" w16cid:durableId="1358582139">
    <w:abstractNumId w:val="7"/>
  </w:num>
  <w:num w:numId="6" w16cid:durableId="258833477">
    <w:abstractNumId w:val="3"/>
  </w:num>
  <w:num w:numId="7" w16cid:durableId="834033280">
    <w:abstractNumId w:val="2"/>
  </w:num>
  <w:num w:numId="8" w16cid:durableId="2102529602">
    <w:abstractNumId w:val="1"/>
  </w:num>
  <w:num w:numId="9" w16cid:durableId="134829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8E9"/>
    <w:rsid w:val="0007734E"/>
    <w:rsid w:val="0015074B"/>
    <w:rsid w:val="001553FB"/>
    <w:rsid w:val="001C4E98"/>
    <w:rsid w:val="001C5812"/>
    <w:rsid w:val="001D752B"/>
    <w:rsid w:val="001E1DC4"/>
    <w:rsid w:val="002226CE"/>
    <w:rsid w:val="00251DAF"/>
    <w:rsid w:val="00275E89"/>
    <w:rsid w:val="0027651A"/>
    <w:rsid w:val="0028783E"/>
    <w:rsid w:val="0029639D"/>
    <w:rsid w:val="002A5D67"/>
    <w:rsid w:val="002D7EE1"/>
    <w:rsid w:val="00306C3F"/>
    <w:rsid w:val="00326F90"/>
    <w:rsid w:val="00367BC0"/>
    <w:rsid w:val="0047323F"/>
    <w:rsid w:val="0049692F"/>
    <w:rsid w:val="004B481D"/>
    <w:rsid w:val="00504382"/>
    <w:rsid w:val="005429E2"/>
    <w:rsid w:val="00555AB1"/>
    <w:rsid w:val="005872B7"/>
    <w:rsid w:val="005A3966"/>
    <w:rsid w:val="006050B0"/>
    <w:rsid w:val="00607CA9"/>
    <w:rsid w:val="006A5729"/>
    <w:rsid w:val="007A769A"/>
    <w:rsid w:val="007F6E92"/>
    <w:rsid w:val="00837C19"/>
    <w:rsid w:val="00892EE8"/>
    <w:rsid w:val="00896D1F"/>
    <w:rsid w:val="0091597D"/>
    <w:rsid w:val="00972E3C"/>
    <w:rsid w:val="00987615"/>
    <w:rsid w:val="009909EE"/>
    <w:rsid w:val="0099254C"/>
    <w:rsid w:val="009A29E3"/>
    <w:rsid w:val="00AA1D8D"/>
    <w:rsid w:val="00B04E0E"/>
    <w:rsid w:val="00B40B1B"/>
    <w:rsid w:val="00B47730"/>
    <w:rsid w:val="00B82E01"/>
    <w:rsid w:val="00C43B5E"/>
    <w:rsid w:val="00C83E5A"/>
    <w:rsid w:val="00CB0664"/>
    <w:rsid w:val="00D82680"/>
    <w:rsid w:val="00D9374C"/>
    <w:rsid w:val="00DA61F9"/>
    <w:rsid w:val="00DE7236"/>
    <w:rsid w:val="00E31B17"/>
    <w:rsid w:val="00E32C57"/>
    <w:rsid w:val="00E343D6"/>
    <w:rsid w:val="00E61438"/>
    <w:rsid w:val="00E62C8A"/>
    <w:rsid w:val="00E631FA"/>
    <w:rsid w:val="00EA45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62061"/>
  <w14:defaultImageDpi w14:val="300"/>
  <w15:docId w15:val="{B48AC01C-4EF9-40B7-B9D2-6A4255F4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B17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comentrio">
    <w:name w:val="annotation text"/>
    <w:basedOn w:val="Normal"/>
    <w:link w:val="TextodecomentrioChar"/>
    <w:uiPriority w:val="99"/>
    <w:unhideWhenUsed/>
    <w:rsid w:val="0028783E"/>
    <w:pPr>
      <w:spacing w:after="0" w:line="240" w:lineRule="auto"/>
    </w:pPr>
    <w:rPr>
      <w:rFonts w:ascii="Arial" w:eastAsia="Arial" w:hAnsi="Arial" w:cs="Arial"/>
      <w:sz w:val="20"/>
      <w:szCs w:val="20"/>
      <w:lang w:val="e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8783E"/>
    <w:rPr>
      <w:rFonts w:ascii="Arial" w:eastAsia="Arial" w:hAnsi="Arial" w:cs="Arial"/>
      <w:sz w:val="20"/>
      <w:szCs w:val="20"/>
      <w:lang w:val="en"/>
    </w:rPr>
  </w:style>
  <w:style w:type="character" w:styleId="Refdecomentrio">
    <w:name w:val="annotation reference"/>
    <w:basedOn w:val="Fontepargpadro"/>
    <w:uiPriority w:val="99"/>
    <w:semiHidden/>
    <w:unhideWhenUsed/>
    <w:rsid w:val="0028783E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40B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0B1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34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5281/zenodo.19460040" TargetMode="External"/><Relationship Id="rId11" Type="http://schemas.openxmlformats.org/officeDocument/2006/relationships/hyperlink" Target="https://doi.org/10.22541/au.176222447.78799278/v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641</Words>
  <Characters>4278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Edson Adriano</cp:lastModifiedBy>
  <cp:revision>27</cp:revision>
  <dcterms:created xsi:type="dcterms:W3CDTF">2025-12-22T17:23:00Z</dcterms:created>
  <dcterms:modified xsi:type="dcterms:W3CDTF">2026-04-08T13:56:00Z</dcterms:modified>
  <cp:category/>
</cp:coreProperties>
</file>