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C5525" w14:textId="77777777" w:rsidR="00D111C2" w:rsidRPr="00026F3F" w:rsidRDefault="00460079" w:rsidP="00026F3F">
      <w:pPr>
        <w:spacing w:line="278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  <w:r w:rsidRPr="00026F3F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Supplementary Material</w:t>
      </w:r>
    </w:p>
    <w:p w14:paraId="337B2FF4" w14:textId="010B7442" w:rsidR="00D111C2" w:rsidRPr="00026F3F" w:rsidRDefault="00D111C2">
      <w:pPr>
        <w:spacing w:line="27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F98A03B" w14:textId="77777777" w:rsidR="00B95A6B" w:rsidRDefault="00B95A6B" w:rsidP="00B95A6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E3982">
        <w:rPr>
          <w:rFonts w:ascii="Times New Roman" w:eastAsia="Times New Roman" w:hAnsi="Times New Roman" w:cs="Times New Roman"/>
          <w:b/>
          <w:bCs/>
          <w:sz w:val="32"/>
          <w:szCs w:val="32"/>
        </w:rPr>
        <w:t>A predictive systems vaccinology framework enables rational optimization of MVA-based vaccines</w:t>
      </w:r>
      <w:r w:rsidRPr="001E3982" w:rsidDel="001E398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14:paraId="3D47B044" w14:textId="77777777" w:rsidR="00B95A6B" w:rsidRPr="00D711D9" w:rsidRDefault="00B95A6B" w:rsidP="00B95A6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420513" w14:textId="77777777" w:rsidR="00B95A6B" w:rsidRDefault="00B95A6B" w:rsidP="00B95A6B">
      <w:pPr>
        <w:spacing w:line="24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</w:rPr>
        <w:t>Vincent Deman</w:t>
      </w:r>
      <w:r>
        <w:rPr>
          <w:rFonts w:ascii="Times New Roman" w:eastAsia="Times New Roman" w:hAnsi="Times New Roman" w:cs="Times New Roman"/>
          <w:vertAlign w:val="superscript"/>
        </w:rPr>
        <w:t>1, 2</w:t>
      </w:r>
      <w:r>
        <w:rPr>
          <w:rFonts w:ascii="Times New Roman" w:eastAsia="Times New Roman" w:hAnsi="Times New Roman" w:cs="Times New Roman"/>
        </w:rPr>
        <w:t>, Philippe Castera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, </w:t>
      </w:r>
      <w:hyperlink r:id="rId7">
        <w:r>
          <w:rPr>
            <w:rFonts w:ascii="Times New Roman" w:eastAsia="Times New Roman" w:hAnsi="Times New Roman" w:cs="Times New Roman"/>
            <w:highlight w:val="white"/>
          </w:rPr>
          <w:t>Juan García-Arriaza</w:t>
        </w:r>
      </w:hyperlink>
      <w:r>
        <w:rPr>
          <w:rFonts w:ascii="Times New Roman" w:eastAsia="Times New Roman" w:hAnsi="Times New Roman" w:cs="Times New Roman"/>
          <w:vertAlign w:val="superscript"/>
        </w:rPr>
        <w:t>3, 4</w:t>
      </w:r>
      <w:r>
        <w:rPr>
          <w:rFonts w:ascii="Times New Roman" w:eastAsia="Times New Roman" w:hAnsi="Times New Roman" w:cs="Times New Roman"/>
        </w:rPr>
        <w:t>, Mariano Esteban</w:t>
      </w: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 xml:space="preserve">, </w:t>
      </w:r>
      <w:r w:rsidRPr="00FC0CE0">
        <w:rPr>
          <w:rFonts w:ascii="Times New Roman" w:eastAsia="Times New Roman" w:hAnsi="Times New Roman" w:cs="Times New Roman"/>
        </w:rPr>
        <w:t>Marine</w:t>
      </w:r>
      <w:r>
        <w:rPr>
          <w:rFonts w:ascii="Times New Roman" w:eastAsia="Times New Roman" w:hAnsi="Times New Roman" w:cs="Times New Roman"/>
        </w:rPr>
        <w:t xml:space="preserve"> Ciantar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>, Laurent Naudin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>, Anne-Sophie Beignon</w:t>
      </w:r>
      <w:r>
        <w:rPr>
          <w:rFonts w:ascii="Times New Roman" w:eastAsia="Times New Roman" w:hAnsi="Times New Roman" w:cs="Times New Roman"/>
          <w:vertAlign w:val="superscript"/>
        </w:rPr>
        <w:t>1, 5, *</w:t>
      </w:r>
    </w:p>
    <w:p w14:paraId="39C955F6" w14:textId="77777777" w:rsidR="00B95A6B" w:rsidRDefault="00B95A6B" w:rsidP="00B95A6B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BF390B6" w14:textId="77777777" w:rsidR="00B95A6B" w:rsidRPr="00386310" w:rsidRDefault="00B95A6B" w:rsidP="00B95A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B1DE7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1</w:t>
      </w:r>
      <w:r w:rsidRPr="00EB1DE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EB1DE7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</w:rPr>
        <w:t xml:space="preserve">Université Paris-Saclay, Inserm, CEA, </w:t>
      </w:r>
      <w:r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</w:rPr>
        <w:t xml:space="preserve">U1184, </w:t>
      </w:r>
      <w:r w:rsidRPr="00EB1DE7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</w:rPr>
        <w:t>Immunological Diseases, Microbiology and Innovative Therapies (IDMIT), Fontenay-aux-Roses &amp; Le Kremlin-</w:t>
      </w:r>
      <w:proofErr w:type="spellStart"/>
      <w:r w:rsidRPr="00EB1DE7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</w:rPr>
        <w:t>Bicêtre</w:t>
      </w:r>
      <w:proofErr w:type="spellEnd"/>
      <w:r w:rsidRPr="00EB1DE7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</w:rPr>
        <w:t>, France</w:t>
      </w:r>
    </w:p>
    <w:p w14:paraId="4A039EDC" w14:textId="77777777" w:rsidR="00B95A6B" w:rsidRPr="00026F3F" w:rsidRDefault="00B95A6B" w:rsidP="00B95A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fr-FR"/>
        </w:rPr>
      </w:pPr>
      <w:r w:rsidRPr="00026F3F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fr-FR"/>
        </w:rPr>
        <w:t>2</w:t>
      </w:r>
      <w:r w:rsidRPr="00026F3F">
        <w:rPr>
          <w:rFonts w:ascii="Times New Roman" w:eastAsia="Times New Roman" w:hAnsi="Times New Roman" w:cs="Times New Roman"/>
          <w:i/>
          <w:iCs/>
          <w:sz w:val="20"/>
          <w:szCs w:val="20"/>
          <w:lang w:val="fr-FR"/>
        </w:rPr>
        <w:t xml:space="preserve"> Dassault Systèmes BIOVIA, Vélizy-Villacoublay, France</w:t>
      </w:r>
    </w:p>
    <w:p w14:paraId="07F24ACC" w14:textId="77777777" w:rsidR="00B95A6B" w:rsidRPr="00E03EE4" w:rsidRDefault="00B95A6B" w:rsidP="00B95A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  <w:lang w:val="es-ES"/>
        </w:rPr>
      </w:pPr>
      <w:r w:rsidRPr="00E03EE4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es-ES"/>
        </w:rPr>
        <w:t>3</w:t>
      </w:r>
      <w:r w:rsidRPr="00E03EE4">
        <w:rPr>
          <w:rFonts w:ascii="Times New Roman" w:eastAsia="Times New Roman" w:hAnsi="Times New Roman" w:cs="Times New Roman"/>
          <w:i/>
          <w:iCs/>
          <w:sz w:val="20"/>
          <w:szCs w:val="20"/>
          <w:lang w:val="es-ES"/>
        </w:rPr>
        <w:t xml:space="preserve"> </w:t>
      </w:r>
      <w:proofErr w:type="spellStart"/>
      <w:r w:rsidRPr="00E03EE4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  <w:lang w:val="es-ES"/>
        </w:rPr>
        <w:t>Department</w:t>
      </w:r>
      <w:proofErr w:type="spellEnd"/>
      <w:r w:rsidRPr="00E03EE4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  <w:lang w:val="es-ES"/>
        </w:rPr>
        <w:t xml:space="preserve"> </w:t>
      </w:r>
      <w:proofErr w:type="spellStart"/>
      <w:r w:rsidRPr="00E03EE4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  <w:lang w:val="es-ES"/>
        </w:rPr>
        <w:t>of</w:t>
      </w:r>
      <w:proofErr w:type="spellEnd"/>
      <w:r w:rsidRPr="00E03EE4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  <w:lang w:val="es-ES"/>
        </w:rPr>
        <w:t xml:space="preserve"> Molecular and </w:t>
      </w:r>
      <w:proofErr w:type="spellStart"/>
      <w:r w:rsidRPr="00E03EE4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  <w:lang w:val="es-ES"/>
        </w:rPr>
        <w:t>Cellular</w:t>
      </w:r>
      <w:proofErr w:type="spellEnd"/>
      <w:r w:rsidRPr="00E03EE4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  <w:lang w:val="es-ES"/>
        </w:rPr>
        <w:t xml:space="preserve"> </w:t>
      </w:r>
      <w:proofErr w:type="spellStart"/>
      <w:r w:rsidRPr="00E03EE4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  <w:lang w:val="es-ES"/>
        </w:rPr>
        <w:t>Biology</w:t>
      </w:r>
      <w:proofErr w:type="spellEnd"/>
      <w:r w:rsidRPr="00E03EE4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  <w:lang w:val="es-ES"/>
        </w:rPr>
        <w:t xml:space="preserve">, Centro Nacional de Biotecnología (CNB), Consejo Superior de Investigaciones Científicas (CSIC), Madrid, </w:t>
      </w:r>
      <w:proofErr w:type="spellStart"/>
      <w:r w:rsidRPr="00E03EE4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highlight w:val="white"/>
          <w:lang w:val="es-ES"/>
        </w:rPr>
        <w:t>Spain</w:t>
      </w:r>
      <w:proofErr w:type="spellEnd"/>
    </w:p>
    <w:p w14:paraId="752C24A9" w14:textId="77777777" w:rsidR="00B95A6B" w:rsidRPr="00EB1DE7" w:rsidRDefault="00B95A6B" w:rsidP="00B95A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es-ES"/>
        </w:rPr>
      </w:pPr>
      <w:r w:rsidRPr="00E03EE4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fr-FR"/>
        </w:rPr>
        <w:t>4</w:t>
      </w:r>
      <w:r w:rsidRPr="00E03EE4">
        <w:rPr>
          <w:rFonts w:ascii="Times New Roman" w:eastAsia="Times New Roman" w:hAnsi="Times New Roman" w:cs="Times New Roman"/>
          <w:i/>
          <w:iCs/>
          <w:sz w:val="20"/>
          <w:szCs w:val="20"/>
          <w:lang w:val="fr-FR"/>
        </w:rPr>
        <w:t xml:space="preserve"> </w:t>
      </w:r>
      <w:r w:rsidRPr="00251CBE">
        <w:rPr>
          <w:rFonts w:ascii="Times New Roman" w:hAnsi="Times New Roman" w:cs="Times New Roman"/>
          <w:i/>
          <w:sz w:val="20"/>
          <w:szCs w:val="20"/>
          <w:lang w:val="es-ES"/>
        </w:rPr>
        <w:t xml:space="preserve">Centro de Investigación Biomédica en Red de Enfermedades Infecciosas (CIBERINFEC), Madrid, </w:t>
      </w:r>
      <w:proofErr w:type="spellStart"/>
      <w:r w:rsidRPr="00251CBE">
        <w:rPr>
          <w:rFonts w:ascii="Times New Roman" w:hAnsi="Times New Roman" w:cs="Times New Roman"/>
          <w:i/>
          <w:sz w:val="20"/>
          <w:szCs w:val="20"/>
          <w:lang w:val="es-ES"/>
        </w:rPr>
        <w:t>Spain</w:t>
      </w:r>
      <w:proofErr w:type="spellEnd"/>
    </w:p>
    <w:p w14:paraId="39875C35" w14:textId="77777777" w:rsidR="00B95A6B" w:rsidRPr="00EB1DE7" w:rsidRDefault="00B95A6B" w:rsidP="00B95A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fr-FR"/>
        </w:rPr>
      </w:pPr>
      <w:r w:rsidRPr="00EB1DE7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fr-FR"/>
        </w:rPr>
        <w:t>5</w:t>
      </w:r>
      <w:r w:rsidRPr="00EB1DE7">
        <w:rPr>
          <w:rFonts w:ascii="Times New Roman" w:eastAsia="Times New Roman" w:hAnsi="Times New Roman" w:cs="Times New Roman"/>
          <w:i/>
          <w:iCs/>
          <w:sz w:val="20"/>
          <w:szCs w:val="20"/>
          <w:lang w:val="fr-FR"/>
        </w:rPr>
        <w:t xml:space="preserve"> CNRS, Campus Gérard Mégie, Délégation Paris Michel-Ange, Paris, France</w:t>
      </w:r>
    </w:p>
    <w:p w14:paraId="18E93DFD" w14:textId="77777777" w:rsidR="00B95A6B" w:rsidRPr="00026F3F" w:rsidRDefault="00B95A6B" w:rsidP="00B95A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46FBD97E" w14:textId="5B882F39" w:rsidR="00B95A6B" w:rsidRDefault="00B95A6B" w:rsidP="00B95A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86310">
        <w:rPr>
          <w:rFonts w:ascii="Times New Roman" w:eastAsia="Times New Roman" w:hAnsi="Times New Roman" w:cs="Times New Roman"/>
          <w:sz w:val="20"/>
          <w:szCs w:val="20"/>
        </w:rPr>
        <w:t xml:space="preserve">* Correspondence: </w:t>
      </w:r>
      <w:hyperlink r:id="rId8" w:history="1">
        <w:r w:rsidR="00026F3F" w:rsidRPr="00A04509">
          <w:rPr>
            <w:rStyle w:val="Lienhypertexte"/>
            <w:rFonts w:ascii="Times New Roman" w:eastAsia="Times New Roman" w:hAnsi="Times New Roman" w:cs="Times New Roman"/>
            <w:sz w:val="20"/>
            <w:szCs w:val="20"/>
          </w:rPr>
          <w:t>anne-sophie.beignon@cea.fr</w:t>
        </w:r>
      </w:hyperlink>
    </w:p>
    <w:p w14:paraId="0AA7AA00" w14:textId="77777777" w:rsidR="00026F3F" w:rsidRPr="00386310" w:rsidRDefault="00026F3F" w:rsidP="00B95A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822DAE" w14:textId="0916EC85" w:rsidR="003D7CC4" w:rsidRDefault="003D7CC4"/>
    <w:p w14:paraId="10E84B8E" w14:textId="77777777" w:rsidR="00D111C2" w:rsidRDefault="00460079">
      <w:pPr>
        <w:spacing w:line="278" w:lineRule="auto"/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5A23ADF6" w14:textId="22EAB2A1" w:rsidR="00026F3F" w:rsidRPr="00026F3F" w:rsidRDefault="00B95A6B" w:rsidP="00026F3F">
      <w:pPr>
        <w:pStyle w:val="Textebrut"/>
        <w:rPr>
          <w:rFonts w:ascii="Times New Roman" w:hAnsi="Times New Roman" w:cs="Times New Roman"/>
          <w:lang w:val="en-US"/>
        </w:rPr>
      </w:pPr>
      <w:bookmarkStart w:id="0" w:name="_Toc222082264"/>
      <w:r>
        <w:rPr>
          <w:rFonts w:ascii="Play" w:eastAsia="Play" w:hAnsi="Play" w:cs="Play"/>
          <w:noProof/>
          <w:color w:val="0F4761"/>
          <w:sz w:val="40"/>
          <w:szCs w:val="40"/>
        </w:rPr>
        <w:lastRenderedPageBreak/>
        <w:drawing>
          <wp:inline distT="0" distB="0" distL="0" distR="0" wp14:anchorId="6EF12FF3" wp14:editId="22281548">
            <wp:extent cx="5943600" cy="2825750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5"/>
                    <a:stretch/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2FB7">
        <w:rPr>
          <w:rFonts w:ascii="Times New Roman" w:eastAsia="Times New Roman" w:hAnsi="Times New Roman" w:cs="Times New Roman"/>
          <w:b/>
          <w:bCs/>
          <w:szCs w:val="22"/>
          <w:lang w:val="en-US"/>
        </w:rPr>
        <w:t xml:space="preserve">Supplementary </w:t>
      </w:r>
      <w:r w:rsidR="00643A87" w:rsidRPr="00C22FB7">
        <w:rPr>
          <w:rFonts w:ascii="Times New Roman" w:eastAsia="Times New Roman" w:hAnsi="Times New Roman" w:cs="Times New Roman"/>
          <w:b/>
          <w:bCs/>
          <w:szCs w:val="22"/>
          <w:lang w:val="en-US"/>
        </w:rPr>
        <w:t xml:space="preserve">Figure </w:t>
      </w:r>
      <w:r w:rsidR="00460079" w:rsidRPr="00C22FB7">
        <w:rPr>
          <w:rFonts w:ascii="Times New Roman" w:eastAsia="Times New Roman" w:hAnsi="Times New Roman" w:cs="Times New Roman"/>
          <w:b/>
          <w:bCs/>
          <w:szCs w:val="22"/>
          <w:lang w:val="en-US"/>
        </w:rPr>
        <w:t>S</w:t>
      </w:r>
      <w:r w:rsidR="00AA566F" w:rsidRPr="00C22FB7">
        <w:rPr>
          <w:rFonts w:ascii="Times New Roman" w:eastAsia="Times New Roman" w:hAnsi="Times New Roman" w:cs="Times New Roman"/>
          <w:b/>
          <w:bCs/>
          <w:szCs w:val="22"/>
          <w:lang w:val="en-US"/>
        </w:rPr>
        <w:t>1</w:t>
      </w:r>
      <w:r w:rsidR="0076510B" w:rsidRPr="00C22FB7">
        <w:rPr>
          <w:rFonts w:ascii="Times New Roman" w:eastAsia="Times New Roman" w:hAnsi="Times New Roman" w:cs="Times New Roman"/>
          <w:b/>
          <w:bCs/>
          <w:szCs w:val="22"/>
          <w:lang w:val="en-US"/>
        </w:rPr>
        <w:t>:</w:t>
      </w:r>
      <w:r w:rsidR="00643A87" w:rsidRPr="00C22FB7">
        <w:rPr>
          <w:rFonts w:ascii="Times New Roman" w:eastAsia="Times New Roman" w:hAnsi="Times New Roman" w:cs="Times New Roman"/>
          <w:b/>
          <w:bCs/>
          <w:szCs w:val="22"/>
          <w:lang w:val="en-US"/>
        </w:rPr>
        <w:t xml:space="preserve"> </w:t>
      </w:r>
      <w:r w:rsidR="00460079" w:rsidRPr="00C22FB7">
        <w:rPr>
          <w:rFonts w:ascii="Times New Roman" w:eastAsia="Times New Roman" w:hAnsi="Times New Roman" w:cs="Times New Roman"/>
          <w:b/>
          <w:bCs/>
          <w:szCs w:val="22"/>
          <w:lang w:val="en-US"/>
        </w:rPr>
        <w:t xml:space="preserve">Calibrated </w:t>
      </w:r>
      <w:r w:rsidR="00643A87" w:rsidRPr="00C22FB7">
        <w:rPr>
          <w:rFonts w:ascii="Times New Roman" w:eastAsia="Times New Roman" w:hAnsi="Times New Roman" w:cs="Times New Roman"/>
          <w:b/>
          <w:bCs/>
          <w:szCs w:val="22"/>
          <w:lang w:val="en-US"/>
        </w:rPr>
        <w:t xml:space="preserve">Boolean network of the </w:t>
      </w:r>
      <w:r w:rsidR="00460079" w:rsidRPr="00C22FB7">
        <w:rPr>
          <w:rFonts w:ascii="Times New Roman" w:eastAsia="Times New Roman" w:hAnsi="Times New Roman" w:cs="Times New Roman"/>
          <w:b/>
          <w:bCs/>
          <w:szCs w:val="22"/>
          <w:lang w:val="en-US"/>
        </w:rPr>
        <w:t>MVA-induced immune respons</w:t>
      </w:r>
      <w:bookmarkEnd w:id="0"/>
      <w:r w:rsidR="00026F3F" w:rsidRPr="00C22FB7">
        <w:rPr>
          <w:rFonts w:ascii="Times New Roman" w:eastAsia="Times New Roman" w:hAnsi="Times New Roman" w:cs="Times New Roman"/>
          <w:b/>
          <w:bCs/>
          <w:szCs w:val="22"/>
          <w:lang w:val="en-US"/>
        </w:rPr>
        <w:t xml:space="preserve">e. </w:t>
      </w:r>
      <w:r w:rsidR="00AA566F" w:rsidRPr="00C22FB7">
        <w:rPr>
          <w:rFonts w:ascii="Times New Roman" w:eastAsia="Times New Roman" w:hAnsi="Times New Roman" w:cs="Times New Roman"/>
          <w:szCs w:val="22"/>
          <w:lang w:val="en-US"/>
        </w:rPr>
        <w:t>The network backbone is composed of the following three pathways from the KEGG database: cytosolic DNA-sensing, apoptosis, and NF-</w:t>
      </w:r>
      <w:r w:rsidR="00AA566F" w:rsidRPr="00B95A6B">
        <w:rPr>
          <w:rFonts w:ascii="Times New Roman" w:eastAsia="Times New Roman" w:hAnsi="Times New Roman" w:cs="Times New Roman"/>
          <w:szCs w:val="22"/>
        </w:rPr>
        <w:t>κ</w:t>
      </w:r>
      <w:r w:rsidR="00AA566F" w:rsidRPr="00C22FB7">
        <w:rPr>
          <w:rFonts w:ascii="Times New Roman" w:eastAsia="Times New Roman" w:hAnsi="Times New Roman" w:cs="Times New Roman"/>
          <w:szCs w:val="22"/>
          <w:lang w:val="en-US"/>
        </w:rPr>
        <w:t xml:space="preserve">B signaling. The naïve network was calibrated with experimental preclinical data </w:t>
      </w:r>
      <w:r w:rsidR="008C4E9F" w:rsidRPr="00C22FB7">
        <w:rPr>
          <w:rFonts w:ascii="Times New Roman" w:eastAsia="Times New Roman" w:hAnsi="Times New Roman" w:cs="Times New Roman"/>
          <w:szCs w:val="22"/>
          <w:lang w:val="en-US"/>
        </w:rPr>
        <w:t xml:space="preserve">from </w:t>
      </w:r>
      <w:r w:rsidR="0004320D" w:rsidRPr="00C22FB7">
        <w:rPr>
          <w:rFonts w:ascii="Times New Roman" w:eastAsia="Times New Roman" w:hAnsi="Times New Roman" w:cs="Times New Roman"/>
          <w:szCs w:val="22"/>
          <w:vertAlign w:val="superscript"/>
          <w:lang w:val="en-US"/>
        </w:rPr>
        <w:t>46</w:t>
      </w:r>
      <w:r w:rsidR="008C4E9F" w:rsidRPr="00C22FB7">
        <w:rPr>
          <w:rFonts w:ascii="Times New Roman" w:eastAsia="Times New Roman" w:hAnsi="Times New Roman" w:cs="Times New Roman"/>
          <w:szCs w:val="22"/>
          <w:lang w:val="en-US"/>
        </w:rPr>
        <w:t>, using</w:t>
      </w:r>
      <w:r w:rsidR="0004320D" w:rsidRPr="00C22FB7">
        <w:rPr>
          <w:rFonts w:ascii="Times New Roman" w:eastAsia="Times New Roman" w:hAnsi="Times New Roman" w:cs="Times New Roman"/>
          <w:szCs w:val="22"/>
          <w:lang w:val="en-US"/>
        </w:rPr>
        <w:t xml:space="preserve"> ZhegAlCal</w:t>
      </w:r>
      <w:r w:rsidR="008C4E9F" w:rsidRPr="00C22FB7">
        <w:rPr>
          <w:rFonts w:ascii="Times New Roman" w:eastAsia="Times New Roman" w:hAnsi="Times New Roman" w:cs="Times New Roman"/>
          <w:szCs w:val="22"/>
          <w:lang w:val="en-US"/>
        </w:rPr>
        <w:t xml:space="preserve"> </w:t>
      </w:r>
      <w:r w:rsidR="0004320D" w:rsidRPr="00C22FB7">
        <w:rPr>
          <w:rFonts w:ascii="Times New Roman" w:eastAsia="Times New Roman" w:hAnsi="Times New Roman" w:cs="Times New Roman"/>
          <w:szCs w:val="22"/>
          <w:vertAlign w:val="superscript"/>
          <w:lang w:val="en-US"/>
        </w:rPr>
        <w:t>74</w:t>
      </w:r>
      <w:r w:rsidR="008C4E9F" w:rsidRPr="00C22FB7">
        <w:rPr>
          <w:rFonts w:ascii="Times New Roman" w:eastAsia="Times New Roman" w:hAnsi="Times New Roman" w:cs="Times New Roman"/>
          <w:szCs w:val="22"/>
          <w:lang w:val="en-US"/>
        </w:rPr>
        <w:t xml:space="preserve">. </w:t>
      </w:r>
      <w:r w:rsidR="008C4E9F" w:rsidRPr="00026F3F">
        <w:rPr>
          <w:rFonts w:ascii="Times New Roman" w:eastAsia="Times New Roman" w:hAnsi="Times New Roman" w:cs="Times New Roman"/>
          <w:szCs w:val="22"/>
          <w:lang w:val="en-US"/>
        </w:rPr>
        <w:t>T</w:t>
      </w:r>
      <w:r w:rsidR="00460079" w:rsidRPr="00026F3F">
        <w:rPr>
          <w:rFonts w:ascii="Times New Roman" w:eastAsia="Times New Roman" w:hAnsi="Times New Roman" w:cs="Times New Roman"/>
          <w:szCs w:val="22"/>
          <w:lang w:val="en-US"/>
        </w:rPr>
        <w:t xml:space="preserve">he </w:t>
      </w:r>
      <w:r w:rsidR="00AA566F" w:rsidRPr="00026F3F">
        <w:rPr>
          <w:rFonts w:ascii="Times New Roman" w:eastAsia="Times New Roman" w:hAnsi="Times New Roman" w:cs="Times New Roman"/>
          <w:szCs w:val="22"/>
          <w:lang w:val="en-US"/>
        </w:rPr>
        <w:t xml:space="preserve">calibrated </w:t>
      </w:r>
      <w:r w:rsidR="00460079" w:rsidRPr="00026F3F">
        <w:rPr>
          <w:rFonts w:ascii="Times New Roman" w:eastAsia="Times New Roman" w:hAnsi="Times New Roman" w:cs="Times New Roman"/>
          <w:szCs w:val="22"/>
          <w:lang w:val="en-US"/>
        </w:rPr>
        <w:t xml:space="preserve">network is </w:t>
      </w:r>
      <w:r w:rsidR="00643A87" w:rsidRPr="00026F3F">
        <w:rPr>
          <w:rFonts w:ascii="Times New Roman" w:eastAsia="Times New Roman" w:hAnsi="Times New Roman" w:cs="Times New Roman"/>
          <w:szCs w:val="22"/>
          <w:lang w:val="en-US"/>
        </w:rPr>
        <w:t xml:space="preserve">visualized </w:t>
      </w:r>
      <w:r w:rsidR="00460079" w:rsidRPr="00026F3F">
        <w:rPr>
          <w:rFonts w:ascii="Times New Roman" w:eastAsia="Times New Roman" w:hAnsi="Times New Roman" w:cs="Times New Roman"/>
          <w:szCs w:val="22"/>
          <w:lang w:val="en-US"/>
        </w:rPr>
        <w:t xml:space="preserve">using Dassault </w:t>
      </w:r>
      <w:proofErr w:type="spellStart"/>
      <w:r w:rsidR="00460079" w:rsidRPr="00026F3F">
        <w:rPr>
          <w:rFonts w:ascii="Times New Roman" w:eastAsia="Times New Roman" w:hAnsi="Times New Roman" w:cs="Times New Roman"/>
          <w:szCs w:val="22"/>
          <w:lang w:val="en-US"/>
        </w:rPr>
        <w:t>Systèmes</w:t>
      </w:r>
      <w:proofErr w:type="spellEnd"/>
      <w:r w:rsidR="00460079" w:rsidRPr="00026F3F">
        <w:rPr>
          <w:rFonts w:ascii="Times New Roman" w:eastAsia="Times New Roman" w:hAnsi="Times New Roman" w:cs="Times New Roman"/>
          <w:szCs w:val="22"/>
          <w:lang w:val="en-US"/>
        </w:rPr>
        <w:t xml:space="preserve"> Living Map software</w:t>
      </w:r>
      <w:r w:rsidR="00643A87" w:rsidRPr="00026F3F">
        <w:rPr>
          <w:rFonts w:ascii="Times New Roman" w:eastAsia="Times New Roman" w:hAnsi="Times New Roman" w:cs="Times New Roman"/>
          <w:szCs w:val="22"/>
          <w:lang w:val="en-US"/>
        </w:rPr>
        <w:t xml:space="preserve"> and is </w:t>
      </w:r>
      <w:r w:rsidR="00460079" w:rsidRPr="00026F3F">
        <w:rPr>
          <w:rFonts w:ascii="Times New Roman" w:eastAsia="Times New Roman" w:hAnsi="Times New Roman" w:cs="Times New Roman"/>
          <w:szCs w:val="22"/>
          <w:lang w:val="en-US"/>
        </w:rPr>
        <w:t>also available</w:t>
      </w:r>
      <w:r w:rsidR="00643A87" w:rsidRPr="00026F3F">
        <w:rPr>
          <w:rFonts w:ascii="Times New Roman" w:eastAsia="Times New Roman" w:hAnsi="Times New Roman" w:cs="Times New Roman"/>
          <w:szCs w:val="22"/>
          <w:lang w:val="en-US"/>
        </w:rPr>
        <w:t xml:space="preserve"> for simulation</w:t>
      </w:r>
      <w:r w:rsidR="00460079" w:rsidRPr="00026F3F">
        <w:rPr>
          <w:rFonts w:ascii="Times New Roman" w:eastAsia="Times New Roman" w:hAnsi="Times New Roman" w:cs="Times New Roman"/>
          <w:szCs w:val="22"/>
          <w:lang w:val="en-US"/>
        </w:rPr>
        <w:t>, perturba</w:t>
      </w:r>
      <w:r w:rsidR="00643A87" w:rsidRPr="00026F3F">
        <w:rPr>
          <w:rFonts w:ascii="Times New Roman" w:eastAsia="Times New Roman" w:hAnsi="Times New Roman" w:cs="Times New Roman"/>
          <w:szCs w:val="22"/>
          <w:lang w:val="en-US"/>
        </w:rPr>
        <w:t>tion,</w:t>
      </w:r>
      <w:r w:rsidR="00460079" w:rsidRPr="00026F3F">
        <w:rPr>
          <w:rFonts w:ascii="Times New Roman" w:eastAsia="Times New Roman" w:hAnsi="Times New Roman" w:cs="Times New Roman"/>
          <w:szCs w:val="22"/>
          <w:lang w:val="en-US"/>
        </w:rPr>
        <w:t xml:space="preserve"> and analys</w:t>
      </w:r>
      <w:r w:rsidR="00643A87" w:rsidRPr="00026F3F">
        <w:rPr>
          <w:rFonts w:ascii="Times New Roman" w:eastAsia="Times New Roman" w:hAnsi="Times New Roman" w:cs="Times New Roman"/>
          <w:szCs w:val="22"/>
          <w:lang w:val="en-US"/>
        </w:rPr>
        <w:t>is</w:t>
      </w:r>
      <w:r w:rsidR="00460079" w:rsidRPr="00026F3F">
        <w:rPr>
          <w:rFonts w:ascii="Times New Roman" w:eastAsia="Times New Roman" w:hAnsi="Times New Roman" w:cs="Times New Roman"/>
          <w:szCs w:val="22"/>
          <w:lang w:val="en-US"/>
        </w:rPr>
        <w:t xml:space="preserve"> on the </w:t>
      </w:r>
      <w:proofErr w:type="spellStart"/>
      <w:r w:rsidR="00460079" w:rsidRPr="00026F3F">
        <w:rPr>
          <w:rFonts w:ascii="Times New Roman" w:eastAsia="Times New Roman" w:hAnsi="Times New Roman" w:cs="Times New Roman"/>
          <w:szCs w:val="22"/>
          <w:lang w:val="en-US"/>
        </w:rPr>
        <w:t>CellCollective</w:t>
      </w:r>
      <w:proofErr w:type="spellEnd"/>
      <w:r w:rsidR="00460079" w:rsidRPr="00026F3F">
        <w:rPr>
          <w:rFonts w:ascii="Times New Roman" w:eastAsia="Times New Roman" w:hAnsi="Times New Roman" w:cs="Times New Roman"/>
          <w:szCs w:val="22"/>
          <w:lang w:val="en-US"/>
        </w:rPr>
        <w:t xml:space="preserve"> platform </w:t>
      </w:r>
      <w:r w:rsidR="00AA566F" w:rsidRPr="00026F3F">
        <w:rPr>
          <w:rFonts w:ascii="Times New Roman" w:eastAsia="Times New Roman" w:hAnsi="Times New Roman" w:cs="Times New Roman"/>
          <w:szCs w:val="22"/>
          <w:lang w:val="en-US"/>
        </w:rPr>
        <w:t>(</w:t>
      </w:r>
      <w:hyperlink r:id="rId10" w:anchor="5b7e22aa-c290-447e-ac1d-b7784d2a5384" w:history="1">
        <w:r w:rsidR="00026F3F" w:rsidRPr="00026F3F">
          <w:rPr>
            <w:rStyle w:val="Lienhypertexte"/>
            <w:rFonts w:ascii="Times New Roman" w:hAnsi="Times New Roman" w:cs="Times New Roman"/>
            <w:lang w:val="en-US"/>
          </w:rPr>
          <w:t>MVA 3 pathways</w:t>
        </w:r>
      </w:hyperlink>
      <w:r w:rsidR="00026F3F" w:rsidRPr="00026F3F">
        <w:rPr>
          <w:rFonts w:ascii="Times New Roman" w:hAnsi="Times New Roman" w:cs="Times New Roman"/>
          <w:lang w:val="en-US"/>
        </w:rPr>
        <w:t>).</w:t>
      </w:r>
    </w:p>
    <w:p w14:paraId="777E393C" w14:textId="77777777" w:rsidR="008E4886" w:rsidRDefault="008E4886" w:rsidP="0076510B">
      <w:pPr>
        <w:jc w:val="both"/>
        <w:rPr>
          <w:rFonts w:ascii="Times New Roman" w:eastAsia="Times New Roman" w:hAnsi="Times New Roman" w:cs="Times New Roman"/>
        </w:rPr>
      </w:pPr>
    </w:p>
    <w:p w14:paraId="3CB8E5FE" w14:textId="404B46DF" w:rsidR="00D111C2" w:rsidRDefault="00460079" w:rsidP="0076510B">
      <w:pPr>
        <w:jc w:val="both"/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482DDCB9" w14:textId="6FB24CF3" w:rsidR="00D111C2" w:rsidRDefault="008C4E9F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lastRenderedPageBreak/>
        <w:t>Network update, 1;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3 hours</w:t>
      </w:r>
    </w:p>
    <w:p w14:paraId="2279844B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3F1C397D" wp14:editId="38D63C77">
            <wp:extent cx="5943600" cy="1413510"/>
            <wp:effectExtent l="0" t="0" r="0" b="0"/>
            <wp:docPr id="2085225094" name="image30.png" descr="Une image contenant texte, capture d’écran, Polic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Une image contenant texte, capture d’écran, Police&#10;&#10;Le contenu généré par l’IA peut êtr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F3DC98" w14:textId="263EF300" w:rsidR="008C4E9F" w:rsidRDefault="008C4E9F" w:rsidP="008C4E9F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2;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6 hours</w:t>
      </w:r>
    </w:p>
    <w:p w14:paraId="473A1DA4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0DDA62B9" wp14:editId="0E09FD3F">
            <wp:extent cx="5943600" cy="1445895"/>
            <wp:effectExtent l="0" t="0" r="0" b="0"/>
            <wp:docPr id="2085225096" name="image2.png" descr="Une image contenant texte, capture d’écran, Polic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ne image contenant texte, capture d’écran, Police&#10;&#10;Le contenu généré par l’IA peut êtr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5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96D150" w14:textId="57FD100E" w:rsidR="008C4E9F" w:rsidRDefault="008C4E9F" w:rsidP="008C4E9F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3;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24 hours</w:t>
      </w:r>
    </w:p>
    <w:p w14:paraId="7F1DBF52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3045098B" wp14:editId="638BE10D">
            <wp:extent cx="5943600" cy="1343660"/>
            <wp:effectExtent l="0" t="0" r="0" b="0"/>
            <wp:docPr id="2085225095" name="image10.png" descr="Une image contenant texte, capture d’écran, Polic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Une image contenant texte, capture d’écran, Police&#10;&#10;Le contenu généré par l’IA peut être incorrec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CCFE7C" w14:textId="225DC6C0" w:rsidR="008C4E9F" w:rsidRDefault="008C4E9F" w:rsidP="008C4E9F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4 (intermediary simulation step that match non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point)</w:t>
      </w:r>
    </w:p>
    <w:p w14:paraId="79D2BB3A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08459B79" wp14:editId="716A2C13">
            <wp:extent cx="5943600" cy="1445895"/>
            <wp:effectExtent l="0" t="0" r="0" b="0"/>
            <wp:docPr id="2085225098" name="image13.png" descr="Une image contenant texte, capture d’écran, Polic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Une image contenant texte, capture d’écran, Police&#10;&#10;Le contenu généré par l’IA peut êtr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5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CF6953" w14:textId="029E692E" w:rsidR="00387AC2" w:rsidRDefault="00387AC2" w:rsidP="00387AC2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5;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48 hours</w:t>
      </w:r>
    </w:p>
    <w:p w14:paraId="6838A0F8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lastRenderedPageBreak/>
        <w:drawing>
          <wp:inline distT="0" distB="0" distL="0" distR="0" wp14:anchorId="1129BACF" wp14:editId="08F04BE1">
            <wp:extent cx="5943600" cy="1424940"/>
            <wp:effectExtent l="0" t="0" r="0" b="0"/>
            <wp:docPr id="2085225097" name="image3.png" descr="Une image contenant texte, capture d’écran, Polic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ne image contenant texte, capture d’écran, Police&#10;&#10;Le contenu généré par l’IA peut être incorrect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E9841E" w14:textId="1235AA62" w:rsidR="00387AC2" w:rsidRDefault="00387AC2" w:rsidP="00387AC2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6 (intermediary simulation step that match non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point)</w:t>
      </w:r>
    </w:p>
    <w:p w14:paraId="6BC7F4F8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059B9E74" wp14:editId="3E1A85F5">
            <wp:extent cx="5943600" cy="1424940"/>
            <wp:effectExtent l="0" t="0" r="0" b="0"/>
            <wp:docPr id="2085225100" name="image7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08CD9D" w14:textId="2FD62C93" w:rsidR="00387AC2" w:rsidRDefault="00387AC2" w:rsidP="00387AC2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7;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72 hours</w:t>
      </w:r>
    </w:p>
    <w:p w14:paraId="35409E5E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1A91DC3A" wp14:editId="68BA56D6">
            <wp:extent cx="5943600" cy="1410970"/>
            <wp:effectExtent l="0" t="0" r="0" b="0"/>
            <wp:docPr id="2085225099" name="image11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EBCAE" w14:textId="4678CC02" w:rsidR="00387AC2" w:rsidRDefault="00387AC2" w:rsidP="00387AC2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8 (intermediary simulation step that match non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point)</w:t>
      </w:r>
    </w:p>
    <w:p w14:paraId="5684C2DD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4FA251AB" wp14:editId="2123E59D">
            <wp:extent cx="5943600" cy="1410970"/>
            <wp:effectExtent l="0" t="0" r="0" b="0"/>
            <wp:docPr id="2085225102" name="image5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940F3" w14:textId="233742F1" w:rsidR="00387AC2" w:rsidRDefault="00387AC2" w:rsidP="00387AC2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9;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168 hours</w:t>
      </w:r>
    </w:p>
    <w:p w14:paraId="7BCED585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lastRenderedPageBreak/>
        <w:drawing>
          <wp:inline distT="0" distB="0" distL="0" distR="0" wp14:anchorId="792C7F5D" wp14:editId="3B1F0FFE">
            <wp:extent cx="5943600" cy="1410970"/>
            <wp:effectExtent l="0" t="0" r="0" b="0"/>
            <wp:docPr id="2085225101" name="image20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FB28A" w14:textId="46D3B6D5" w:rsidR="00B95A6B" w:rsidRPr="00026F3F" w:rsidRDefault="00B95A6B" w:rsidP="00026F3F">
      <w:pPr>
        <w:pStyle w:val="Titre1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026F3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Supplementary Figure S2: Dynamic Gene Ontology (GO) enrichment analysis for the unperturbed MVA-induced innate immune response Boolean network trajectory.</w:t>
      </w:r>
      <w:r w:rsidR="00026F3F" w:rsidRPr="00026F3F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</w:t>
      </w:r>
      <w:r w:rsidRPr="00026F3F">
        <w:rPr>
          <w:rFonts w:ascii="Times New Roman" w:eastAsia="Times New Roman" w:hAnsi="Times New Roman" w:cs="Times New Roman"/>
          <w:color w:val="auto"/>
          <w:sz w:val="22"/>
          <w:szCs w:val="22"/>
        </w:rPr>
        <w:t>The y-axis indicates the top 10 enriched biological process GO terms, while the x-axis displays the negative logarithm of the associated p-values (all &lt; 0.05).</w:t>
      </w:r>
    </w:p>
    <w:p w14:paraId="2BF1FFFF" w14:textId="35514CAB" w:rsidR="00D111C2" w:rsidRPr="00B95A6B" w:rsidRDefault="00460079" w:rsidP="00026F3F">
      <w:pPr>
        <w:pStyle w:val="Titre1"/>
        <w:jc w:val="both"/>
        <w:rPr>
          <w:rFonts w:ascii="Times New Roman" w:eastAsia="Times New Roman" w:hAnsi="Times New Roman" w:cs="Times New Roman"/>
          <w:lang w:val="fr-FR"/>
        </w:rPr>
      </w:pPr>
      <w:r>
        <w:br w:type="page"/>
      </w:r>
      <w:bookmarkStart w:id="1" w:name="_Toc222082266"/>
      <w:r w:rsidR="00B95A6B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A8BEFD1" wp14:editId="5E453103">
            <wp:extent cx="5943600" cy="2048510"/>
            <wp:effectExtent l="0" t="0" r="0" b="8890"/>
            <wp:docPr id="5" name="image21.png" descr="Une image contenant texte, diagramme, capture d’écran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Une image contenant texte, diagramme, capture d’écran, ligne&#10;&#10;Le contenu généré par l’IA peut être incorrect."/>
                    <pic:cNvPicPr preferRelativeResize="0"/>
                  </pic:nvPicPr>
                  <pic:blipFill>
                    <a:blip r:embed="rId20"/>
                    <a:srcRect t="20946" b="177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8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95A6B" w:rsidRPr="00026F3F">
        <w:rPr>
          <w:rFonts w:ascii="Times New Roman" w:hAnsi="Times New Roman" w:cs="Times New Roman"/>
          <w:b/>
          <w:color w:val="auto"/>
          <w:sz w:val="22"/>
          <w:szCs w:val="22"/>
        </w:rPr>
        <w:t>Supplementary</w:t>
      </w:r>
      <w:r w:rsidR="00B95A6B" w:rsidRPr="00026F3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43A87" w:rsidRPr="00026F3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Figure </w:t>
      </w:r>
      <w:r w:rsidRPr="00026F3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S</w:t>
      </w:r>
      <w:r w:rsidR="00AA566F" w:rsidRPr="00026F3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3:</w:t>
      </w:r>
      <w:r w:rsidR="00643A87" w:rsidRPr="00026F3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Pr="00026F3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Binary cellular abundances and innate immune marker gene expressions </w:t>
      </w:r>
      <w:r w:rsidR="00643A87" w:rsidRPr="00026F3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in</w:t>
      </w:r>
      <w:r w:rsidRPr="00026F3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 perturbed and unperturbed MVA-induced immune response Boolean network</w:t>
      </w:r>
      <w:r w:rsidR="00643A87" w:rsidRPr="00026F3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 simulations.</w:t>
      </w:r>
      <w:bookmarkEnd w:id="1"/>
      <w:r w:rsidR="00B95A6B" w:rsidRPr="00026F3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en-US"/>
        </w:rPr>
        <w:t xml:space="preserve"> </w:t>
      </w:r>
      <w:r w:rsidRPr="00B95A6B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fr-FR"/>
        </w:rPr>
        <w:t>(a)</w:t>
      </w:r>
      <w:r w:rsidRPr="00B95A6B">
        <w:rPr>
          <w:rFonts w:ascii="Times New Roman" w:eastAsia="Times New Roman" w:hAnsi="Times New Roman" w:cs="Times New Roman"/>
          <w:color w:val="auto"/>
          <w:sz w:val="22"/>
          <w:szCs w:val="22"/>
          <w:lang w:val="fr-FR"/>
        </w:rPr>
        <w:t xml:space="preserve"> Parental MVA</w:t>
      </w:r>
      <w:r w:rsidR="00643A87" w:rsidRPr="00B95A6B">
        <w:rPr>
          <w:rFonts w:ascii="Times New Roman" w:eastAsia="Times New Roman" w:hAnsi="Times New Roman" w:cs="Times New Roman"/>
          <w:color w:val="auto"/>
          <w:sz w:val="22"/>
          <w:szCs w:val="22"/>
          <w:lang w:val="fr-FR"/>
        </w:rPr>
        <w:t xml:space="preserve"> simulation. </w:t>
      </w:r>
      <w:r w:rsidRPr="00B95A6B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fr-FR"/>
        </w:rPr>
        <w:t>(b)</w:t>
      </w:r>
      <w:r w:rsidRPr="00B95A6B">
        <w:rPr>
          <w:rFonts w:ascii="Times New Roman" w:eastAsia="Times New Roman" w:hAnsi="Times New Roman" w:cs="Times New Roman"/>
          <w:color w:val="auto"/>
          <w:sz w:val="22"/>
          <w:szCs w:val="22"/>
          <w:lang w:val="fr-FR"/>
        </w:rPr>
        <w:t xml:space="preserve"> </w:t>
      </w:r>
      <w:r w:rsidR="008C4E9F" w:rsidRPr="00B95A6B">
        <w:rPr>
          <w:rFonts w:ascii="Times New Roman" w:eastAsia="Times New Roman" w:hAnsi="Times New Roman" w:cs="Times New Roman"/>
          <w:color w:val="auto"/>
          <w:sz w:val="22"/>
          <w:szCs w:val="22"/>
          <w:lang w:val="fr-FR"/>
        </w:rPr>
        <w:t>T</w:t>
      </w:r>
      <w:r w:rsidRPr="00B95A6B">
        <w:rPr>
          <w:rFonts w:ascii="Times New Roman" w:eastAsia="Times New Roman" w:hAnsi="Times New Roman" w:cs="Times New Roman"/>
          <w:color w:val="auto"/>
          <w:sz w:val="22"/>
          <w:szCs w:val="22"/>
          <w:lang w:val="fr-FR"/>
        </w:rPr>
        <w:t>riple mutant</w:t>
      </w:r>
      <w:r w:rsidRPr="00026F3F">
        <w:rPr>
          <w:rFonts w:ascii="Times New Roman" w:hAnsi="Times New Roman" w:cs="Times New Roman"/>
          <w:color w:val="auto"/>
          <w:sz w:val="22"/>
          <w:szCs w:val="22"/>
          <w:lang w:val="fr-FR"/>
        </w:rPr>
        <w:t xml:space="preserve"> </w:t>
      </w:r>
      <w:r w:rsidR="00B95A6B" w:rsidRPr="00E87D57">
        <w:rPr>
          <w:rFonts w:ascii="Times New Roman" w:eastAsia="Times New Roman" w:hAnsi="Times New Roman" w:cs="Times New Roman"/>
          <w:color w:val="auto"/>
          <w:sz w:val="22"/>
          <w:szCs w:val="22"/>
          <w:lang w:val="fr-FR"/>
        </w:rPr>
        <w:t xml:space="preserve">MVA </w:t>
      </w:r>
      <w:r w:rsidRPr="00B95A6B">
        <w:rPr>
          <w:rFonts w:ascii="Times New Roman" w:eastAsia="Times New Roman" w:hAnsi="Times New Roman" w:cs="Times New Roman"/>
          <w:color w:val="auto"/>
          <w:sz w:val="22"/>
          <w:szCs w:val="22"/>
        </w:rPr>
        <w:t>Δ</w:t>
      </w:r>
      <w:r w:rsidRPr="00B95A6B">
        <w:rPr>
          <w:rFonts w:ascii="Times New Roman" w:eastAsia="Times New Roman" w:hAnsi="Times New Roman" w:cs="Times New Roman"/>
          <w:color w:val="auto"/>
          <w:sz w:val="22"/>
          <w:szCs w:val="22"/>
          <w:lang w:val="fr-FR"/>
        </w:rPr>
        <w:t>C6L/</w:t>
      </w:r>
      <w:r w:rsidRPr="00B95A6B">
        <w:rPr>
          <w:rFonts w:ascii="Times New Roman" w:eastAsia="Times New Roman" w:hAnsi="Times New Roman" w:cs="Times New Roman"/>
          <w:color w:val="auto"/>
          <w:sz w:val="22"/>
          <w:szCs w:val="22"/>
        </w:rPr>
        <w:t>Δ</w:t>
      </w:r>
      <w:r w:rsidRPr="00B95A6B">
        <w:rPr>
          <w:rFonts w:ascii="Times New Roman" w:eastAsia="Times New Roman" w:hAnsi="Times New Roman" w:cs="Times New Roman"/>
          <w:color w:val="auto"/>
          <w:sz w:val="22"/>
          <w:szCs w:val="22"/>
          <w:lang w:val="fr-FR"/>
        </w:rPr>
        <w:t>K7R/</w:t>
      </w:r>
      <w:r w:rsidRPr="00B95A6B">
        <w:rPr>
          <w:rFonts w:ascii="Times New Roman" w:eastAsia="Times New Roman" w:hAnsi="Times New Roman" w:cs="Times New Roman"/>
          <w:color w:val="auto"/>
          <w:sz w:val="22"/>
          <w:szCs w:val="22"/>
        </w:rPr>
        <w:t>Δ</w:t>
      </w:r>
      <w:r w:rsidRPr="00B95A6B">
        <w:rPr>
          <w:rFonts w:ascii="Times New Roman" w:eastAsia="Times New Roman" w:hAnsi="Times New Roman" w:cs="Times New Roman"/>
          <w:color w:val="auto"/>
          <w:sz w:val="22"/>
          <w:szCs w:val="22"/>
          <w:lang w:val="fr-FR"/>
        </w:rPr>
        <w:t>A46R simulation.</w:t>
      </w:r>
    </w:p>
    <w:p w14:paraId="415512D0" w14:textId="473F6FE8" w:rsidR="00825E67" w:rsidRDefault="00825E67" w:rsidP="00870894">
      <w:pPr>
        <w:jc w:val="both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67B4E26F" w14:textId="77777777" w:rsidR="00825E67" w:rsidRPr="008C4E9F" w:rsidRDefault="00825E67" w:rsidP="00870894">
      <w:pPr>
        <w:jc w:val="both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7DF6B01A" w14:textId="27AD6EE0" w:rsidR="00D111C2" w:rsidRDefault="00460079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14:paraId="5FEB79AD" w14:textId="46E6C202" w:rsidR="00870894" w:rsidRDefault="00870894" w:rsidP="00870894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lastRenderedPageBreak/>
        <w:t>Network update, 1</w:t>
      </w:r>
    </w:p>
    <w:p w14:paraId="19365975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317F2453" wp14:editId="75A143B0">
            <wp:extent cx="5943600" cy="1428750"/>
            <wp:effectExtent l="0" t="0" r="0" b="0"/>
            <wp:docPr id="2085225103" name="image14.png" descr="Une image contenant texte, capture d’écran, Police, conception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Une image contenant texte, capture d’écran, Police, conception&#10;&#10;Le contenu généré par l’IA peut être incorrect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64C414" w14:textId="59963B4D" w:rsidR="00870894" w:rsidRDefault="00870894" w:rsidP="00870894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2</w:t>
      </w:r>
    </w:p>
    <w:p w14:paraId="48670FC8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46AEB857" wp14:editId="37E2AFC2">
            <wp:extent cx="5943600" cy="1437005"/>
            <wp:effectExtent l="0" t="0" r="0" b="0"/>
            <wp:docPr id="2085225104" name="image19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E8543" w14:textId="2F1793B2" w:rsidR="00870894" w:rsidRDefault="00870894" w:rsidP="00870894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3</w:t>
      </w:r>
    </w:p>
    <w:p w14:paraId="7431324E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0E7D6A44" wp14:editId="7C625C6F">
            <wp:extent cx="5943600" cy="1442085"/>
            <wp:effectExtent l="0" t="0" r="0" b="0"/>
            <wp:docPr id="2085225106" name="image23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A12DD9" w14:textId="6C93541B" w:rsidR="00870894" w:rsidRDefault="00870894" w:rsidP="00870894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4</w:t>
      </w:r>
    </w:p>
    <w:p w14:paraId="7905A364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64811531" wp14:editId="4716F734">
            <wp:extent cx="5943600" cy="1210945"/>
            <wp:effectExtent l="0" t="0" r="0" b="0"/>
            <wp:docPr id="2085225107" name="image22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0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06D1D" w14:textId="42EE7D5A" w:rsidR="00870894" w:rsidRDefault="00870894" w:rsidP="00870894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5</w:t>
      </w:r>
    </w:p>
    <w:p w14:paraId="6843D10B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lastRenderedPageBreak/>
        <w:drawing>
          <wp:inline distT="0" distB="0" distL="0" distR="0" wp14:anchorId="57167023" wp14:editId="12D8DE49">
            <wp:extent cx="5943600" cy="1390650"/>
            <wp:effectExtent l="0" t="0" r="0" b="0"/>
            <wp:docPr id="2085225108" name="image25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965928" w14:textId="603FD185" w:rsidR="00870894" w:rsidRDefault="00870894" w:rsidP="00870894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6</w:t>
      </w:r>
    </w:p>
    <w:p w14:paraId="78018F6E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24D45BC1" wp14:editId="01D0CEAA">
            <wp:extent cx="5943600" cy="1450340"/>
            <wp:effectExtent l="0" t="0" r="0" b="0"/>
            <wp:docPr id="2085225109" name="image29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0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CDDB01" w14:textId="727429C3" w:rsidR="00870894" w:rsidRDefault="00870894" w:rsidP="00870894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7</w:t>
      </w:r>
    </w:p>
    <w:p w14:paraId="66C3C701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4294F12D" wp14:editId="66F525A3">
            <wp:extent cx="5943600" cy="1450340"/>
            <wp:effectExtent l="0" t="0" r="0" b="0"/>
            <wp:docPr id="2085225110" name="image27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0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8FBBE" w14:textId="46736B0D" w:rsidR="00870894" w:rsidRDefault="00870894" w:rsidP="00870894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8</w:t>
      </w:r>
    </w:p>
    <w:p w14:paraId="12C2B549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65B1CA56" wp14:editId="70AC2333">
            <wp:extent cx="5943600" cy="1422400"/>
            <wp:effectExtent l="0" t="0" r="0" b="0"/>
            <wp:docPr id="2085225111" name="image28.png" descr="Une image contenant texte, capture d’écran, Police, conception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Une image contenant texte, capture d’écran, Police, conception&#10;&#10;Le contenu généré par l’IA peut être incorrect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BC9D96" w14:textId="40D1B6F2" w:rsidR="00870894" w:rsidRDefault="00870894" w:rsidP="00870894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9</w:t>
      </w:r>
    </w:p>
    <w:p w14:paraId="7B9BCF5F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lastRenderedPageBreak/>
        <w:drawing>
          <wp:inline distT="0" distB="0" distL="0" distR="0" wp14:anchorId="16CF5331" wp14:editId="2AB7356D">
            <wp:extent cx="5943600" cy="1109345"/>
            <wp:effectExtent l="0" t="0" r="0" b="0"/>
            <wp:docPr id="2085225112" name="image24.png" descr="Une image contenant texte, capture d’écran, Polic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Une image contenant texte, capture d’écran, Police&#10;&#10;Le contenu généré par l’IA peut être incorrect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9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18382F" w14:textId="7D600FEB" w:rsidR="00F70BC5" w:rsidRDefault="00F70BC5" w:rsidP="00F70BC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10</w:t>
      </w:r>
    </w:p>
    <w:p w14:paraId="0687C0F0" w14:textId="77777777" w:rsidR="00D111C2" w:rsidRDefault="00460079">
      <w:pPr>
        <w:spacing w:before="240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51895A08" wp14:editId="1D4FD108">
            <wp:extent cx="5943600" cy="1109345"/>
            <wp:effectExtent l="0" t="0" r="0" b="0"/>
            <wp:docPr id="2085225113" name="image26.png" descr="Une image contenant texte, capture d’écran, Polic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Une image contenant texte, capture d’écran, Police&#10;&#10;Le contenu généré par l’IA peut être incorrect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9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297025" w14:textId="558248E2" w:rsidR="00B95A6B" w:rsidRPr="00026F3F" w:rsidRDefault="00B95A6B" w:rsidP="00026F3F">
      <w:pPr>
        <w:pStyle w:val="Titre1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026F3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Supplementary Figure S4: Dynamic Gene Ontology enrichment analysis of the perturbed ΔC6L/ΔK7R/ΔA46R MVA-induced innate immune response Boolean network trajectory.</w:t>
      </w:r>
      <w:r w:rsidRPr="00026F3F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The y-axis indicates the top 10 enriched biological process GO terms, and the x-axis displays the negative logarithm of the associated p-values (all &lt; 0.05).</w:t>
      </w:r>
    </w:p>
    <w:p w14:paraId="21015CA7" w14:textId="77777777" w:rsidR="00D111C2" w:rsidRDefault="00460079">
      <w:pPr>
        <w:spacing w:line="278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br w:type="page"/>
      </w:r>
    </w:p>
    <w:p w14:paraId="1A8A24D8" w14:textId="2AA7C9AF" w:rsidR="004E1DD2" w:rsidRDefault="004E1DD2" w:rsidP="00200DE5">
      <w:pPr>
        <w:jc w:val="both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</w:t>
      </w:r>
    </w:p>
    <w:p w14:paraId="61673C82" w14:textId="77777777" w:rsidR="004E1DD2" w:rsidRDefault="004E1DD2" w:rsidP="00200DE5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76676AB" wp14:editId="4DA38854">
            <wp:extent cx="5943600" cy="2831933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4"/>
                    <a:stretch/>
                  </pic:blipFill>
                  <pic:spPr bwMode="auto">
                    <a:xfrm>
                      <a:off x="0" y="0"/>
                      <a:ext cx="5943600" cy="283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5DE48" w14:textId="00C08412" w:rsidR="004E1DD2" w:rsidRDefault="004E1DD2" w:rsidP="00200DE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7B1A4DDD" w14:textId="244D992B" w:rsidR="00B95A6B" w:rsidRPr="00B95A6B" w:rsidRDefault="004E1DD2" w:rsidP="00B95A6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B7890F3" wp14:editId="38562F17">
            <wp:extent cx="5943600" cy="281990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5"/>
                    <a:stretch/>
                  </pic:blipFill>
                  <pic:spPr bwMode="auto">
                    <a:xfrm>
                      <a:off x="0" y="0"/>
                      <a:ext cx="5943600" cy="281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A6B" w:rsidRPr="00026F3F">
        <w:rPr>
          <w:rFonts w:ascii="Times New Roman" w:hAnsi="Times New Roman" w:cs="Times New Roman"/>
          <w:b/>
          <w:bCs/>
        </w:rPr>
        <w:t xml:space="preserve">Supplementary </w:t>
      </w:r>
      <w:bookmarkStart w:id="2" w:name="_Toc222082269"/>
      <w:r w:rsidR="00B95A6B" w:rsidRPr="00026F3F">
        <w:rPr>
          <w:rFonts w:ascii="Times New Roman" w:hAnsi="Times New Roman" w:cs="Times New Roman"/>
          <w:b/>
        </w:rPr>
        <w:t>Figure S5: Calibrated Boolean networks of the MVA- and YF-17D-induced immune responses.</w:t>
      </w:r>
      <w:r w:rsidR="00B95A6B" w:rsidRPr="00B95A6B">
        <w:rPr>
          <w:rFonts w:ascii="Times New Roman" w:hAnsi="Times New Roman" w:cs="Times New Roman"/>
          <w:b/>
        </w:rPr>
        <w:t xml:space="preserve"> </w:t>
      </w:r>
      <w:r w:rsidR="00B95A6B" w:rsidRPr="00B95A6B">
        <w:rPr>
          <w:rFonts w:ascii="Times New Roman" w:eastAsia="Times New Roman" w:hAnsi="Times New Roman" w:cs="Times New Roman"/>
        </w:rPr>
        <w:t>The network backbone is composed of the following six pathways from the KEGG database: cytosolic DNA-sensing, apoptosis, Toll-like receptor signaling, RIG-I-like receptor signaling, NF-</w:t>
      </w:r>
      <w:proofErr w:type="spellStart"/>
      <w:r w:rsidR="00B95A6B" w:rsidRPr="00B95A6B">
        <w:rPr>
          <w:rFonts w:ascii="Times New Roman" w:eastAsia="Times New Roman" w:hAnsi="Times New Roman" w:cs="Times New Roman"/>
        </w:rPr>
        <w:t>κB</w:t>
      </w:r>
      <w:proofErr w:type="spellEnd"/>
      <w:r w:rsidR="00B95A6B" w:rsidRPr="00B95A6B">
        <w:rPr>
          <w:rFonts w:ascii="Times New Roman" w:eastAsia="Times New Roman" w:hAnsi="Times New Roman" w:cs="Times New Roman"/>
        </w:rPr>
        <w:t xml:space="preserve"> signaling and mTOR. The shared consensus naïve network was calibrated with experimental preclinical data from </w:t>
      </w:r>
      <w:r w:rsidR="00B95A6B" w:rsidRPr="00B95A6B">
        <w:rPr>
          <w:rFonts w:ascii="Times New Roman" w:eastAsia="Times New Roman" w:hAnsi="Times New Roman" w:cs="Times New Roman"/>
          <w:vertAlign w:val="superscript"/>
        </w:rPr>
        <w:t>46</w:t>
      </w:r>
      <w:r w:rsidR="00B95A6B" w:rsidRPr="00B95A6B">
        <w:rPr>
          <w:rFonts w:ascii="Times New Roman" w:eastAsia="Times New Roman" w:hAnsi="Times New Roman" w:cs="Times New Roman"/>
        </w:rPr>
        <w:t xml:space="preserve"> and </w:t>
      </w:r>
      <w:r w:rsidR="00B95A6B" w:rsidRPr="00B95A6B">
        <w:rPr>
          <w:rFonts w:ascii="Times New Roman" w:eastAsia="Times New Roman" w:hAnsi="Times New Roman" w:cs="Times New Roman"/>
          <w:vertAlign w:val="superscript"/>
        </w:rPr>
        <w:t>71</w:t>
      </w:r>
      <w:r w:rsidR="00B95A6B" w:rsidRPr="00B95A6B">
        <w:rPr>
          <w:rFonts w:ascii="Times New Roman" w:eastAsia="Times New Roman" w:hAnsi="Times New Roman" w:cs="Times New Roman"/>
        </w:rPr>
        <w:t xml:space="preserve">, and using </w:t>
      </w:r>
      <w:proofErr w:type="spellStart"/>
      <w:r w:rsidR="00B95A6B" w:rsidRPr="00026F3F">
        <w:rPr>
          <w:rStyle w:val="Accentuation"/>
          <w:rFonts w:ascii="Times New Roman" w:hAnsi="Times New Roman" w:cs="Times New Roman"/>
          <w:i w:val="0"/>
          <w:iCs w:val="0"/>
          <w:shd w:val="clear" w:color="auto" w:fill="FFFFFF"/>
        </w:rPr>
        <w:t>ZhegAlCal</w:t>
      </w:r>
      <w:proofErr w:type="spellEnd"/>
      <w:r w:rsidR="00B95A6B" w:rsidRPr="00026F3F">
        <w:rPr>
          <w:rStyle w:val="Accentuation"/>
          <w:rFonts w:ascii="Times New Roman" w:hAnsi="Times New Roman" w:cs="Times New Roman"/>
          <w:i w:val="0"/>
          <w:iCs w:val="0"/>
          <w:shd w:val="clear" w:color="auto" w:fill="FFFFFF"/>
        </w:rPr>
        <w:t xml:space="preserve"> </w:t>
      </w:r>
      <w:r w:rsidR="00B95A6B" w:rsidRPr="00B95A6B">
        <w:rPr>
          <w:rFonts w:ascii="Times New Roman" w:eastAsia="Times New Roman" w:hAnsi="Times New Roman" w:cs="Times New Roman"/>
          <w:vertAlign w:val="superscript"/>
        </w:rPr>
        <w:t>74</w:t>
      </w:r>
      <w:r w:rsidR="00B95A6B" w:rsidRPr="00B95A6B">
        <w:rPr>
          <w:rFonts w:ascii="Times New Roman" w:eastAsia="Times New Roman" w:hAnsi="Times New Roman" w:cs="Times New Roman"/>
        </w:rPr>
        <w:t xml:space="preserve">. The calibrated networks are visualized using Dassault </w:t>
      </w:r>
      <w:proofErr w:type="spellStart"/>
      <w:r w:rsidR="00B95A6B" w:rsidRPr="00B95A6B">
        <w:rPr>
          <w:rFonts w:ascii="Times New Roman" w:eastAsia="Times New Roman" w:hAnsi="Times New Roman" w:cs="Times New Roman"/>
        </w:rPr>
        <w:t>Systèmes</w:t>
      </w:r>
      <w:proofErr w:type="spellEnd"/>
      <w:r w:rsidR="00B95A6B" w:rsidRPr="00B95A6B">
        <w:rPr>
          <w:rFonts w:ascii="Times New Roman" w:eastAsia="Times New Roman" w:hAnsi="Times New Roman" w:cs="Times New Roman"/>
        </w:rPr>
        <w:t xml:space="preserve"> Living Map software and are also available for simulation, perturbation, and analysis on the </w:t>
      </w:r>
      <w:proofErr w:type="spellStart"/>
      <w:r w:rsidR="00B95A6B" w:rsidRPr="00B95A6B">
        <w:rPr>
          <w:rFonts w:ascii="Times New Roman" w:eastAsia="Times New Roman" w:hAnsi="Times New Roman" w:cs="Times New Roman"/>
        </w:rPr>
        <w:t>CellCollective</w:t>
      </w:r>
      <w:proofErr w:type="spellEnd"/>
      <w:r w:rsidR="00B95A6B" w:rsidRPr="00B95A6B">
        <w:rPr>
          <w:rFonts w:ascii="Times New Roman" w:eastAsia="Times New Roman" w:hAnsi="Times New Roman" w:cs="Times New Roman"/>
        </w:rPr>
        <w:t xml:space="preserve"> platform.</w:t>
      </w:r>
      <w:r w:rsidR="00B95A6B" w:rsidRPr="00B95A6B">
        <w:rPr>
          <w:rFonts w:ascii="Times New Roman" w:eastAsia="Times New Roman" w:hAnsi="Times New Roman" w:cs="Times New Roman"/>
          <w:b/>
          <w:bCs/>
        </w:rPr>
        <w:t xml:space="preserve"> (a)</w:t>
      </w:r>
      <w:r w:rsidR="00B95A6B" w:rsidRPr="00B95A6B">
        <w:rPr>
          <w:rFonts w:ascii="Times New Roman" w:eastAsia="Times New Roman" w:hAnsi="Times New Roman" w:cs="Times New Roman"/>
        </w:rPr>
        <w:t xml:space="preserve"> MVA-induced response Boolean network </w:t>
      </w:r>
      <w:r w:rsidR="00672435">
        <w:rPr>
          <w:rFonts w:ascii="Times New Roman" w:eastAsia="Times New Roman" w:hAnsi="Times New Roman" w:cs="Times New Roman"/>
        </w:rPr>
        <w:t>(</w:t>
      </w:r>
      <w:hyperlink r:id="rId33" w:anchor="f496e96b-168e-4450-a6a1-2347686f67f6" w:history="1">
        <w:r w:rsidR="00672435" w:rsidRPr="00BA4705">
          <w:rPr>
            <w:rStyle w:val="Lienhypertexte"/>
            <w:rFonts w:ascii="Times New Roman" w:eastAsia="Times New Roman" w:hAnsi="Times New Roman" w:cs="Times New Roman"/>
          </w:rPr>
          <w:t>MVA 6 pathways</w:t>
        </w:r>
      </w:hyperlink>
      <w:r w:rsidR="00672435">
        <w:rPr>
          <w:rFonts w:ascii="Times New Roman" w:eastAsia="Times New Roman" w:hAnsi="Times New Roman" w:cs="Times New Roman"/>
        </w:rPr>
        <w:t xml:space="preserve">). </w:t>
      </w:r>
      <w:r w:rsidR="00B95A6B" w:rsidRPr="00B95A6B">
        <w:rPr>
          <w:rFonts w:ascii="Times New Roman" w:eastAsia="Times New Roman" w:hAnsi="Times New Roman" w:cs="Times New Roman"/>
          <w:b/>
          <w:bCs/>
        </w:rPr>
        <w:t>(b)</w:t>
      </w:r>
      <w:r w:rsidR="00B95A6B" w:rsidRPr="00B95A6B">
        <w:rPr>
          <w:rFonts w:ascii="Times New Roman" w:eastAsia="Times New Roman" w:hAnsi="Times New Roman" w:cs="Times New Roman"/>
        </w:rPr>
        <w:t xml:space="preserve"> YF-17D-induced response Boolean network</w:t>
      </w:r>
      <w:r w:rsidR="00672435">
        <w:rPr>
          <w:rFonts w:ascii="Times New Roman" w:eastAsia="Times New Roman" w:hAnsi="Times New Roman" w:cs="Times New Roman"/>
        </w:rPr>
        <w:t xml:space="preserve"> (</w:t>
      </w:r>
      <w:hyperlink r:id="rId34" w:anchor="7a698246-af11-4856-9129-d66f3a41fc0c" w:history="1">
        <w:r w:rsidR="00672435" w:rsidRPr="00BA4705">
          <w:rPr>
            <w:rStyle w:val="Lienhypertexte"/>
            <w:rFonts w:ascii="Times New Roman" w:eastAsia="Times New Roman" w:hAnsi="Times New Roman" w:cs="Times New Roman"/>
          </w:rPr>
          <w:t>YF17D</w:t>
        </w:r>
      </w:hyperlink>
      <w:r w:rsidR="00672435">
        <w:rPr>
          <w:rFonts w:ascii="Times New Roman" w:eastAsia="Times New Roman" w:hAnsi="Times New Roman" w:cs="Times New Roman"/>
        </w:rPr>
        <w:t>)</w:t>
      </w:r>
      <w:r w:rsidR="00B95A6B" w:rsidRPr="00B95A6B">
        <w:rPr>
          <w:rFonts w:ascii="Times New Roman" w:eastAsia="Times New Roman" w:hAnsi="Times New Roman" w:cs="Times New Roman"/>
        </w:rPr>
        <w:t>.</w:t>
      </w:r>
    </w:p>
    <w:bookmarkEnd w:id="2"/>
    <w:p w14:paraId="26A7413F" w14:textId="4FF9B9B9" w:rsidR="00BA4705" w:rsidRDefault="00BA470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594A1597" w14:textId="4F450A41" w:rsidR="00D111C2" w:rsidRPr="00F70BC5" w:rsidRDefault="00870894">
      <w:pPr>
        <w:rPr>
          <w:rFonts w:ascii="Times New Roman" w:eastAsia="Times New Roman" w:hAnsi="Times New Roman" w:cs="Times New Roman"/>
          <w:sz w:val="24"/>
          <w:szCs w:val="24"/>
        </w:rPr>
      </w:pPr>
      <w:r w:rsidRPr="00F70BC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</w:t>
      </w:r>
    </w:p>
    <w:p w14:paraId="73E62671" w14:textId="1A0FE5B4" w:rsidR="00F70BC5" w:rsidRDefault="00F70BC5" w:rsidP="00F70BC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1;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24 hours</w:t>
      </w:r>
    </w:p>
    <w:p w14:paraId="35B7EBF9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1A12D781" wp14:editId="5FE24129">
            <wp:extent cx="5943600" cy="1480185"/>
            <wp:effectExtent l="0" t="0" r="0" b="0"/>
            <wp:docPr id="2085225084" name="image12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1961C" w14:textId="6EEBEF2C" w:rsidR="00F70BC5" w:rsidRDefault="00F70BC5" w:rsidP="00F70BC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2;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72 hours</w:t>
      </w:r>
    </w:p>
    <w:p w14:paraId="3546AA64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05EA9ECF" wp14:editId="14DB27AB">
            <wp:extent cx="5943600" cy="1480185"/>
            <wp:effectExtent l="0" t="0" r="0" b="0"/>
            <wp:docPr id="2085225085" name="image6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9F8600" w14:textId="6C436172" w:rsidR="00F70BC5" w:rsidRDefault="00F70BC5" w:rsidP="00F70BC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3 (intermediary simulation step that match non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point)</w:t>
      </w:r>
    </w:p>
    <w:p w14:paraId="6BAC7E65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368D9500" wp14:editId="7099FE95">
            <wp:extent cx="5943600" cy="1262380"/>
            <wp:effectExtent l="0" t="0" r="0" b="0"/>
            <wp:docPr id="2085225086" name="image4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1FB8EE" w14:textId="6FFE32FE" w:rsidR="00F70BC5" w:rsidRDefault="00F70BC5" w:rsidP="00F70BC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4;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168 hours</w:t>
      </w:r>
    </w:p>
    <w:p w14:paraId="04700765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5EC8954F" wp14:editId="5014E937">
            <wp:extent cx="5943600" cy="1287145"/>
            <wp:effectExtent l="0" t="0" r="0" b="0"/>
            <wp:docPr id="2085225087" name="image8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BFA713" w14:textId="77777777" w:rsidR="00B95A6B" w:rsidRDefault="00B95A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872549" w14:textId="77777777" w:rsidR="00B95A6B" w:rsidRDefault="00B95A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DDA47B" w14:textId="77777777" w:rsidR="00B95A6B" w:rsidRDefault="00B95A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F22D5A" w14:textId="05AE2C14" w:rsidR="00D111C2" w:rsidRDefault="00F70BC5">
      <w:pPr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200DE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b</w:t>
      </w:r>
    </w:p>
    <w:p w14:paraId="64996DF6" w14:textId="05F73FB9" w:rsidR="00F70BC5" w:rsidRDefault="00F70BC5" w:rsidP="00F70BC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1;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24 hours</w:t>
      </w:r>
    </w:p>
    <w:p w14:paraId="6BA614F5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4D43C3F0" wp14:editId="3BC0A9AD">
            <wp:extent cx="5943600" cy="1456055"/>
            <wp:effectExtent l="0" t="0" r="0" b="0"/>
            <wp:docPr id="2085225088" name="image1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76C92" w14:textId="79546303" w:rsidR="00F70BC5" w:rsidRDefault="00F70BC5" w:rsidP="00F70BC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2 (intermediary simulation step that match non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point)</w:t>
      </w:r>
    </w:p>
    <w:p w14:paraId="6AEB1869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693A235E" wp14:editId="766BBEF6">
            <wp:extent cx="5943600" cy="1489075"/>
            <wp:effectExtent l="0" t="0" r="0" b="0"/>
            <wp:docPr id="2085225089" name="image17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5705D" w14:textId="35675CE2" w:rsidR="00F70BC5" w:rsidRDefault="00F70BC5" w:rsidP="00F70BC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3;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72 hours</w:t>
      </w:r>
    </w:p>
    <w:p w14:paraId="218A05A2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1E89E033" wp14:editId="2A6ACFAF">
            <wp:extent cx="5943600" cy="1407795"/>
            <wp:effectExtent l="0" t="0" r="0" b="0"/>
            <wp:docPr id="2085225090" name="image18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6AE1DB" w14:textId="59630811" w:rsidR="00F70BC5" w:rsidRDefault="00F70BC5" w:rsidP="00F70BC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4 (intermediary simulation step that match non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point)</w:t>
      </w:r>
    </w:p>
    <w:p w14:paraId="6DA7252C" w14:textId="77777777" w:rsidR="00D111C2" w:rsidRDefault="00460079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5EAE272B" wp14:editId="5A21781B">
            <wp:extent cx="5943600" cy="1407795"/>
            <wp:effectExtent l="0" t="0" r="0" b="0"/>
            <wp:docPr id="2085225091" name="image16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AE9AD1" w14:textId="47395655" w:rsidR="00F70BC5" w:rsidRDefault="00F70BC5" w:rsidP="00F70BC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Network update, 5; Experimental time</w:t>
      </w:r>
      <w:r w:rsidR="00AB75E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point, 168 hours</w:t>
      </w:r>
    </w:p>
    <w:p w14:paraId="71CB3991" w14:textId="77777777" w:rsidR="00D111C2" w:rsidRDefault="00460079">
      <w:pPr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lastRenderedPageBreak/>
        <w:drawing>
          <wp:inline distT="0" distB="0" distL="0" distR="0" wp14:anchorId="51099BB1" wp14:editId="78A6C71D">
            <wp:extent cx="5943600" cy="1407795"/>
            <wp:effectExtent l="0" t="0" r="0" b="0"/>
            <wp:docPr id="2085225092" name="image15.png" descr="Une image contenant texte, capture d’écran, Police, lig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Une image contenant texte, capture d’écran, Police, ligne&#10;&#10;Le contenu généré par l’IA peut être incorrect.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3347DA" w14:textId="33A55A7C" w:rsidR="00B95A6B" w:rsidRPr="00BA4705" w:rsidRDefault="00B95A6B" w:rsidP="00BA4705">
      <w:pPr>
        <w:pStyle w:val="Titre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Supplementary Figure S6: Dynamic Gene Ontology enrichment analysis of the unperturbed MVA- and YF-17D-induced immune response Boolean network trajectories. (a)</w:t>
      </w:r>
      <w:r w:rsidRPr="00BA4705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MVA-induced response Boolean network. </w:t>
      </w:r>
      <w:r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(b)</w:t>
      </w:r>
      <w:r w:rsidRPr="00BA4705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YF-17D-induced response Boolean network. The y-axis indicates the top 10 enriched biological process GO terms and the x-axis displays the negative logarithm of the associated p-values (all &lt; 0.05). </w:t>
      </w:r>
    </w:p>
    <w:p w14:paraId="1C6C5C53" w14:textId="77777777" w:rsidR="00D111C2" w:rsidRDefault="00460079">
      <w:pPr>
        <w:spacing w:line="278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br w:type="page"/>
      </w:r>
    </w:p>
    <w:p w14:paraId="25AC4BD0" w14:textId="500476F8" w:rsidR="00D111C2" w:rsidRPr="00BA4705" w:rsidRDefault="00B95A6B" w:rsidP="00BA4705">
      <w:pPr>
        <w:pStyle w:val="Titre1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3" w:name="_Toc222082270"/>
      <w:r w:rsidRPr="00BA4705">
        <w:rPr>
          <w:rFonts w:ascii="Times New Roman" w:eastAsia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4A86F2F4" wp14:editId="3F2C1734">
            <wp:extent cx="5943600" cy="1527810"/>
            <wp:effectExtent l="0" t="0" r="0" b="0"/>
            <wp:docPr id="6" name="image9.png" descr="Une image contenant texte, capture d’écran, diagramme, conception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Une image contenant texte, capture d’écran, diagramme, conception&#10;&#10;Le contenu généré par l’IA peut être incorrect."/>
                    <pic:cNvPicPr preferRelativeResize="0"/>
                  </pic:nvPicPr>
                  <pic:blipFill>
                    <a:blip r:embed="rId44"/>
                    <a:srcRect b="542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Supplementary </w:t>
      </w:r>
      <w:r w:rsidR="00643A87"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Figure </w:t>
      </w:r>
      <w:r w:rsidR="00460079"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S</w:t>
      </w:r>
      <w:r w:rsidR="00AA566F"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7:</w:t>
      </w:r>
      <w:r w:rsidR="00B22689"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="00460079"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Binary cellular abundances and innate immune marker gene expression</w:t>
      </w:r>
      <w:r w:rsidR="00B22689"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 in</w:t>
      </w:r>
      <w:r w:rsidR="00460079"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 perturbed and unperturbed MVA-induced immune response Boolean network</w:t>
      </w:r>
      <w:r w:rsidR="00B22689"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 simulations.</w:t>
      </w:r>
      <w:bookmarkEnd w:id="3"/>
      <w:r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="00460079"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(a)</w:t>
      </w:r>
      <w:r w:rsidR="00460079" w:rsidRPr="00BA4705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Parental MVA, </w:t>
      </w:r>
      <w:r w:rsidR="00460079"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(b)</w:t>
      </w:r>
      <w:r w:rsidR="00460079" w:rsidRPr="00BA4705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</w:t>
      </w:r>
      <w:r w:rsidRPr="00BA4705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MVA </w:t>
      </w:r>
      <w:r w:rsidR="00460079" w:rsidRPr="00BA4705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ΔK7R MVA, and </w:t>
      </w:r>
      <w:r w:rsidR="00460079" w:rsidRPr="00BA4705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(c)</w:t>
      </w:r>
      <w:r w:rsidR="00460079" w:rsidRPr="00BA4705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</w:t>
      </w:r>
      <w:r w:rsidRPr="00BA4705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MVA </w:t>
      </w:r>
      <w:r w:rsidR="00460079" w:rsidRPr="00BA4705">
        <w:rPr>
          <w:rFonts w:ascii="Times New Roman" w:eastAsia="Times New Roman" w:hAnsi="Times New Roman" w:cs="Times New Roman"/>
          <w:color w:val="auto"/>
          <w:sz w:val="22"/>
          <w:szCs w:val="22"/>
        </w:rPr>
        <w:t>ΔF17R simulations.</w:t>
      </w:r>
    </w:p>
    <w:p w14:paraId="70D240A5" w14:textId="77777777" w:rsidR="005128A0" w:rsidRDefault="005128A0" w:rsidP="00AA566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DE541DA" w14:textId="5DD699AF" w:rsidR="00D111C2" w:rsidRDefault="00D111C2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D111C2">
      <w:footerReference w:type="default" r:id="rId4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6C5B3" w14:textId="77777777" w:rsidR="00023DCE" w:rsidRDefault="00023DCE" w:rsidP="00F048AF">
      <w:pPr>
        <w:spacing w:after="0" w:line="240" w:lineRule="auto"/>
      </w:pPr>
      <w:r>
        <w:separator/>
      </w:r>
    </w:p>
  </w:endnote>
  <w:endnote w:type="continuationSeparator" w:id="0">
    <w:p w14:paraId="03D72ED4" w14:textId="77777777" w:rsidR="00023DCE" w:rsidRDefault="00023DCE" w:rsidP="00F0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8BDB2E9D-20D7-45FD-813C-3C1DA4A0A3E9}"/>
    <w:embedBold r:id="rId2" w:fontKey="{9AB3F7ED-CC57-4271-8650-95C28ABB2F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0E59FBA-6BB6-4DE3-AF01-D92A116293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8B3AC4D-CCAA-4CB0-9ACC-AC02AB0231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98053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43C86F6" w14:textId="284EA49C" w:rsidR="00F048AF" w:rsidRPr="00EF2050" w:rsidRDefault="00F048AF">
        <w:pPr>
          <w:pStyle w:val="Pieddepage"/>
          <w:jc w:val="center"/>
          <w:rPr>
            <w:rFonts w:ascii="Times New Roman" w:hAnsi="Times New Roman" w:cs="Times New Roman"/>
          </w:rPr>
        </w:pPr>
        <w:r w:rsidRPr="00EF2050">
          <w:rPr>
            <w:rFonts w:ascii="Times New Roman" w:hAnsi="Times New Roman" w:cs="Times New Roman"/>
          </w:rPr>
          <w:fldChar w:fldCharType="begin"/>
        </w:r>
        <w:r w:rsidRPr="00EF2050">
          <w:rPr>
            <w:rFonts w:ascii="Times New Roman" w:hAnsi="Times New Roman" w:cs="Times New Roman"/>
          </w:rPr>
          <w:instrText>PAGE   \* MERGEFORMAT</w:instrText>
        </w:r>
        <w:r w:rsidRPr="00EF2050">
          <w:rPr>
            <w:rFonts w:ascii="Times New Roman" w:hAnsi="Times New Roman" w:cs="Times New Roman"/>
          </w:rPr>
          <w:fldChar w:fldCharType="separate"/>
        </w:r>
        <w:r w:rsidRPr="00EF2050">
          <w:rPr>
            <w:rFonts w:ascii="Times New Roman" w:hAnsi="Times New Roman" w:cs="Times New Roman"/>
            <w:lang w:val="fr-FR"/>
          </w:rPr>
          <w:t>2</w:t>
        </w:r>
        <w:r w:rsidRPr="00EF2050">
          <w:rPr>
            <w:rFonts w:ascii="Times New Roman" w:hAnsi="Times New Roman" w:cs="Times New Roman"/>
          </w:rPr>
          <w:fldChar w:fldCharType="end"/>
        </w:r>
      </w:p>
    </w:sdtContent>
  </w:sdt>
  <w:p w14:paraId="5DCF1E98" w14:textId="77777777" w:rsidR="00F048AF" w:rsidRDefault="00F048A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D46EB" w14:textId="77777777" w:rsidR="00023DCE" w:rsidRDefault="00023DCE" w:rsidP="00F048AF">
      <w:pPr>
        <w:spacing w:after="0" w:line="240" w:lineRule="auto"/>
      </w:pPr>
      <w:r>
        <w:separator/>
      </w:r>
    </w:p>
  </w:footnote>
  <w:footnote w:type="continuationSeparator" w:id="0">
    <w:p w14:paraId="7B3E4D94" w14:textId="77777777" w:rsidR="00023DCE" w:rsidRDefault="00023DCE" w:rsidP="00F048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1C2"/>
    <w:rsid w:val="0000744D"/>
    <w:rsid w:val="00023DCE"/>
    <w:rsid w:val="00026F3F"/>
    <w:rsid w:val="0004320D"/>
    <w:rsid w:val="000D0FD4"/>
    <w:rsid w:val="0012382C"/>
    <w:rsid w:val="00200DE5"/>
    <w:rsid w:val="002424FA"/>
    <w:rsid w:val="00387AC2"/>
    <w:rsid w:val="003D7CC4"/>
    <w:rsid w:val="00460079"/>
    <w:rsid w:val="004E1DD2"/>
    <w:rsid w:val="005128A0"/>
    <w:rsid w:val="00643A87"/>
    <w:rsid w:val="00672435"/>
    <w:rsid w:val="00683B26"/>
    <w:rsid w:val="00693A7E"/>
    <w:rsid w:val="0076510B"/>
    <w:rsid w:val="00771EFF"/>
    <w:rsid w:val="00825E67"/>
    <w:rsid w:val="00870894"/>
    <w:rsid w:val="008916F8"/>
    <w:rsid w:val="008C4E9F"/>
    <w:rsid w:val="008E0397"/>
    <w:rsid w:val="008E4886"/>
    <w:rsid w:val="00917379"/>
    <w:rsid w:val="009245E2"/>
    <w:rsid w:val="009C3DCD"/>
    <w:rsid w:val="00AA566F"/>
    <w:rsid w:val="00AB58BD"/>
    <w:rsid w:val="00AB75EA"/>
    <w:rsid w:val="00B22689"/>
    <w:rsid w:val="00B27FDB"/>
    <w:rsid w:val="00B95A6B"/>
    <w:rsid w:val="00BA4705"/>
    <w:rsid w:val="00C22FB7"/>
    <w:rsid w:val="00C53DB1"/>
    <w:rsid w:val="00CE7E0D"/>
    <w:rsid w:val="00D111C2"/>
    <w:rsid w:val="00D26626"/>
    <w:rsid w:val="00D81BE8"/>
    <w:rsid w:val="00EF2050"/>
    <w:rsid w:val="00F048AF"/>
    <w:rsid w:val="00F70BC5"/>
    <w:rsid w:val="00F9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AD0F3"/>
  <w15:docId w15:val="{514B75C7-EF96-45D8-A19B-95445D130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n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057E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057E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057E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8057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semiHidden/>
    <w:rsid w:val="008057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semiHidden/>
    <w:rsid w:val="008057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8057E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8057E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8057E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057E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057E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057E8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805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805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057E8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fr-FR"/>
    </w:rPr>
  </w:style>
  <w:style w:type="character" w:customStyle="1" w:styleId="CitationCar">
    <w:name w:val="Citation Car"/>
    <w:basedOn w:val="Policepardfaut"/>
    <w:link w:val="Citation"/>
    <w:uiPriority w:val="29"/>
    <w:rsid w:val="008057E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057E8"/>
    <w:pPr>
      <w:spacing w:line="278" w:lineRule="auto"/>
      <w:ind w:left="720"/>
      <w:contextualSpacing/>
    </w:pPr>
    <w:rPr>
      <w:kern w:val="2"/>
      <w:sz w:val="24"/>
      <w:szCs w:val="24"/>
      <w:lang w:val="fr-FR"/>
    </w:rPr>
  </w:style>
  <w:style w:type="character" w:styleId="Accentuationintense">
    <w:name w:val="Intense Emphasis"/>
    <w:basedOn w:val="Policepardfaut"/>
    <w:uiPriority w:val="21"/>
    <w:qFormat/>
    <w:rsid w:val="008057E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057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057E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057E8"/>
    <w:rPr>
      <w:b/>
      <w:bCs/>
      <w:smallCaps/>
      <w:color w:val="0F4761" w:themeColor="accent1" w:themeShade="BF"/>
      <w:spacing w:val="5"/>
    </w:rPr>
  </w:style>
  <w:style w:type="paragraph" w:styleId="En-ttedetabledesmatires">
    <w:name w:val="TOC Heading"/>
    <w:next w:val="Normal"/>
    <w:uiPriority w:val="39"/>
    <w:unhideWhenUsed/>
    <w:qFormat/>
    <w:rsid w:val="00980C6E"/>
    <w:pPr>
      <w:spacing w:before="240" w:after="0"/>
    </w:pPr>
    <w:rPr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04034E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04034E"/>
    <w:rPr>
      <w:color w:val="467886" w:themeColor="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3A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3A87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43A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43A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43A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43A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43A87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F04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48AF"/>
  </w:style>
  <w:style w:type="paragraph" w:styleId="Pieddepage">
    <w:name w:val="footer"/>
    <w:basedOn w:val="Normal"/>
    <w:link w:val="PieddepageCar"/>
    <w:uiPriority w:val="99"/>
    <w:unhideWhenUsed/>
    <w:rsid w:val="00F04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48AF"/>
  </w:style>
  <w:style w:type="character" w:styleId="Accentuation">
    <w:name w:val="Emphasis"/>
    <w:basedOn w:val="Policepardfaut"/>
    <w:uiPriority w:val="20"/>
    <w:qFormat/>
    <w:rsid w:val="0004320D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026F3F"/>
    <w:rPr>
      <w:color w:val="605E5C"/>
      <w:shd w:val="clear" w:color="auto" w:fill="E1DFDD"/>
    </w:rPr>
  </w:style>
  <w:style w:type="paragraph" w:styleId="Textebrut">
    <w:name w:val="Plain Text"/>
    <w:basedOn w:val="Normal"/>
    <w:link w:val="TextebrutCar"/>
    <w:uiPriority w:val="99"/>
    <w:semiHidden/>
    <w:unhideWhenUsed/>
    <w:rsid w:val="00026F3F"/>
    <w:pPr>
      <w:spacing w:after="0" w:line="240" w:lineRule="auto"/>
    </w:pPr>
    <w:rPr>
      <w:rFonts w:ascii="Calibri" w:eastAsiaTheme="minorHAnsi" w:hAnsi="Calibri" w:cstheme="minorBidi"/>
      <w:szCs w:val="21"/>
      <w:lang w:val="fr-FR"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26F3F"/>
    <w:rPr>
      <w:rFonts w:ascii="Calibri" w:eastAsiaTheme="minorHAnsi" w:hAnsi="Calibri" w:cstheme="minorBidi"/>
      <w:szCs w:val="21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3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hyperlink" Target="https://research.cellcollective.org" TargetMode="External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hyperlink" Target="https://pubmed.ncbi.nlm.nih.gov/?sort=date&amp;term=Garc%C3%ADa-Arriaza+J&amp;cauthor_id=41271759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hyperlink" Target="https://research.cellcollective.or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hyperlink" Target="mailto:anne-sophie.beignon@cea.f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research.cellcollective.org" TargetMode="External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Rqe103ZBAuML6bI0kNB19RiUcQ==">CgMxLjAyDmgua2N1ZTE1NWNvYmJtMg5oLmVnenRoZ3d2aHE3djIOaC5neWFuY2xneHk4ZWEyDWgudDZ5c3FiZnV6eWQyDmguZGFnb3hvZWJldTZpMg5oLmNrdzlhd2xuZzAzNDIOaC40NnptOG00dDFpejgyDmguNXFxMmdqcXZ3M3B1Mg5oLjI2dDN5cGd2ZjM1YTgAciExeXhYZDZENlFoNTIzY1ZkVjJXS2FMUmxQazhxdlhGWkc=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851</Words>
  <Characters>4685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CEA</Company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Deman</dc:creator>
  <cp:lastModifiedBy>BEIGNON Anne-Sophie CNRS</cp:lastModifiedBy>
  <cp:revision>3</cp:revision>
  <dcterms:created xsi:type="dcterms:W3CDTF">2026-03-30T10:30:00Z</dcterms:created>
  <dcterms:modified xsi:type="dcterms:W3CDTF">2026-04-01T07:35:00Z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zotero-version="7.0.32"&gt;&lt;session id="ditrAXKz"/&gt;&lt;style id="http://www.zotero.org/styles/nature" hasBibliography="1" bibliographyStyleHasBeenSet="0"/&gt;&lt;prefs&gt;&lt;pref name="fieldType" value="Field"/&gt;&lt;/prefs&gt;&lt;/data&gt;</vt:lpwstr>
  </property>
</Properties>
</file>