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C8A75" w14:textId="77777777" w:rsidR="00A6431D" w:rsidRDefault="00A6431D"/>
    <w:p w14:paraId="72985A15" w14:textId="77777777" w:rsidR="00A6431D" w:rsidRDefault="00A6431D"/>
    <w:p w14:paraId="59C4BE94" w14:textId="77777777" w:rsidR="00A6431D" w:rsidRDefault="00A6431D"/>
    <w:p w14:paraId="6BD023C8" w14:textId="77777777" w:rsidR="00A6431D" w:rsidRDefault="00A6431D"/>
    <w:p w14:paraId="2AF99EB4" w14:textId="77777777" w:rsidR="00A6431D" w:rsidRDefault="00000000">
      <w:pPr>
        <w:jc w:val="center"/>
      </w:pPr>
      <w:r>
        <w:rPr>
          <w:b/>
          <w:sz w:val="28"/>
        </w:rPr>
        <w:t>SUPPLEMENTARY FILE 2</w:t>
      </w:r>
    </w:p>
    <w:p w14:paraId="454A1A5C" w14:textId="77777777" w:rsidR="00A6431D" w:rsidRDefault="00000000">
      <w:pPr>
        <w:jc w:val="center"/>
      </w:pPr>
      <w:r>
        <w:rPr>
          <w:b/>
          <w:sz w:val="32"/>
        </w:rPr>
        <w:t>Codebook: Analytical Progression from</w:t>
      </w:r>
      <w:r>
        <w:rPr>
          <w:b/>
          <w:sz w:val="32"/>
        </w:rPr>
        <w:br/>
        <w:t>First-Order Codes to Aggregate Dimensions</w:t>
      </w:r>
    </w:p>
    <w:p w14:paraId="46E21363" w14:textId="77777777" w:rsidR="00A6431D" w:rsidRDefault="00A6431D"/>
    <w:p w14:paraId="6A0EA03E" w14:textId="77777777" w:rsidR="00A6431D" w:rsidRPr="00BA0A48" w:rsidRDefault="00000000">
      <w:pPr>
        <w:jc w:val="center"/>
        <w:rPr>
          <w:iCs/>
          <w:sz w:val="24"/>
          <w:szCs w:val="24"/>
        </w:rPr>
      </w:pPr>
      <w:r w:rsidRPr="00BA0A48">
        <w:rPr>
          <w:iCs/>
          <w:sz w:val="24"/>
          <w:szCs w:val="24"/>
        </w:rPr>
        <w:t>Associated manuscript:</w:t>
      </w:r>
    </w:p>
    <w:p w14:paraId="4E265E36" w14:textId="77777777" w:rsidR="00A6431D" w:rsidRPr="00BA0A48" w:rsidRDefault="00000000">
      <w:pPr>
        <w:jc w:val="center"/>
        <w:rPr>
          <w:iCs/>
          <w:sz w:val="24"/>
          <w:szCs w:val="24"/>
        </w:rPr>
      </w:pPr>
      <w:r w:rsidRPr="00BA0A48">
        <w:rPr>
          <w:iCs/>
          <w:sz w:val="24"/>
          <w:szCs w:val="24"/>
        </w:rPr>
        <w:t>"Strategic marginalisation of local purchasing in multinational subsidiaries:</w:t>
      </w:r>
      <w:r w:rsidRPr="00BA0A48">
        <w:rPr>
          <w:iCs/>
          <w:sz w:val="24"/>
          <w:szCs w:val="24"/>
        </w:rPr>
        <w:br/>
        <w:t>the case of Morocco's automotive industry"</w:t>
      </w:r>
    </w:p>
    <w:p w14:paraId="30F928D7" w14:textId="77777777" w:rsidR="00A6431D" w:rsidRPr="00BA0A48" w:rsidRDefault="00A6431D">
      <w:pPr>
        <w:rPr>
          <w:iCs/>
          <w:sz w:val="24"/>
          <w:szCs w:val="24"/>
        </w:rPr>
      </w:pPr>
    </w:p>
    <w:p w14:paraId="61A0972C" w14:textId="77777777" w:rsidR="00A6431D" w:rsidRPr="00BA0A48" w:rsidRDefault="00000000">
      <w:pPr>
        <w:jc w:val="center"/>
        <w:rPr>
          <w:iCs/>
          <w:sz w:val="24"/>
          <w:szCs w:val="24"/>
        </w:rPr>
      </w:pPr>
      <w:r w:rsidRPr="00BA0A48">
        <w:rPr>
          <w:iCs/>
          <w:sz w:val="24"/>
          <w:szCs w:val="24"/>
        </w:rPr>
        <w:t>Submitted to Humanities and Social Sciences Communications</w:t>
      </w:r>
    </w:p>
    <w:p w14:paraId="68D44F5E" w14:textId="77777777" w:rsidR="00A6431D" w:rsidRDefault="00000000">
      <w:r>
        <w:br w:type="page"/>
      </w:r>
    </w:p>
    <w:p w14:paraId="33F5C7EE" w14:textId="77777777" w:rsidR="00A6431D" w:rsidRPr="005F372A" w:rsidRDefault="00000000">
      <w:pPr>
        <w:pStyle w:val="Titre1"/>
        <w:rPr>
          <w:sz w:val="24"/>
          <w:szCs w:val="24"/>
        </w:rPr>
      </w:pPr>
      <w:r w:rsidRPr="005F372A">
        <w:rPr>
          <w:rFonts w:ascii="Times New Roman" w:hAnsi="Times New Roman"/>
          <w:color w:val="000000"/>
          <w:sz w:val="24"/>
          <w:szCs w:val="24"/>
        </w:rPr>
        <w:lastRenderedPageBreak/>
        <w:t>1. Overview of the Coding Procedure</w:t>
      </w:r>
    </w:p>
    <w:p w14:paraId="7703B5D2" w14:textId="77777777" w:rsidR="00A6431D" w:rsidRPr="00BA0A48" w:rsidRDefault="00000000" w:rsidP="00BA0A48">
      <w:pPr>
        <w:jc w:val="both"/>
        <w:rPr>
          <w:sz w:val="24"/>
          <w:szCs w:val="24"/>
        </w:rPr>
      </w:pPr>
      <w:r w:rsidRPr="00BA0A48">
        <w:rPr>
          <w:sz w:val="24"/>
          <w:szCs w:val="24"/>
        </w:rPr>
        <w:t>This codebook documents the analytical progression from raw empirical material to abstract theoretical categories, following the Gioia methodology (Gioia et al., 2013). The coding procedure was applied to the full corpus of 64 semi-structured interviews conducted across 35 multinational automotive subsidiaries in Morocco.</w:t>
      </w:r>
    </w:p>
    <w:p w14:paraId="64633A9D" w14:textId="77777777" w:rsidR="00A6431D" w:rsidRPr="00BA0A48" w:rsidRDefault="00000000" w:rsidP="00BA0A48">
      <w:pPr>
        <w:jc w:val="both"/>
        <w:rPr>
          <w:sz w:val="24"/>
          <w:szCs w:val="24"/>
        </w:rPr>
      </w:pPr>
      <w:r w:rsidRPr="00BA0A48">
        <w:rPr>
          <w:sz w:val="24"/>
          <w:szCs w:val="24"/>
        </w:rPr>
        <w:t>The analytical process involved three iterative stages:</w:t>
      </w:r>
    </w:p>
    <w:p w14:paraId="4DCC86A8" w14:textId="77777777" w:rsidR="00A6431D" w:rsidRPr="00BA0A48" w:rsidRDefault="00000000" w:rsidP="00BA0A48">
      <w:pPr>
        <w:ind w:left="432"/>
        <w:jc w:val="both"/>
        <w:rPr>
          <w:sz w:val="24"/>
          <w:szCs w:val="24"/>
        </w:rPr>
      </w:pPr>
      <w:r w:rsidRPr="00BA0A48">
        <w:rPr>
          <w:b/>
          <w:sz w:val="24"/>
          <w:szCs w:val="24"/>
        </w:rPr>
        <w:t xml:space="preserve">First-order coding (open coding): </w:t>
      </w:r>
      <w:r w:rsidRPr="00BA0A48">
        <w:rPr>
          <w:sz w:val="24"/>
          <w:szCs w:val="24"/>
        </w:rPr>
        <w:t>Interview transcripts were coded using NVivo 14, generating first-order codes expressed as closely as possible in the respondents’ own language (in vivo codes). These codes capture specific empirical observations, experiences, and interpretations reported by participants.</w:t>
      </w:r>
    </w:p>
    <w:p w14:paraId="3A56AAE8" w14:textId="77777777" w:rsidR="00A6431D" w:rsidRPr="00BA0A48" w:rsidRDefault="00000000" w:rsidP="00BA0A48">
      <w:pPr>
        <w:ind w:left="432"/>
        <w:jc w:val="both"/>
        <w:rPr>
          <w:sz w:val="24"/>
          <w:szCs w:val="24"/>
        </w:rPr>
      </w:pPr>
      <w:r w:rsidRPr="00BA0A48">
        <w:rPr>
          <w:b/>
          <w:sz w:val="24"/>
          <w:szCs w:val="24"/>
        </w:rPr>
        <w:t xml:space="preserve">Second-order theming (axial coding): </w:t>
      </w:r>
      <w:r w:rsidRPr="00BA0A48">
        <w:rPr>
          <w:sz w:val="24"/>
          <w:szCs w:val="24"/>
        </w:rPr>
        <w:t>First-order codes were progressively grouped into second-order themes through constant comparison and theoretical abstraction. These themes represent researcher-derived analytical categories that capture patterns across multiple first-order codes.</w:t>
      </w:r>
    </w:p>
    <w:p w14:paraId="29E751E3" w14:textId="77777777" w:rsidR="00A6431D" w:rsidRPr="00BA0A48" w:rsidRDefault="00000000" w:rsidP="00BA0A48">
      <w:pPr>
        <w:ind w:left="432"/>
        <w:jc w:val="both"/>
        <w:rPr>
          <w:sz w:val="24"/>
          <w:szCs w:val="24"/>
        </w:rPr>
      </w:pPr>
      <w:r w:rsidRPr="00BA0A48">
        <w:rPr>
          <w:b/>
          <w:sz w:val="24"/>
          <w:szCs w:val="24"/>
        </w:rPr>
        <w:t xml:space="preserve">Aggregate dimensions: </w:t>
      </w:r>
      <w:r w:rsidRPr="00BA0A48">
        <w:rPr>
          <w:sz w:val="24"/>
          <w:szCs w:val="24"/>
        </w:rPr>
        <w:t>The second-order themes were consolidated into four aggregate dimensions that constitute the core analytical framework of the study. These dimensions represent the highest level of abstraction.</w:t>
      </w:r>
    </w:p>
    <w:p w14:paraId="2A3D2F82" w14:textId="77777777" w:rsidR="00A6431D" w:rsidRPr="00BA0A48" w:rsidRDefault="00000000" w:rsidP="00BA0A48">
      <w:pPr>
        <w:jc w:val="both"/>
        <w:rPr>
          <w:sz w:val="24"/>
          <w:szCs w:val="24"/>
        </w:rPr>
      </w:pPr>
      <w:r w:rsidRPr="00BA0A48">
        <w:rPr>
          <w:sz w:val="24"/>
          <w:szCs w:val="24"/>
        </w:rPr>
        <w:t>Second-order themes and aggregate dimensions were iteratively refined through constant comparison between emerging categories and raw data, and did not emerge as fully formed constructs at the outset of the analysis. The labels assigned to these categories evolved as the coding progressed and as theoretical sensitivity deepened through engagement with the empirical material.</w:t>
      </w:r>
    </w:p>
    <w:p w14:paraId="085450FE" w14:textId="77777777" w:rsidR="00A6431D" w:rsidRPr="00BA0A48" w:rsidRDefault="00000000" w:rsidP="00BA0A48">
      <w:pPr>
        <w:jc w:val="both"/>
        <w:rPr>
          <w:sz w:val="24"/>
          <w:szCs w:val="24"/>
        </w:rPr>
      </w:pPr>
      <w:r w:rsidRPr="00BA0A48">
        <w:rPr>
          <w:sz w:val="24"/>
          <w:szCs w:val="24"/>
        </w:rPr>
        <w:t>During the coding process, several alternative interpretations and intermediate groupings were considered before stabilising the final structure presented here. For instance, early iterations distinguished between “governance constraints” and “informational asymmetries” as separate themes before they were consolidated under the broader category of decision-right asymmetries. Similarly, what is now labelled “identity tension” was initially coded under two separate headings (“professional frustration” and “role ambiguity”) before the underlying commonality was identified.</w:t>
      </w:r>
    </w:p>
    <w:p w14:paraId="25B3CDAF" w14:textId="77777777" w:rsidR="00A6431D" w:rsidRPr="00BA0A48" w:rsidRDefault="00000000" w:rsidP="00BA0A48">
      <w:pPr>
        <w:jc w:val="both"/>
        <w:rPr>
          <w:sz w:val="24"/>
          <w:szCs w:val="24"/>
        </w:rPr>
      </w:pPr>
      <w:r w:rsidRPr="00BA0A48">
        <w:rPr>
          <w:sz w:val="24"/>
          <w:szCs w:val="24"/>
        </w:rPr>
        <w:t xml:space="preserve">Inter-coder reliability was assessed on 15% of the corpus (9 interviews, selected to represent the diversity of the sample in terms of ecosystem, tier level, and respondent profile). An initial round of independent coding yielded a Cohen’s kappa of 0.78. Following a structured discussion session to resolve disagreements — primarily concerning boundary cases between adjacent themes (e.g., distinguishing “delegitimation by headquarters” from “decision-right asymmetries” when both were present in the same passage) — a second round achieved a kappa of 0.92, indicating strong agreement (Landis and Koch, 1977). These disagreements were resolved through iterative </w:t>
      </w:r>
      <w:r w:rsidRPr="00BA0A48">
        <w:rPr>
          <w:sz w:val="24"/>
          <w:szCs w:val="24"/>
        </w:rPr>
        <w:lastRenderedPageBreak/>
        <w:t>clarification of coding definitions and the introduction of boundary criteria to distinguish adjacent themes.</w:t>
      </w:r>
    </w:p>
    <w:p w14:paraId="7DE668E5" w14:textId="77777777" w:rsidR="00A6431D" w:rsidRPr="005F372A" w:rsidRDefault="00000000">
      <w:pPr>
        <w:pStyle w:val="Titre1"/>
        <w:rPr>
          <w:rFonts w:ascii="Times New Roman" w:hAnsi="Times New Roman"/>
          <w:color w:val="000000"/>
          <w:sz w:val="24"/>
          <w:szCs w:val="24"/>
        </w:rPr>
      </w:pPr>
      <w:r w:rsidRPr="005F372A">
        <w:rPr>
          <w:rFonts w:ascii="Times New Roman" w:hAnsi="Times New Roman"/>
          <w:color w:val="000000"/>
          <w:sz w:val="24"/>
          <w:szCs w:val="24"/>
        </w:rPr>
        <w:t>2. Summary of the Coding Structure</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A6431D" w14:paraId="01724990" w14:textId="77777777" w:rsidTr="00BA0A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0B530D7C" w14:textId="77777777" w:rsidR="00A6431D" w:rsidRDefault="00000000" w:rsidP="00BA0A48">
            <w:pPr>
              <w:jc w:val="center"/>
            </w:pPr>
            <w:r>
              <w:rPr>
                <w:sz w:val="20"/>
              </w:rPr>
              <w:t>Total first-order codes generated</w:t>
            </w:r>
          </w:p>
        </w:tc>
        <w:tc>
          <w:tcPr>
            <w:tcW w:w="4320" w:type="dxa"/>
            <w:tcBorders>
              <w:top w:val="none" w:sz="0" w:space="0" w:color="auto"/>
              <w:left w:val="none" w:sz="0" w:space="0" w:color="auto"/>
              <w:bottom w:val="none" w:sz="0" w:space="0" w:color="auto"/>
              <w:right w:val="none" w:sz="0" w:space="0" w:color="auto"/>
            </w:tcBorders>
          </w:tcPr>
          <w:p w14:paraId="0C38FDEE"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20"/>
              </w:rPr>
              <w:t>187</w:t>
            </w:r>
          </w:p>
        </w:tc>
      </w:tr>
      <w:tr w:rsidR="00A6431D" w14:paraId="501320E3"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187CD256" w14:textId="77777777" w:rsidR="00A6431D" w:rsidRDefault="00000000" w:rsidP="00BA0A48">
            <w:pPr>
              <w:jc w:val="center"/>
            </w:pPr>
            <w:r>
              <w:rPr>
                <w:sz w:val="20"/>
              </w:rPr>
              <w:t>Total second-order themes</w:t>
            </w:r>
          </w:p>
        </w:tc>
        <w:tc>
          <w:tcPr>
            <w:tcW w:w="4320" w:type="dxa"/>
            <w:tcBorders>
              <w:top w:val="none" w:sz="0" w:space="0" w:color="auto"/>
              <w:left w:val="none" w:sz="0" w:space="0" w:color="auto"/>
              <w:bottom w:val="none" w:sz="0" w:space="0" w:color="auto"/>
              <w:right w:val="none" w:sz="0" w:space="0" w:color="auto"/>
            </w:tcBorders>
            <w:shd w:val="clear" w:color="auto" w:fill="auto"/>
          </w:tcPr>
          <w:p w14:paraId="079DE97D"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20"/>
              </w:rPr>
              <w:t>24</w:t>
            </w:r>
          </w:p>
        </w:tc>
      </w:tr>
      <w:tr w:rsidR="00A6431D" w14:paraId="5265E247"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08E176B4" w14:textId="77777777" w:rsidR="00A6431D" w:rsidRDefault="00000000" w:rsidP="00BA0A48">
            <w:pPr>
              <w:jc w:val="center"/>
            </w:pPr>
            <w:r>
              <w:rPr>
                <w:sz w:val="20"/>
              </w:rPr>
              <w:t>Total aggregate dimensions</w:t>
            </w:r>
          </w:p>
        </w:tc>
        <w:tc>
          <w:tcPr>
            <w:tcW w:w="4320" w:type="dxa"/>
            <w:tcBorders>
              <w:top w:val="none" w:sz="0" w:space="0" w:color="auto"/>
              <w:left w:val="none" w:sz="0" w:space="0" w:color="auto"/>
              <w:bottom w:val="none" w:sz="0" w:space="0" w:color="auto"/>
              <w:right w:val="none" w:sz="0" w:space="0" w:color="auto"/>
            </w:tcBorders>
          </w:tcPr>
          <w:p w14:paraId="4C938519"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20"/>
              </w:rPr>
              <w:t>4</w:t>
            </w:r>
          </w:p>
        </w:tc>
      </w:tr>
      <w:tr w:rsidR="00A6431D" w14:paraId="1E073888"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29A6A199" w14:textId="77777777" w:rsidR="00A6431D" w:rsidRDefault="00000000" w:rsidP="00BA0A48">
            <w:pPr>
              <w:jc w:val="center"/>
            </w:pPr>
            <w:r>
              <w:rPr>
                <w:sz w:val="20"/>
              </w:rPr>
              <w:t>Software used</w:t>
            </w:r>
          </w:p>
        </w:tc>
        <w:tc>
          <w:tcPr>
            <w:tcW w:w="4320" w:type="dxa"/>
            <w:tcBorders>
              <w:top w:val="none" w:sz="0" w:space="0" w:color="auto"/>
              <w:left w:val="none" w:sz="0" w:space="0" w:color="auto"/>
              <w:bottom w:val="none" w:sz="0" w:space="0" w:color="auto"/>
              <w:right w:val="none" w:sz="0" w:space="0" w:color="auto"/>
            </w:tcBorders>
            <w:shd w:val="clear" w:color="auto" w:fill="auto"/>
          </w:tcPr>
          <w:p w14:paraId="78924252"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20"/>
              </w:rPr>
              <w:t>NVivo 14</w:t>
            </w:r>
          </w:p>
        </w:tc>
      </w:tr>
      <w:tr w:rsidR="00A6431D" w14:paraId="6FBAE451"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16106CE3" w14:textId="77777777" w:rsidR="00A6431D" w:rsidRDefault="00000000" w:rsidP="00BA0A48">
            <w:pPr>
              <w:jc w:val="center"/>
            </w:pPr>
            <w:r>
              <w:rPr>
                <w:sz w:val="20"/>
              </w:rPr>
              <w:t>Inter-coder reliability (Cohen’s kappa)</w:t>
            </w:r>
          </w:p>
        </w:tc>
        <w:tc>
          <w:tcPr>
            <w:tcW w:w="4320" w:type="dxa"/>
            <w:tcBorders>
              <w:top w:val="none" w:sz="0" w:space="0" w:color="auto"/>
              <w:left w:val="none" w:sz="0" w:space="0" w:color="auto"/>
              <w:bottom w:val="none" w:sz="0" w:space="0" w:color="auto"/>
              <w:right w:val="none" w:sz="0" w:space="0" w:color="auto"/>
            </w:tcBorders>
          </w:tcPr>
          <w:p w14:paraId="0F2DEBC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20"/>
              </w:rPr>
              <w:t>0.92 (after discussion; initial round: 0.78)</w:t>
            </w:r>
          </w:p>
        </w:tc>
      </w:tr>
      <w:tr w:rsidR="00A6431D" w14:paraId="3E22BA4E"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6FD5EC03" w14:textId="77777777" w:rsidR="00A6431D" w:rsidRDefault="00000000" w:rsidP="00BA0A48">
            <w:pPr>
              <w:jc w:val="center"/>
            </w:pPr>
            <w:r>
              <w:rPr>
                <w:sz w:val="20"/>
              </w:rPr>
              <w:t>Corpus tested for reliability</w:t>
            </w:r>
          </w:p>
        </w:tc>
        <w:tc>
          <w:tcPr>
            <w:tcW w:w="4320" w:type="dxa"/>
            <w:tcBorders>
              <w:top w:val="none" w:sz="0" w:space="0" w:color="auto"/>
              <w:left w:val="none" w:sz="0" w:space="0" w:color="auto"/>
              <w:bottom w:val="none" w:sz="0" w:space="0" w:color="auto"/>
              <w:right w:val="none" w:sz="0" w:space="0" w:color="auto"/>
            </w:tcBorders>
            <w:shd w:val="clear" w:color="auto" w:fill="auto"/>
          </w:tcPr>
          <w:p w14:paraId="7CCC2134"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20"/>
              </w:rPr>
              <w:t>15% of interviews (9 interviews)</w:t>
            </w:r>
          </w:p>
        </w:tc>
      </w:tr>
      <w:tr w:rsidR="00A6431D" w14:paraId="5462A8A6"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tcPr>
          <w:p w14:paraId="55522A43" w14:textId="77777777" w:rsidR="00A6431D" w:rsidRDefault="00000000" w:rsidP="00BA0A48">
            <w:pPr>
              <w:jc w:val="center"/>
            </w:pPr>
            <w:r>
              <w:rPr>
                <w:sz w:val="20"/>
              </w:rPr>
              <w:t>Average interview duration</w:t>
            </w:r>
          </w:p>
        </w:tc>
        <w:tc>
          <w:tcPr>
            <w:tcW w:w="4320" w:type="dxa"/>
            <w:tcBorders>
              <w:top w:val="none" w:sz="0" w:space="0" w:color="auto"/>
              <w:left w:val="none" w:sz="0" w:space="0" w:color="auto"/>
              <w:bottom w:val="none" w:sz="0" w:space="0" w:color="auto"/>
              <w:right w:val="none" w:sz="0" w:space="0" w:color="auto"/>
            </w:tcBorders>
          </w:tcPr>
          <w:p w14:paraId="4C2C23B5"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20"/>
              </w:rPr>
              <w:t>72 minutes (range: 58–94 minutes)</w:t>
            </w:r>
          </w:p>
        </w:tc>
      </w:tr>
      <w:tr w:rsidR="00A6431D" w14:paraId="65C03913"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320" w:type="dxa"/>
            <w:tcBorders>
              <w:top w:val="none" w:sz="0" w:space="0" w:color="auto"/>
              <w:left w:val="none" w:sz="0" w:space="0" w:color="auto"/>
              <w:bottom w:val="none" w:sz="0" w:space="0" w:color="auto"/>
              <w:right w:val="none" w:sz="0" w:space="0" w:color="auto"/>
            </w:tcBorders>
            <w:shd w:val="clear" w:color="auto" w:fill="auto"/>
          </w:tcPr>
          <w:p w14:paraId="67ECD699" w14:textId="77777777" w:rsidR="00A6431D" w:rsidRDefault="00000000" w:rsidP="00BA0A48">
            <w:pPr>
              <w:jc w:val="center"/>
            </w:pPr>
            <w:r>
              <w:rPr>
                <w:sz w:val="20"/>
              </w:rPr>
              <w:t>Distribution of codes across dimensions</w:t>
            </w:r>
          </w:p>
        </w:tc>
        <w:tc>
          <w:tcPr>
            <w:tcW w:w="4320" w:type="dxa"/>
            <w:tcBorders>
              <w:top w:val="none" w:sz="0" w:space="0" w:color="auto"/>
              <w:left w:val="none" w:sz="0" w:space="0" w:color="auto"/>
              <w:bottom w:val="none" w:sz="0" w:space="0" w:color="auto"/>
              <w:right w:val="none" w:sz="0" w:space="0" w:color="auto"/>
            </w:tcBorders>
            <w:shd w:val="clear" w:color="auto" w:fill="auto"/>
          </w:tcPr>
          <w:p w14:paraId="03F193D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20"/>
              </w:rPr>
              <w:t>Relatively balanced across the four aggregate dimensions</w:t>
            </w:r>
          </w:p>
        </w:tc>
      </w:tr>
    </w:tbl>
    <w:p w14:paraId="1B615DA5" w14:textId="77777777" w:rsidR="00A6431D" w:rsidRPr="005F372A" w:rsidRDefault="00000000">
      <w:pPr>
        <w:pStyle w:val="Titre1"/>
        <w:rPr>
          <w:rFonts w:ascii="Times New Roman" w:hAnsi="Times New Roman"/>
          <w:color w:val="000000"/>
          <w:sz w:val="24"/>
          <w:szCs w:val="24"/>
        </w:rPr>
      </w:pPr>
      <w:r w:rsidRPr="005F372A">
        <w:rPr>
          <w:rFonts w:ascii="Times New Roman" w:hAnsi="Times New Roman"/>
          <w:color w:val="000000"/>
          <w:sz w:val="24"/>
          <w:szCs w:val="24"/>
        </w:rPr>
        <w:t>3. Note on Coding Rules</w:t>
      </w:r>
    </w:p>
    <w:p w14:paraId="015236B9" w14:textId="77777777" w:rsidR="00A6431D" w:rsidRPr="00BA0A48" w:rsidRDefault="00000000" w:rsidP="00BA0A48">
      <w:pPr>
        <w:jc w:val="both"/>
        <w:rPr>
          <w:sz w:val="24"/>
          <w:szCs w:val="24"/>
        </w:rPr>
      </w:pPr>
      <w:r w:rsidRPr="00BA0A48">
        <w:rPr>
          <w:sz w:val="24"/>
          <w:szCs w:val="24"/>
        </w:rPr>
        <w:t>For each first-order code, the codebook provides a brief coding rule describing the empirical conditions under which the code should be applied. Where relevant, boundary conditions are specified to distinguish the code from adjacent or overlapping codes. Illustrative interview excerpts are provided at the theme level to ground the codes in empirical material. All excerpts have been translated from French and anonymised.</w:t>
      </w:r>
    </w:p>
    <w:p w14:paraId="7B7CED72" w14:textId="77777777" w:rsidR="00A6431D" w:rsidRPr="005F372A" w:rsidRDefault="00000000">
      <w:pPr>
        <w:pStyle w:val="Titre1"/>
        <w:rPr>
          <w:sz w:val="24"/>
          <w:szCs w:val="24"/>
        </w:rPr>
      </w:pPr>
      <w:r w:rsidRPr="005F372A">
        <w:rPr>
          <w:rFonts w:ascii="Times New Roman" w:hAnsi="Times New Roman"/>
          <w:color w:val="000000"/>
          <w:sz w:val="24"/>
          <w:szCs w:val="24"/>
        </w:rPr>
        <w:t>4. Detailed Codebook by Aggregate Dimension</w:t>
      </w:r>
    </w:p>
    <w:p w14:paraId="02AE2FF8" w14:textId="77777777" w:rsidR="00A6431D" w:rsidRPr="00BA0A48" w:rsidRDefault="00000000" w:rsidP="00F42274">
      <w:pPr>
        <w:pStyle w:val="Titre2"/>
        <w:jc w:val="both"/>
        <w:rPr>
          <w:sz w:val="24"/>
          <w:szCs w:val="24"/>
        </w:rPr>
      </w:pPr>
      <w:r w:rsidRPr="00BA0A48">
        <w:rPr>
          <w:rFonts w:ascii="Times New Roman" w:hAnsi="Times New Roman"/>
          <w:color w:val="000000"/>
          <w:sz w:val="24"/>
          <w:szCs w:val="24"/>
        </w:rPr>
        <w:t>Dimension 1: Decision-Right Asymmetries and Non-Autonomous Local Execution</w:t>
      </w:r>
    </w:p>
    <w:p w14:paraId="6F72F2D1" w14:textId="77777777" w:rsidR="00A6431D" w:rsidRPr="00BA0A48" w:rsidRDefault="00000000" w:rsidP="00BA0A48">
      <w:pPr>
        <w:jc w:val="both"/>
        <w:rPr>
          <w:sz w:val="24"/>
          <w:szCs w:val="24"/>
        </w:rPr>
      </w:pPr>
      <w:r w:rsidRPr="00BA0A48">
        <w:rPr>
          <w:b/>
          <w:sz w:val="24"/>
          <w:szCs w:val="24"/>
        </w:rPr>
        <w:t xml:space="preserve">Definition: </w:t>
      </w:r>
      <w:r w:rsidRPr="00BA0A48">
        <w:rPr>
          <w:sz w:val="24"/>
          <w:szCs w:val="24"/>
        </w:rPr>
        <w:t>This dimension captures how purchasing decisions are structurally concentrated at headquarters level, leaving local purchasing teams in a position of dependent execution with limited agency.</w:t>
      </w:r>
    </w:p>
    <w:p w14:paraId="75DDB94D" w14:textId="77777777" w:rsidR="00A6431D" w:rsidRDefault="00000000">
      <w:pPr>
        <w:pStyle w:val="Titre3"/>
      </w:pPr>
      <w:r>
        <w:rPr>
          <w:rFonts w:ascii="Times New Roman" w:hAnsi="Times New Roman"/>
          <w:color w:val="000000"/>
        </w:rPr>
        <w:t xml:space="preserve">Second-order theme: </w:t>
      </w:r>
      <w:proofErr w:type="spellStart"/>
      <w:r>
        <w:rPr>
          <w:rFonts w:ascii="Times New Roman" w:hAnsi="Times New Roman"/>
          <w:color w:val="000000"/>
        </w:rPr>
        <w:t>Centralised</w:t>
      </w:r>
      <w:proofErr w:type="spellEnd"/>
      <w:r>
        <w:rPr>
          <w:rFonts w:ascii="Times New Roman" w:hAnsi="Times New Roman"/>
          <w:color w:val="000000"/>
        </w:rPr>
        <w:t xml:space="preserve"> strategic decision-making</w:t>
      </w:r>
    </w:p>
    <w:p w14:paraId="561ABCB4" w14:textId="77777777" w:rsidR="00A6431D" w:rsidRPr="00BA0A48" w:rsidRDefault="00000000" w:rsidP="00BA0A48">
      <w:pPr>
        <w:jc w:val="both"/>
        <w:rPr>
          <w:iCs/>
          <w:sz w:val="24"/>
          <w:szCs w:val="24"/>
        </w:rPr>
      </w:pPr>
      <w:r w:rsidRPr="00BA0A48">
        <w:rPr>
          <w:b/>
          <w:iCs/>
          <w:sz w:val="24"/>
          <w:szCs w:val="24"/>
        </w:rPr>
        <w:t xml:space="preserve">Theme definition: </w:t>
      </w:r>
      <w:r w:rsidRPr="00BA0A48">
        <w:rPr>
          <w:iCs/>
          <w:sz w:val="24"/>
          <w:szCs w:val="24"/>
        </w:rPr>
        <w:t>Headquarters retains control over key purchasing decisions, including supplier selection, price negotiation, and contract terms for direct purchasing categories.</w:t>
      </w:r>
    </w:p>
    <w:p w14:paraId="7C7DF98D" w14:textId="457F37B6" w:rsidR="00A6431D" w:rsidRPr="00BA0A48" w:rsidRDefault="00000000" w:rsidP="00F42274">
      <w:pPr>
        <w:jc w:val="both"/>
        <w:rPr>
          <w:iCs/>
          <w:sz w:val="24"/>
          <w:szCs w:val="24"/>
        </w:rPr>
      </w:pPr>
      <w:r w:rsidRPr="00BA0A48">
        <w:rPr>
          <w:b/>
          <w:iCs/>
          <w:sz w:val="24"/>
          <w:szCs w:val="24"/>
        </w:rPr>
        <w:t>Illustrative excerpt(s):</w:t>
      </w:r>
      <w:r w:rsidR="00BA0A48" w:rsidRPr="00BA0A48">
        <w:rPr>
          <w:iCs/>
          <w:sz w:val="24"/>
          <w:szCs w:val="24"/>
        </w:rPr>
        <w:t xml:space="preserve"> </w:t>
      </w:r>
      <w:r w:rsidRPr="00BA0A48">
        <w:rPr>
          <w:iCs/>
          <w:sz w:val="24"/>
          <w:szCs w:val="24"/>
        </w:rPr>
        <w:t>Direct purchasing is 100% locked. We have suppliers imposed by the group, with contracts already signed at corporate level. Even if we find a local supplier cheaper or better quality, we can’t do anything. The system gives us no margin.”</w:t>
      </w:r>
      <w:r w:rsidRPr="00BA0A48">
        <w:rPr>
          <w:iCs/>
          <w:color w:val="646464"/>
          <w:sz w:val="24"/>
          <w:szCs w:val="24"/>
        </w:rPr>
        <w:t xml:space="preserve">  — PM, Interiors, Tier 1</w:t>
      </w:r>
    </w:p>
    <w:p w14:paraId="07DB9C93" w14:textId="77777777" w:rsidR="00A6431D" w:rsidRPr="00BA0A48" w:rsidRDefault="00000000" w:rsidP="00BA0A48">
      <w:pPr>
        <w:ind w:left="576" w:right="576"/>
        <w:jc w:val="both"/>
        <w:rPr>
          <w:iCs/>
          <w:sz w:val="24"/>
          <w:szCs w:val="24"/>
        </w:rPr>
      </w:pPr>
      <w:r w:rsidRPr="00BA0A48">
        <w:rPr>
          <w:iCs/>
          <w:sz w:val="24"/>
          <w:szCs w:val="24"/>
        </w:rPr>
        <w:t xml:space="preserve">“We learned we were changing main supplier for electronic components three weeks before implementation. No consultation, no preparation with us. </w:t>
      </w:r>
      <w:r w:rsidRPr="00BA0A48">
        <w:rPr>
          <w:iCs/>
          <w:sz w:val="24"/>
          <w:szCs w:val="24"/>
        </w:rPr>
        <w:lastRenderedPageBreak/>
        <w:t>They decide in Europe and we must apply, regardless of local impacts.”</w:t>
      </w:r>
      <w:r w:rsidRPr="00BA0A48">
        <w:rPr>
          <w:iCs/>
          <w:color w:val="646464"/>
          <w:sz w:val="24"/>
          <w:szCs w:val="24"/>
        </w:rPr>
        <w:t xml:space="preserve">  — PM, Interiors, Tier 1</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50"/>
        <w:gridCol w:w="5245"/>
      </w:tblGrid>
      <w:tr w:rsidR="00A6431D" w14:paraId="0896899E" w14:textId="77777777" w:rsidTr="00BA0A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E2FEC5C" w14:textId="77777777" w:rsidR="00A6431D" w:rsidRDefault="00000000" w:rsidP="00BA0A48">
            <w:pPr>
              <w:jc w:val="center"/>
            </w:pPr>
            <w:r>
              <w:rPr>
                <w:sz w:val="18"/>
              </w:rPr>
              <w:t>#</w:t>
            </w:r>
          </w:p>
        </w:tc>
        <w:tc>
          <w:tcPr>
            <w:tcW w:w="3050" w:type="dxa"/>
            <w:tcBorders>
              <w:top w:val="none" w:sz="0" w:space="0" w:color="auto"/>
              <w:left w:val="none" w:sz="0" w:space="0" w:color="auto"/>
              <w:bottom w:val="none" w:sz="0" w:space="0" w:color="auto"/>
              <w:right w:val="none" w:sz="0" w:space="0" w:color="auto"/>
            </w:tcBorders>
          </w:tcPr>
          <w:p w14:paraId="1F8B6E40"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5" w:type="dxa"/>
            <w:tcBorders>
              <w:top w:val="none" w:sz="0" w:space="0" w:color="auto"/>
              <w:left w:val="none" w:sz="0" w:space="0" w:color="auto"/>
              <w:bottom w:val="none" w:sz="0" w:space="0" w:color="auto"/>
              <w:right w:val="none" w:sz="0" w:space="0" w:color="auto"/>
            </w:tcBorders>
          </w:tcPr>
          <w:p w14:paraId="43114526"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07DAE4D5"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22A1877" w14:textId="77777777" w:rsidR="00A6431D" w:rsidRDefault="00000000" w:rsidP="00BA0A48">
            <w:pPr>
              <w:jc w:val="center"/>
            </w:pPr>
            <w:r>
              <w:rPr>
                <w:sz w:val="18"/>
              </w:rPr>
              <w:t>1</w:t>
            </w:r>
          </w:p>
        </w:tc>
        <w:tc>
          <w:tcPr>
            <w:tcW w:w="3050" w:type="dxa"/>
            <w:tcBorders>
              <w:top w:val="none" w:sz="0" w:space="0" w:color="auto"/>
              <w:left w:val="none" w:sz="0" w:space="0" w:color="auto"/>
              <w:bottom w:val="none" w:sz="0" w:space="0" w:color="auto"/>
              <w:right w:val="none" w:sz="0" w:space="0" w:color="auto"/>
            </w:tcBorders>
            <w:shd w:val="clear" w:color="auto" w:fill="auto"/>
          </w:tcPr>
          <w:p w14:paraId="73F94B3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Headquarters decides everything on direct purchasing</w:t>
            </w:r>
          </w:p>
        </w:tc>
        <w:tc>
          <w:tcPr>
            <w:tcW w:w="5245" w:type="dxa"/>
            <w:tcBorders>
              <w:top w:val="none" w:sz="0" w:space="0" w:color="auto"/>
              <w:left w:val="none" w:sz="0" w:space="0" w:color="auto"/>
              <w:bottom w:val="none" w:sz="0" w:space="0" w:color="auto"/>
              <w:right w:val="none" w:sz="0" w:space="0" w:color="auto"/>
            </w:tcBorders>
            <w:shd w:val="clear" w:color="auto" w:fill="auto"/>
          </w:tcPr>
          <w:p w14:paraId="3DC69F52"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a governance model in which key purchasing decisions are made centrally. Do not apply when partial local involvement is reported.</w:t>
            </w:r>
          </w:p>
        </w:tc>
      </w:tr>
      <w:tr w:rsidR="00A6431D" w14:paraId="3A640E3B"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3898343" w14:textId="77777777" w:rsidR="00A6431D" w:rsidRDefault="00000000" w:rsidP="00BA0A48">
            <w:pPr>
              <w:jc w:val="center"/>
            </w:pPr>
            <w:r>
              <w:rPr>
                <w:sz w:val="18"/>
              </w:rPr>
              <w:t>2</w:t>
            </w:r>
          </w:p>
        </w:tc>
        <w:tc>
          <w:tcPr>
            <w:tcW w:w="3050" w:type="dxa"/>
            <w:tcBorders>
              <w:top w:val="none" w:sz="0" w:space="0" w:color="auto"/>
              <w:left w:val="none" w:sz="0" w:space="0" w:color="auto"/>
              <w:bottom w:val="none" w:sz="0" w:space="0" w:color="auto"/>
              <w:right w:val="none" w:sz="0" w:space="0" w:color="auto"/>
            </w:tcBorders>
          </w:tcPr>
          <w:p w14:paraId="7D7D90E8"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Zero autonomy on supplier selection</w:t>
            </w:r>
          </w:p>
        </w:tc>
        <w:tc>
          <w:tcPr>
            <w:tcW w:w="5245" w:type="dxa"/>
            <w:tcBorders>
              <w:top w:val="none" w:sz="0" w:space="0" w:color="auto"/>
              <w:left w:val="none" w:sz="0" w:space="0" w:color="auto"/>
              <w:bottom w:val="none" w:sz="0" w:space="0" w:color="auto"/>
              <w:right w:val="none" w:sz="0" w:space="0" w:color="auto"/>
            </w:tcBorders>
          </w:tcPr>
          <w:p w14:paraId="552CFFF4"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teams report having no authority to identify, evaluate, or select suppliers. Distinguish from cases where local input is solicited but overridden.</w:t>
            </w:r>
          </w:p>
        </w:tc>
      </w:tr>
      <w:tr w:rsidR="00A6431D" w14:paraId="449836CE"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B82B810" w14:textId="77777777" w:rsidR="00A6431D" w:rsidRDefault="00000000" w:rsidP="00BA0A48">
            <w:pPr>
              <w:jc w:val="center"/>
            </w:pPr>
            <w:r>
              <w:rPr>
                <w:sz w:val="18"/>
              </w:rPr>
              <w:t>3</w:t>
            </w:r>
          </w:p>
        </w:tc>
        <w:tc>
          <w:tcPr>
            <w:tcW w:w="3050" w:type="dxa"/>
            <w:tcBorders>
              <w:top w:val="none" w:sz="0" w:space="0" w:color="auto"/>
              <w:left w:val="none" w:sz="0" w:space="0" w:color="auto"/>
              <w:bottom w:val="none" w:sz="0" w:space="0" w:color="auto"/>
              <w:right w:val="none" w:sz="0" w:space="0" w:color="auto"/>
            </w:tcBorders>
            <w:shd w:val="clear" w:color="auto" w:fill="auto"/>
          </w:tcPr>
          <w:p w14:paraId="50DC145B"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Suppliers imposed by the group</w:t>
            </w:r>
          </w:p>
        </w:tc>
        <w:tc>
          <w:tcPr>
            <w:tcW w:w="5245" w:type="dxa"/>
            <w:tcBorders>
              <w:top w:val="none" w:sz="0" w:space="0" w:color="auto"/>
              <w:left w:val="none" w:sz="0" w:space="0" w:color="auto"/>
              <w:bottom w:val="none" w:sz="0" w:space="0" w:color="auto"/>
              <w:right w:val="none" w:sz="0" w:space="0" w:color="auto"/>
            </w:tcBorders>
            <w:shd w:val="clear" w:color="auto" w:fill="auto"/>
          </w:tcPr>
          <w:p w14:paraId="2605B908"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supplier panels are described as non-negotiable instructions from corporate. Do not apply when local teams can propose alternatives.</w:t>
            </w:r>
          </w:p>
        </w:tc>
      </w:tr>
      <w:tr w:rsidR="00A6431D" w14:paraId="1ABB00E9"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E7B60F1" w14:textId="77777777" w:rsidR="00A6431D" w:rsidRDefault="00000000" w:rsidP="00BA0A48">
            <w:pPr>
              <w:jc w:val="center"/>
            </w:pPr>
            <w:r>
              <w:rPr>
                <w:sz w:val="18"/>
              </w:rPr>
              <w:t>4</w:t>
            </w:r>
          </w:p>
        </w:tc>
        <w:tc>
          <w:tcPr>
            <w:tcW w:w="3050" w:type="dxa"/>
            <w:tcBorders>
              <w:top w:val="none" w:sz="0" w:space="0" w:color="auto"/>
              <w:left w:val="none" w:sz="0" w:space="0" w:color="auto"/>
              <w:bottom w:val="none" w:sz="0" w:space="0" w:color="auto"/>
              <w:right w:val="none" w:sz="0" w:space="0" w:color="auto"/>
            </w:tcBorders>
          </w:tcPr>
          <w:p w14:paraId="7E42CAC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Prices already negotiated at corporate level</w:t>
            </w:r>
          </w:p>
        </w:tc>
        <w:tc>
          <w:tcPr>
            <w:tcW w:w="5245" w:type="dxa"/>
            <w:tcBorders>
              <w:top w:val="none" w:sz="0" w:space="0" w:color="auto"/>
              <w:left w:val="none" w:sz="0" w:space="0" w:color="auto"/>
              <w:bottom w:val="none" w:sz="0" w:space="0" w:color="auto"/>
              <w:right w:val="none" w:sz="0" w:space="0" w:color="auto"/>
            </w:tcBorders>
          </w:tcPr>
          <w:p w14:paraId="636AFEBA"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report that price frameworks are pre-determined centrally before local engagement.</w:t>
            </w:r>
          </w:p>
        </w:tc>
      </w:tr>
      <w:tr w:rsidR="00A6431D" w14:paraId="2DF2E5CD"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31EAE3C" w14:textId="77777777" w:rsidR="00A6431D" w:rsidRDefault="00000000" w:rsidP="00BA0A48">
            <w:pPr>
              <w:jc w:val="center"/>
            </w:pPr>
            <w:r>
              <w:rPr>
                <w:sz w:val="18"/>
              </w:rPr>
              <w:t>5</w:t>
            </w:r>
          </w:p>
        </w:tc>
        <w:tc>
          <w:tcPr>
            <w:tcW w:w="3050" w:type="dxa"/>
            <w:tcBorders>
              <w:top w:val="none" w:sz="0" w:space="0" w:color="auto"/>
              <w:left w:val="none" w:sz="0" w:space="0" w:color="auto"/>
              <w:bottom w:val="none" w:sz="0" w:space="0" w:color="auto"/>
              <w:right w:val="none" w:sz="0" w:space="0" w:color="auto"/>
            </w:tcBorders>
            <w:shd w:val="clear" w:color="auto" w:fill="auto"/>
          </w:tcPr>
          <w:p w14:paraId="1B0EE122"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just execute what they decide</w:t>
            </w:r>
          </w:p>
        </w:tc>
        <w:tc>
          <w:tcPr>
            <w:tcW w:w="5245" w:type="dxa"/>
            <w:tcBorders>
              <w:top w:val="none" w:sz="0" w:space="0" w:color="auto"/>
              <w:left w:val="none" w:sz="0" w:space="0" w:color="auto"/>
              <w:bottom w:val="none" w:sz="0" w:space="0" w:color="auto"/>
              <w:right w:val="none" w:sz="0" w:space="0" w:color="auto"/>
            </w:tcBorders>
            <w:shd w:val="clear" w:color="auto" w:fill="auto"/>
          </w:tcPr>
          <w:p w14:paraId="24DF84B5"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explicitly characterise their function as implementation of decisions made elsewhere.</w:t>
            </w:r>
          </w:p>
        </w:tc>
      </w:tr>
      <w:tr w:rsidR="00A6431D" w14:paraId="6EE8F16A"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A66BF57" w14:textId="77777777" w:rsidR="00A6431D" w:rsidRDefault="00000000" w:rsidP="00BA0A48">
            <w:pPr>
              <w:jc w:val="center"/>
            </w:pPr>
            <w:r>
              <w:rPr>
                <w:sz w:val="18"/>
              </w:rPr>
              <w:t>6</w:t>
            </w:r>
          </w:p>
        </w:tc>
        <w:tc>
          <w:tcPr>
            <w:tcW w:w="3050" w:type="dxa"/>
            <w:tcBorders>
              <w:top w:val="none" w:sz="0" w:space="0" w:color="auto"/>
              <w:left w:val="none" w:sz="0" w:space="0" w:color="auto"/>
              <w:bottom w:val="none" w:sz="0" w:space="0" w:color="auto"/>
              <w:right w:val="none" w:sz="0" w:space="0" w:color="auto"/>
            </w:tcBorders>
          </w:tcPr>
          <w:p w14:paraId="32C74C9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are informed after decisions are already made</w:t>
            </w:r>
          </w:p>
        </w:tc>
        <w:tc>
          <w:tcPr>
            <w:tcW w:w="5245" w:type="dxa"/>
            <w:tcBorders>
              <w:top w:val="none" w:sz="0" w:space="0" w:color="auto"/>
              <w:left w:val="none" w:sz="0" w:space="0" w:color="auto"/>
              <w:bottom w:val="none" w:sz="0" w:space="0" w:color="auto"/>
              <w:right w:val="none" w:sz="0" w:space="0" w:color="auto"/>
            </w:tcBorders>
          </w:tcPr>
          <w:p w14:paraId="22D20A7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communication flows in one direction and local teams learn about decisions post facto.</w:t>
            </w:r>
          </w:p>
        </w:tc>
      </w:tr>
      <w:tr w:rsidR="00A6431D" w14:paraId="44F4C9B2"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9825C73" w14:textId="77777777" w:rsidR="00A6431D" w:rsidRDefault="00000000" w:rsidP="00BA0A48">
            <w:pPr>
              <w:jc w:val="center"/>
            </w:pPr>
            <w:r>
              <w:rPr>
                <w:sz w:val="18"/>
              </w:rPr>
              <w:t>7</w:t>
            </w:r>
          </w:p>
        </w:tc>
        <w:tc>
          <w:tcPr>
            <w:tcW w:w="3050" w:type="dxa"/>
            <w:tcBorders>
              <w:top w:val="none" w:sz="0" w:space="0" w:color="auto"/>
              <w:left w:val="none" w:sz="0" w:space="0" w:color="auto"/>
              <w:bottom w:val="none" w:sz="0" w:space="0" w:color="auto"/>
              <w:right w:val="none" w:sz="0" w:space="0" w:color="auto"/>
            </w:tcBorders>
            <w:shd w:val="clear" w:color="auto" w:fill="auto"/>
          </w:tcPr>
          <w:p w14:paraId="1921AC2E"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Suppliers are selected without local input</w:t>
            </w:r>
          </w:p>
        </w:tc>
        <w:tc>
          <w:tcPr>
            <w:tcW w:w="5245" w:type="dxa"/>
            <w:tcBorders>
              <w:top w:val="none" w:sz="0" w:space="0" w:color="auto"/>
              <w:left w:val="none" w:sz="0" w:space="0" w:color="auto"/>
              <w:bottom w:val="none" w:sz="0" w:space="0" w:color="auto"/>
              <w:right w:val="none" w:sz="0" w:space="0" w:color="auto"/>
            </w:tcBorders>
            <w:shd w:val="clear" w:color="auto" w:fill="auto"/>
          </w:tcPr>
          <w:p w14:paraId="3BD712B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key supplier relationships are established without consulting local purchasing.</w:t>
            </w:r>
          </w:p>
        </w:tc>
      </w:tr>
      <w:tr w:rsidR="00A6431D" w14:paraId="76EFAB4F"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DEA90BF" w14:textId="77777777" w:rsidR="00A6431D" w:rsidRDefault="00000000" w:rsidP="00BA0A48">
            <w:pPr>
              <w:jc w:val="center"/>
            </w:pPr>
            <w:r>
              <w:rPr>
                <w:sz w:val="18"/>
              </w:rPr>
              <w:t>8</w:t>
            </w:r>
          </w:p>
        </w:tc>
        <w:tc>
          <w:tcPr>
            <w:tcW w:w="3050" w:type="dxa"/>
            <w:tcBorders>
              <w:top w:val="none" w:sz="0" w:space="0" w:color="auto"/>
              <w:left w:val="none" w:sz="0" w:space="0" w:color="auto"/>
              <w:bottom w:val="none" w:sz="0" w:space="0" w:color="auto"/>
              <w:right w:val="none" w:sz="0" w:space="0" w:color="auto"/>
            </w:tcBorders>
          </w:tcPr>
          <w:p w14:paraId="2ABFDC7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Contracts are defined before local teams are involved</w:t>
            </w:r>
          </w:p>
        </w:tc>
        <w:tc>
          <w:tcPr>
            <w:tcW w:w="5245" w:type="dxa"/>
            <w:tcBorders>
              <w:top w:val="none" w:sz="0" w:space="0" w:color="auto"/>
              <w:left w:val="none" w:sz="0" w:space="0" w:color="auto"/>
              <w:bottom w:val="none" w:sz="0" w:space="0" w:color="auto"/>
              <w:right w:val="none" w:sz="0" w:space="0" w:color="auto"/>
            </w:tcBorders>
          </w:tcPr>
          <w:p w14:paraId="1D7A468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contractual frameworks are finalised centrally before any local engagement.</w:t>
            </w:r>
          </w:p>
        </w:tc>
      </w:tr>
      <w:tr w:rsidR="00A6431D" w14:paraId="6D4A207E"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38BFDD8" w14:textId="77777777" w:rsidR="00A6431D" w:rsidRDefault="00000000" w:rsidP="00BA0A48">
            <w:pPr>
              <w:jc w:val="center"/>
            </w:pPr>
            <w:r>
              <w:rPr>
                <w:sz w:val="18"/>
              </w:rPr>
              <w:t>9</w:t>
            </w:r>
          </w:p>
        </w:tc>
        <w:tc>
          <w:tcPr>
            <w:tcW w:w="3050" w:type="dxa"/>
            <w:tcBorders>
              <w:top w:val="none" w:sz="0" w:space="0" w:color="auto"/>
              <w:left w:val="none" w:sz="0" w:space="0" w:color="auto"/>
              <w:bottom w:val="none" w:sz="0" w:space="0" w:color="auto"/>
              <w:right w:val="none" w:sz="0" w:space="0" w:color="auto"/>
            </w:tcBorders>
            <w:shd w:val="clear" w:color="auto" w:fill="auto"/>
          </w:tcPr>
          <w:p w14:paraId="0C9622F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receive validated decisions from headquarters</w:t>
            </w:r>
          </w:p>
        </w:tc>
        <w:tc>
          <w:tcPr>
            <w:tcW w:w="5245" w:type="dxa"/>
            <w:tcBorders>
              <w:top w:val="none" w:sz="0" w:space="0" w:color="auto"/>
              <w:left w:val="none" w:sz="0" w:space="0" w:color="auto"/>
              <w:bottom w:val="none" w:sz="0" w:space="0" w:color="auto"/>
              <w:right w:val="none" w:sz="0" w:space="0" w:color="auto"/>
            </w:tcBorders>
            <w:shd w:val="clear" w:color="auto" w:fill="auto"/>
          </w:tcPr>
          <w:p w14:paraId="76C7E28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teams are handed finalised instructions rather than consulted during the process.</w:t>
            </w:r>
          </w:p>
        </w:tc>
      </w:tr>
      <w:tr w:rsidR="00A6431D" w14:paraId="28F2B674"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FCD7EAE" w14:textId="77777777" w:rsidR="00A6431D" w:rsidRDefault="00000000" w:rsidP="00BA0A48">
            <w:pPr>
              <w:jc w:val="center"/>
            </w:pPr>
            <w:r>
              <w:rPr>
                <w:sz w:val="18"/>
              </w:rPr>
              <w:t>10</w:t>
            </w:r>
          </w:p>
        </w:tc>
        <w:tc>
          <w:tcPr>
            <w:tcW w:w="3050" w:type="dxa"/>
            <w:tcBorders>
              <w:top w:val="none" w:sz="0" w:space="0" w:color="auto"/>
              <w:left w:val="none" w:sz="0" w:space="0" w:color="auto"/>
              <w:bottom w:val="none" w:sz="0" w:space="0" w:color="auto"/>
              <w:right w:val="none" w:sz="0" w:space="0" w:color="auto"/>
            </w:tcBorders>
          </w:tcPr>
          <w:p w14:paraId="1981AB4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Local expertise is rarely considered in sourcing</w:t>
            </w:r>
          </w:p>
        </w:tc>
        <w:tc>
          <w:tcPr>
            <w:tcW w:w="5245" w:type="dxa"/>
            <w:tcBorders>
              <w:top w:val="none" w:sz="0" w:space="0" w:color="auto"/>
              <w:left w:val="none" w:sz="0" w:space="0" w:color="auto"/>
              <w:bottom w:val="none" w:sz="0" w:space="0" w:color="auto"/>
              <w:right w:val="none" w:sz="0" w:space="0" w:color="auto"/>
            </w:tcBorders>
          </w:tcPr>
          <w:p w14:paraId="1E93D8D9"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knowledge of supplier markets is not integrated into sourcing decisions despite proximity.</w:t>
            </w:r>
          </w:p>
        </w:tc>
      </w:tr>
      <w:tr w:rsidR="00A6431D" w14:paraId="6C4B1B74"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24E4DC5" w14:textId="77777777" w:rsidR="00A6431D" w:rsidRDefault="00000000" w:rsidP="00BA0A48">
            <w:pPr>
              <w:jc w:val="center"/>
            </w:pPr>
            <w:r>
              <w:rPr>
                <w:sz w:val="18"/>
              </w:rPr>
              <w:t>11</w:t>
            </w:r>
          </w:p>
        </w:tc>
        <w:tc>
          <w:tcPr>
            <w:tcW w:w="3050" w:type="dxa"/>
            <w:tcBorders>
              <w:top w:val="none" w:sz="0" w:space="0" w:color="auto"/>
              <w:left w:val="none" w:sz="0" w:space="0" w:color="auto"/>
              <w:bottom w:val="none" w:sz="0" w:space="0" w:color="auto"/>
              <w:right w:val="none" w:sz="0" w:space="0" w:color="auto"/>
            </w:tcBorders>
            <w:shd w:val="clear" w:color="auto" w:fill="auto"/>
          </w:tcPr>
          <w:p w14:paraId="110A38F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No visibility on supplier selection criteria</w:t>
            </w:r>
          </w:p>
        </w:tc>
        <w:tc>
          <w:tcPr>
            <w:tcW w:w="5245" w:type="dxa"/>
            <w:tcBorders>
              <w:top w:val="none" w:sz="0" w:space="0" w:color="auto"/>
              <w:left w:val="none" w:sz="0" w:space="0" w:color="auto"/>
              <w:bottom w:val="none" w:sz="0" w:space="0" w:color="auto"/>
              <w:right w:val="none" w:sz="0" w:space="0" w:color="auto"/>
            </w:tcBorders>
            <w:shd w:val="clear" w:color="auto" w:fill="auto"/>
          </w:tcPr>
          <w:p w14:paraId="503715C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teams are not informed about the criteria behind central sourcing choices.</w:t>
            </w:r>
          </w:p>
        </w:tc>
      </w:tr>
      <w:tr w:rsidR="00A6431D" w14:paraId="7ECF99B3"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86918C5" w14:textId="77777777" w:rsidR="00A6431D" w:rsidRDefault="00000000" w:rsidP="00BA0A48">
            <w:pPr>
              <w:jc w:val="center"/>
            </w:pPr>
            <w:r>
              <w:rPr>
                <w:sz w:val="18"/>
              </w:rPr>
              <w:t>12</w:t>
            </w:r>
          </w:p>
        </w:tc>
        <w:tc>
          <w:tcPr>
            <w:tcW w:w="3050" w:type="dxa"/>
            <w:tcBorders>
              <w:top w:val="none" w:sz="0" w:space="0" w:color="auto"/>
              <w:left w:val="none" w:sz="0" w:space="0" w:color="auto"/>
              <w:bottom w:val="none" w:sz="0" w:space="0" w:color="auto"/>
              <w:right w:val="none" w:sz="0" w:space="0" w:color="auto"/>
            </w:tcBorders>
          </w:tcPr>
          <w:p w14:paraId="12E7F92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Decisions are taken at group level without consultation</w:t>
            </w:r>
          </w:p>
        </w:tc>
        <w:tc>
          <w:tcPr>
            <w:tcW w:w="5245" w:type="dxa"/>
            <w:tcBorders>
              <w:top w:val="none" w:sz="0" w:space="0" w:color="auto"/>
              <w:left w:val="none" w:sz="0" w:space="0" w:color="auto"/>
              <w:bottom w:val="none" w:sz="0" w:space="0" w:color="auto"/>
              <w:right w:val="none" w:sz="0" w:space="0" w:color="auto"/>
            </w:tcBorders>
          </w:tcPr>
          <w:p w14:paraId="684D76B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report systematic exclusion from decision-making processes.</w:t>
            </w:r>
          </w:p>
        </w:tc>
      </w:tr>
      <w:tr w:rsidR="00A6431D" w14:paraId="63CD72DF"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D485EB6" w14:textId="77777777" w:rsidR="00A6431D" w:rsidRDefault="00000000" w:rsidP="00BA0A48">
            <w:pPr>
              <w:jc w:val="center"/>
            </w:pPr>
            <w:r>
              <w:rPr>
                <w:sz w:val="18"/>
              </w:rPr>
              <w:t>13</w:t>
            </w:r>
          </w:p>
        </w:tc>
        <w:tc>
          <w:tcPr>
            <w:tcW w:w="3050" w:type="dxa"/>
            <w:tcBorders>
              <w:top w:val="none" w:sz="0" w:space="0" w:color="auto"/>
              <w:left w:val="none" w:sz="0" w:space="0" w:color="auto"/>
              <w:bottom w:val="none" w:sz="0" w:space="0" w:color="auto"/>
              <w:right w:val="none" w:sz="0" w:space="0" w:color="auto"/>
            </w:tcBorders>
            <w:shd w:val="clear" w:color="auto" w:fill="auto"/>
          </w:tcPr>
          <w:p w14:paraId="5C666187"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are not part of sourcing discussions</w:t>
            </w:r>
          </w:p>
        </w:tc>
        <w:tc>
          <w:tcPr>
            <w:tcW w:w="5245" w:type="dxa"/>
            <w:tcBorders>
              <w:top w:val="none" w:sz="0" w:space="0" w:color="auto"/>
              <w:left w:val="none" w:sz="0" w:space="0" w:color="auto"/>
              <w:bottom w:val="none" w:sz="0" w:space="0" w:color="auto"/>
              <w:right w:val="none" w:sz="0" w:space="0" w:color="auto"/>
            </w:tcBorders>
            <w:shd w:val="clear" w:color="auto" w:fill="auto"/>
          </w:tcPr>
          <w:p w14:paraId="5EB86A28"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purchasing is excluded from forums where sourcing approaches are defined.</w:t>
            </w:r>
          </w:p>
        </w:tc>
      </w:tr>
      <w:tr w:rsidR="00A6431D" w14:paraId="152A68FF"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BBCB5E5" w14:textId="77777777" w:rsidR="00A6431D" w:rsidRDefault="00000000" w:rsidP="00BA0A48">
            <w:pPr>
              <w:jc w:val="center"/>
            </w:pPr>
            <w:r>
              <w:rPr>
                <w:sz w:val="18"/>
              </w:rPr>
              <w:t>14</w:t>
            </w:r>
          </w:p>
        </w:tc>
        <w:tc>
          <w:tcPr>
            <w:tcW w:w="3050" w:type="dxa"/>
            <w:tcBorders>
              <w:top w:val="none" w:sz="0" w:space="0" w:color="auto"/>
              <w:left w:val="none" w:sz="0" w:space="0" w:color="auto"/>
              <w:bottom w:val="none" w:sz="0" w:space="0" w:color="auto"/>
              <w:right w:val="none" w:sz="0" w:space="0" w:color="auto"/>
            </w:tcBorders>
          </w:tcPr>
          <w:p w14:paraId="719AE6B5"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Even long-term contracts are imposed centrally</w:t>
            </w:r>
          </w:p>
        </w:tc>
        <w:tc>
          <w:tcPr>
            <w:tcW w:w="5245" w:type="dxa"/>
            <w:tcBorders>
              <w:top w:val="none" w:sz="0" w:space="0" w:color="auto"/>
              <w:left w:val="none" w:sz="0" w:space="0" w:color="auto"/>
              <w:bottom w:val="none" w:sz="0" w:space="0" w:color="auto"/>
              <w:right w:val="none" w:sz="0" w:space="0" w:color="auto"/>
            </w:tcBorders>
          </w:tcPr>
          <w:p w14:paraId="5E91A9C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multi-year agreements are established at headquarters without local negotiation.</w:t>
            </w:r>
          </w:p>
        </w:tc>
      </w:tr>
      <w:tr w:rsidR="00A6431D" w14:paraId="07C2216F"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70AB93C" w14:textId="77777777" w:rsidR="00A6431D" w:rsidRDefault="00000000" w:rsidP="00BA0A48">
            <w:pPr>
              <w:jc w:val="center"/>
            </w:pPr>
            <w:r>
              <w:rPr>
                <w:sz w:val="18"/>
              </w:rPr>
              <w:t>15</w:t>
            </w:r>
          </w:p>
        </w:tc>
        <w:tc>
          <w:tcPr>
            <w:tcW w:w="3050" w:type="dxa"/>
            <w:tcBorders>
              <w:top w:val="none" w:sz="0" w:space="0" w:color="auto"/>
              <w:left w:val="none" w:sz="0" w:space="0" w:color="auto"/>
              <w:bottom w:val="none" w:sz="0" w:space="0" w:color="auto"/>
              <w:right w:val="none" w:sz="0" w:space="0" w:color="auto"/>
            </w:tcBorders>
            <w:shd w:val="clear" w:color="auto" w:fill="auto"/>
          </w:tcPr>
          <w:p w14:paraId="1170E7ED"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only apply centrally defined sourcing approaches</w:t>
            </w:r>
          </w:p>
        </w:tc>
        <w:tc>
          <w:tcPr>
            <w:tcW w:w="5245" w:type="dxa"/>
            <w:tcBorders>
              <w:top w:val="none" w:sz="0" w:space="0" w:color="auto"/>
              <w:left w:val="none" w:sz="0" w:space="0" w:color="auto"/>
              <w:bottom w:val="none" w:sz="0" w:space="0" w:color="auto"/>
              <w:right w:val="none" w:sz="0" w:space="0" w:color="auto"/>
            </w:tcBorders>
            <w:shd w:val="clear" w:color="auto" w:fill="auto"/>
          </w:tcPr>
          <w:p w14:paraId="337E1A42"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activity is restricted to implementing pre-defined strategies.</w:t>
            </w:r>
          </w:p>
        </w:tc>
      </w:tr>
      <w:tr w:rsidR="00A6431D" w14:paraId="1918E87B"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D894F6E" w14:textId="77777777" w:rsidR="00A6431D" w:rsidRDefault="00000000" w:rsidP="00BA0A48">
            <w:pPr>
              <w:jc w:val="center"/>
            </w:pPr>
            <w:r>
              <w:rPr>
                <w:sz w:val="18"/>
              </w:rPr>
              <w:t>16</w:t>
            </w:r>
          </w:p>
        </w:tc>
        <w:tc>
          <w:tcPr>
            <w:tcW w:w="3050" w:type="dxa"/>
            <w:tcBorders>
              <w:top w:val="none" w:sz="0" w:space="0" w:color="auto"/>
              <w:left w:val="none" w:sz="0" w:space="0" w:color="auto"/>
              <w:bottom w:val="none" w:sz="0" w:space="0" w:color="auto"/>
              <w:right w:val="none" w:sz="0" w:space="0" w:color="auto"/>
            </w:tcBorders>
          </w:tcPr>
          <w:p w14:paraId="57B8F9F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Headquarters controls all critical purchasing decisions</w:t>
            </w:r>
          </w:p>
        </w:tc>
        <w:tc>
          <w:tcPr>
            <w:tcW w:w="5245" w:type="dxa"/>
            <w:tcBorders>
              <w:top w:val="none" w:sz="0" w:space="0" w:color="auto"/>
              <w:left w:val="none" w:sz="0" w:space="0" w:color="auto"/>
              <w:bottom w:val="none" w:sz="0" w:space="0" w:color="auto"/>
              <w:right w:val="none" w:sz="0" w:space="0" w:color="auto"/>
            </w:tcBorders>
          </w:tcPr>
          <w:p w14:paraId="6E5A4BC0"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describe comprehensive central control over decisions with significant implications.</w:t>
            </w:r>
          </w:p>
        </w:tc>
      </w:tr>
    </w:tbl>
    <w:p w14:paraId="48AB45DF" w14:textId="77777777" w:rsidR="00A6431D" w:rsidRPr="00BA0A48" w:rsidRDefault="00000000">
      <w:pPr>
        <w:pStyle w:val="Titre3"/>
        <w:rPr>
          <w:sz w:val="24"/>
          <w:szCs w:val="24"/>
        </w:rPr>
      </w:pPr>
      <w:r w:rsidRPr="00BA0A48">
        <w:rPr>
          <w:rFonts w:ascii="Times New Roman" w:hAnsi="Times New Roman"/>
          <w:color w:val="000000"/>
          <w:sz w:val="24"/>
          <w:szCs w:val="24"/>
        </w:rPr>
        <w:t>Second-order theme: Local execution without decision-making power</w:t>
      </w:r>
    </w:p>
    <w:p w14:paraId="6DA4515A" w14:textId="77777777" w:rsidR="00A6431D" w:rsidRDefault="00000000" w:rsidP="00BA0A48">
      <w:pPr>
        <w:jc w:val="both"/>
        <w:rPr>
          <w:iCs/>
          <w:sz w:val="24"/>
          <w:szCs w:val="24"/>
        </w:rPr>
      </w:pPr>
      <w:r w:rsidRPr="00BA0A48">
        <w:rPr>
          <w:b/>
          <w:iCs/>
          <w:sz w:val="24"/>
          <w:szCs w:val="24"/>
        </w:rPr>
        <w:t xml:space="preserve">Theme definition: </w:t>
      </w:r>
      <w:r w:rsidRPr="00BA0A48">
        <w:rPr>
          <w:iCs/>
          <w:sz w:val="24"/>
          <w:szCs w:val="24"/>
        </w:rPr>
        <w:t>The local purchasing function is confined to administrative and logistical tasks, processing orders and managing day-to-day supplier interactions without substantive input.</w:t>
      </w:r>
    </w:p>
    <w:p w14:paraId="2455DFEF" w14:textId="77777777" w:rsidR="005F372A" w:rsidRDefault="005F372A" w:rsidP="00BA0A48">
      <w:pPr>
        <w:jc w:val="both"/>
        <w:rPr>
          <w:iCs/>
          <w:sz w:val="24"/>
          <w:szCs w:val="24"/>
        </w:rPr>
      </w:pPr>
    </w:p>
    <w:p w14:paraId="02EE46A2" w14:textId="77777777" w:rsidR="005F372A" w:rsidRPr="00BA0A48" w:rsidRDefault="005F372A" w:rsidP="00BA0A48">
      <w:pPr>
        <w:jc w:val="both"/>
        <w:rPr>
          <w:iCs/>
          <w:sz w:val="24"/>
          <w:szCs w:val="24"/>
        </w:rPr>
      </w:pPr>
    </w:p>
    <w:p w14:paraId="53D1E5A0" w14:textId="77777777" w:rsidR="00A6431D" w:rsidRPr="00BA0A48" w:rsidRDefault="00000000">
      <w:pPr>
        <w:rPr>
          <w:iCs/>
          <w:sz w:val="28"/>
          <w:szCs w:val="28"/>
        </w:rPr>
      </w:pPr>
      <w:r w:rsidRPr="00BA0A48">
        <w:rPr>
          <w:b/>
          <w:iCs/>
          <w:sz w:val="24"/>
          <w:szCs w:val="28"/>
        </w:rPr>
        <w:lastRenderedPageBreak/>
        <w:t>Illustrative excerpt(s):</w:t>
      </w:r>
    </w:p>
    <w:p w14:paraId="366315C0" w14:textId="77777777" w:rsidR="00A6431D" w:rsidRPr="00BA0A48" w:rsidRDefault="00000000" w:rsidP="00BA0A48">
      <w:pPr>
        <w:ind w:left="576" w:right="576"/>
        <w:jc w:val="both"/>
        <w:rPr>
          <w:iCs/>
          <w:sz w:val="24"/>
          <w:szCs w:val="24"/>
        </w:rPr>
      </w:pPr>
      <w:r w:rsidRPr="00BA0A48">
        <w:rPr>
          <w:iCs/>
          <w:sz w:val="24"/>
          <w:szCs w:val="24"/>
        </w:rPr>
        <w:t>“Even on indirect purchasing where I supposedly have autonomy, I must follow group procedures, use their tools, respect approval processes. If I want to onboard a new supplier, even for small amounts, it takes months because HQ approval is needed.”</w:t>
      </w:r>
      <w:r w:rsidRPr="00BA0A48">
        <w:rPr>
          <w:iCs/>
          <w:color w:val="646464"/>
          <w:sz w:val="24"/>
          <w:szCs w:val="24"/>
        </w:rPr>
        <w:t xml:space="preserve">  — PM, Motors, Tier 1</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53"/>
        <w:gridCol w:w="5242"/>
      </w:tblGrid>
      <w:tr w:rsidR="00A6431D" w14:paraId="5F097CB7" w14:textId="77777777" w:rsidTr="00BA0A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9237551" w14:textId="77777777" w:rsidR="00A6431D" w:rsidRDefault="00000000" w:rsidP="00BA0A48">
            <w:pPr>
              <w:jc w:val="center"/>
            </w:pPr>
            <w:r>
              <w:rPr>
                <w:sz w:val="18"/>
              </w:rPr>
              <w:t>#</w:t>
            </w:r>
          </w:p>
        </w:tc>
        <w:tc>
          <w:tcPr>
            <w:tcW w:w="3053" w:type="dxa"/>
            <w:tcBorders>
              <w:top w:val="none" w:sz="0" w:space="0" w:color="auto"/>
              <w:left w:val="none" w:sz="0" w:space="0" w:color="auto"/>
              <w:bottom w:val="none" w:sz="0" w:space="0" w:color="auto"/>
              <w:right w:val="none" w:sz="0" w:space="0" w:color="auto"/>
            </w:tcBorders>
          </w:tcPr>
          <w:p w14:paraId="505879D8"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2" w:type="dxa"/>
            <w:tcBorders>
              <w:top w:val="none" w:sz="0" w:space="0" w:color="auto"/>
              <w:left w:val="none" w:sz="0" w:space="0" w:color="auto"/>
              <w:bottom w:val="none" w:sz="0" w:space="0" w:color="auto"/>
              <w:right w:val="none" w:sz="0" w:space="0" w:color="auto"/>
            </w:tcBorders>
          </w:tcPr>
          <w:p w14:paraId="6D473001"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5D32F42D"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A02571E" w14:textId="77777777" w:rsidR="00A6431D" w:rsidRDefault="00000000" w:rsidP="00BA0A48">
            <w:pPr>
              <w:jc w:val="center"/>
            </w:pPr>
            <w:r>
              <w:rPr>
                <w:sz w:val="18"/>
              </w:rPr>
              <w:t>1</w:t>
            </w:r>
          </w:p>
        </w:tc>
        <w:tc>
          <w:tcPr>
            <w:tcW w:w="3053" w:type="dxa"/>
            <w:tcBorders>
              <w:top w:val="none" w:sz="0" w:space="0" w:color="auto"/>
              <w:left w:val="none" w:sz="0" w:space="0" w:color="auto"/>
              <w:bottom w:val="none" w:sz="0" w:space="0" w:color="auto"/>
              <w:right w:val="none" w:sz="0" w:space="0" w:color="auto"/>
            </w:tcBorders>
            <w:shd w:val="clear" w:color="auto" w:fill="auto"/>
          </w:tcPr>
          <w:p w14:paraId="16D4DD3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Purely administrative follow-up role</w:t>
            </w:r>
          </w:p>
        </w:tc>
        <w:tc>
          <w:tcPr>
            <w:tcW w:w="5242" w:type="dxa"/>
            <w:tcBorders>
              <w:top w:val="none" w:sz="0" w:space="0" w:color="auto"/>
              <w:left w:val="none" w:sz="0" w:space="0" w:color="auto"/>
              <w:bottom w:val="none" w:sz="0" w:space="0" w:color="auto"/>
              <w:right w:val="none" w:sz="0" w:space="0" w:color="auto"/>
            </w:tcBorders>
            <w:shd w:val="clear" w:color="auto" w:fill="auto"/>
          </w:tcPr>
          <w:p w14:paraId="7F36324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function is described as an administrative intermediary. Do not apply when some analytical or evaluative tasks are mentioned.</w:t>
            </w:r>
          </w:p>
        </w:tc>
      </w:tr>
      <w:tr w:rsidR="00A6431D" w14:paraId="72737735"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6CE5943" w14:textId="77777777" w:rsidR="00A6431D" w:rsidRDefault="00000000" w:rsidP="00BA0A48">
            <w:pPr>
              <w:jc w:val="center"/>
            </w:pPr>
            <w:r>
              <w:rPr>
                <w:sz w:val="18"/>
              </w:rPr>
              <w:t>2</w:t>
            </w:r>
          </w:p>
        </w:tc>
        <w:tc>
          <w:tcPr>
            <w:tcW w:w="3053" w:type="dxa"/>
            <w:tcBorders>
              <w:top w:val="none" w:sz="0" w:space="0" w:color="auto"/>
              <w:left w:val="none" w:sz="0" w:space="0" w:color="auto"/>
              <w:bottom w:val="none" w:sz="0" w:space="0" w:color="auto"/>
              <w:right w:val="none" w:sz="0" w:space="0" w:color="auto"/>
            </w:tcBorders>
          </w:tcPr>
          <w:p w14:paraId="35431CEF"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Receiving and processing orders</w:t>
            </w:r>
          </w:p>
        </w:tc>
        <w:tc>
          <w:tcPr>
            <w:tcW w:w="5242" w:type="dxa"/>
            <w:tcBorders>
              <w:top w:val="none" w:sz="0" w:space="0" w:color="auto"/>
              <w:left w:val="none" w:sz="0" w:space="0" w:color="auto"/>
              <w:bottom w:val="none" w:sz="0" w:space="0" w:color="auto"/>
              <w:right w:val="none" w:sz="0" w:space="0" w:color="auto"/>
            </w:tcBorders>
          </w:tcPr>
          <w:p w14:paraId="6AB9BC2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core activity is described as reactive order processing.</w:t>
            </w:r>
          </w:p>
        </w:tc>
      </w:tr>
      <w:tr w:rsidR="00A6431D" w14:paraId="07766D8D"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52B12D0E" w14:textId="77777777" w:rsidR="00A6431D" w:rsidRDefault="00000000" w:rsidP="00BA0A48">
            <w:pPr>
              <w:jc w:val="center"/>
            </w:pPr>
            <w:r>
              <w:rPr>
                <w:sz w:val="18"/>
              </w:rPr>
              <w:t>3</w:t>
            </w:r>
          </w:p>
        </w:tc>
        <w:tc>
          <w:tcPr>
            <w:tcW w:w="3053" w:type="dxa"/>
            <w:tcBorders>
              <w:top w:val="none" w:sz="0" w:space="0" w:color="auto"/>
              <w:left w:val="none" w:sz="0" w:space="0" w:color="auto"/>
              <w:bottom w:val="none" w:sz="0" w:space="0" w:color="auto"/>
              <w:right w:val="none" w:sz="0" w:space="0" w:color="auto"/>
            </w:tcBorders>
            <w:shd w:val="clear" w:color="auto" w:fill="auto"/>
          </w:tcPr>
          <w:p w14:paraId="721A5537"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No margin for local negotiation</w:t>
            </w:r>
          </w:p>
        </w:tc>
        <w:tc>
          <w:tcPr>
            <w:tcW w:w="5242" w:type="dxa"/>
            <w:tcBorders>
              <w:top w:val="none" w:sz="0" w:space="0" w:color="auto"/>
              <w:left w:val="none" w:sz="0" w:space="0" w:color="auto"/>
              <w:bottom w:val="none" w:sz="0" w:space="0" w:color="auto"/>
              <w:right w:val="none" w:sz="0" w:space="0" w:color="auto"/>
            </w:tcBorders>
            <w:shd w:val="clear" w:color="auto" w:fill="auto"/>
          </w:tcPr>
          <w:p w14:paraId="774404BB"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teams lack authority to negotiate terms even within existing supplier relationships.</w:t>
            </w:r>
          </w:p>
        </w:tc>
      </w:tr>
      <w:tr w:rsidR="00A6431D" w14:paraId="2AD1147C"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65557830" w14:textId="77777777" w:rsidR="00A6431D" w:rsidRDefault="00000000" w:rsidP="00BA0A48">
            <w:pPr>
              <w:jc w:val="center"/>
            </w:pPr>
            <w:r>
              <w:rPr>
                <w:sz w:val="18"/>
              </w:rPr>
              <w:t>4</w:t>
            </w:r>
          </w:p>
        </w:tc>
        <w:tc>
          <w:tcPr>
            <w:tcW w:w="3053" w:type="dxa"/>
            <w:tcBorders>
              <w:top w:val="none" w:sz="0" w:space="0" w:color="auto"/>
              <w:left w:val="none" w:sz="0" w:space="0" w:color="auto"/>
              <w:bottom w:val="none" w:sz="0" w:space="0" w:color="auto"/>
              <w:right w:val="none" w:sz="0" w:space="0" w:color="auto"/>
            </w:tcBorders>
          </w:tcPr>
          <w:p w14:paraId="1AF0AB99"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Even small purchases need headquarters approval</w:t>
            </w:r>
          </w:p>
        </w:tc>
        <w:tc>
          <w:tcPr>
            <w:tcW w:w="5242" w:type="dxa"/>
            <w:tcBorders>
              <w:top w:val="none" w:sz="0" w:space="0" w:color="auto"/>
              <w:left w:val="none" w:sz="0" w:space="0" w:color="auto"/>
              <w:bottom w:val="none" w:sz="0" w:space="0" w:color="auto"/>
              <w:right w:val="none" w:sz="0" w:space="0" w:color="auto"/>
            </w:tcBorders>
          </w:tcPr>
          <w:p w14:paraId="1DF3BE1D"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approval thresholds are so low that routine decisions require central validation.</w:t>
            </w:r>
          </w:p>
        </w:tc>
      </w:tr>
      <w:tr w:rsidR="00A6431D" w14:paraId="17DEFB54"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320BAA7F" w14:textId="77777777" w:rsidR="00A6431D" w:rsidRDefault="00000000" w:rsidP="00BA0A48">
            <w:pPr>
              <w:jc w:val="center"/>
            </w:pPr>
            <w:r>
              <w:rPr>
                <w:sz w:val="18"/>
              </w:rPr>
              <w:t>5</w:t>
            </w:r>
          </w:p>
        </w:tc>
        <w:tc>
          <w:tcPr>
            <w:tcW w:w="3053" w:type="dxa"/>
            <w:tcBorders>
              <w:top w:val="none" w:sz="0" w:space="0" w:color="auto"/>
              <w:left w:val="none" w:sz="0" w:space="0" w:color="auto"/>
              <w:bottom w:val="none" w:sz="0" w:space="0" w:color="auto"/>
              <w:right w:val="none" w:sz="0" w:space="0" w:color="auto"/>
            </w:tcBorders>
            <w:shd w:val="clear" w:color="auto" w:fill="auto"/>
          </w:tcPr>
          <w:p w14:paraId="04988EA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mainly follow procedures defined elsewhere</w:t>
            </w:r>
          </w:p>
        </w:tc>
        <w:tc>
          <w:tcPr>
            <w:tcW w:w="5242" w:type="dxa"/>
            <w:tcBorders>
              <w:top w:val="none" w:sz="0" w:space="0" w:color="auto"/>
              <w:left w:val="none" w:sz="0" w:space="0" w:color="auto"/>
              <w:bottom w:val="none" w:sz="0" w:space="0" w:color="auto"/>
              <w:right w:val="none" w:sz="0" w:space="0" w:color="auto"/>
            </w:tcBorders>
            <w:shd w:val="clear" w:color="auto" w:fill="auto"/>
          </w:tcPr>
          <w:p w14:paraId="6BA44459"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daily activities are governed by processes established at headquarters.</w:t>
            </w:r>
          </w:p>
        </w:tc>
      </w:tr>
      <w:tr w:rsidR="00A6431D" w14:paraId="06BE3FA5"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605C75B1" w14:textId="77777777" w:rsidR="00A6431D" w:rsidRDefault="00000000" w:rsidP="00BA0A48">
            <w:pPr>
              <w:jc w:val="center"/>
            </w:pPr>
            <w:r>
              <w:rPr>
                <w:sz w:val="18"/>
              </w:rPr>
              <w:t>6</w:t>
            </w:r>
          </w:p>
        </w:tc>
        <w:tc>
          <w:tcPr>
            <w:tcW w:w="3053" w:type="dxa"/>
            <w:tcBorders>
              <w:top w:val="none" w:sz="0" w:space="0" w:color="auto"/>
              <w:left w:val="none" w:sz="0" w:space="0" w:color="auto"/>
              <w:bottom w:val="none" w:sz="0" w:space="0" w:color="auto"/>
              <w:right w:val="none" w:sz="0" w:space="0" w:color="auto"/>
            </w:tcBorders>
          </w:tcPr>
          <w:p w14:paraId="561BFFA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role is to execute, not to decide</w:t>
            </w:r>
          </w:p>
        </w:tc>
        <w:tc>
          <w:tcPr>
            <w:tcW w:w="5242" w:type="dxa"/>
            <w:tcBorders>
              <w:top w:val="none" w:sz="0" w:space="0" w:color="auto"/>
              <w:left w:val="none" w:sz="0" w:space="0" w:color="auto"/>
              <w:bottom w:val="none" w:sz="0" w:space="0" w:color="auto"/>
              <w:right w:val="none" w:sz="0" w:space="0" w:color="auto"/>
            </w:tcBorders>
          </w:tcPr>
          <w:p w14:paraId="0B2ADF1E"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explicitly characterise their function as execution-oriented.</w:t>
            </w:r>
          </w:p>
        </w:tc>
      </w:tr>
      <w:tr w:rsidR="00A6431D" w14:paraId="112AC3A1"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B9C43D4" w14:textId="77777777" w:rsidR="00A6431D" w:rsidRDefault="00000000" w:rsidP="00BA0A48">
            <w:pPr>
              <w:jc w:val="center"/>
            </w:pPr>
            <w:r>
              <w:rPr>
                <w:sz w:val="18"/>
              </w:rPr>
              <w:t>7</w:t>
            </w:r>
          </w:p>
        </w:tc>
        <w:tc>
          <w:tcPr>
            <w:tcW w:w="3053" w:type="dxa"/>
            <w:tcBorders>
              <w:top w:val="none" w:sz="0" w:space="0" w:color="auto"/>
              <w:left w:val="none" w:sz="0" w:space="0" w:color="auto"/>
              <w:bottom w:val="none" w:sz="0" w:space="0" w:color="auto"/>
              <w:right w:val="none" w:sz="0" w:space="0" w:color="auto"/>
            </w:tcBorders>
            <w:shd w:val="clear" w:color="auto" w:fill="auto"/>
          </w:tcPr>
          <w:p w14:paraId="44E30045"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act as intermediaries between suppliers and headquarters</w:t>
            </w:r>
          </w:p>
        </w:tc>
        <w:tc>
          <w:tcPr>
            <w:tcW w:w="5242" w:type="dxa"/>
            <w:tcBorders>
              <w:top w:val="none" w:sz="0" w:space="0" w:color="auto"/>
              <w:left w:val="none" w:sz="0" w:space="0" w:color="auto"/>
              <w:bottom w:val="none" w:sz="0" w:space="0" w:color="auto"/>
              <w:right w:val="none" w:sz="0" w:space="0" w:color="auto"/>
            </w:tcBorders>
            <w:shd w:val="clear" w:color="auto" w:fill="auto"/>
          </w:tcPr>
          <w:p w14:paraId="538E324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local team serves as a communication channel rather than a decision-making unit.</w:t>
            </w:r>
          </w:p>
        </w:tc>
      </w:tr>
      <w:tr w:rsidR="00A6431D" w14:paraId="60CA502D"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09FAD10" w14:textId="77777777" w:rsidR="00A6431D" w:rsidRDefault="00000000" w:rsidP="00BA0A48">
            <w:pPr>
              <w:jc w:val="center"/>
            </w:pPr>
            <w:r>
              <w:rPr>
                <w:sz w:val="18"/>
              </w:rPr>
              <w:t>8</w:t>
            </w:r>
          </w:p>
        </w:tc>
        <w:tc>
          <w:tcPr>
            <w:tcW w:w="3053" w:type="dxa"/>
            <w:tcBorders>
              <w:top w:val="none" w:sz="0" w:space="0" w:color="auto"/>
              <w:left w:val="none" w:sz="0" w:space="0" w:color="auto"/>
              <w:bottom w:val="none" w:sz="0" w:space="0" w:color="auto"/>
              <w:right w:val="none" w:sz="0" w:space="0" w:color="auto"/>
            </w:tcBorders>
          </w:tcPr>
          <w:p w14:paraId="78BF13C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job is operational follow-up</w:t>
            </w:r>
          </w:p>
        </w:tc>
        <w:tc>
          <w:tcPr>
            <w:tcW w:w="5242" w:type="dxa"/>
            <w:tcBorders>
              <w:top w:val="none" w:sz="0" w:space="0" w:color="auto"/>
              <w:left w:val="none" w:sz="0" w:space="0" w:color="auto"/>
              <w:bottom w:val="none" w:sz="0" w:space="0" w:color="auto"/>
              <w:right w:val="none" w:sz="0" w:space="0" w:color="auto"/>
            </w:tcBorders>
          </w:tcPr>
          <w:p w14:paraId="5566B8BF"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the scope is limited to tracking execution of pre-established orders.</w:t>
            </w:r>
          </w:p>
        </w:tc>
      </w:tr>
      <w:tr w:rsidR="00A6431D" w14:paraId="63A32DE2"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C72B18D" w14:textId="77777777" w:rsidR="00A6431D" w:rsidRDefault="00000000" w:rsidP="00BA0A48">
            <w:pPr>
              <w:jc w:val="center"/>
            </w:pPr>
            <w:r>
              <w:rPr>
                <w:sz w:val="18"/>
              </w:rPr>
              <w:t>9</w:t>
            </w:r>
          </w:p>
        </w:tc>
        <w:tc>
          <w:tcPr>
            <w:tcW w:w="3053" w:type="dxa"/>
            <w:tcBorders>
              <w:top w:val="none" w:sz="0" w:space="0" w:color="auto"/>
              <w:left w:val="none" w:sz="0" w:space="0" w:color="auto"/>
              <w:bottom w:val="none" w:sz="0" w:space="0" w:color="auto"/>
              <w:right w:val="none" w:sz="0" w:space="0" w:color="auto"/>
            </w:tcBorders>
            <w:shd w:val="clear" w:color="auto" w:fill="auto"/>
          </w:tcPr>
          <w:p w14:paraId="67125AF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process orders without influencing approach</w:t>
            </w:r>
          </w:p>
        </w:tc>
        <w:tc>
          <w:tcPr>
            <w:tcW w:w="5242" w:type="dxa"/>
            <w:tcBorders>
              <w:top w:val="none" w:sz="0" w:space="0" w:color="auto"/>
              <w:left w:val="none" w:sz="0" w:space="0" w:color="auto"/>
              <w:bottom w:val="none" w:sz="0" w:space="0" w:color="auto"/>
              <w:right w:val="none" w:sz="0" w:space="0" w:color="auto"/>
            </w:tcBorders>
            <w:shd w:val="clear" w:color="auto" w:fill="auto"/>
          </w:tcPr>
          <w:p w14:paraId="4637BEE5"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transactional tasks are performed without connection to broader purchasing considerations.</w:t>
            </w:r>
          </w:p>
        </w:tc>
      </w:tr>
      <w:tr w:rsidR="00A6431D" w14:paraId="6FE638BB"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6241703" w14:textId="77777777" w:rsidR="00A6431D" w:rsidRDefault="00000000" w:rsidP="00BA0A48">
            <w:pPr>
              <w:jc w:val="center"/>
            </w:pPr>
            <w:r>
              <w:rPr>
                <w:sz w:val="18"/>
              </w:rPr>
              <w:t>10</w:t>
            </w:r>
          </w:p>
        </w:tc>
        <w:tc>
          <w:tcPr>
            <w:tcW w:w="3053" w:type="dxa"/>
            <w:tcBorders>
              <w:top w:val="none" w:sz="0" w:space="0" w:color="auto"/>
              <w:left w:val="none" w:sz="0" w:space="0" w:color="auto"/>
              <w:bottom w:val="none" w:sz="0" w:space="0" w:color="auto"/>
              <w:right w:val="none" w:sz="0" w:space="0" w:color="auto"/>
            </w:tcBorders>
          </w:tcPr>
          <w:p w14:paraId="319394C0"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react rather than anticipate</w:t>
            </w:r>
          </w:p>
        </w:tc>
        <w:tc>
          <w:tcPr>
            <w:tcW w:w="5242" w:type="dxa"/>
            <w:tcBorders>
              <w:top w:val="none" w:sz="0" w:space="0" w:color="auto"/>
              <w:left w:val="none" w:sz="0" w:space="0" w:color="auto"/>
              <w:bottom w:val="none" w:sz="0" w:space="0" w:color="auto"/>
              <w:right w:val="none" w:sz="0" w:space="0" w:color="auto"/>
            </w:tcBorders>
          </w:tcPr>
          <w:p w14:paraId="05BE483E"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the function operates in reactive mode. Do not apply when any form of forward planning is described.</w:t>
            </w:r>
          </w:p>
        </w:tc>
      </w:tr>
      <w:tr w:rsidR="00A6431D" w14:paraId="4D9886D1"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E1B3F56" w14:textId="77777777" w:rsidR="00A6431D" w:rsidRDefault="00000000" w:rsidP="00BA0A48">
            <w:pPr>
              <w:jc w:val="center"/>
            </w:pPr>
            <w:r>
              <w:rPr>
                <w:sz w:val="18"/>
              </w:rPr>
              <w:t>11</w:t>
            </w:r>
          </w:p>
        </w:tc>
        <w:tc>
          <w:tcPr>
            <w:tcW w:w="3053" w:type="dxa"/>
            <w:tcBorders>
              <w:top w:val="none" w:sz="0" w:space="0" w:color="auto"/>
              <w:left w:val="none" w:sz="0" w:space="0" w:color="auto"/>
              <w:bottom w:val="none" w:sz="0" w:space="0" w:color="auto"/>
              <w:right w:val="none" w:sz="0" w:space="0" w:color="auto"/>
            </w:tcBorders>
            <w:shd w:val="clear" w:color="auto" w:fill="auto"/>
          </w:tcPr>
          <w:p w14:paraId="2659CB8B"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Administrative tasks dominate our workload</w:t>
            </w:r>
          </w:p>
        </w:tc>
        <w:tc>
          <w:tcPr>
            <w:tcW w:w="5242" w:type="dxa"/>
            <w:tcBorders>
              <w:top w:val="none" w:sz="0" w:space="0" w:color="auto"/>
              <w:left w:val="none" w:sz="0" w:space="0" w:color="auto"/>
              <w:bottom w:val="none" w:sz="0" w:space="0" w:color="auto"/>
              <w:right w:val="none" w:sz="0" w:space="0" w:color="auto"/>
            </w:tcBorders>
            <w:shd w:val="clear" w:color="auto" w:fill="auto"/>
          </w:tcPr>
          <w:p w14:paraId="5DE24C5D"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proportion of time spent on administrative activities leaves little room for analytical work.</w:t>
            </w:r>
          </w:p>
        </w:tc>
      </w:tr>
      <w:tr w:rsidR="00A6431D" w14:paraId="46F756CA"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6F78E381" w14:textId="77777777" w:rsidR="00A6431D" w:rsidRDefault="00000000" w:rsidP="00BA0A48">
            <w:pPr>
              <w:jc w:val="center"/>
            </w:pPr>
            <w:r>
              <w:rPr>
                <w:sz w:val="18"/>
              </w:rPr>
              <w:t>12</w:t>
            </w:r>
          </w:p>
        </w:tc>
        <w:tc>
          <w:tcPr>
            <w:tcW w:w="3053" w:type="dxa"/>
            <w:tcBorders>
              <w:top w:val="none" w:sz="0" w:space="0" w:color="auto"/>
              <w:left w:val="none" w:sz="0" w:space="0" w:color="auto"/>
              <w:bottom w:val="none" w:sz="0" w:space="0" w:color="auto"/>
              <w:right w:val="none" w:sz="0" w:space="0" w:color="auto"/>
            </w:tcBorders>
          </w:tcPr>
          <w:p w14:paraId="0BBCB511"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ensure compliance with group rules</w:t>
            </w:r>
          </w:p>
        </w:tc>
        <w:tc>
          <w:tcPr>
            <w:tcW w:w="5242" w:type="dxa"/>
            <w:tcBorders>
              <w:top w:val="none" w:sz="0" w:space="0" w:color="auto"/>
              <w:left w:val="none" w:sz="0" w:space="0" w:color="auto"/>
              <w:bottom w:val="none" w:sz="0" w:space="0" w:color="auto"/>
              <w:right w:val="none" w:sz="0" w:space="0" w:color="auto"/>
            </w:tcBorders>
          </w:tcPr>
          <w:p w14:paraId="617B018D"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a significant part of local activity consists of verifying adherence to centrally imposed procedures.</w:t>
            </w:r>
          </w:p>
        </w:tc>
      </w:tr>
      <w:tr w:rsidR="00A6431D" w14:paraId="2E03567D"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9C951AF" w14:textId="77777777" w:rsidR="00A6431D" w:rsidRDefault="00000000" w:rsidP="00BA0A48">
            <w:pPr>
              <w:jc w:val="center"/>
            </w:pPr>
            <w:r>
              <w:rPr>
                <w:sz w:val="18"/>
              </w:rPr>
              <w:t>13</w:t>
            </w:r>
          </w:p>
        </w:tc>
        <w:tc>
          <w:tcPr>
            <w:tcW w:w="3053" w:type="dxa"/>
            <w:tcBorders>
              <w:top w:val="none" w:sz="0" w:space="0" w:color="auto"/>
              <w:left w:val="none" w:sz="0" w:space="0" w:color="auto"/>
              <w:bottom w:val="none" w:sz="0" w:space="0" w:color="auto"/>
              <w:right w:val="none" w:sz="0" w:space="0" w:color="auto"/>
            </w:tcBorders>
            <w:shd w:val="clear" w:color="auto" w:fill="auto"/>
          </w:tcPr>
          <w:p w14:paraId="5B4F794B"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implement decisions without questioning them</w:t>
            </w:r>
          </w:p>
        </w:tc>
        <w:tc>
          <w:tcPr>
            <w:tcW w:w="5242" w:type="dxa"/>
            <w:tcBorders>
              <w:top w:val="none" w:sz="0" w:space="0" w:color="auto"/>
              <w:left w:val="none" w:sz="0" w:space="0" w:color="auto"/>
              <w:bottom w:val="none" w:sz="0" w:space="0" w:color="auto"/>
              <w:right w:val="none" w:sz="0" w:space="0" w:color="auto"/>
            </w:tcBorders>
            <w:shd w:val="clear" w:color="auto" w:fill="auto"/>
          </w:tcPr>
          <w:p w14:paraId="12ED2078"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a culture of compliance rather than critical engagement.</w:t>
            </w:r>
          </w:p>
        </w:tc>
      </w:tr>
      <w:tr w:rsidR="00A6431D" w14:paraId="314B63ED"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119CA68" w14:textId="77777777" w:rsidR="00A6431D" w:rsidRDefault="00000000" w:rsidP="00BA0A48">
            <w:pPr>
              <w:jc w:val="center"/>
            </w:pPr>
            <w:r>
              <w:rPr>
                <w:sz w:val="18"/>
              </w:rPr>
              <w:t>14</w:t>
            </w:r>
          </w:p>
        </w:tc>
        <w:tc>
          <w:tcPr>
            <w:tcW w:w="3053" w:type="dxa"/>
            <w:tcBorders>
              <w:top w:val="none" w:sz="0" w:space="0" w:color="auto"/>
              <w:left w:val="none" w:sz="0" w:space="0" w:color="auto"/>
              <w:bottom w:val="none" w:sz="0" w:space="0" w:color="auto"/>
              <w:right w:val="none" w:sz="0" w:space="0" w:color="auto"/>
            </w:tcBorders>
          </w:tcPr>
          <w:p w14:paraId="6576DF2E"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role is limited to coordination activities</w:t>
            </w:r>
          </w:p>
        </w:tc>
        <w:tc>
          <w:tcPr>
            <w:tcW w:w="5242" w:type="dxa"/>
            <w:tcBorders>
              <w:top w:val="none" w:sz="0" w:space="0" w:color="auto"/>
              <w:left w:val="none" w:sz="0" w:space="0" w:color="auto"/>
              <w:bottom w:val="none" w:sz="0" w:space="0" w:color="auto"/>
              <w:right w:val="none" w:sz="0" w:space="0" w:color="auto"/>
            </w:tcBorders>
          </w:tcPr>
          <w:p w14:paraId="1C5CDB0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purchasing acts as coordinator without decision authority.</w:t>
            </w:r>
          </w:p>
        </w:tc>
      </w:tr>
      <w:tr w:rsidR="00A6431D" w14:paraId="40058CBB"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34454068" w14:textId="77777777" w:rsidR="00A6431D" w:rsidRDefault="00000000" w:rsidP="00BA0A48">
            <w:pPr>
              <w:jc w:val="center"/>
            </w:pPr>
            <w:r>
              <w:rPr>
                <w:sz w:val="18"/>
              </w:rPr>
              <w:t>15</w:t>
            </w:r>
          </w:p>
        </w:tc>
        <w:tc>
          <w:tcPr>
            <w:tcW w:w="3053" w:type="dxa"/>
            <w:tcBorders>
              <w:top w:val="none" w:sz="0" w:space="0" w:color="auto"/>
              <w:left w:val="none" w:sz="0" w:space="0" w:color="auto"/>
              <w:bottom w:val="none" w:sz="0" w:space="0" w:color="auto"/>
              <w:right w:val="none" w:sz="0" w:space="0" w:color="auto"/>
            </w:tcBorders>
            <w:shd w:val="clear" w:color="auto" w:fill="auto"/>
          </w:tcPr>
          <w:p w14:paraId="5FC4B04B"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do not participate in decision-making processes</w:t>
            </w:r>
          </w:p>
        </w:tc>
        <w:tc>
          <w:tcPr>
            <w:tcW w:w="5242" w:type="dxa"/>
            <w:tcBorders>
              <w:top w:val="none" w:sz="0" w:space="0" w:color="auto"/>
              <w:left w:val="none" w:sz="0" w:space="0" w:color="auto"/>
              <w:bottom w:val="none" w:sz="0" w:space="0" w:color="auto"/>
              <w:right w:val="none" w:sz="0" w:space="0" w:color="auto"/>
            </w:tcBorders>
            <w:shd w:val="clear" w:color="auto" w:fill="auto"/>
          </w:tcPr>
          <w:p w14:paraId="17AC174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there is formal exclusion from any forum where purchasing decisions are discussed.</w:t>
            </w:r>
          </w:p>
        </w:tc>
      </w:tr>
    </w:tbl>
    <w:p w14:paraId="59983AD3" w14:textId="77777777" w:rsidR="00A6431D" w:rsidRPr="00BA0A48" w:rsidRDefault="00000000" w:rsidP="00BA0A48">
      <w:pPr>
        <w:pStyle w:val="Titre3"/>
        <w:jc w:val="both"/>
        <w:rPr>
          <w:sz w:val="24"/>
          <w:szCs w:val="24"/>
        </w:rPr>
      </w:pPr>
      <w:r w:rsidRPr="00BA0A48">
        <w:rPr>
          <w:rFonts w:ascii="Times New Roman" w:hAnsi="Times New Roman"/>
          <w:color w:val="000000"/>
          <w:sz w:val="24"/>
          <w:szCs w:val="24"/>
        </w:rPr>
        <w:t>Second-order theme: Severely restricted scope of strategic action</w:t>
      </w:r>
    </w:p>
    <w:p w14:paraId="4015A95D" w14:textId="77777777" w:rsidR="00A6431D" w:rsidRPr="00BA0A48" w:rsidRDefault="00000000" w:rsidP="00BA0A48">
      <w:pPr>
        <w:jc w:val="both"/>
        <w:rPr>
          <w:sz w:val="24"/>
          <w:szCs w:val="24"/>
        </w:rPr>
      </w:pPr>
      <w:r w:rsidRPr="00BA0A48">
        <w:rPr>
          <w:b/>
          <w:sz w:val="24"/>
          <w:szCs w:val="24"/>
        </w:rPr>
        <w:t xml:space="preserve">Theme definition: </w:t>
      </w:r>
      <w:r w:rsidRPr="00BA0A48">
        <w:rPr>
          <w:sz w:val="24"/>
          <w:szCs w:val="24"/>
        </w:rPr>
        <w:t>The proportion of purchasing spend over which local teams exercise genuine autonomy is minimal, typically limited to low-value indirect categories.</w:t>
      </w:r>
    </w:p>
    <w:p w14:paraId="1A0F202A" w14:textId="77777777" w:rsidR="00A6431D" w:rsidRPr="00BA0A48" w:rsidRDefault="00000000" w:rsidP="00BA0A48">
      <w:pPr>
        <w:jc w:val="both"/>
        <w:rPr>
          <w:sz w:val="24"/>
          <w:szCs w:val="24"/>
        </w:rPr>
      </w:pPr>
      <w:r w:rsidRPr="00BA0A48">
        <w:rPr>
          <w:b/>
          <w:sz w:val="24"/>
          <w:szCs w:val="24"/>
        </w:rPr>
        <w:t>Illustrative excerpt(s):</w:t>
      </w:r>
    </w:p>
    <w:p w14:paraId="5151BAC2" w14:textId="77777777" w:rsidR="00A6431D" w:rsidRPr="00BA0A48" w:rsidRDefault="00000000" w:rsidP="00BA0A48">
      <w:pPr>
        <w:ind w:left="576" w:right="576"/>
        <w:jc w:val="both"/>
        <w:rPr>
          <w:sz w:val="24"/>
          <w:szCs w:val="24"/>
        </w:rPr>
      </w:pPr>
      <w:r w:rsidRPr="00BA0A48">
        <w:rPr>
          <w:sz w:val="24"/>
          <w:szCs w:val="24"/>
        </w:rPr>
        <w:t xml:space="preserve">“We report KPIs every week to HQ: purchased volumes, supplier service rates, savings achieved, number of disputes. But we receive almost nothing in </w:t>
      </w:r>
      <w:r w:rsidRPr="00BA0A48">
        <w:rPr>
          <w:sz w:val="24"/>
          <w:szCs w:val="24"/>
        </w:rPr>
        <w:lastRenderedPageBreak/>
        <w:t>return. We don’t know group purchasing strategy, ongoing projects, we discover new imposed suppliers at the last minute.”</w:t>
      </w:r>
      <w:r w:rsidRPr="00BA0A48">
        <w:rPr>
          <w:color w:val="646464"/>
          <w:sz w:val="24"/>
          <w:szCs w:val="24"/>
        </w:rPr>
        <w:t xml:space="preserve">  — PM, Wiring, Tier 2</w:t>
      </w: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49"/>
        <w:gridCol w:w="5246"/>
      </w:tblGrid>
      <w:tr w:rsidR="00A6431D" w14:paraId="7BABB80F" w14:textId="77777777" w:rsidTr="00BA0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63DAD98" w14:textId="77777777" w:rsidR="00A6431D" w:rsidRDefault="00000000" w:rsidP="00BA0A48">
            <w:pPr>
              <w:jc w:val="center"/>
            </w:pPr>
            <w:r>
              <w:rPr>
                <w:sz w:val="18"/>
              </w:rPr>
              <w:t>#</w:t>
            </w:r>
          </w:p>
        </w:tc>
        <w:tc>
          <w:tcPr>
            <w:tcW w:w="3049" w:type="dxa"/>
            <w:tcBorders>
              <w:top w:val="none" w:sz="0" w:space="0" w:color="auto"/>
              <w:left w:val="none" w:sz="0" w:space="0" w:color="auto"/>
              <w:bottom w:val="none" w:sz="0" w:space="0" w:color="auto"/>
              <w:right w:val="none" w:sz="0" w:space="0" w:color="auto"/>
            </w:tcBorders>
          </w:tcPr>
          <w:p w14:paraId="2739611C"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6" w:type="dxa"/>
            <w:tcBorders>
              <w:top w:val="none" w:sz="0" w:space="0" w:color="auto"/>
              <w:left w:val="none" w:sz="0" w:space="0" w:color="auto"/>
              <w:bottom w:val="none" w:sz="0" w:space="0" w:color="auto"/>
              <w:right w:val="none" w:sz="0" w:space="0" w:color="auto"/>
            </w:tcBorders>
          </w:tcPr>
          <w:p w14:paraId="5F4F2E2F"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65AF9A2A"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5C10260" w14:textId="77777777" w:rsidR="00A6431D" w:rsidRDefault="00000000" w:rsidP="00BA0A48">
            <w:pPr>
              <w:jc w:val="center"/>
            </w:pPr>
            <w:r>
              <w:rPr>
                <w:sz w:val="18"/>
              </w:rPr>
              <w:t>1</w:t>
            </w:r>
          </w:p>
        </w:tc>
        <w:tc>
          <w:tcPr>
            <w:tcW w:w="3049" w:type="dxa"/>
            <w:tcBorders>
              <w:top w:val="none" w:sz="0" w:space="0" w:color="auto"/>
              <w:left w:val="none" w:sz="0" w:space="0" w:color="auto"/>
              <w:bottom w:val="none" w:sz="0" w:space="0" w:color="auto"/>
              <w:right w:val="none" w:sz="0" w:space="0" w:color="auto"/>
            </w:tcBorders>
            <w:shd w:val="clear" w:color="auto" w:fill="auto"/>
          </w:tcPr>
          <w:p w14:paraId="5884D824"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Direct purchasing: high revenue share, zero autonomy</w:t>
            </w:r>
          </w:p>
        </w:tc>
        <w:tc>
          <w:tcPr>
            <w:tcW w:w="5246" w:type="dxa"/>
            <w:tcBorders>
              <w:top w:val="none" w:sz="0" w:space="0" w:color="auto"/>
              <w:left w:val="none" w:sz="0" w:space="0" w:color="auto"/>
              <w:bottom w:val="none" w:sz="0" w:space="0" w:color="auto"/>
              <w:right w:val="none" w:sz="0" w:space="0" w:color="auto"/>
            </w:tcBorders>
            <w:shd w:val="clear" w:color="auto" w:fill="auto"/>
          </w:tcPr>
          <w:p w14:paraId="7B64D0EA"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note that direct categories represent a large share of spend but are entirely centrally managed.</w:t>
            </w:r>
          </w:p>
        </w:tc>
      </w:tr>
      <w:tr w:rsidR="00A6431D" w14:paraId="3490E14D"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CBA3286" w14:textId="77777777" w:rsidR="00A6431D" w:rsidRDefault="00000000" w:rsidP="00BA0A48">
            <w:pPr>
              <w:jc w:val="center"/>
            </w:pPr>
            <w:r>
              <w:rPr>
                <w:sz w:val="18"/>
              </w:rPr>
              <w:t>2</w:t>
            </w:r>
          </w:p>
        </w:tc>
        <w:tc>
          <w:tcPr>
            <w:tcW w:w="3049" w:type="dxa"/>
            <w:tcBorders>
              <w:top w:val="none" w:sz="0" w:space="0" w:color="auto"/>
              <w:left w:val="none" w:sz="0" w:space="0" w:color="auto"/>
              <w:bottom w:val="none" w:sz="0" w:space="0" w:color="auto"/>
              <w:right w:val="none" w:sz="0" w:space="0" w:color="auto"/>
            </w:tcBorders>
          </w:tcPr>
          <w:p w14:paraId="2E30FC6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Only a fraction of revenue with real autonomy</w:t>
            </w:r>
          </w:p>
        </w:tc>
        <w:tc>
          <w:tcPr>
            <w:tcW w:w="5246" w:type="dxa"/>
            <w:tcBorders>
              <w:top w:val="none" w:sz="0" w:space="0" w:color="auto"/>
              <w:left w:val="none" w:sz="0" w:space="0" w:color="auto"/>
              <w:bottom w:val="none" w:sz="0" w:space="0" w:color="auto"/>
              <w:right w:val="none" w:sz="0" w:space="0" w:color="auto"/>
            </w:tcBorders>
          </w:tcPr>
          <w:p w14:paraId="2850887D"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genuine decision-making authority is limited to a very small share of total site purchasing.</w:t>
            </w:r>
          </w:p>
        </w:tc>
      </w:tr>
      <w:tr w:rsidR="00A6431D" w14:paraId="003E0351"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35202229" w14:textId="77777777" w:rsidR="00A6431D" w:rsidRDefault="00000000" w:rsidP="00BA0A48">
            <w:pPr>
              <w:jc w:val="center"/>
            </w:pPr>
            <w:r>
              <w:rPr>
                <w:sz w:val="18"/>
              </w:rPr>
              <w:t>3</w:t>
            </w:r>
          </w:p>
        </w:tc>
        <w:tc>
          <w:tcPr>
            <w:tcW w:w="3049" w:type="dxa"/>
            <w:tcBorders>
              <w:top w:val="none" w:sz="0" w:space="0" w:color="auto"/>
              <w:left w:val="none" w:sz="0" w:space="0" w:color="auto"/>
              <w:bottom w:val="none" w:sz="0" w:space="0" w:color="auto"/>
              <w:right w:val="none" w:sz="0" w:space="0" w:color="auto"/>
            </w:tcBorders>
            <w:shd w:val="clear" w:color="auto" w:fill="auto"/>
          </w:tcPr>
          <w:p w14:paraId="2CCB5AE8"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Partial freedom on indirect purchases</w:t>
            </w:r>
          </w:p>
        </w:tc>
        <w:tc>
          <w:tcPr>
            <w:tcW w:w="5246" w:type="dxa"/>
            <w:tcBorders>
              <w:top w:val="none" w:sz="0" w:space="0" w:color="auto"/>
              <w:left w:val="none" w:sz="0" w:space="0" w:color="auto"/>
              <w:bottom w:val="none" w:sz="0" w:space="0" w:color="auto"/>
              <w:right w:val="none" w:sz="0" w:space="0" w:color="auto"/>
            </w:tcBorders>
            <w:shd w:val="clear" w:color="auto" w:fill="auto"/>
          </w:tcPr>
          <w:p w14:paraId="106B5239"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indirect categories offer some autonomy but remain partially constrained. Distinguish from full autonomy.</w:t>
            </w:r>
          </w:p>
        </w:tc>
      </w:tr>
      <w:tr w:rsidR="00A6431D" w14:paraId="20F51E41"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6611ED26" w14:textId="77777777" w:rsidR="00A6431D" w:rsidRDefault="00000000" w:rsidP="00BA0A48">
            <w:pPr>
              <w:jc w:val="center"/>
            </w:pPr>
            <w:r>
              <w:rPr>
                <w:sz w:val="18"/>
              </w:rPr>
              <w:t>4</w:t>
            </w:r>
          </w:p>
        </w:tc>
        <w:tc>
          <w:tcPr>
            <w:tcW w:w="3049" w:type="dxa"/>
            <w:tcBorders>
              <w:top w:val="none" w:sz="0" w:space="0" w:color="auto"/>
              <w:left w:val="none" w:sz="0" w:space="0" w:color="auto"/>
              <w:bottom w:val="none" w:sz="0" w:space="0" w:color="auto"/>
              <w:right w:val="none" w:sz="0" w:space="0" w:color="auto"/>
            </w:tcBorders>
          </w:tcPr>
          <w:p w14:paraId="58C3C9E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Managing tactical tasks, not higher-level ones</w:t>
            </w:r>
          </w:p>
        </w:tc>
        <w:tc>
          <w:tcPr>
            <w:tcW w:w="5246" w:type="dxa"/>
            <w:tcBorders>
              <w:top w:val="none" w:sz="0" w:space="0" w:color="auto"/>
              <w:left w:val="none" w:sz="0" w:space="0" w:color="auto"/>
              <w:bottom w:val="none" w:sz="0" w:space="0" w:color="auto"/>
              <w:right w:val="none" w:sz="0" w:space="0" w:color="auto"/>
            </w:tcBorders>
          </w:tcPr>
          <w:p w14:paraId="6A24CDB9"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purchasing is positioned as tactical execution.</w:t>
            </w:r>
          </w:p>
        </w:tc>
      </w:tr>
      <w:tr w:rsidR="00A6431D" w14:paraId="1268672A"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6967A9A" w14:textId="77777777" w:rsidR="00A6431D" w:rsidRDefault="00000000" w:rsidP="00BA0A48">
            <w:pPr>
              <w:jc w:val="center"/>
            </w:pPr>
            <w:r>
              <w:rPr>
                <w:sz w:val="18"/>
              </w:rPr>
              <w:t>5</w:t>
            </w:r>
          </w:p>
        </w:tc>
        <w:tc>
          <w:tcPr>
            <w:tcW w:w="3049" w:type="dxa"/>
            <w:tcBorders>
              <w:top w:val="none" w:sz="0" w:space="0" w:color="auto"/>
              <w:left w:val="none" w:sz="0" w:space="0" w:color="auto"/>
              <w:bottom w:val="none" w:sz="0" w:space="0" w:color="auto"/>
              <w:right w:val="none" w:sz="0" w:space="0" w:color="auto"/>
            </w:tcBorders>
            <w:shd w:val="clear" w:color="auto" w:fill="auto"/>
          </w:tcPr>
          <w:p w14:paraId="05EA61BB"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Only indirect purchasing gives some flexibility</w:t>
            </w:r>
          </w:p>
        </w:tc>
        <w:tc>
          <w:tcPr>
            <w:tcW w:w="5246" w:type="dxa"/>
            <w:tcBorders>
              <w:top w:val="none" w:sz="0" w:space="0" w:color="auto"/>
              <w:left w:val="none" w:sz="0" w:space="0" w:color="auto"/>
              <w:bottom w:val="none" w:sz="0" w:space="0" w:color="auto"/>
              <w:right w:val="none" w:sz="0" w:space="0" w:color="auto"/>
            </w:tcBorders>
            <w:shd w:val="clear" w:color="auto" w:fill="auto"/>
          </w:tcPr>
          <w:p w14:paraId="0BB3F91C"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only categories allowing local initiative are low-value indirect purchases.</w:t>
            </w:r>
          </w:p>
        </w:tc>
      </w:tr>
      <w:tr w:rsidR="00A6431D" w14:paraId="2EAB98D8"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A4A6E61" w14:textId="77777777" w:rsidR="00A6431D" w:rsidRDefault="00000000" w:rsidP="00BA0A48">
            <w:pPr>
              <w:jc w:val="center"/>
            </w:pPr>
            <w:r>
              <w:rPr>
                <w:sz w:val="18"/>
              </w:rPr>
              <w:t>6</w:t>
            </w:r>
          </w:p>
        </w:tc>
        <w:tc>
          <w:tcPr>
            <w:tcW w:w="3049" w:type="dxa"/>
            <w:tcBorders>
              <w:top w:val="none" w:sz="0" w:space="0" w:color="auto"/>
              <w:left w:val="none" w:sz="0" w:space="0" w:color="auto"/>
              <w:bottom w:val="none" w:sz="0" w:space="0" w:color="auto"/>
              <w:right w:val="none" w:sz="0" w:space="0" w:color="auto"/>
            </w:tcBorders>
          </w:tcPr>
          <w:p w14:paraId="24795AF4"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Key categories are inaccessible to local teams</w:t>
            </w:r>
          </w:p>
        </w:tc>
        <w:tc>
          <w:tcPr>
            <w:tcW w:w="5246" w:type="dxa"/>
            <w:tcBorders>
              <w:top w:val="none" w:sz="0" w:space="0" w:color="auto"/>
              <w:left w:val="none" w:sz="0" w:space="0" w:color="auto"/>
              <w:bottom w:val="none" w:sz="0" w:space="0" w:color="auto"/>
              <w:right w:val="none" w:sz="0" w:space="0" w:color="auto"/>
            </w:tcBorders>
          </w:tcPr>
          <w:p w14:paraId="5EA302B4"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categories with significant impact are reserved for headquarters.</w:t>
            </w:r>
          </w:p>
        </w:tc>
      </w:tr>
      <w:tr w:rsidR="00A6431D" w14:paraId="1077BF23"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8136E10" w14:textId="77777777" w:rsidR="00A6431D" w:rsidRDefault="00000000" w:rsidP="00BA0A48">
            <w:pPr>
              <w:jc w:val="center"/>
            </w:pPr>
            <w:r>
              <w:rPr>
                <w:sz w:val="18"/>
              </w:rPr>
              <w:t>7</w:t>
            </w:r>
          </w:p>
        </w:tc>
        <w:tc>
          <w:tcPr>
            <w:tcW w:w="3049" w:type="dxa"/>
            <w:tcBorders>
              <w:top w:val="none" w:sz="0" w:space="0" w:color="auto"/>
              <w:left w:val="none" w:sz="0" w:space="0" w:color="auto"/>
              <w:bottom w:val="none" w:sz="0" w:space="0" w:color="auto"/>
              <w:right w:val="none" w:sz="0" w:space="0" w:color="auto"/>
            </w:tcBorders>
            <w:shd w:val="clear" w:color="auto" w:fill="auto"/>
          </w:tcPr>
          <w:p w14:paraId="6C721C4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High-value decisions are centralised</w:t>
            </w:r>
          </w:p>
        </w:tc>
        <w:tc>
          <w:tcPr>
            <w:tcW w:w="5246" w:type="dxa"/>
            <w:tcBorders>
              <w:top w:val="none" w:sz="0" w:space="0" w:color="auto"/>
              <w:left w:val="none" w:sz="0" w:space="0" w:color="auto"/>
              <w:bottom w:val="none" w:sz="0" w:space="0" w:color="auto"/>
              <w:right w:val="none" w:sz="0" w:space="0" w:color="auto"/>
            </w:tcBorders>
            <w:shd w:val="clear" w:color="auto" w:fill="auto"/>
          </w:tcPr>
          <w:p w14:paraId="70B2A52E"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any decision above a low threshold is escalated to central purchasing.</w:t>
            </w:r>
          </w:p>
        </w:tc>
      </w:tr>
      <w:tr w:rsidR="00A6431D" w14:paraId="0FC7A8D8"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CEC6B11" w14:textId="77777777" w:rsidR="00A6431D" w:rsidRDefault="00000000" w:rsidP="00BA0A48">
            <w:pPr>
              <w:jc w:val="center"/>
            </w:pPr>
            <w:r>
              <w:rPr>
                <w:sz w:val="18"/>
              </w:rPr>
              <w:t>8</w:t>
            </w:r>
          </w:p>
        </w:tc>
        <w:tc>
          <w:tcPr>
            <w:tcW w:w="3049" w:type="dxa"/>
            <w:tcBorders>
              <w:top w:val="none" w:sz="0" w:space="0" w:color="auto"/>
              <w:left w:val="none" w:sz="0" w:space="0" w:color="auto"/>
              <w:bottom w:val="none" w:sz="0" w:space="0" w:color="auto"/>
              <w:right w:val="none" w:sz="0" w:space="0" w:color="auto"/>
            </w:tcBorders>
          </w:tcPr>
          <w:p w14:paraId="74D464B5"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handle only low-impact purchases</w:t>
            </w:r>
          </w:p>
        </w:tc>
        <w:tc>
          <w:tcPr>
            <w:tcW w:w="5246" w:type="dxa"/>
            <w:tcBorders>
              <w:top w:val="none" w:sz="0" w:space="0" w:color="auto"/>
              <w:left w:val="none" w:sz="0" w:space="0" w:color="auto"/>
              <w:bottom w:val="none" w:sz="0" w:space="0" w:color="auto"/>
              <w:right w:val="none" w:sz="0" w:space="0" w:color="auto"/>
            </w:tcBorders>
          </w:tcPr>
          <w:p w14:paraId="1328656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the scope of local authority is limited to categories with marginal financial implications.</w:t>
            </w:r>
          </w:p>
        </w:tc>
      </w:tr>
      <w:tr w:rsidR="00A6431D" w14:paraId="7DA23E35"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9A51A51" w14:textId="77777777" w:rsidR="00A6431D" w:rsidRDefault="00000000" w:rsidP="00BA0A48">
            <w:pPr>
              <w:jc w:val="center"/>
            </w:pPr>
            <w:r>
              <w:rPr>
                <w:sz w:val="18"/>
              </w:rPr>
              <w:t>9</w:t>
            </w:r>
          </w:p>
        </w:tc>
        <w:tc>
          <w:tcPr>
            <w:tcW w:w="3049" w:type="dxa"/>
            <w:tcBorders>
              <w:top w:val="none" w:sz="0" w:space="0" w:color="auto"/>
              <w:left w:val="none" w:sz="0" w:space="0" w:color="auto"/>
              <w:bottom w:val="none" w:sz="0" w:space="0" w:color="auto"/>
              <w:right w:val="none" w:sz="0" w:space="0" w:color="auto"/>
            </w:tcBorders>
            <w:shd w:val="clear" w:color="auto" w:fill="auto"/>
          </w:tcPr>
          <w:p w14:paraId="4DEF89F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Direct purchasing is completely locked</w:t>
            </w:r>
          </w:p>
        </w:tc>
        <w:tc>
          <w:tcPr>
            <w:tcW w:w="5246" w:type="dxa"/>
            <w:tcBorders>
              <w:top w:val="none" w:sz="0" w:space="0" w:color="auto"/>
              <w:left w:val="none" w:sz="0" w:space="0" w:color="auto"/>
              <w:bottom w:val="none" w:sz="0" w:space="0" w:color="auto"/>
              <w:right w:val="none" w:sz="0" w:space="0" w:color="auto"/>
            </w:tcBorders>
            <w:shd w:val="clear" w:color="auto" w:fill="auto"/>
          </w:tcPr>
          <w:p w14:paraId="798BA768"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direct purchasing as entirely outside their sphere of influence.</w:t>
            </w:r>
          </w:p>
        </w:tc>
      </w:tr>
      <w:tr w:rsidR="00A6431D" w14:paraId="3710AA14"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4397A27" w14:textId="77777777" w:rsidR="00A6431D" w:rsidRDefault="00000000" w:rsidP="00BA0A48">
            <w:pPr>
              <w:jc w:val="center"/>
            </w:pPr>
            <w:r>
              <w:rPr>
                <w:sz w:val="18"/>
              </w:rPr>
              <w:t>10</w:t>
            </w:r>
          </w:p>
        </w:tc>
        <w:tc>
          <w:tcPr>
            <w:tcW w:w="3049" w:type="dxa"/>
            <w:tcBorders>
              <w:top w:val="none" w:sz="0" w:space="0" w:color="auto"/>
              <w:left w:val="none" w:sz="0" w:space="0" w:color="auto"/>
              <w:bottom w:val="none" w:sz="0" w:space="0" w:color="auto"/>
              <w:right w:val="none" w:sz="0" w:space="0" w:color="auto"/>
            </w:tcBorders>
          </w:tcPr>
          <w:p w14:paraId="3C101098"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influence is limited to non-critical categories</w:t>
            </w:r>
          </w:p>
        </w:tc>
        <w:tc>
          <w:tcPr>
            <w:tcW w:w="5246" w:type="dxa"/>
            <w:tcBorders>
              <w:top w:val="none" w:sz="0" w:space="0" w:color="auto"/>
              <w:left w:val="none" w:sz="0" w:space="0" w:color="auto"/>
              <w:bottom w:val="none" w:sz="0" w:space="0" w:color="auto"/>
              <w:right w:val="none" w:sz="0" w:space="0" w:color="auto"/>
            </w:tcBorders>
          </w:tcPr>
          <w:p w14:paraId="4F597CA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purchasing can only act on categories deemed non-essential.</w:t>
            </w:r>
          </w:p>
        </w:tc>
      </w:tr>
      <w:tr w:rsidR="00A6431D" w14:paraId="7F4D2663"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55981B5" w14:textId="77777777" w:rsidR="00A6431D" w:rsidRDefault="00000000" w:rsidP="00BA0A48">
            <w:pPr>
              <w:jc w:val="center"/>
            </w:pPr>
            <w:r>
              <w:rPr>
                <w:sz w:val="18"/>
              </w:rPr>
              <w:t>11</w:t>
            </w:r>
          </w:p>
        </w:tc>
        <w:tc>
          <w:tcPr>
            <w:tcW w:w="3049" w:type="dxa"/>
            <w:tcBorders>
              <w:top w:val="none" w:sz="0" w:space="0" w:color="auto"/>
              <w:left w:val="none" w:sz="0" w:space="0" w:color="auto"/>
              <w:bottom w:val="none" w:sz="0" w:space="0" w:color="auto"/>
              <w:right w:val="none" w:sz="0" w:space="0" w:color="auto"/>
            </w:tcBorders>
            <w:shd w:val="clear" w:color="auto" w:fill="auto"/>
          </w:tcPr>
          <w:p w14:paraId="25D1B853"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cannot influence sourcing approaches</w:t>
            </w:r>
          </w:p>
        </w:tc>
        <w:tc>
          <w:tcPr>
            <w:tcW w:w="5246" w:type="dxa"/>
            <w:tcBorders>
              <w:top w:val="none" w:sz="0" w:space="0" w:color="auto"/>
              <w:left w:val="none" w:sz="0" w:space="0" w:color="auto"/>
              <w:bottom w:val="none" w:sz="0" w:space="0" w:color="auto"/>
              <w:right w:val="none" w:sz="0" w:space="0" w:color="auto"/>
            </w:tcBorders>
            <w:shd w:val="clear" w:color="auto" w:fill="auto"/>
          </w:tcPr>
          <w:p w14:paraId="79990B23"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teams have no mechanism to feed insights into sourcing decisions.</w:t>
            </w:r>
          </w:p>
        </w:tc>
      </w:tr>
      <w:tr w:rsidR="00A6431D" w14:paraId="2D77F8C9"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DC69ABA" w14:textId="77777777" w:rsidR="00A6431D" w:rsidRDefault="00000000" w:rsidP="00BA0A48">
            <w:pPr>
              <w:jc w:val="center"/>
            </w:pPr>
            <w:r>
              <w:rPr>
                <w:sz w:val="18"/>
              </w:rPr>
              <w:t>12</w:t>
            </w:r>
          </w:p>
        </w:tc>
        <w:tc>
          <w:tcPr>
            <w:tcW w:w="3049" w:type="dxa"/>
            <w:tcBorders>
              <w:top w:val="none" w:sz="0" w:space="0" w:color="auto"/>
              <w:left w:val="none" w:sz="0" w:space="0" w:color="auto"/>
              <w:bottom w:val="none" w:sz="0" w:space="0" w:color="auto"/>
              <w:right w:val="none" w:sz="0" w:space="0" w:color="auto"/>
            </w:tcBorders>
          </w:tcPr>
          <w:p w14:paraId="572AA7A9"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Most decisions bypass local teams</w:t>
            </w:r>
          </w:p>
        </w:tc>
        <w:tc>
          <w:tcPr>
            <w:tcW w:w="5246" w:type="dxa"/>
            <w:tcBorders>
              <w:top w:val="none" w:sz="0" w:space="0" w:color="auto"/>
              <w:left w:val="none" w:sz="0" w:space="0" w:color="auto"/>
              <w:bottom w:val="none" w:sz="0" w:space="0" w:color="auto"/>
              <w:right w:val="none" w:sz="0" w:space="0" w:color="auto"/>
            </w:tcBorders>
          </w:tcPr>
          <w:p w14:paraId="1A6EF349"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the decision-making flow systematically circumvents local purchasing.</w:t>
            </w:r>
          </w:p>
        </w:tc>
      </w:tr>
      <w:tr w:rsidR="00A6431D" w14:paraId="09C56DA7"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E8FF283" w14:textId="77777777" w:rsidR="00A6431D" w:rsidRDefault="00000000" w:rsidP="00BA0A48">
            <w:pPr>
              <w:jc w:val="center"/>
            </w:pPr>
            <w:r>
              <w:rPr>
                <w:sz w:val="18"/>
              </w:rPr>
              <w:t>13</w:t>
            </w:r>
          </w:p>
        </w:tc>
        <w:tc>
          <w:tcPr>
            <w:tcW w:w="3049" w:type="dxa"/>
            <w:tcBorders>
              <w:top w:val="none" w:sz="0" w:space="0" w:color="auto"/>
              <w:left w:val="none" w:sz="0" w:space="0" w:color="auto"/>
              <w:bottom w:val="none" w:sz="0" w:space="0" w:color="auto"/>
              <w:right w:val="none" w:sz="0" w:space="0" w:color="auto"/>
            </w:tcBorders>
            <w:shd w:val="clear" w:color="auto" w:fill="auto"/>
          </w:tcPr>
          <w:p w14:paraId="23576DF9"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Our autonomy is symbolic rather than real</w:t>
            </w:r>
          </w:p>
        </w:tc>
        <w:tc>
          <w:tcPr>
            <w:tcW w:w="5246" w:type="dxa"/>
            <w:tcBorders>
              <w:top w:val="none" w:sz="0" w:space="0" w:color="auto"/>
              <w:left w:val="none" w:sz="0" w:space="0" w:color="auto"/>
              <w:bottom w:val="none" w:sz="0" w:space="0" w:color="auto"/>
              <w:right w:val="none" w:sz="0" w:space="0" w:color="auto"/>
            </w:tcBorders>
            <w:shd w:val="clear" w:color="auto" w:fill="auto"/>
          </w:tcPr>
          <w:p w14:paraId="6C22AFF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formal delegation exists on paper but is not reflected in practice.</w:t>
            </w:r>
          </w:p>
        </w:tc>
      </w:tr>
      <w:tr w:rsidR="00A6431D" w14:paraId="1394E43F"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60C47C0" w14:textId="77777777" w:rsidR="00A6431D" w:rsidRDefault="00000000" w:rsidP="00BA0A48">
            <w:pPr>
              <w:jc w:val="center"/>
            </w:pPr>
            <w:r>
              <w:rPr>
                <w:sz w:val="18"/>
              </w:rPr>
              <w:t>14</w:t>
            </w:r>
          </w:p>
        </w:tc>
        <w:tc>
          <w:tcPr>
            <w:tcW w:w="3049" w:type="dxa"/>
            <w:tcBorders>
              <w:top w:val="none" w:sz="0" w:space="0" w:color="auto"/>
              <w:left w:val="none" w:sz="0" w:space="0" w:color="auto"/>
              <w:bottom w:val="none" w:sz="0" w:space="0" w:color="auto"/>
              <w:right w:val="none" w:sz="0" w:space="0" w:color="auto"/>
            </w:tcBorders>
          </w:tcPr>
          <w:p w14:paraId="502997C5"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Local scope is restricted to tactical issues</w:t>
            </w:r>
          </w:p>
        </w:tc>
        <w:tc>
          <w:tcPr>
            <w:tcW w:w="5246" w:type="dxa"/>
            <w:tcBorders>
              <w:top w:val="none" w:sz="0" w:space="0" w:color="auto"/>
              <w:left w:val="none" w:sz="0" w:space="0" w:color="auto"/>
              <w:bottom w:val="none" w:sz="0" w:space="0" w:color="auto"/>
              <w:right w:val="none" w:sz="0" w:space="0" w:color="auto"/>
            </w:tcBorders>
          </w:tcPr>
          <w:p w14:paraId="66B046B1"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the boundary of local action is defined by operational urgency rather than importance.</w:t>
            </w:r>
          </w:p>
        </w:tc>
      </w:tr>
    </w:tbl>
    <w:p w14:paraId="52050699" w14:textId="77777777" w:rsidR="00A6431D" w:rsidRDefault="00A6431D"/>
    <w:p w14:paraId="25DB00E3" w14:textId="77777777" w:rsidR="00A6431D" w:rsidRPr="00BA0A48" w:rsidRDefault="00000000" w:rsidP="00BA0A48">
      <w:pPr>
        <w:pStyle w:val="Titre2"/>
        <w:jc w:val="both"/>
        <w:rPr>
          <w:sz w:val="24"/>
          <w:szCs w:val="24"/>
        </w:rPr>
      </w:pPr>
      <w:r w:rsidRPr="00BA0A48">
        <w:rPr>
          <w:rFonts w:ascii="Times New Roman" w:hAnsi="Times New Roman"/>
          <w:color w:val="000000"/>
          <w:sz w:val="24"/>
          <w:szCs w:val="24"/>
        </w:rPr>
        <w:t>Dimension 2: Categorical Delegitimation and Identity Tension</w:t>
      </w:r>
    </w:p>
    <w:p w14:paraId="5DBDCE1E" w14:textId="77777777" w:rsidR="00A6431D" w:rsidRPr="00BA0A48" w:rsidRDefault="00000000" w:rsidP="00BA0A48">
      <w:pPr>
        <w:jc w:val="both"/>
        <w:rPr>
          <w:sz w:val="24"/>
          <w:szCs w:val="24"/>
        </w:rPr>
      </w:pPr>
      <w:r w:rsidRPr="00BA0A48">
        <w:rPr>
          <w:b/>
          <w:sz w:val="24"/>
          <w:szCs w:val="24"/>
        </w:rPr>
        <w:t xml:space="preserve">Definition: </w:t>
      </w:r>
      <w:r w:rsidRPr="00BA0A48">
        <w:rPr>
          <w:sz w:val="24"/>
          <w:szCs w:val="24"/>
        </w:rPr>
        <w:t>This dimension captures how local purchasing teams are categorically delegitimised by both headquarters and local peers, leading to identity tension and role ambiguity among purchasing professionals.</w:t>
      </w:r>
    </w:p>
    <w:p w14:paraId="559943F1" w14:textId="77777777" w:rsidR="00A6431D" w:rsidRPr="00BA0A48" w:rsidRDefault="00A6431D" w:rsidP="00BA0A48">
      <w:pPr>
        <w:jc w:val="both"/>
        <w:rPr>
          <w:sz w:val="24"/>
          <w:szCs w:val="24"/>
        </w:rPr>
      </w:pPr>
    </w:p>
    <w:p w14:paraId="73D055BB" w14:textId="77777777" w:rsidR="00A6431D" w:rsidRPr="00BA0A48" w:rsidRDefault="00000000" w:rsidP="00BA0A48">
      <w:pPr>
        <w:pStyle w:val="Titre3"/>
        <w:jc w:val="both"/>
        <w:rPr>
          <w:sz w:val="24"/>
          <w:szCs w:val="24"/>
        </w:rPr>
      </w:pPr>
      <w:r w:rsidRPr="00BA0A48">
        <w:rPr>
          <w:rFonts w:ascii="Times New Roman" w:hAnsi="Times New Roman"/>
          <w:color w:val="000000"/>
          <w:sz w:val="24"/>
          <w:szCs w:val="24"/>
        </w:rPr>
        <w:t>Second-order theme: Delegitimation by headquarters</w:t>
      </w:r>
    </w:p>
    <w:p w14:paraId="1A75D754" w14:textId="77777777" w:rsidR="00A6431D" w:rsidRDefault="00000000" w:rsidP="00BA0A48">
      <w:pPr>
        <w:jc w:val="both"/>
        <w:rPr>
          <w:sz w:val="24"/>
          <w:szCs w:val="24"/>
        </w:rPr>
      </w:pPr>
      <w:r w:rsidRPr="00BA0A48">
        <w:rPr>
          <w:b/>
          <w:sz w:val="24"/>
          <w:szCs w:val="24"/>
        </w:rPr>
        <w:t xml:space="preserve">Theme definition: </w:t>
      </w:r>
      <w:r w:rsidRPr="00BA0A48">
        <w:rPr>
          <w:sz w:val="24"/>
          <w:szCs w:val="24"/>
        </w:rPr>
        <w:t>Headquarters assigns a subordinate categorical identity to local purchasing, viewing it as an execution function rather than a partner.</w:t>
      </w:r>
    </w:p>
    <w:p w14:paraId="64561C79" w14:textId="77777777" w:rsidR="005F372A" w:rsidRDefault="005F372A" w:rsidP="00BA0A48">
      <w:pPr>
        <w:jc w:val="both"/>
        <w:rPr>
          <w:sz w:val="24"/>
          <w:szCs w:val="24"/>
        </w:rPr>
      </w:pPr>
    </w:p>
    <w:p w14:paraId="51853E43" w14:textId="77777777" w:rsidR="005F372A" w:rsidRPr="00BA0A48" w:rsidRDefault="005F372A" w:rsidP="00BA0A48">
      <w:pPr>
        <w:jc w:val="both"/>
        <w:rPr>
          <w:sz w:val="24"/>
          <w:szCs w:val="24"/>
        </w:rPr>
      </w:pPr>
    </w:p>
    <w:p w14:paraId="35D276AD" w14:textId="77777777" w:rsidR="00A6431D" w:rsidRPr="00BA0A48" w:rsidRDefault="00000000" w:rsidP="00BA0A48">
      <w:pPr>
        <w:jc w:val="both"/>
        <w:rPr>
          <w:sz w:val="24"/>
          <w:szCs w:val="24"/>
        </w:rPr>
      </w:pPr>
      <w:r w:rsidRPr="00BA0A48">
        <w:rPr>
          <w:b/>
          <w:sz w:val="24"/>
          <w:szCs w:val="24"/>
        </w:rPr>
        <w:lastRenderedPageBreak/>
        <w:t>Illustrative excerpt(s):</w:t>
      </w:r>
    </w:p>
    <w:p w14:paraId="661F976C" w14:textId="77777777" w:rsidR="00A6431D" w:rsidRPr="00BA0A48" w:rsidRDefault="00000000" w:rsidP="00BA0A48">
      <w:pPr>
        <w:ind w:left="576" w:right="576"/>
        <w:jc w:val="both"/>
        <w:rPr>
          <w:sz w:val="24"/>
          <w:szCs w:val="24"/>
        </w:rPr>
      </w:pPr>
      <w:r w:rsidRPr="00BA0A48">
        <w:rPr>
          <w:sz w:val="24"/>
          <w:szCs w:val="24"/>
        </w:rPr>
        <w:t>“In group org charts, our function is called ‘Local Procurement Support’. The word ‘support’ says it all: we’re not considered strategic actors but operational support. It’s humiliating.”</w:t>
      </w:r>
      <w:r w:rsidRPr="00BA0A48">
        <w:rPr>
          <w:color w:val="646464"/>
          <w:sz w:val="24"/>
          <w:szCs w:val="24"/>
        </w:rPr>
        <w:t xml:space="preserve">  — PM, Batteries, Tier 1</w:t>
      </w:r>
    </w:p>
    <w:p w14:paraId="6500FC80" w14:textId="77777777" w:rsidR="00A6431D" w:rsidRPr="00BA0A48" w:rsidRDefault="00000000" w:rsidP="00BA0A48">
      <w:pPr>
        <w:ind w:left="576" w:right="576"/>
        <w:jc w:val="both"/>
        <w:rPr>
          <w:sz w:val="24"/>
          <w:szCs w:val="24"/>
        </w:rPr>
      </w:pPr>
      <w:r w:rsidRPr="00BA0A48">
        <w:rPr>
          <w:sz w:val="24"/>
          <w:szCs w:val="24"/>
        </w:rPr>
        <w:t>“I have 12 years purchasing experience, including 6 years in Europe before returning to Morocco. But for HQ, once you’re in Morocco, you’ve become junior again. They don’t value our competencies, as if geography erased expertise.”</w:t>
      </w:r>
      <w:r w:rsidRPr="00BA0A48">
        <w:rPr>
          <w:color w:val="646464"/>
          <w:sz w:val="24"/>
          <w:szCs w:val="24"/>
        </w:rPr>
        <w:t xml:space="preserve">  — PM, Metal, Tier 1</w:t>
      </w: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51"/>
        <w:gridCol w:w="5244"/>
      </w:tblGrid>
      <w:tr w:rsidR="00A6431D" w14:paraId="7F16ABFB" w14:textId="77777777" w:rsidTr="00BA0A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2C17F26" w14:textId="77777777" w:rsidR="00A6431D" w:rsidRDefault="00000000" w:rsidP="00BA0A48">
            <w:pPr>
              <w:jc w:val="center"/>
            </w:pPr>
            <w:r>
              <w:rPr>
                <w:sz w:val="18"/>
              </w:rPr>
              <w:t>#</w:t>
            </w:r>
          </w:p>
        </w:tc>
        <w:tc>
          <w:tcPr>
            <w:tcW w:w="3051" w:type="dxa"/>
            <w:tcBorders>
              <w:top w:val="none" w:sz="0" w:space="0" w:color="auto"/>
              <w:left w:val="none" w:sz="0" w:space="0" w:color="auto"/>
              <w:bottom w:val="none" w:sz="0" w:space="0" w:color="auto"/>
              <w:right w:val="none" w:sz="0" w:space="0" w:color="auto"/>
            </w:tcBorders>
          </w:tcPr>
          <w:p w14:paraId="1437AA27"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4" w:type="dxa"/>
            <w:tcBorders>
              <w:top w:val="none" w:sz="0" w:space="0" w:color="auto"/>
              <w:left w:val="none" w:sz="0" w:space="0" w:color="auto"/>
              <w:bottom w:val="none" w:sz="0" w:space="0" w:color="auto"/>
              <w:right w:val="none" w:sz="0" w:space="0" w:color="auto"/>
            </w:tcBorders>
          </w:tcPr>
          <w:p w14:paraId="36874960"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42051D17"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3D0C0A9" w14:textId="77777777" w:rsidR="00A6431D" w:rsidRDefault="00000000" w:rsidP="00BA0A48">
            <w:pPr>
              <w:jc w:val="center"/>
            </w:pPr>
            <w:r>
              <w:rPr>
                <w:sz w:val="18"/>
              </w:rPr>
              <w:t>1</w:t>
            </w:r>
          </w:p>
        </w:tc>
        <w:tc>
          <w:tcPr>
            <w:tcW w:w="3051" w:type="dxa"/>
            <w:tcBorders>
              <w:top w:val="none" w:sz="0" w:space="0" w:color="auto"/>
              <w:left w:val="none" w:sz="0" w:space="0" w:color="auto"/>
              <w:bottom w:val="none" w:sz="0" w:space="0" w:color="auto"/>
              <w:right w:val="none" w:sz="0" w:space="0" w:color="auto"/>
            </w:tcBorders>
            <w:shd w:val="clear" w:color="auto" w:fill="auto"/>
          </w:tcPr>
          <w:p w14:paraId="1A7BCC45"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Headquarters sees us as executors</w:t>
            </w:r>
          </w:p>
        </w:tc>
        <w:tc>
          <w:tcPr>
            <w:tcW w:w="5244" w:type="dxa"/>
            <w:tcBorders>
              <w:top w:val="none" w:sz="0" w:space="0" w:color="auto"/>
              <w:left w:val="none" w:sz="0" w:space="0" w:color="auto"/>
              <w:bottom w:val="none" w:sz="0" w:space="0" w:color="auto"/>
              <w:right w:val="none" w:sz="0" w:space="0" w:color="auto"/>
            </w:tcBorders>
            <w:shd w:val="clear" w:color="auto" w:fill="auto"/>
          </w:tcPr>
          <w:p w14:paraId="1A58216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purchasing is categorised as an operational support function by headquarters. Do not apply when headquarters acknowledges a dual role.</w:t>
            </w:r>
          </w:p>
        </w:tc>
      </w:tr>
      <w:tr w:rsidR="00A6431D" w14:paraId="772FAF24"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939E48E" w14:textId="77777777" w:rsidR="00A6431D" w:rsidRDefault="00000000" w:rsidP="00BA0A48">
            <w:pPr>
              <w:jc w:val="center"/>
            </w:pPr>
            <w:r>
              <w:rPr>
                <w:sz w:val="18"/>
              </w:rPr>
              <w:t>2</w:t>
            </w:r>
          </w:p>
        </w:tc>
        <w:tc>
          <w:tcPr>
            <w:tcW w:w="3051" w:type="dxa"/>
            <w:tcBorders>
              <w:top w:val="none" w:sz="0" w:space="0" w:color="auto"/>
              <w:left w:val="none" w:sz="0" w:space="0" w:color="auto"/>
              <w:bottom w:val="none" w:sz="0" w:space="0" w:color="auto"/>
              <w:right w:val="none" w:sz="0" w:space="0" w:color="auto"/>
            </w:tcBorders>
          </w:tcPr>
          <w:p w14:paraId="1D01F654"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Called local support, not partners</w:t>
            </w:r>
          </w:p>
        </w:tc>
        <w:tc>
          <w:tcPr>
            <w:tcW w:w="5244" w:type="dxa"/>
            <w:tcBorders>
              <w:top w:val="none" w:sz="0" w:space="0" w:color="auto"/>
              <w:left w:val="none" w:sz="0" w:space="0" w:color="auto"/>
              <w:bottom w:val="none" w:sz="0" w:space="0" w:color="auto"/>
              <w:right w:val="none" w:sz="0" w:space="0" w:color="auto"/>
            </w:tcBorders>
          </w:tcPr>
          <w:p w14:paraId="6F53A6B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formal labels used by headquarters reinforce non-strategic positioning (e.g., "local support", "executors").</w:t>
            </w:r>
          </w:p>
        </w:tc>
      </w:tr>
      <w:tr w:rsidR="00A6431D" w14:paraId="2C9C2BB6"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B5EF13C" w14:textId="77777777" w:rsidR="00A6431D" w:rsidRDefault="00000000" w:rsidP="00BA0A48">
            <w:pPr>
              <w:jc w:val="center"/>
            </w:pPr>
            <w:r>
              <w:rPr>
                <w:sz w:val="18"/>
              </w:rPr>
              <w:t>3</w:t>
            </w:r>
          </w:p>
        </w:tc>
        <w:tc>
          <w:tcPr>
            <w:tcW w:w="3051" w:type="dxa"/>
            <w:tcBorders>
              <w:top w:val="none" w:sz="0" w:space="0" w:color="auto"/>
              <w:left w:val="none" w:sz="0" w:space="0" w:color="auto"/>
              <w:bottom w:val="none" w:sz="0" w:space="0" w:color="auto"/>
              <w:right w:val="none" w:sz="0" w:space="0" w:color="auto"/>
            </w:tcBorders>
            <w:shd w:val="clear" w:color="auto" w:fill="auto"/>
          </w:tcPr>
          <w:p w14:paraId="0459801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Never invited to procurement meetings</w:t>
            </w:r>
          </w:p>
        </w:tc>
        <w:tc>
          <w:tcPr>
            <w:tcW w:w="5244" w:type="dxa"/>
            <w:tcBorders>
              <w:top w:val="none" w:sz="0" w:space="0" w:color="auto"/>
              <w:left w:val="none" w:sz="0" w:space="0" w:color="auto"/>
              <w:bottom w:val="none" w:sz="0" w:space="0" w:color="auto"/>
              <w:right w:val="none" w:sz="0" w:space="0" w:color="auto"/>
            </w:tcBorders>
            <w:shd w:val="clear" w:color="auto" w:fill="auto"/>
          </w:tcPr>
          <w:p w14:paraId="7892A3A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exclusion from key decision-making forums is reported.</w:t>
            </w:r>
          </w:p>
        </w:tc>
      </w:tr>
      <w:tr w:rsidR="00A6431D" w14:paraId="27180758"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E459EE2" w14:textId="77777777" w:rsidR="00A6431D" w:rsidRDefault="00000000" w:rsidP="00BA0A48">
            <w:pPr>
              <w:jc w:val="center"/>
            </w:pPr>
            <w:r>
              <w:rPr>
                <w:sz w:val="18"/>
              </w:rPr>
              <w:t>4</w:t>
            </w:r>
          </w:p>
        </w:tc>
        <w:tc>
          <w:tcPr>
            <w:tcW w:w="3051" w:type="dxa"/>
            <w:tcBorders>
              <w:top w:val="none" w:sz="0" w:space="0" w:color="auto"/>
              <w:left w:val="none" w:sz="0" w:space="0" w:color="auto"/>
              <w:bottom w:val="none" w:sz="0" w:space="0" w:color="auto"/>
              <w:right w:val="none" w:sz="0" w:space="0" w:color="auto"/>
            </w:tcBorders>
          </w:tcPr>
          <w:p w14:paraId="4FED460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No trust for complex decisions</w:t>
            </w:r>
          </w:p>
        </w:tc>
        <w:tc>
          <w:tcPr>
            <w:tcW w:w="5244" w:type="dxa"/>
            <w:tcBorders>
              <w:top w:val="none" w:sz="0" w:space="0" w:color="auto"/>
              <w:left w:val="none" w:sz="0" w:space="0" w:color="auto"/>
              <w:bottom w:val="none" w:sz="0" w:space="0" w:color="auto"/>
              <w:right w:val="none" w:sz="0" w:space="0" w:color="auto"/>
            </w:tcBorders>
          </w:tcPr>
          <w:p w14:paraId="5CA4532F"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headquarters expresses doubt about local capabilities for complex tasks.</w:t>
            </w:r>
          </w:p>
        </w:tc>
      </w:tr>
      <w:tr w:rsidR="00A6431D" w14:paraId="05ADDD4F"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5FDE8991" w14:textId="77777777" w:rsidR="00A6431D" w:rsidRDefault="00000000" w:rsidP="00BA0A48">
            <w:pPr>
              <w:jc w:val="center"/>
            </w:pPr>
            <w:r>
              <w:rPr>
                <w:sz w:val="18"/>
              </w:rPr>
              <w:t>5</w:t>
            </w:r>
          </w:p>
        </w:tc>
        <w:tc>
          <w:tcPr>
            <w:tcW w:w="3051" w:type="dxa"/>
            <w:tcBorders>
              <w:top w:val="none" w:sz="0" w:space="0" w:color="auto"/>
              <w:left w:val="none" w:sz="0" w:space="0" w:color="auto"/>
              <w:bottom w:val="none" w:sz="0" w:space="0" w:color="auto"/>
              <w:right w:val="none" w:sz="0" w:space="0" w:color="auto"/>
            </w:tcBorders>
            <w:shd w:val="clear" w:color="auto" w:fill="auto"/>
          </w:tcPr>
          <w:p w14:paraId="77506E44"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Geography erases expertise</w:t>
            </w:r>
          </w:p>
        </w:tc>
        <w:tc>
          <w:tcPr>
            <w:tcW w:w="5244" w:type="dxa"/>
            <w:tcBorders>
              <w:top w:val="none" w:sz="0" w:space="0" w:color="auto"/>
              <w:left w:val="none" w:sz="0" w:space="0" w:color="auto"/>
              <w:bottom w:val="none" w:sz="0" w:space="0" w:color="auto"/>
              <w:right w:val="none" w:sz="0" w:space="0" w:color="auto"/>
            </w:tcBorders>
            <w:shd w:val="clear" w:color="auto" w:fill="auto"/>
          </w:tcPr>
          <w:p w14:paraId="63A32ACD"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being located in an emerging economy is described as overriding competencies in headquarters’ perception.</w:t>
            </w:r>
          </w:p>
        </w:tc>
      </w:tr>
      <w:tr w:rsidR="00A6431D" w14:paraId="0112A82A"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A0FC336" w14:textId="77777777" w:rsidR="00A6431D" w:rsidRDefault="00000000" w:rsidP="00BA0A48">
            <w:pPr>
              <w:jc w:val="center"/>
            </w:pPr>
            <w:r>
              <w:rPr>
                <w:sz w:val="18"/>
              </w:rPr>
              <w:t>6</w:t>
            </w:r>
          </w:p>
        </w:tc>
        <w:tc>
          <w:tcPr>
            <w:tcW w:w="3051" w:type="dxa"/>
            <w:tcBorders>
              <w:top w:val="none" w:sz="0" w:space="0" w:color="auto"/>
              <w:left w:val="none" w:sz="0" w:space="0" w:color="auto"/>
              <w:bottom w:val="none" w:sz="0" w:space="0" w:color="auto"/>
              <w:right w:val="none" w:sz="0" w:space="0" w:color="auto"/>
            </w:tcBorders>
          </w:tcPr>
          <w:p w14:paraId="49C0F291"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Headquarters does not consider us as key actors</w:t>
            </w:r>
          </w:p>
        </w:tc>
        <w:tc>
          <w:tcPr>
            <w:tcW w:w="5244" w:type="dxa"/>
            <w:tcBorders>
              <w:top w:val="none" w:sz="0" w:space="0" w:color="auto"/>
              <w:left w:val="none" w:sz="0" w:space="0" w:color="auto"/>
              <w:bottom w:val="none" w:sz="0" w:space="0" w:color="auto"/>
              <w:right w:val="none" w:sz="0" w:space="0" w:color="auto"/>
            </w:tcBorders>
          </w:tcPr>
          <w:p w14:paraId="0A26799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purchasing is not recognised as playing a meaningful part in the group’s organisation.</w:t>
            </w:r>
          </w:p>
        </w:tc>
      </w:tr>
      <w:tr w:rsidR="00A6431D" w14:paraId="60FA9198"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3CA09BB" w14:textId="77777777" w:rsidR="00A6431D" w:rsidRDefault="00000000" w:rsidP="00BA0A48">
            <w:pPr>
              <w:jc w:val="center"/>
            </w:pPr>
            <w:r>
              <w:rPr>
                <w:sz w:val="18"/>
              </w:rPr>
              <w:t>7</w:t>
            </w:r>
          </w:p>
        </w:tc>
        <w:tc>
          <w:tcPr>
            <w:tcW w:w="3051" w:type="dxa"/>
            <w:tcBorders>
              <w:top w:val="none" w:sz="0" w:space="0" w:color="auto"/>
              <w:left w:val="none" w:sz="0" w:space="0" w:color="auto"/>
              <w:bottom w:val="none" w:sz="0" w:space="0" w:color="auto"/>
              <w:right w:val="none" w:sz="0" w:space="0" w:color="auto"/>
            </w:tcBorders>
            <w:shd w:val="clear" w:color="auto" w:fill="auto"/>
          </w:tcPr>
          <w:p w14:paraId="38E426CC"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are excluded from high-level discussions</w:t>
            </w:r>
          </w:p>
        </w:tc>
        <w:tc>
          <w:tcPr>
            <w:tcW w:w="5244" w:type="dxa"/>
            <w:tcBorders>
              <w:top w:val="none" w:sz="0" w:space="0" w:color="auto"/>
              <w:left w:val="none" w:sz="0" w:space="0" w:color="auto"/>
              <w:bottom w:val="none" w:sz="0" w:space="0" w:color="auto"/>
              <w:right w:val="none" w:sz="0" w:space="0" w:color="auto"/>
            </w:tcBorders>
            <w:shd w:val="clear" w:color="auto" w:fill="auto"/>
          </w:tcPr>
          <w:p w14:paraId="23B13993"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teams are systematically absent from forums where purchasing approaches are debated.</w:t>
            </w:r>
          </w:p>
        </w:tc>
      </w:tr>
      <w:tr w:rsidR="00A6431D" w14:paraId="3B27C070"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7B06238" w14:textId="77777777" w:rsidR="00A6431D" w:rsidRDefault="00000000" w:rsidP="00BA0A48">
            <w:pPr>
              <w:jc w:val="center"/>
            </w:pPr>
            <w:r>
              <w:rPr>
                <w:sz w:val="18"/>
              </w:rPr>
              <w:t>8</w:t>
            </w:r>
          </w:p>
        </w:tc>
        <w:tc>
          <w:tcPr>
            <w:tcW w:w="3051" w:type="dxa"/>
            <w:tcBorders>
              <w:top w:val="none" w:sz="0" w:space="0" w:color="auto"/>
              <w:left w:val="none" w:sz="0" w:space="0" w:color="auto"/>
              <w:bottom w:val="none" w:sz="0" w:space="0" w:color="auto"/>
              <w:right w:val="none" w:sz="0" w:space="0" w:color="auto"/>
            </w:tcBorders>
          </w:tcPr>
          <w:p w14:paraId="14B4A456"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Decisions are taken without us</w:t>
            </w:r>
          </w:p>
        </w:tc>
        <w:tc>
          <w:tcPr>
            <w:tcW w:w="5244" w:type="dxa"/>
            <w:tcBorders>
              <w:top w:val="none" w:sz="0" w:space="0" w:color="auto"/>
              <w:left w:val="none" w:sz="0" w:space="0" w:color="auto"/>
              <w:bottom w:val="none" w:sz="0" w:space="0" w:color="auto"/>
              <w:right w:val="none" w:sz="0" w:space="0" w:color="auto"/>
            </w:tcBorders>
          </w:tcPr>
          <w:p w14:paraId="71112E3D"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report being bypassed in processes that directly affect their scope.</w:t>
            </w:r>
          </w:p>
        </w:tc>
      </w:tr>
      <w:tr w:rsidR="00A6431D" w14:paraId="34C23A28"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F0E6046" w14:textId="77777777" w:rsidR="00A6431D" w:rsidRDefault="00000000" w:rsidP="00BA0A48">
            <w:pPr>
              <w:jc w:val="center"/>
            </w:pPr>
            <w:r>
              <w:rPr>
                <w:sz w:val="18"/>
              </w:rPr>
              <w:t>9</w:t>
            </w:r>
          </w:p>
        </w:tc>
        <w:tc>
          <w:tcPr>
            <w:tcW w:w="3051" w:type="dxa"/>
            <w:tcBorders>
              <w:top w:val="none" w:sz="0" w:space="0" w:color="auto"/>
              <w:left w:val="none" w:sz="0" w:space="0" w:color="auto"/>
              <w:bottom w:val="none" w:sz="0" w:space="0" w:color="auto"/>
              <w:right w:val="none" w:sz="0" w:space="0" w:color="auto"/>
            </w:tcBorders>
            <w:shd w:val="clear" w:color="auto" w:fill="auto"/>
          </w:tcPr>
          <w:p w14:paraId="65906A98"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are seen as operational support</w:t>
            </w:r>
          </w:p>
        </w:tc>
        <w:tc>
          <w:tcPr>
            <w:tcW w:w="5244" w:type="dxa"/>
            <w:tcBorders>
              <w:top w:val="none" w:sz="0" w:space="0" w:color="auto"/>
              <w:left w:val="none" w:sz="0" w:space="0" w:color="auto"/>
              <w:bottom w:val="none" w:sz="0" w:space="0" w:color="auto"/>
              <w:right w:val="none" w:sz="0" w:space="0" w:color="auto"/>
            </w:tcBorders>
            <w:shd w:val="clear" w:color="auto" w:fill="auto"/>
          </w:tcPr>
          <w:p w14:paraId="70562B2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identity attributed to local purchasing is that of a support unit.</w:t>
            </w:r>
          </w:p>
        </w:tc>
      </w:tr>
      <w:tr w:rsidR="00A6431D" w14:paraId="53C84831"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A3DD2FF" w14:textId="77777777" w:rsidR="00A6431D" w:rsidRDefault="00000000" w:rsidP="00BA0A48">
            <w:pPr>
              <w:jc w:val="center"/>
            </w:pPr>
            <w:r>
              <w:rPr>
                <w:sz w:val="18"/>
              </w:rPr>
              <w:t>10</w:t>
            </w:r>
          </w:p>
        </w:tc>
        <w:tc>
          <w:tcPr>
            <w:tcW w:w="3051" w:type="dxa"/>
            <w:tcBorders>
              <w:top w:val="none" w:sz="0" w:space="0" w:color="auto"/>
              <w:left w:val="none" w:sz="0" w:space="0" w:color="auto"/>
              <w:bottom w:val="none" w:sz="0" w:space="0" w:color="auto"/>
              <w:right w:val="none" w:sz="0" w:space="0" w:color="auto"/>
            </w:tcBorders>
          </w:tcPr>
          <w:p w14:paraId="50D43888"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role is predefined by headquarters</w:t>
            </w:r>
          </w:p>
        </w:tc>
        <w:tc>
          <w:tcPr>
            <w:tcW w:w="5244" w:type="dxa"/>
            <w:tcBorders>
              <w:top w:val="none" w:sz="0" w:space="0" w:color="auto"/>
              <w:left w:val="none" w:sz="0" w:space="0" w:color="auto"/>
              <w:bottom w:val="none" w:sz="0" w:space="0" w:color="auto"/>
              <w:right w:val="none" w:sz="0" w:space="0" w:color="auto"/>
            </w:tcBorders>
          </w:tcPr>
          <w:p w14:paraId="7889A69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purchasing has no input into its own mandate or scope definition.</w:t>
            </w:r>
          </w:p>
        </w:tc>
      </w:tr>
      <w:tr w:rsidR="00A6431D" w14:paraId="07BCF832"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5866421" w14:textId="77777777" w:rsidR="00A6431D" w:rsidRDefault="00000000" w:rsidP="00BA0A48">
            <w:pPr>
              <w:jc w:val="center"/>
            </w:pPr>
            <w:r>
              <w:rPr>
                <w:sz w:val="18"/>
              </w:rPr>
              <w:t>11</w:t>
            </w:r>
          </w:p>
        </w:tc>
        <w:tc>
          <w:tcPr>
            <w:tcW w:w="3051" w:type="dxa"/>
            <w:tcBorders>
              <w:top w:val="none" w:sz="0" w:space="0" w:color="auto"/>
              <w:left w:val="none" w:sz="0" w:space="0" w:color="auto"/>
              <w:bottom w:val="none" w:sz="0" w:space="0" w:color="auto"/>
              <w:right w:val="none" w:sz="0" w:space="0" w:color="auto"/>
            </w:tcBorders>
            <w:shd w:val="clear" w:color="auto" w:fill="auto"/>
          </w:tcPr>
          <w:p w14:paraId="4FBC2825"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Headquarters assumes we lack capabilities</w:t>
            </w:r>
          </w:p>
        </w:tc>
        <w:tc>
          <w:tcPr>
            <w:tcW w:w="5244" w:type="dxa"/>
            <w:tcBorders>
              <w:top w:val="none" w:sz="0" w:space="0" w:color="auto"/>
              <w:left w:val="none" w:sz="0" w:space="0" w:color="auto"/>
              <w:bottom w:val="none" w:sz="0" w:space="0" w:color="auto"/>
              <w:right w:val="none" w:sz="0" w:space="0" w:color="auto"/>
            </w:tcBorders>
            <w:shd w:val="clear" w:color="auto" w:fill="auto"/>
          </w:tcPr>
          <w:p w14:paraId="005CEB5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there is a presumption of limited competence attributed to local teams.</w:t>
            </w:r>
          </w:p>
        </w:tc>
      </w:tr>
      <w:tr w:rsidR="00A6431D" w14:paraId="4D3CFEA7"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78A413F" w14:textId="77777777" w:rsidR="00A6431D" w:rsidRDefault="00000000" w:rsidP="00BA0A48">
            <w:pPr>
              <w:jc w:val="center"/>
            </w:pPr>
            <w:r>
              <w:rPr>
                <w:sz w:val="18"/>
              </w:rPr>
              <w:t>12</w:t>
            </w:r>
          </w:p>
        </w:tc>
        <w:tc>
          <w:tcPr>
            <w:tcW w:w="3051" w:type="dxa"/>
            <w:tcBorders>
              <w:top w:val="none" w:sz="0" w:space="0" w:color="auto"/>
              <w:left w:val="none" w:sz="0" w:space="0" w:color="auto"/>
              <w:bottom w:val="none" w:sz="0" w:space="0" w:color="auto"/>
              <w:right w:val="none" w:sz="0" w:space="0" w:color="auto"/>
            </w:tcBorders>
          </w:tcPr>
          <w:p w14:paraId="0DF6071D"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are not trusted for complex decisions</w:t>
            </w:r>
          </w:p>
        </w:tc>
        <w:tc>
          <w:tcPr>
            <w:tcW w:w="5244" w:type="dxa"/>
            <w:tcBorders>
              <w:top w:val="none" w:sz="0" w:space="0" w:color="auto"/>
              <w:left w:val="none" w:sz="0" w:space="0" w:color="auto"/>
              <w:bottom w:val="none" w:sz="0" w:space="0" w:color="auto"/>
              <w:right w:val="none" w:sz="0" w:space="0" w:color="auto"/>
            </w:tcBorders>
          </w:tcPr>
          <w:p w14:paraId="327BAA3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higher-complexity tasks are withheld based on perceived incapacity.</w:t>
            </w:r>
          </w:p>
        </w:tc>
      </w:tr>
      <w:tr w:rsidR="00A6431D" w14:paraId="29F9DED5"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3802393D" w14:textId="77777777" w:rsidR="00A6431D" w:rsidRDefault="00000000" w:rsidP="00BA0A48">
            <w:pPr>
              <w:jc w:val="center"/>
            </w:pPr>
            <w:r>
              <w:rPr>
                <w:sz w:val="18"/>
              </w:rPr>
              <w:t>13</w:t>
            </w:r>
          </w:p>
        </w:tc>
        <w:tc>
          <w:tcPr>
            <w:tcW w:w="3051" w:type="dxa"/>
            <w:tcBorders>
              <w:top w:val="none" w:sz="0" w:space="0" w:color="auto"/>
              <w:left w:val="none" w:sz="0" w:space="0" w:color="auto"/>
              <w:bottom w:val="none" w:sz="0" w:space="0" w:color="auto"/>
              <w:right w:val="none" w:sz="0" w:space="0" w:color="auto"/>
            </w:tcBorders>
            <w:shd w:val="clear" w:color="auto" w:fill="auto"/>
          </w:tcPr>
          <w:p w14:paraId="485ABA9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Expertise is associated with headquarters, not local teams</w:t>
            </w:r>
          </w:p>
        </w:tc>
        <w:tc>
          <w:tcPr>
            <w:tcW w:w="5244" w:type="dxa"/>
            <w:tcBorders>
              <w:top w:val="none" w:sz="0" w:space="0" w:color="auto"/>
              <w:left w:val="none" w:sz="0" w:space="0" w:color="auto"/>
              <w:bottom w:val="none" w:sz="0" w:space="0" w:color="auto"/>
              <w:right w:val="none" w:sz="0" w:space="0" w:color="auto"/>
            </w:tcBorders>
            <w:shd w:val="clear" w:color="auto" w:fill="auto"/>
          </w:tcPr>
          <w:p w14:paraId="5BB42B9C"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knowledge and competence are implicitly attributed to central staff.</w:t>
            </w:r>
          </w:p>
        </w:tc>
      </w:tr>
      <w:tr w:rsidR="00A6431D" w14:paraId="7C4E52D8" w14:textId="77777777" w:rsidTr="00BA0A4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1E65F14" w14:textId="77777777" w:rsidR="00A6431D" w:rsidRDefault="00000000" w:rsidP="00BA0A48">
            <w:pPr>
              <w:jc w:val="center"/>
            </w:pPr>
            <w:r>
              <w:rPr>
                <w:sz w:val="18"/>
              </w:rPr>
              <w:t>14</w:t>
            </w:r>
          </w:p>
        </w:tc>
        <w:tc>
          <w:tcPr>
            <w:tcW w:w="3051" w:type="dxa"/>
            <w:tcBorders>
              <w:top w:val="none" w:sz="0" w:space="0" w:color="auto"/>
              <w:left w:val="none" w:sz="0" w:space="0" w:color="auto"/>
              <w:bottom w:val="none" w:sz="0" w:space="0" w:color="auto"/>
              <w:right w:val="none" w:sz="0" w:space="0" w:color="auto"/>
            </w:tcBorders>
          </w:tcPr>
          <w:p w14:paraId="2DDA69F8"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input is rarely requested</w:t>
            </w:r>
          </w:p>
        </w:tc>
        <w:tc>
          <w:tcPr>
            <w:tcW w:w="5244" w:type="dxa"/>
            <w:tcBorders>
              <w:top w:val="none" w:sz="0" w:space="0" w:color="auto"/>
              <w:left w:val="none" w:sz="0" w:space="0" w:color="auto"/>
              <w:bottom w:val="none" w:sz="0" w:space="0" w:color="auto"/>
              <w:right w:val="none" w:sz="0" w:space="0" w:color="auto"/>
            </w:tcBorders>
          </w:tcPr>
          <w:p w14:paraId="2F20118E"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purchasing is seldom consulted even on matters within its direct scope.</w:t>
            </w:r>
          </w:p>
        </w:tc>
      </w:tr>
      <w:tr w:rsidR="00A6431D" w14:paraId="4F483D59" w14:textId="77777777" w:rsidTr="00BA0A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3CD15A3" w14:textId="77777777" w:rsidR="00A6431D" w:rsidRDefault="00000000" w:rsidP="00BA0A48">
            <w:pPr>
              <w:jc w:val="center"/>
            </w:pPr>
            <w:r>
              <w:rPr>
                <w:sz w:val="18"/>
              </w:rPr>
              <w:t>15</w:t>
            </w:r>
          </w:p>
        </w:tc>
        <w:tc>
          <w:tcPr>
            <w:tcW w:w="3051" w:type="dxa"/>
            <w:tcBorders>
              <w:top w:val="none" w:sz="0" w:space="0" w:color="auto"/>
              <w:left w:val="none" w:sz="0" w:space="0" w:color="auto"/>
              <w:bottom w:val="none" w:sz="0" w:space="0" w:color="auto"/>
              <w:right w:val="none" w:sz="0" w:space="0" w:color="auto"/>
            </w:tcBorders>
            <w:shd w:val="clear" w:color="auto" w:fill="auto"/>
          </w:tcPr>
          <w:p w14:paraId="4DC40114"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are not considered part of the core purchasing function</w:t>
            </w:r>
          </w:p>
        </w:tc>
        <w:tc>
          <w:tcPr>
            <w:tcW w:w="5244" w:type="dxa"/>
            <w:tcBorders>
              <w:top w:val="none" w:sz="0" w:space="0" w:color="auto"/>
              <w:left w:val="none" w:sz="0" w:space="0" w:color="auto"/>
              <w:bottom w:val="none" w:sz="0" w:space="0" w:color="auto"/>
              <w:right w:val="none" w:sz="0" w:space="0" w:color="auto"/>
            </w:tcBorders>
            <w:shd w:val="clear" w:color="auto" w:fill="auto"/>
          </w:tcPr>
          <w:p w14:paraId="736A478F"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local teams are positioned outside what headquarters considers the purchasing function.</w:t>
            </w:r>
          </w:p>
        </w:tc>
      </w:tr>
    </w:tbl>
    <w:p w14:paraId="6E3E413E" w14:textId="77777777" w:rsidR="00A6431D" w:rsidRPr="00BA0A48" w:rsidRDefault="00000000" w:rsidP="00BA0A48">
      <w:pPr>
        <w:pStyle w:val="Titre3"/>
        <w:jc w:val="both"/>
        <w:rPr>
          <w:sz w:val="24"/>
          <w:szCs w:val="24"/>
        </w:rPr>
      </w:pPr>
      <w:r w:rsidRPr="00BA0A48">
        <w:rPr>
          <w:rFonts w:ascii="Times New Roman" w:hAnsi="Times New Roman"/>
          <w:color w:val="000000"/>
          <w:sz w:val="24"/>
          <w:szCs w:val="24"/>
        </w:rPr>
        <w:t xml:space="preserve">Second-order theme: </w:t>
      </w:r>
      <w:proofErr w:type="spellStart"/>
      <w:r w:rsidRPr="00BA0A48">
        <w:rPr>
          <w:rFonts w:ascii="Times New Roman" w:hAnsi="Times New Roman"/>
          <w:color w:val="000000"/>
          <w:sz w:val="24"/>
          <w:szCs w:val="24"/>
        </w:rPr>
        <w:t>Delegitimation</w:t>
      </w:r>
      <w:proofErr w:type="spellEnd"/>
      <w:r w:rsidRPr="00BA0A48">
        <w:rPr>
          <w:rFonts w:ascii="Times New Roman" w:hAnsi="Times New Roman"/>
          <w:color w:val="000000"/>
          <w:sz w:val="24"/>
          <w:szCs w:val="24"/>
        </w:rPr>
        <w:t xml:space="preserve"> by local peers</w:t>
      </w:r>
    </w:p>
    <w:p w14:paraId="6559C69B" w14:textId="77777777" w:rsidR="00A6431D" w:rsidRDefault="00000000" w:rsidP="00BA0A48">
      <w:pPr>
        <w:jc w:val="both"/>
        <w:rPr>
          <w:iCs/>
          <w:sz w:val="24"/>
          <w:szCs w:val="24"/>
        </w:rPr>
      </w:pPr>
      <w:r w:rsidRPr="00F42274">
        <w:rPr>
          <w:b/>
          <w:iCs/>
          <w:sz w:val="24"/>
          <w:szCs w:val="24"/>
        </w:rPr>
        <w:t xml:space="preserve">Theme definition: </w:t>
      </w:r>
      <w:r w:rsidRPr="00F42274">
        <w:rPr>
          <w:iCs/>
          <w:sz w:val="24"/>
          <w:szCs w:val="24"/>
        </w:rPr>
        <w:t>Other functions within the subsidiary also view purchasing as non-strategic, reinforcing its marginal status at local level.</w:t>
      </w:r>
    </w:p>
    <w:p w14:paraId="7C77A32C" w14:textId="77777777" w:rsidR="005F372A" w:rsidRPr="00F42274" w:rsidRDefault="005F372A" w:rsidP="00BA0A48">
      <w:pPr>
        <w:jc w:val="both"/>
        <w:rPr>
          <w:iCs/>
          <w:sz w:val="24"/>
          <w:szCs w:val="24"/>
        </w:rPr>
      </w:pPr>
    </w:p>
    <w:p w14:paraId="4025157B" w14:textId="77777777" w:rsidR="00A6431D" w:rsidRPr="005F372A" w:rsidRDefault="00000000" w:rsidP="00BA0A48">
      <w:pPr>
        <w:jc w:val="both"/>
        <w:rPr>
          <w:iCs/>
          <w:sz w:val="24"/>
          <w:szCs w:val="24"/>
        </w:rPr>
      </w:pPr>
      <w:r w:rsidRPr="005F372A">
        <w:rPr>
          <w:b/>
          <w:iCs/>
          <w:sz w:val="24"/>
          <w:szCs w:val="24"/>
        </w:rPr>
        <w:lastRenderedPageBreak/>
        <w:t>Illustrative excerpt(s):</w:t>
      </w:r>
    </w:p>
    <w:p w14:paraId="69B5DC1C" w14:textId="77777777" w:rsidR="00A6431D" w:rsidRPr="00F42274" w:rsidRDefault="00000000" w:rsidP="00BA0A48">
      <w:pPr>
        <w:ind w:left="576" w:right="576"/>
        <w:jc w:val="both"/>
        <w:rPr>
          <w:iCs/>
          <w:sz w:val="24"/>
          <w:szCs w:val="24"/>
        </w:rPr>
      </w:pPr>
      <w:r w:rsidRPr="00F42274">
        <w:rPr>
          <w:iCs/>
          <w:sz w:val="24"/>
          <w:szCs w:val="24"/>
        </w:rPr>
        <w:t>“In my subsidiary, there’s a monthly management committee with GM, production director, quality director, supply chain director, finance director. Me, purchasing, I’m never invited. I’m not considered a function on par with others.”</w:t>
      </w:r>
      <w:r w:rsidRPr="00F42274">
        <w:rPr>
          <w:iCs/>
          <w:color w:val="646464"/>
          <w:sz w:val="24"/>
          <w:szCs w:val="24"/>
        </w:rPr>
        <w:t xml:space="preserve">  — PM, Interiors, Tier 1</w:t>
      </w:r>
    </w:p>
    <w:p w14:paraId="00CA0281" w14:textId="77777777" w:rsidR="00A6431D" w:rsidRPr="00F42274" w:rsidRDefault="00000000" w:rsidP="00BA0A48">
      <w:pPr>
        <w:ind w:left="576" w:right="576"/>
        <w:jc w:val="both"/>
        <w:rPr>
          <w:iCs/>
          <w:sz w:val="24"/>
          <w:szCs w:val="24"/>
        </w:rPr>
      </w:pPr>
      <w:r w:rsidRPr="00F42274">
        <w:rPr>
          <w:iCs/>
          <w:sz w:val="24"/>
          <w:szCs w:val="24"/>
        </w:rPr>
        <w:t>“Production colleagues see us as people doing paperwork: placing orders, tracking invoices. They don’t understand we could have a different role in supplier selection, risk management, innovation. For them, purchasing = administration.”</w:t>
      </w:r>
      <w:r w:rsidRPr="00F42274">
        <w:rPr>
          <w:iCs/>
          <w:color w:val="646464"/>
          <w:sz w:val="24"/>
          <w:szCs w:val="24"/>
        </w:rPr>
        <w:t xml:space="preserve">  — PM, Wiring, Tier 2</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54"/>
        <w:gridCol w:w="5241"/>
      </w:tblGrid>
      <w:tr w:rsidR="00A6431D" w14:paraId="3F8783D4" w14:textId="77777777" w:rsidTr="00BA0A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84166EC" w14:textId="77777777" w:rsidR="00A6431D" w:rsidRDefault="00000000" w:rsidP="00BA0A48">
            <w:pPr>
              <w:jc w:val="center"/>
            </w:pPr>
            <w:r>
              <w:rPr>
                <w:sz w:val="18"/>
              </w:rPr>
              <w:t>#</w:t>
            </w:r>
          </w:p>
        </w:tc>
        <w:tc>
          <w:tcPr>
            <w:tcW w:w="3054" w:type="dxa"/>
            <w:tcBorders>
              <w:top w:val="none" w:sz="0" w:space="0" w:color="auto"/>
              <w:left w:val="none" w:sz="0" w:space="0" w:color="auto"/>
              <w:bottom w:val="none" w:sz="0" w:space="0" w:color="auto"/>
              <w:right w:val="none" w:sz="0" w:space="0" w:color="auto"/>
            </w:tcBorders>
          </w:tcPr>
          <w:p w14:paraId="00165384"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1" w:type="dxa"/>
            <w:tcBorders>
              <w:top w:val="none" w:sz="0" w:space="0" w:color="auto"/>
              <w:left w:val="none" w:sz="0" w:space="0" w:color="auto"/>
              <w:bottom w:val="none" w:sz="0" w:space="0" w:color="auto"/>
              <w:right w:val="none" w:sz="0" w:space="0" w:color="auto"/>
            </w:tcBorders>
          </w:tcPr>
          <w:p w14:paraId="738E9217"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2439C88C"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CD92CDD" w14:textId="77777777" w:rsidR="00A6431D" w:rsidRDefault="00000000" w:rsidP="00BA0A48">
            <w:pPr>
              <w:jc w:val="center"/>
            </w:pPr>
            <w:r>
              <w:rPr>
                <w:sz w:val="18"/>
              </w:rPr>
              <w:t>1</w:t>
            </w:r>
          </w:p>
        </w:tc>
        <w:tc>
          <w:tcPr>
            <w:tcW w:w="3054" w:type="dxa"/>
            <w:tcBorders>
              <w:top w:val="none" w:sz="0" w:space="0" w:color="auto"/>
              <w:left w:val="none" w:sz="0" w:space="0" w:color="auto"/>
              <w:bottom w:val="none" w:sz="0" w:space="0" w:color="auto"/>
              <w:right w:val="none" w:sz="0" w:space="0" w:color="auto"/>
            </w:tcBorders>
            <w:shd w:val="clear" w:color="auto" w:fill="auto"/>
          </w:tcPr>
          <w:p w14:paraId="429AF3C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Local functions see purchasing as administrative</w:t>
            </w:r>
          </w:p>
        </w:tc>
        <w:tc>
          <w:tcPr>
            <w:tcW w:w="5241" w:type="dxa"/>
            <w:tcBorders>
              <w:top w:val="none" w:sz="0" w:space="0" w:color="auto"/>
              <w:left w:val="none" w:sz="0" w:space="0" w:color="auto"/>
              <w:bottom w:val="none" w:sz="0" w:space="0" w:color="auto"/>
              <w:right w:val="none" w:sz="0" w:space="0" w:color="auto"/>
            </w:tcBorders>
            <w:shd w:val="clear" w:color="auto" w:fill="auto"/>
          </w:tcPr>
          <w:p w14:paraId="4D85E1F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internal peers categorise purchasing as back-office. Do not apply when cross-functional recognition is reported.</w:t>
            </w:r>
          </w:p>
        </w:tc>
      </w:tr>
      <w:tr w:rsidR="00A6431D" w14:paraId="00871E9A"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7CF6F36" w14:textId="77777777" w:rsidR="00A6431D" w:rsidRDefault="00000000" w:rsidP="00BA0A48">
            <w:pPr>
              <w:jc w:val="center"/>
            </w:pPr>
            <w:r>
              <w:rPr>
                <w:sz w:val="18"/>
              </w:rPr>
              <w:t>2</w:t>
            </w:r>
          </w:p>
        </w:tc>
        <w:tc>
          <w:tcPr>
            <w:tcW w:w="3054" w:type="dxa"/>
            <w:tcBorders>
              <w:top w:val="none" w:sz="0" w:space="0" w:color="auto"/>
              <w:left w:val="none" w:sz="0" w:space="0" w:color="auto"/>
              <w:bottom w:val="none" w:sz="0" w:space="0" w:color="auto"/>
              <w:right w:val="none" w:sz="0" w:space="0" w:color="auto"/>
            </w:tcBorders>
          </w:tcPr>
          <w:p w14:paraId="4BEA47FA"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Not invited to executive committee meetings</w:t>
            </w:r>
          </w:p>
        </w:tc>
        <w:tc>
          <w:tcPr>
            <w:tcW w:w="5241" w:type="dxa"/>
            <w:tcBorders>
              <w:top w:val="none" w:sz="0" w:space="0" w:color="auto"/>
              <w:left w:val="none" w:sz="0" w:space="0" w:color="auto"/>
              <w:bottom w:val="none" w:sz="0" w:space="0" w:color="auto"/>
              <w:right w:val="none" w:sz="0" w:space="0" w:color="auto"/>
            </w:tcBorders>
          </w:tcPr>
          <w:p w14:paraId="75D82818"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purchasing is excluded from local governance bodies.</w:t>
            </w:r>
          </w:p>
        </w:tc>
      </w:tr>
      <w:tr w:rsidR="00A6431D" w14:paraId="54A2DB25"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5AADB36A" w14:textId="77777777" w:rsidR="00A6431D" w:rsidRDefault="00000000" w:rsidP="00BA0A48">
            <w:pPr>
              <w:jc w:val="center"/>
            </w:pPr>
            <w:r>
              <w:rPr>
                <w:sz w:val="18"/>
              </w:rPr>
              <w:t>3</w:t>
            </w:r>
          </w:p>
        </w:tc>
        <w:tc>
          <w:tcPr>
            <w:tcW w:w="3054" w:type="dxa"/>
            <w:tcBorders>
              <w:top w:val="none" w:sz="0" w:space="0" w:color="auto"/>
              <w:left w:val="none" w:sz="0" w:space="0" w:color="auto"/>
              <w:bottom w:val="none" w:sz="0" w:space="0" w:color="auto"/>
              <w:right w:val="none" w:sz="0" w:space="0" w:color="auto"/>
            </w:tcBorders>
            <w:shd w:val="clear" w:color="auto" w:fill="auto"/>
          </w:tcPr>
          <w:p w14:paraId="54C8CF8F"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Perceived as back-office</w:t>
            </w:r>
          </w:p>
        </w:tc>
        <w:tc>
          <w:tcPr>
            <w:tcW w:w="5241" w:type="dxa"/>
            <w:tcBorders>
              <w:top w:val="none" w:sz="0" w:space="0" w:color="auto"/>
              <w:left w:val="none" w:sz="0" w:space="0" w:color="auto"/>
              <w:bottom w:val="none" w:sz="0" w:space="0" w:color="auto"/>
              <w:right w:val="none" w:sz="0" w:space="0" w:color="auto"/>
            </w:tcBorders>
            <w:shd w:val="clear" w:color="auto" w:fill="auto"/>
          </w:tcPr>
          <w:p w14:paraId="36CF9563"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function’s internal image is associated with administrative processing.</w:t>
            </w:r>
          </w:p>
        </w:tc>
      </w:tr>
      <w:tr w:rsidR="00A6431D" w14:paraId="1EB7C1CD"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6BDEEAA" w14:textId="77777777" w:rsidR="00A6431D" w:rsidRDefault="00000000" w:rsidP="00BA0A48">
            <w:pPr>
              <w:jc w:val="center"/>
            </w:pPr>
            <w:r>
              <w:rPr>
                <w:sz w:val="18"/>
              </w:rPr>
              <w:t>4</w:t>
            </w:r>
          </w:p>
        </w:tc>
        <w:tc>
          <w:tcPr>
            <w:tcW w:w="3054" w:type="dxa"/>
            <w:tcBorders>
              <w:top w:val="none" w:sz="0" w:space="0" w:color="auto"/>
              <w:left w:val="none" w:sz="0" w:space="0" w:color="auto"/>
              <w:bottom w:val="none" w:sz="0" w:space="0" w:color="auto"/>
              <w:right w:val="none" w:sz="0" w:space="0" w:color="auto"/>
            </w:tcBorders>
          </w:tcPr>
          <w:p w14:paraId="3F79A987"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Colleagues think we just place orders</w:t>
            </w:r>
          </w:p>
        </w:tc>
        <w:tc>
          <w:tcPr>
            <w:tcW w:w="5241" w:type="dxa"/>
            <w:tcBorders>
              <w:top w:val="none" w:sz="0" w:space="0" w:color="auto"/>
              <w:left w:val="none" w:sz="0" w:space="0" w:color="auto"/>
              <w:bottom w:val="none" w:sz="0" w:space="0" w:color="auto"/>
              <w:right w:val="none" w:sz="0" w:space="0" w:color="auto"/>
            </w:tcBorders>
          </w:tcPr>
          <w:p w14:paraId="39697B9B"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simplified perceptions reduce purchasing’s contribution to transactional order placement.</w:t>
            </w:r>
          </w:p>
        </w:tc>
      </w:tr>
      <w:tr w:rsidR="00A6431D" w14:paraId="344FC615"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A929CCF" w14:textId="77777777" w:rsidR="00A6431D" w:rsidRDefault="00000000" w:rsidP="00BA0A48">
            <w:pPr>
              <w:jc w:val="center"/>
            </w:pPr>
            <w:r>
              <w:rPr>
                <w:sz w:val="18"/>
              </w:rPr>
              <w:t>5</w:t>
            </w:r>
          </w:p>
        </w:tc>
        <w:tc>
          <w:tcPr>
            <w:tcW w:w="3054" w:type="dxa"/>
            <w:tcBorders>
              <w:top w:val="none" w:sz="0" w:space="0" w:color="auto"/>
              <w:left w:val="none" w:sz="0" w:space="0" w:color="auto"/>
              <w:bottom w:val="none" w:sz="0" w:space="0" w:color="auto"/>
              <w:right w:val="none" w:sz="0" w:space="0" w:color="auto"/>
            </w:tcBorders>
            <w:shd w:val="clear" w:color="auto" w:fill="auto"/>
          </w:tcPr>
          <w:p w14:paraId="359661AE"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Other departments see us as support staff</w:t>
            </w:r>
          </w:p>
        </w:tc>
        <w:tc>
          <w:tcPr>
            <w:tcW w:w="5241" w:type="dxa"/>
            <w:tcBorders>
              <w:top w:val="none" w:sz="0" w:space="0" w:color="auto"/>
              <w:left w:val="none" w:sz="0" w:space="0" w:color="auto"/>
              <w:bottom w:val="none" w:sz="0" w:space="0" w:color="auto"/>
              <w:right w:val="none" w:sz="0" w:space="0" w:color="auto"/>
            </w:tcBorders>
            <w:shd w:val="clear" w:color="auto" w:fill="auto"/>
          </w:tcPr>
          <w:p w14:paraId="652E17B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cross-functional colleagues associate purchasing with service provision.</w:t>
            </w:r>
          </w:p>
        </w:tc>
      </w:tr>
      <w:tr w:rsidR="00A6431D" w14:paraId="07F546E9"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36ED2DE" w14:textId="77777777" w:rsidR="00A6431D" w:rsidRDefault="00000000" w:rsidP="00BA0A48">
            <w:pPr>
              <w:jc w:val="center"/>
            </w:pPr>
            <w:r>
              <w:rPr>
                <w:sz w:val="18"/>
              </w:rPr>
              <w:t>6</w:t>
            </w:r>
          </w:p>
        </w:tc>
        <w:tc>
          <w:tcPr>
            <w:tcW w:w="3054" w:type="dxa"/>
            <w:tcBorders>
              <w:top w:val="none" w:sz="0" w:space="0" w:color="auto"/>
              <w:left w:val="none" w:sz="0" w:space="0" w:color="auto"/>
              <w:bottom w:val="none" w:sz="0" w:space="0" w:color="auto"/>
              <w:right w:val="none" w:sz="0" w:space="0" w:color="auto"/>
            </w:tcBorders>
          </w:tcPr>
          <w:p w14:paraId="7D9C742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are involved late in projects</w:t>
            </w:r>
          </w:p>
        </w:tc>
        <w:tc>
          <w:tcPr>
            <w:tcW w:w="5241" w:type="dxa"/>
            <w:tcBorders>
              <w:top w:val="none" w:sz="0" w:space="0" w:color="auto"/>
              <w:left w:val="none" w:sz="0" w:space="0" w:color="auto"/>
              <w:bottom w:val="none" w:sz="0" w:space="0" w:color="auto"/>
              <w:right w:val="none" w:sz="0" w:space="0" w:color="auto"/>
            </w:tcBorders>
          </w:tcPr>
          <w:p w14:paraId="7621C0FB"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purchasing is brought into project teams after key decisions have been made.</w:t>
            </w:r>
          </w:p>
        </w:tc>
      </w:tr>
      <w:tr w:rsidR="00A6431D" w14:paraId="3CE84F07"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7AE1782" w14:textId="77777777" w:rsidR="00A6431D" w:rsidRDefault="00000000" w:rsidP="00BA0A48">
            <w:pPr>
              <w:jc w:val="center"/>
            </w:pPr>
            <w:r>
              <w:rPr>
                <w:sz w:val="18"/>
              </w:rPr>
              <w:t>7</w:t>
            </w:r>
          </w:p>
        </w:tc>
        <w:tc>
          <w:tcPr>
            <w:tcW w:w="3054" w:type="dxa"/>
            <w:tcBorders>
              <w:top w:val="none" w:sz="0" w:space="0" w:color="auto"/>
              <w:left w:val="none" w:sz="0" w:space="0" w:color="auto"/>
              <w:bottom w:val="none" w:sz="0" w:space="0" w:color="auto"/>
              <w:right w:val="none" w:sz="0" w:space="0" w:color="auto"/>
            </w:tcBorders>
            <w:shd w:val="clear" w:color="auto" w:fill="auto"/>
          </w:tcPr>
          <w:p w14:paraId="1CC8BF47"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are not consulted in technical decisions</w:t>
            </w:r>
          </w:p>
        </w:tc>
        <w:tc>
          <w:tcPr>
            <w:tcW w:w="5241" w:type="dxa"/>
            <w:tcBorders>
              <w:top w:val="none" w:sz="0" w:space="0" w:color="auto"/>
              <w:left w:val="none" w:sz="0" w:space="0" w:color="auto"/>
              <w:bottom w:val="none" w:sz="0" w:space="0" w:color="auto"/>
              <w:right w:val="none" w:sz="0" w:space="0" w:color="auto"/>
            </w:tcBorders>
            <w:shd w:val="clear" w:color="auto" w:fill="auto"/>
          </w:tcPr>
          <w:p w14:paraId="5C5ED398"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purchasing has relevant expertise but is not included in technical discussions.</w:t>
            </w:r>
          </w:p>
        </w:tc>
      </w:tr>
      <w:tr w:rsidR="00A6431D" w14:paraId="28C36943"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72C8D18" w14:textId="77777777" w:rsidR="00A6431D" w:rsidRDefault="00000000" w:rsidP="00BA0A48">
            <w:pPr>
              <w:jc w:val="center"/>
            </w:pPr>
            <w:r>
              <w:rPr>
                <w:sz w:val="18"/>
              </w:rPr>
              <w:t>8</w:t>
            </w:r>
          </w:p>
        </w:tc>
        <w:tc>
          <w:tcPr>
            <w:tcW w:w="3054" w:type="dxa"/>
            <w:tcBorders>
              <w:top w:val="none" w:sz="0" w:space="0" w:color="auto"/>
              <w:left w:val="none" w:sz="0" w:space="0" w:color="auto"/>
              <w:bottom w:val="none" w:sz="0" w:space="0" w:color="auto"/>
              <w:right w:val="none" w:sz="0" w:space="0" w:color="auto"/>
            </w:tcBorders>
          </w:tcPr>
          <w:p w14:paraId="432DAB7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role is limited to transactional tasks</w:t>
            </w:r>
          </w:p>
        </w:tc>
        <w:tc>
          <w:tcPr>
            <w:tcW w:w="5241" w:type="dxa"/>
            <w:tcBorders>
              <w:top w:val="none" w:sz="0" w:space="0" w:color="auto"/>
              <w:left w:val="none" w:sz="0" w:space="0" w:color="auto"/>
              <w:bottom w:val="none" w:sz="0" w:space="0" w:color="auto"/>
              <w:right w:val="none" w:sz="0" w:space="0" w:color="auto"/>
            </w:tcBorders>
          </w:tcPr>
          <w:p w14:paraId="4A187EC0"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local peers expect purchasing to handle orders and logistics only.</w:t>
            </w:r>
          </w:p>
        </w:tc>
      </w:tr>
      <w:tr w:rsidR="00A6431D" w14:paraId="70E8F8DF"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BA9FD30" w14:textId="77777777" w:rsidR="00A6431D" w:rsidRDefault="00000000" w:rsidP="00BA0A48">
            <w:pPr>
              <w:jc w:val="center"/>
            </w:pPr>
            <w:r>
              <w:rPr>
                <w:sz w:val="18"/>
              </w:rPr>
              <w:t>9</w:t>
            </w:r>
          </w:p>
        </w:tc>
        <w:tc>
          <w:tcPr>
            <w:tcW w:w="3054" w:type="dxa"/>
            <w:tcBorders>
              <w:top w:val="none" w:sz="0" w:space="0" w:color="auto"/>
              <w:left w:val="none" w:sz="0" w:space="0" w:color="auto"/>
              <w:bottom w:val="none" w:sz="0" w:space="0" w:color="auto"/>
              <w:right w:val="none" w:sz="0" w:space="0" w:color="auto"/>
            </w:tcBorders>
            <w:shd w:val="clear" w:color="auto" w:fill="auto"/>
          </w:tcPr>
          <w:p w14:paraId="73631012"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Internal stakeholders bypass purchasing</w:t>
            </w:r>
          </w:p>
        </w:tc>
        <w:tc>
          <w:tcPr>
            <w:tcW w:w="5241" w:type="dxa"/>
            <w:tcBorders>
              <w:top w:val="none" w:sz="0" w:space="0" w:color="auto"/>
              <w:left w:val="none" w:sz="0" w:space="0" w:color="auto"/>
              <w:bottom w:val="none" w:sz="0" w:space="0" w:color="auto"/>
              <w:right w:val="none" w:sz="0" w:space="0" w:color="auto"/>
            </w:tcBorders>
            <w:shd w:val="clear" w:color="auto" w:fill="auto"/>
          </w:tcPr>
          <w:p w14:paraId="3A6C89A3"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other functions negotiate directly with suppliers, circumventing the department.</w:t>
            </w:r>
          </w:p>
        </w:tc>
      </w:tr>
      <w:tr w:rsidR="00A6431D" w14:paraId="26E63D73"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4A067DE" w14:textId="77777777" w:rsidR="00A6431D" w:rsidRDefault="00000000" w:rsidP="00BA0A48">
            <w:pPr>
              <w:jc w:val="center"/>
            </w:pPr>
            <w:r>
              <w:rPr>
                <w:sz w:val="18"/>
              </w:rPr>
              <w:t>10</w:t>
            </w:r>
          </w:p>
        </w:tc>
        <w:tc>
          <w:tcPr>
            <w:tcW w:w="3054" w:type="dxa"/>
            <w:tcBorders>
              <w:top w:val="none" w:sz="0" w:space="0" w:color="auto"/>
              <w:left w:val="none" w:sz="0" w:space="0" w:color="auto"/>
              <w:bottom w:val="none" w:sz="0" w:space="0" w:color="auto"/>
              <w:right w:val="none" w:sz="0" w:space="0" w:color="auto"/>
            </w:tcBorders>
          </w:tcPr>
          <w:p w14:paraId="08BD760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are not seen as value creators</w:t>
            </w:r>
          </w:p>
        </w:tc>
        <w:tc>
          <w:tcPr>
            <w:tcW w:w="5241" w:type="dxa"/>
            <w:tcBorders>
              <w:top w:val="none" w:sz="0" w:space="0" w:color="auto"/>
              <w:left w:val="none" w:sz="0" w:space="0" w:color="auto"/>
              <w:bottom w:val="none" w:sz="0" w:space="0" w:color="auto"/>
              <w:right w:val="none" w:sz="0" w:space="0" w:color="auto"/>
            </w:tcBorders>
          </w:tcPr>
          <w:p w14:paraId="6764F3B4"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the contribution of purchasing is not perceived as generating organisational value.</w:t>
            </w:r>
          </w:p>
        </w:tc>
      </w:tr>
      <w:tr w:rsidR="00A6431D" w14:paraId="0EE8DD72"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9D01E52" w14:textId="77777777" w:rsidR="00A6431D" w:rsidRDefault="00000000" w:rsidP="00BA0A48">
            <w:pPr>
              <w:jc w:val="center"/>
            </w:pPr>
            <w:r>
              <w:rPr>
                <w:sz w:val="18"/>
              </w:rPr>
              <w:t>11</w:t>
            </w:r>
          </w:p>
        </w:tc>
        <w:tc>
          <w:tcPr>
            <w:tcW w:w="3054" w:type="dxa"/>
            <w:tcBorders>
              <w:top w:val="none" w:sz="0" w:space="0" w:color="auto"/>
              <w:left w:val="none" w:sz="0" w:space="0" w:color="auto"/>
              <w:bottom w:val="none" w:sz="0" w:space="0" w:color="auto"/>
              <w:right w:val="none" w:sz="0" w:space="0" w:color="auto"/>
            </w:tcBorders>
            <w:shd w:val="clear" w:color="auto" w:fill="auto"/>
          </w:tcPr>
          <w:p w14:paraId="70281CCF"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Purchasing is perceived as a service function</w:t>
            </w:r>
          </w:p>
        </w:tc>
        <w:tc>
          <w:tcPr>
            <w:tcW w:w="5241" w:type="dxa"/>
            <w:tcBorders>
              <w:top w:val="none" w:sz="0" w:space="0" w:color="auto"/>
              <w:left w:val="none" w:sz="0" w:space="0" w:color="auto"/>
              <w:bottom w:val="none" w:sz="0" w:space="0" w:color="auto"/>
              <w:right w:val="none" w:sz="0" w:space="0" w:color="auto"/>
            </w:tcBorders>
            <w:shd w:val="clear" w:color="auto" w:fill="auto"/>
          </w:tcPr>
          <w:p w14:paraId="4DE6160D"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function is framed as reactive service provision.</w:t>
            </w:r>
          </w:p>
        </w:tc>
      </w:tr>
      <w:tr w:rsidR="00A6431D" w14:paraId="16359F40"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6842766" w14:textId="77777777" w:rsidR="00A6431D" w:rsidRDefault="00000000" w:rsidP="00BA0A48">
            <w:pPr>
              <w:jc w:val="center"/>
            </w:pPr>
            <w:r>
              <w:rPr>
                <w:sz w:val="18"/>
              </w:rPr>
              <w:t>12</w:t>
            </w:r>
          </w:p>
        </w:tc>
        <w:tc>
          <w:tcPr>
            <w:tcW w:w="3054" w:type="dxa"/>
            <w:tcBorders>
              <w:top w:val="none" w:sz="0" w:space="0" w:color="auto"/>
              <w:left w:val="none" w:sz="0" w:space="0" w:color="auto"/>
              <w:bottom w:val="none" w:sz="0" w:space="0" w:color="auto"/>
              <w:right w:val="none" w:sz="0" w:space="0" w:color="auto"/>
            </w:tcBorders>
          </w:tcPr>
          <w:p w14:paraId="66E8246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are excluded from local discussions</w:t>
            </w:r>
          </w:p>
        </w:tc>
        <w:tc>
          <w:tcPr>
            <w:tcW w:w="5241" w:type="dxa"/>
            <w:tcBorders>
              <w:top w:val="none" w:sz="0" w:space="0" w:color="auto"/>
              <w:left w:val="none" w:sz="0" w:space="0" w:color="auto"/>
              <w:bottom w:val="none" w:sz="0" w:space="0" w:color="auto"/>
              <w:right w:val="none" w:sz="0" w:space="0" w:color="auto"/>
            </w:tcBorders>
          </w:tcPr>
          <w:p w14:paraId="72C8A38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cross-functional meetings do not include purchasing representation.</w:t>
            </w:r>
          </w:p>
        </w:tc>
      </w:tr>
      <w:tr w:rsidR="00A6431D" w14:paraId="142A2E3F"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22B18D1" w14:textId="77777777" w:rsidR="00A6431D" w:rsidRDefault="00000000" w:rsidP="00BA0A48">
            <w:pPr>
              <w:jc w:val="center"/>
            </w:pPr>
            <w:r>
              <w:rPr>
                <w:sz w:val="18"/>
              </w:rPr>
              <w:t>13</w:t>
            </w:r>
          </w:p>
        </w:tc>
        <w:tc>
          <w:tcPr>
            <w:tcW w:w="3054" w:type="dxa"/>
            <w:tcBorders>
              <w:top w:val="none" w:sz="0" w:space="0" w:color="auto"/>
              <w:left w:val="none" w:sz="0" w:space="0" w:color="auto"/>
              <w:bottom w:val="none" w:sz="0" w:space="0" w:color="auto"/>
              <w:right w:val="none" w:sz="0" w:space="0" w:color="auto"/>
            </w:tcBorders>
            <w:shd w:val="clear" w:color="auto" w:fill="auto"/>
          </w:tcPr>
          <w:p w14:paraId="6A63D71A"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Our contribution is underestimated internally</w:t>
            </w:r>
          </w:p>
        </w:tc>
        <w:tc>
          <w:tcPr>
            <w:tcW w:w="5241" w:type="dxa"/>
            <w:tcBorders>
              <w:top w:val="none" w:sz="0" w:space="0" w:color="auto"/>
              <w:left w:val="none" w:sz="0" w:space="0" w:color="auto"/>
              <w:bottom w:val="none" w:sz="0" w:space="0" w:color="auto"/>
              <w:right w:val="none" w:sz="0" w:space="0" w:color="auto"/>
            </w:tcBorders>
            <w:shd w:val="clear" w:color="auto" w:fill="auto"/>
          </w:tcPr>
          <w:p w14:paraId="133FDDBC"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the scope and impact of purchasing activities are poorly understood by internal stakeholders.</w:t>
            </w:r>
          </w:p>
        </w:tc>
      </w:tr>
    </w:tbl>
    <w:p w14:paraId="06D6F05B" w14:textId="77777777" w:rsidR="00A6431D" w:rsidRPr="00BA0A48" w:rsidRDefault="00000000" w:rsidP="00BA0A48">
      <w:pPr>
        <w:pStyle w:val="Titre3"/>
        <w:jc w:val="both"/>
        <w:rPr>
          <w:sz w:val="24"/>
          <w:szCs w:val="24"/>
        </w:rPr>
      </w:pPr>
      <w:r w:rsidRPr="00BA0A48">
        <w:rPr>
          <w:rFonts w:ascii="Times New Roman" w:hAnsi="Times New Roman"/>
          <w:color w:val="000000"/>
          <w:sz w:val="24"/>
          <w:szCs w:val="24"/>
        </w:rPr>
        <w:t>Second-order theme: Identity tension and role ambiguity</w:t>
      </w:r>
    </w:p>
    <w:p w14:paraId="7ECF9644" w14:textId="77777777" w:rsidR="00A6431D" w:rsidRDefault="00000000" w:rsidP="00BA0A48">
      <w:pPr>
        <w:jc w:val="both"/>
        <w:rPr>
          <w:sz w:val="24"/>
          <w:szCs w:val="24"/>
        </w:rPr>
      </w:pPr>
      <w:r w:rsidRPr="00BA0A48">
        <w:rPr>
          <w:b/>
          <w:sz w:val="24"/>
          <w:szCs w:val="24"/>
        </w:rPr>
        <w:t xml:space="preserve">Theme definition: </w:t>
      </w:r>
      <w:r w:rsidRPr="00BA0A48">
        <w:rPr>
          <w:sz w:val="24"/>
          <w:szCs w:val="24"/>
        </w:rPr>
        <w:t>Purchasing professionals experience a disconnect between their professional identity, training, and qualifications, and the subordinate role they are assigned.</w:t>
      </w:r>
    </w:p>
    <w:p w14:paraId="00705F93" w14:textId="77777777" w:rsidR="005F372A" w:rsidRDefault="005F372A" w:rsidP="00BA0A48">
      <w:pPr>
        <w:jc w:val="both"/>
        <w:rPr>
          <w:sz w:val="24"/>
          <w:szCs w:val="24"/>
        </w:rPr>
      </w:pPr>
    </w:p>
    <w:p w14:paraId="4B27F08B" w14:textId="77777777" w:rsidR="005F372A" w:rsidRPr="00BA0A48" w:rsidRDefault="005F372A" w:rsidP="00BA0A48">
      <w:pPr>
        <w:jc w:val="both"/>
        <w:rPr>
          <w:sz w:val="24"/>
          <w:szCs w:val="24"/>
        </w:rPr>
      </w:pPr>
    </w:p>
    <w:p w14:paraId="7CC4AC48" w14:textId="77777777" w:rsidR="00A6431D" w:rsidRPr="00BA0A48" w:rsidRDefault="00000000" w:rsidP="00BA0A48">
      <w:pPr>
        <w:jc w:val="both"/>
        <w:rPr>
          <w:sz w:val="24"/>
          <w:szCs w:val="24"/>
        </w:rPr>
      </w:pPr>
      <w:r w:rsidRPr="00BA0A48">
        <w:rPr>
          <w:b/>
          <w:sz w:val="24"/>
          <w:szCs w:val="24"/>
        </w:rPr>
        <w:lastRenderedPageBreak/>
        <w:t>Illustrative excerpt(s):</w:t>
      </w:r>
    </w:p>
    <w:p w14:paraId="2012307B" w14:textId="77777777" w:rsidR="00A6431D" w:rsidRPr="00BA0A48" w:rsidRDefault="00000000" w:rsidP="00BA0A48">
      <w:pPr>
        <w:ind w:left="576" w:right="576"/>
        <w:jc w:val="both"/>
        <w:rPr>
          <w:sz w:val="24"/>
          <w:szCs w:val="24"/>
        </w:rPr>
      </w:pPr>
      <w:r w:rsidRPr="00BA0A48">
        <w:rPr>
          <w:sz w:val="24"/>
          <w:szCs w:val="24"/>
        </w:rPr>
        <w:t xml:space="preserve">“I ended up accepting that my role isn’t strategic. I do my execution job </w:t>
      </w:r>
      <w:proofErr w:type="gramStart"/>
      <w:r w:rsidRPr="00BA0A48">
        <w:rPr>
          <w:sz w:val="24"/>
          <w:szCs w:val="24"/>
        </w:rPr>
        <w:t>correctly,</w:t>
      </w:r>
      <w:proofErr w:type="gramEnd"/>
      <w:r w:rsidRPr="00BA0A48">
        <w:rPr>
          <w:sz w:val="24"/>
          <w:szCs w:val="24"/>
        </w:rPr>
        <w:t xml:space="preserve"> I no longer ask existential questions. It’s less frustrating.”</w:t>
      </w:r>
      <w:r w:rsidRPr="00BA0A48">
        <w:rPr>
          <w:color w:val="646464"/>
          <w:sz w:val="24"/>
          <w:szCs w:val="24"/>
        </w:rPr>
        <w:t xml:space="preserve">  — Identity adjustment: resigned acceptance</w:t>
      </w:r>
    </w:p>
    <w:p w14:paraId="74DAAEEE" w14:textId="77777777" w:rsidR="00A6431D" w:rsidRPr="00BA0A48" w:rsidRDefault="00000000" w:rsidP="00BA0A48">
      <w:pPr>
        <w:ind w:left="576" w:right="576"/>
        <w:jc w:val="both"/>
        <w:rPr>
          <w:sz w:val="24"/>
          <w:szCs w:val="24"/>
        </w:rPr>
      </w:pPr>
      <w:r w:rsidRPr="00BA0A48">
        <w:rPr>
          <w:sz w:val="24"/>
          <w:szCs w:val="24"/>
        </w:rPr>
        <w:t>“I concentrate on the 60% of indirect purchasing where I have real autonomy. On this perimeter, I try to do good work, develop local suppliers, demonstrate value. The rest, I’ve set aside.”</w:t>
      </w:r>
      <w:r w:rsidRPr="00BA0A48">
        <w:rPr>
          <w:color w:val="646464"/>
          <w:sz w:val="24"/>
          <w:szCs w:val="24"/>
        </w:rPr>
        <w:t xml:space="preserve">  — Identity adjustment: focus on autonomy niche</w:t>
      </w:r>
    </w:p>
    <w:tbl>
      <w:tblPr>
        <w:tblStyle w:val="Grilleclaire-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50"/>
        <w:gridCol w:w="5245"/>
      </w:tblGrid>
      <w:tr w:rsidR="00A6431D" w14:paraId="6FE65D70" w14:textId="77777777" w:rsidTr="00BA0A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68F6A3B" w14:textId="77777777" w:rsidR="00A6431D" w:rsidRDefault="00000000" w:rsidP="00BA0A48">
            <w:pPr>
              <w:jc w:val="center"/>
            </w:pPr>
            <w:r>
              <w:rPr>
                <w:sz w:val="18"/>
              </w:rPr>
              <w:t>#</w:t>
            </w:r>
          </w:p>
        </w:tc>
        <w:tc>
          <w:tcPr>
            <w:tcW w:w="3050" w:type="dxa"/>
            <w:tcBorders>
              <w:top w:val="none" w:sz="0" w:space="0" w:color="auto"/>
              <w:left w:val="none" w:sz="0" w:space="0" w:color="auto"/>
              <w:bottom w:val="none" w:sz="0" w:space="0" w:color="auto"/>
              <w:right w:val="none" w:sz="0" w:space="0" w:color="auto"/>
            </w:tcBorders>
          </w:tcPr>
          <w:p w14:paraId="36EB2C01"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5" w:type="dxa"/>
            <w:tcBorders>
              <w:top w:val="none" w:sz="0" w:space="0" w:color="auto"/>
              <w:left w:val="none" w:sz="0" w:space="0" w:color="auto"/>
              <w:bottom w:val="none" w:sz="0" w:space="0" w:color="auto"/>
              <w:right w:val="none" w:sz="0" w:space="0" w:color="auto"/>
            </w:tcBorders>
          </w:tcPr>
          <w:p w14:paraId="770402A5" w14:textId="77777777" w:rsidR="00A6431D" w:rsidRDefault="00000000" w:rsidP="00BA0A48">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593E64DC"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39B884C" w14:textId="77777777" w:rsidR="00A6431D" w:rsidRDefault="00000000" w:rsidP="00BA0A48">
            <w:pPr>
              <w:jc w:val="center"/>
            </w:pPr>
            <w:r>
              <w:rPr>
                <w:sz w:val="18"/>
              </w:rPr>
              <w:t>1</w:t>
            </w:r>
          </w:p>
        </w:tc>
        <w:tc>
          <w:tcPr>
            <w:tcW w:w="3050" w:type="dxa"/>
            <w:tcBorders>
              <w:top w:val="none" w:sz="0" w:space="0" w:color="auto"/>
              <w:left w:val="none" w:sz="0" w:space="0" w:color="auto"/>
              <w:bottom w:val="none" w:sz="0" w:space="0" w:color="auto"/>
              <w:right w:val="none" w:sz="0" w:space="0" w:color="auto"/>
            </w:tcBorders>
            <w:shd w:val="clear" w:color="auto" w:fill="auto"/>
          </w:tcPr>
          <w:p w14:paraId="30C8BA21"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Cannot define own professional identity</w:t>
            </w:r>
          </w:p>
        </w:tc>
        <w:tc>
          <w:tcPr>
            <w:tcW w:w="5245" w:type="dxa"/>
            <w:tcBorders>
              <w:top w:val="none" w:sz="0" w:space="0" w:color="auto"/>
              <w:left w:val="none" w:sz="0" w:space="0" w:color="auto"/>
              <w:bottom w:val="none" w:sz="0" w:space="0" w:color="auto"/>
              <w:right w:val="none" w:sz="0" w:space="0" w:color="auto"/>
            </w:tcBorders>
            <w:shd w:val="clear" w:color="auto" w:fill="auto"/>
          </w:tcPr>
          <w:p w14:paraId="1F995AD5"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express confusion about their professional role within the organisation.</w:t>
            </w:r>
          </w:p>
        </w:tc>
      </w:tr>
      <w:tr w:rsidR="00A6431D" w14:paraId="095D0E04"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9B030B3" w14:textId="77777777" w:rsidR="00A6431D" w:rsidRDefault="00000000" w:rsidP="00BA0A48">
            <w:pPr>
              <w:jc w:val="center"/>
            </w:pPr>
            <w:r>
              <w:rPr>
                <w:sz w:val="18"/>
              </w:rPr>
              <w:t>2</w:t>
            </w:r>
          </w:p>
        </w:tc>
        <w:tc>
          <w:tcPr>
            <w:tcW w:w="3050" w:type="dxa"/>
            <w:tcBorders>
              <w:top w:val="none" w:sz="0" w:space="0" w:color="auto"/>
              <w:left w:val="none" w:sz="0" w:space="0" w:color="auto"/>
              <w:bottom w:val="none" w:sz="0" w:space="0" w:color="auto"/>
              <w:right w:val="none" w:sz="0" w:space="0" w:color="auto"/>
            </w:tcBorders>
          </w:tcPr>
          <w:p w14:paraId="074928A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Gap between training and actual role</w:t>
            </w:r>
          </w:p>
        </w:tc>
        <w:tc>
          <w:tcPr>
            <w:tcW w:w="5245" w:type="dxa"/>
            <w:tcBorders>
              <w:top w:val="none" w:sz="0" w:space="0" w:color="auto"/>
              <w:left w:val="none" w:sz="0" w:space="0" w:color="auto"/>
              <w:bottom w:val="none" w:sz="0" w:space="0" w:color="auto"/>
              <w:right w:val="none" w:sz="0" w:space="0" w:color="auto"/>
            </w:tcBorders>
          </w:tcPr>
          <w:p w14:paraId="1CA88E05"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advanced qualifications are underutilised in assigned tasks.</w:t>
            </w:r>
          </w:p>
        </w:tc>
      </w:tr>
      <w:tr w:rsidR="00A6431D" w14:paraId="2C7B122D"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51EF6BC5" w14:textId="77777777" w:rsidR="00A6431D" w:rsidRDefault="00000000" w:rsidP="00BA0A48">
            <w:pPr>
              <w:jc w:val="center"/>
            </w:pPr>
            <w:r>
              <w:rPr>
                <w:sz w:val="18"/>
              </w:rPr>
              <w:t>3</w:t>
            </w:r>
          </w:p>
        </w:tc>
        <w:tc>
          <w:tcPr>
            <w:tcW w:w="3050" w:type="dxa"/>
            <w:tcBorders>
              <w:top w:val="none" w:sz="0" w:space="0" w:color="auto"/>
              <w:left w:val="none" w:sz="0" w:space="0" w:color="auto"/>
              <w:bottom w:val="none" w:sz="0" w:space="0" w:color="auto"/>
              <w:right w:val="none" w:sz="0" w:space="0" w:color="auto"/>
            </w:tcBorders>
            <w:shd w:val="clear" w:color="auto" w:fill="auto"/>
          </w:tcPr>
          <w:p w14:paraId="690646DF"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Permanent frustration</w:t>
            </w:r>
          </w:p>
        </w:tc>
        <w:tc>
          <w:tcPr>
            <w:tcW w:w="5245" w:type="dxa"/>
            <w:tcBorders>
              <w:top w:val="none" w:sz="0" w:space="0" w:color="auto"/>
              <w:left w:val="none" w:sz="0" w:space="0" w:color="auto"/>
              <w:bottom w:val="none" w:sz="0" w:space="0" w:color="auto"/>
              <w:right w:val="none" w:sz="0" w:space="0" w:color="auto"/>
            </w:tcBorders>
            <w:shd w:val="clear" w:color="auto" w:fill="auto"/>
          </w:tcPr>
          <w:p w14:paraId="30D9BED7"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a persistent emotional state results from the mismatch between expectations and reality.</w:t>
            </w:r>
          </w:p>
        </w:tc>
      </w:tr>
      <w:tr w:rsidR="00A6431D" w14:paraId="205471DC"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8751A8C" w14:textId="77777777" w:rsidR="00A6431D" w:rsidRDefault="00000000" w:rsidP="00BA0A48">
            <w:pPr>
              <w:jc w:val="center"/>
            </w:pPr>
            <w:r>
              <w:rPr>
                <w:sz w:val="18"/>
              </w:rPr>
              <w:t>4</w:t>
            </w:r>
          </w:p>
        </w:tc>
        <w:tc>
          <w:tcPr>
            <w:tcW w:w="3050" w:type="dxa"/>
            <w:tcBorders>
              <w:top w:val="none" w:sz="0" w:space="0" w:color="auto"/>
              <w:left w:val="none" w:sz="0" w:space="0" w:color="auto"/>
              <w:bottom w:val="none" w:sz="0" w:space="0" w:color="auto"/>
              <w:right w:val="none" w:sz="0" w:space="0" w:color="auto"/>
            </w:tcBorders>
          </w:tcPr>
          <w:p w14:paraId="0F882A4E"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We feel underutilised</w:t>
            </w:r>
          </w:p>
        </w:tc>
        <w:tc>
          <w:tcPr>
            <w:tcW w:w="5245" w:type="dxa"/>
            <w:tcBorders>
              <w:top w:val="none" w:sz="0" w:space="0" w:color="auto"/>
              <w:left w:val="none" w:sz="0" w:space="0" w:color="auto"/>
              <w:bottom w:val="none" w:sz="0" w:space="0" w:color="auto"/>
              <w:right w:val="none" w:sz="0" w:space="0" w:color="auto"/>
            </w:tcBorders>
          </w:tcPr>
          <w:p w14:paraId="75CBA3B6"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describe a sense that their competencies are not fully engaged.</w:t>
            </w:r>
          </w:p>
        </w:tc>
      </w:tr>
      <w:tr w:rsidR="00A6431D" w14:paraId="17728598"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2A0B865" w14:textId="77777777" w:rsidR="00A6431D" w:rsidRDefault="00000000" w:rsidP="00BA0A48">
            <w:pPr>
              <w:jc w:val="center"/>
            </w:pPr>
            <w:r>
              <w:rPr>
                <w:sz w:val="18"/>
              </w:rPr>
              <w:t>5</w:t>
            </w:r>
          </w:p>
        </w:tc>
        <w:tc>
          <w:tcPr>
            <w:tcW w:w="3050" w:type="dxa"/>
            <w:tcBorders>
              <w:top w:val="none" w:sz="0" w:space="0" w:color="auto"/>
              <w:left w:val="none" w:sz="0" w:space="0" w:color="auto"/>
              <w:bottom w:val="none" w:sz="0" w:space="0" w:color="auto"/>
              <w:right w:val="none" w:sz="0" w:space="0" w:color="auto"/>
            </w:tcBorders>
            <w:shd w:val="clear" w:color="auto" w:fill="auto"/>
          </w:tcPr>
          <w:p w14:paraId="4ACEF2BA"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Our skills are not fully used</w:t>
            </w:r>
          </w:p>
        </w:tc>
        <w:tc>
          <w:tcPr>
            <w:tcW w:w="5245" w:type="dxa"/>
            <w:tcBorders>
              <w:top w:val="none" w:sz="0" w:space="0" w:color="auto"/>
              <w:left w:val="none" w:sz="0" w:space="0" w:color="auto"/>
              <w:bottom w:val="none" w:sz="0" w:space="0" w:color="auto"/>
              <w:right w:val="none" w:sz="0" w:space="0" w:color="auto"/>
            </w:tcBorders>
            <w:shd w:val="clear" w:color="auto" w:fill="auto"/>
          </w:tcPr>
          <w:p w14:paraId="0042A2F7"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specific capabilities remain dormant due to scope limitations. Distinguish from general dissatisfaction.</w:t>
            </w:r>
          </w:p>
        </w:tc>
      </w:tr>
      <w:tr w:rsidR="00A6431D" w14:paraId="2C45506D"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F7BE3FA" w14:textId="77777777" w:rsidR="00A6431D" w:rsidRDefault="00000000" w:rsidP="00BA0A48">
            <w:pPr>
              <w:jc w:val="center"/>
            </w:pPr>
            <w:r>
              <w:rPr>
                <w:sz w:val="18"/>
              </w:rPr>
              <w:t>6</w:t>
            </w:r>
          </w:p>
        </w:tc>
        <w:tc>
          <w:tcPr>
            <w:tcW w:w="3050" w:type="dxa"/>
            <w:tcBorders>
              <w:top w:val="none" w:sz="0" w:space="0" w:color="auto"/>
              <w:left w:val="none" w:sz="0" w:space="0" w:color="auto"/>
              <w:bottom w:val="none" w:sz="0" w:space="0" w:color="auto"/>
              <w:right w:val="none" w:sz="0" w:space="0" w:color="auto"/>
            </w:tcBorders>
          </w:tcPr>
          <w:p w14:paraId="6EE5A1CD"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There is a mismatch between expectations and reality</w:t>
            </w:r>
          </w:p>
        </w:tc>
        <w:tc>
          <w:tcPr>
            <w:tcW w:w="5245" w:type="dxa"/>
            <w:tcBorders>
              <w:top w:val="none" w:sz="0" w:space="0" w:color="auto"/>
              <w:left w:val="none" w:sz="0" w:space="0" w:color="auto"/>
              <w:bottom w:val="none" w:sz="0" w:space="0" w:color="auto"/>
              <w:right w:val="none" w:sz="0" w:space="0" w:color="auto"/>
            </w:tcBorders>
          </w:tcPr>
          <w:p w14:paraId="7A7D196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professional expectations do not match the experienced work environment.</w:t>
            </w:r>
          </w:p>
        </w:tc>
      </w:tr>
      <w:tr w:rsidR="00A6431D" w14:paraId="1142E91F"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A2B39BD" w14:textId="77777777" w:rsidR="00A6431D" w:rsidRDefault="00000000" w:rsidP="00BA0A48">
            <w:pPr>
              <w:jc w:val="center"/>
            </w:pPr>
            <w:r>
              <w:rPr>
                <w:sz w:val="18"/>
              </w:rPr>
              <w:t>7</w:t>
            </w:r>
          </w:p>
        </w:tc>
        <w:tc>
          <w:tcPr>
            <w:tcW w:w="3050" w:type="dxa"/>
            <w:tcBorders>
              <w:top w:val="none" w:sz="0" w:space="0" w:color="auto"/>
              <w:left w:val="none" w:sz="0" w:space="0" w:color="auto"/>
              <w:bottom w:val="none" w:sz="0" w:space="0" w:color="auto"/>
              <w:right w:val="none" w:sz="0" w:space="0" w:color="auto"/>
            </w:tcBorders>
            <w:shd w:val="clear" w:color="auto" w:fill="auto"/>
          </w:tcPr>
          <w:p w14:paraId="67530730"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struggle to define our role</w:t>
            </w:r>
          </w:p>
        </w:tc>
        <w:tc>
          <w:tcPr>
            <w:tcW w:w="5245" w:type="dxa"/>
            <w:tcBorders>
              <w:top w:val="none" w:sz="0" w:space="0" w:color="auto"/>
              <w:left w:val="none" w:sz="0" w:space="0" w:color="auto"/>
              <w:bottom w:val="none" w:sz="0" w:space="0" w:color="auto"/>
              <w:right w:val="none" w:sz="0" w:space="0" w:color="auto"/>
            </w:tcBorders>
            <w:shd w:val="clear" w:color="auto" w:fill="auto"/>
          </w:tcPr>
          <w:p w14:paraId="77479C45"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have difficulty articulating what their function contributes.</w:t>
            </w:r>
          </w:p>
        </w:tc>
      </w:tr>
      <w:tr w:rsidR="00A6431D" w14:paraId="2ECDC1A8"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EF60D06" w14:textId="77777777" w:rsidR="00A6431D" w:rsidRDefault="00000000" w:rsidP="00BA0A48">
            <w:pPr>
              <w:jc w:val="center"/>
            </w:pPr>
            <w:r>
              <w:rPr>
                <w:sz w:val="18"/>
              </w:rPr>
              <w:t>8</w:t>
            </w:r>
          </w:p>
        </w:tc>
        <w:tc>
          <w:tcPr>
            <w:tcW w:w="3050" w:type="dxa"/>
            <w:tcBorders>
              <w:top w:val="none" w:sz="0" w:space="0" w:color="auto"/>
              <w:left w:val="none" w:sz="0" w:space="0" w:color="auto"/>
              <w:bottom w:val="none" w:sz="0" w:space="0" w:color="auto"/>
              <w:right w:val="none" w:sz="0" w:space="0" w:color="auto"/>
            </w:tcBorders>
          </w:tcPr>
          <w:p w14:paraId="505E72F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professional identity is unclear</w:t>
            </w:r>
          </w:p>
        </w:tc>
        <w:tc>
          <w:tcPr>
            <w:tcW w:w="5245" w:type="dxa"/>
            <w:tcBorders>
              <w:top w:val="none" w:sz="0" w:space="0" w:color="auto"/>
              <w:left w:val="none" w:sz="0" w:space="0" w:color="auto"/>
              <w:bottom w:val="none" w:sz="0" w:space="0" w:color="auto"/>
              <w:right w:val="none" w:sz="0" w:space="0" w:color="auto"/>
            </w:tcBorders>
          </w:tcPr>
          <w:p w14:paraId="526CB0F6"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the boundaries and purpose of the purchasing role are described as ambiguous.</w:t>
            </w:r>
          </w:p>
        </w:tc>
      </w:tr>
      <w:tr w:rsidR="00A6431D" w14:paraId="31691D39"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68B2047" w14:textId="77777777" w:rsidR="00A6431D" w:rsidRDefault="00000000" w:rsidP="00BA0A48">
            <w:pPr>
              <w:jc w:val="center"/>
            </w:pPr>
            <w:r>
              <w:rPr>
                <w:sz w:val="18"/>
              </w:rPr>
              <w:t>9</w:t>
            </w:r>
          </w:p>
        </w:tc>
        <w:tc>
          <w:tcPr>
            <w:tcW w:w="3050" w:type="dxa"/>
            <w:tcBorders>
              <w:top w:val="none" w:sz="0" w:space="0" w:color="auto"/>
              <w:left w:val="none" w:sz="0" w:space="0" w:color="auto"/>
              <w:bottom w:val="none" w:sz="0" w:space="0" w:color="auto"/>
              <w:right w:val="none" w:sz="0" w:space="0" w:color="auto"/>
            </w:tcBorders>
            <w:shd w:val="clear" w:color="auto" w:fill="auto"/>
          </w:tcPr>
          <w:p w14:paraId="4261F9E4"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feel stuck in a limited role</w:t>
            </w:r>
          </w:p>
        </w:tc>
        <w:tc>
          <w:tcPr>
            <w:tcW w:w="5245" w:type="dxa"/>
            <w:tcBorders>
              <w:top w:val="none" w:sz="0" w:space="0" w:color="auto"/>
              <w:left w:val="none" w:sz="0" w:space="0" w:color="auto"/>
              <w:bottom w:val="none" w:sz="0" w:space="0" w:color="auto"/>
              <w:right w:val="none" w:sz="0" w:space="0" w:color="auto"/>
            </w:tcBorders>
            <w:shd w:val="clear" w:color="auto" w:fill="auto"/>
          </w:tcPr>
          <w:p w14:paraId="43BC7F36"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a sense of being trapped. Do not apply when mobility options are mentioned.</w:t>
            </w:r>
          </w:p>
        </w:tc>
      </w:tr>
      <w:tr w:rsidR="00A6431D" w14:paraId="06FB8365"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892EF0C" w14:textId="77777777" w:rsidR="00A6431D" w:rsidRDefault="00000000" w:rsidP="00BA0A48">
            <w:pPr>
              <w:jc w:val="center"/>
            </w:pPr>
            <w:r>
              <w:rPr>
                <w:sz w:val="18"/>
              </w:rPr>
              <w:t>10</w:t>
            </w:r>
          </w:p>
        </w:tc>
        <w:tc>
          <w:tcPr>
            <w:tcW w:w="3050" w:type="dxa"/>
            <w:tcBorders>
              <w:top w:val="none" w:sz="0" w:space="0" w:color="auto"/>
              <w:left w:val="none" w:sz="0" w:space="0" w:color="auto"/>
              <w:bottom w:val="none" w:sz="0" w:space="0" w:color="auto"/>
              <w:right w:val="none" w:sz="0" w:space="0" w:color="auto"/>
            </w:tcBorders>
          </w:tcPr>
          <w:p w14:paraId="27E962F2"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There is frustration about lack of recognition</w:t>
            </w:r>
          </w:p>
        </w:tc>
        <w:tc>
          <w:tcPr>
            <w:tcW w:w="5245" w:type="dxa"/>
            <w:tcBorders>
              <w:top w:val="none" w:sz="0" w:space="0" w:color="auto"/>
              <w:left w:val="none" w:sz="0" w:space="0" w:color="auto"/>
              <w:bottom w:val="none" w:sz="0" w:space="0" w:color="auto"/>
              <w:right w:val="none" w:sz="0" w:space="0" w:color="auto"/>
            </w:tcBorders>
          </w:tcPr>
          <w:p w14:paraId="3F85B19C"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emotional reactions relate to the discrepancy between effort and recognition.</w:t>
            </w:r>
          </w:p>
        </w:tc>
      </w:tr>
      <w:tr w:rsidR="00A6431D" w14:paraId="148B202C"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9EC655F" w14:textId="77777777" w:rsidR="00A6431D" w:rsidRDefault="00000000" w:rsidP="00BA0A48">
            <w:pPr>
              <w:jc w:val="center"/>
            </w:pPr>
            <w:r>
              <w:rPr>
                <w:sz w:val="18"/>
              </w:rPr>
              <w:t>11</w:t>
            </w:r>
          </w:p>
        </w:tc>
        <w:tc>
          <w:tcPr>
            <w:tcW w:w="3050" w:type="dxa"/>
            <w:tcBorders>
              <w:top w:val="none" w:sz="0" w:space="0" w:color="auto"/>
              <w:left w:val="none" w:sz="0" w:space="0" w:color="auto"/>
              <w:bottom w:val="none" w:sz="0" w:space="0" w:color="auto"/>
              <w:right w:val="none" w:sz="0" w:space="0" w:color="auto"/>
            </w:tcBorders>
            <w:shd w:val="clear" w:color="auto" w:fill="auto"/>
          </w:tcPr>
          <w:p w14:paraId="7CF9E9BD"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are trained for analysis but do execution</w:t>
            </w:r>
          </w:p>
        </w:tc>
        <w:tc>
          <w:tcPr>
            <w:tcW w:w="5245" w:type="dxa"/>
            <w:tcBorders>
              <w:top w:val="none" w:sz="0" w:space="0" w:color="auto"/>
              <w:left w:val="none" w:sz="0" w:space="0" w:color="auto"/>
              <w:bottom w:val="none" w:sz="0" w:space="0" w:color="auto"/>
              <w:right w:val="none" w:sz="0" w:space="0" w:color="auto"/>
            </w:tcBorders>
            <w:shd w:val="clear" w:color="auto" w:fill="auto"/>
          </w:tcPr>
          <w:p w14:paraId="1A88FE29"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educational background prepared respondents for tasks they do not perform.</w:t>
            </w:r>
          </w:p>
        </w:tc>
      </w:tr>
      <w:tr w:rsidR="00A6431D" w14:paraId="6194841C" w14:textId="77777777" w:rsidTr="00BA0A48">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85DF115" w14:textId="77777777" w:rsidR="00A6431D" w:rsidRDefault="00000000" w:rsidP="00BA0A48">
            <w:pPr>
              <w:jc w:val="center"/>
            </w:pPr>
            <w:r>
              <w:rPr>
                <w:sz w:val="18"/>
              </w:rPr>
              <w:t>12</w:t>
            </w:r>
          </w:p>
        </w:tc>
        <w:tc>
          <w:tcPr>
            <w:tcW w:w="3050" w:type="dxa"/>
            <w:tcBorders>
              <w:top w:val="none" w:sz="0" w:space="0" w:color="auto"/>
              <w:left w:val="none" w:sz="0" w:space="0" w:color="auto"/>
              <w:bottom w:val="none" w:sz="0" w:space="0" w:color="auto"/>
              <w:right w:val="none" w:sz="0" w:space="0" w:color="auto"/>
            </w:tcBorders>
          </w:tcPr>
          <w:p w14:paraId="06F675D8"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Our role lacks meaning compared to our training</w:t>
            </w:r>
          </w:p>
        </w:tc>
        <w:tc>
          <w:tcPr>
            <w:tcW w:w="5245" w:type="dxa"/>
            <w:tcBorders>
              <w:top w:val="none" w:sz="0" w:space="0" w:color="auto"/>
              <w:left w:val="none" w:sz="0" w:space="0" w:color="auto"/>
              <w:bottom w:val="none" w:sz="0" w:space="0" w:color="auto"/>
              <w:right w:val="none" w:sz="0" w:space="0" w:color="auto"/>
            </w:tcBorders>
          </w:tcPr>
          <w:p w14:paraId="38139053" w14:textId="77777777" w:rsidR="00A6431D" w:rsidRDefault="00000000" w:rsidP="00BA0A48">
            <w:pPr>
              <w:jc w:val="center"/>
              <w:cnfStyle w:val="000000010000" w:firstRow="0" w:lastRow="0" w:firstColumn="0" w:lastColumn="0" w:oddVBand="0" w:evenVBand="0" w:oddHBand="0" w:evenHBand="1" w:firstRowFirstColumn="0" w:firstRowLastColumn="0" w:lastRowFirstColumn="0" w:lastRowLastColumn="0"/>
            </w:pPr>
            <w:r>
              <w:rPr>
                <w:sz w:val="18"/>
              </w:rPr>
              <w:t>Apply when perceived value of the role is lower than expected based on qualifications.</w:t>
            </w:r>
          </w:p>
        </w:tc>
      </w:tr>
      <w:tr w:rsidR="00A6431D" w14:paraId="13E59152" w14:textId="77777777" w:rsidTr="00BA0A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99D1CB6" w14:textId="77777777" w:rsidR="00A6431D" w:rsidRDefault="00000000" w:rsidP="00BA0A48">
            <w:pPr>
              <w:jc w:val="center"/>
            </w:pPr>
            <w:r>
              <w:rPr>
                <w:sz w:val="18"/>
              </w:rPr>
              <w:t>13</w:t>
            </w:r>
          </w:p>
        </w:tc>
        <w:tc>
          <w:tcPr>
            <w:tcW w:w="3050" w:type="dxa"/>
            <w:tcBorders>
              <w:top w:val="none" w:sz="0" w:space="0" w:color="auto"/>
              <w:left w:val="none" w:sz="0" w:space="0" w:color="auto"/>
              <w:bottom w:val="none" w:sz="0" w:space="0" w:color="auto"/>
              <w:right w:val="none" w:sz="0" w:space="0" w:color="auto"/>
            </w:tcBorders>
            <w:shd w:val="clear" w:color="auto" w:fill="auto"/>
          </w:tcPr>
          <w:p w14:paraId="3B63333B"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We question the value of our position</w:t>
            </w:r>
          </w:p>
        </w:tc>
        <w:tc>
          <w:tcPr>
            <w:tcW w:w="5245" w:type="dxa"/>
            <w:tcBorders>
              <w:top w:val="none" w:sz="0" w:space="0" w:color="auto"/>
              <w:left w:val="none" w:sz="0" w:space="0" w:color="auto"/>
              <w:bottom w:val="none" w:sz="0" w:space="0" w:color="auto"/>
              <w:right w:val="none" w:sz="0" w:space="0" w:color="auto"/>
            </w:tcBorders>
            <w:shd w:val="clear" w:color="auto" w:fill="auto"/>
          </w:tcPr>
          <w:p w14:paraId="67B1325A" w14:textId="77777777" w:rsidR="00A6431D" w:rsidRDefault="00000000" w:rsidP="00BA0A48">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express doubts about the relevance of remaining in their current role.</w:t>
            </w:r>
          </w:p>
        </w:tc>
      </w:tr>
    </w:tbl>
    <w:p w14:paraId="6904BC78" w14:textId="77777777" w:rsidR="00A6431D" w:rsidRDefault="00A6431D"/>
    <w:p w14:paraId="75BF44F2" w14:textId="77777777" w:rsidR="00A6431D" w:rsidRPr="00F42274" w:rsidRDefault="00000000" w:rsidP="00F42274">
      <w:pPr>
        <w:pStyle w:val="Titre2"/>
        <w:jc w:val="both"/>
        <w:rPr>
          <w:sz w:val="24"/>
          <w:szCs w:val="24"/>
        </w:rPr>
      </w:pPr>
      <w:r w:rsidRPr="00F42274">
        <w:rPr>
          <w:rFonts w:ascii="Times New Roman" w:hAnsi="Times New Roman"/>
          <w:color w:val="000000"/>
          <w:sz w:val="24"/>
          <w:szCs w:val="24"/>
        </w:rPr>
        <w:t>Dimension 3: Metric Invisibility and the Non-Recognition of Local Value</w:t>
      </w:r>
    </w:p>
    <w:p w14:paraId="45C4F3B2" w14:textId="77777777" w:rsidR="00A6431D" w:rsidRPr="00F42274" w:rsidRDefault="00000000" w:rsidP="00F42274">
      <w:pPr>
        <w:jc w:val="both"/>
        <w:rPr>
          <w:sz w:val="24"/>
          <w:szCs w:val="24"/>
        </w:rPr>
      </w:pPr>
      <w:r w:rsidRPr="00F42274">
        <w:rPr>
          <w:b/>
          <w:sz w:val="24"/>
          <w:szCs w:val="24"/>
        </w:rPr>
        <w:t xml:space="preserve">Definition: </w:t>
      </w:r>
      <w:r w:rsidRPr="00F42274">
        <w:rPr>
          <w:sz w:val="24"/>
          <w:szCs w:val="24"/>
        </w:rPr>
        <w:t>This dimension captures how the evaluative regime applied to local purchasing renders most of its contributions invisible by focusing almost exclusively on cost savings.</w:t>
      </w:r>
    </w:p>
    <w:p w14:paraId="52D11AE1" w14:textId="77777777" w:rsidR="00A6431D" w:rsidRPr="00F42274" w:rsidRDefault="00000000" w:rsidP="00F42274">
      <w:pPr>
        <w:pStyle w:val="Titre3"/>
        <w:jc w:val="both"/>
        <w:rPr>
          <w:sz w:val="24"/>
          <w:szCs w:val="24"/>
        </w:rPr>
      </w:pPr>
      <w:r w:rsidRPr="00F42274">
        <w:rPr>
          <w:rFonts w:ascii="Times New Roman" w:hAnsi="Times New Roman"/>
          <w:color w:val="000000"/>
          <w:sz w:val="24"/>
          <w:szCs w:val="24"/>
        </w:rPr>
        <w:lastRenderedPageBreak/>
        <w:t>Second-order theme: Invisible contributions</w:t>
      </w:r>
    </w:p>
    <w:p w14:paraId="3B010839" w14:textId="77777777" w:rsidR="00A6431D" w:rsidRPr="00F42274" w:rsidRDefault="00000000" w:rsidP="00F42274">
      <w:pPr>
        <w:jc w:val="both"/>
        <w:rPr>
          <w:sz w:val="24"/>
          <w:szCs w:val="24"/>
        </w:rPr>
      </w:pPr>
      <w:r w:rsidRPr="00F42274">
        <w:rPr>
          <w:b/>
          <w:sz w:val="24"/>
          <w:szCs w:val="24"/>
        </w:rPr>
        <w:t xml:space="preserve">Theme definition: </w:t>
      </w:r>
      <w:r w:rsidRPr="00F42274">
        <w:rPr>
          <w:sz w:val="24"/>
          <w:szCs w:val="24"/>
        </w:rPr>
        <w:t>Significant contributions made by local purchasing (supply continuity, supplier development, risk management) are not formally tracked or recognised.</w:t>
      </w:r>
    </w:p>
    <w:p w14:paraId="31A54E6C" w14:textId="77777777" w:rsidR="00A6431D" w:rsidRPr="00F42274" w:rsidRDefault="00000000" w:rsidP="00F42274">
      <w:pPr>
        <w:jc w:val="both"/>
        <w:rPr>
          <w:sz w:val="24"/>
          <w:szCs w:val="24"/>
        </w:rPr>
      </w:pPr>
      <w:r w:rsidRPr="00F42274">
        <w:rPr>
          <w:b/>
          <w:sz w:val="24"/>
          <w:szCs w:val="24"/>
        </w:rPr>
        <w:t>Illustrative excerpt(s):</w:t>
      </w:r>
    </w:p>
    <w:p w14:paraId="2DBE454D" w14:textId="77777777" w:rsidR="00A6431D" w:rsidRPr="00F42274" w:rsidRDefault="00000000" w:rsidP="00F42274">
      <w:pPr>
        <w:ind w:left="576" w:right="576"/>
        <w:jc w:val="both"/>
        <w:rPr>
          <w:sz w:val="24"/>
          <w:szCs w:val="24"/>
        </w:rPr>
      </w:pPr>
      <w:r w:rsidRPr="00F42274">
        <w:rPr>
          <w:sz w:val="24"/>
          <w:szCs w:val="24"/>
        </w:rPr>
        <w:t xml:space="preserve">“Last year, we had a potential disruption on a plastic </w:t>
      </w:r>
      <w:proofErr w:type="gramStart"/>
      <w:r w:rsidRPr="00F42274">
        <w:rPr>
          <w:sz w:val="24"/>
          <w:szCs w:val="24"/>
        </w:rPr>
        <w:t>components</w:t>
      </w:r>
      <w:proofErr w:type="gramEnd"/>
      <w:r w:rsidRPr="00F42274">
        <w:rPr>
          <w:sz w:val="24"/>
          <w:szCs w:val="24"/>
        </w:rPr>
        <w:t xml:space="preserve"> supplier. In 48 hours, I identified and qualified a local backup supplier, avoiding production shutdown. It saved the plant from huge losses. But in annual report: no mention. As if it was normal.”</w:t>
      </w:r>
      <w:r w:rsidRPr="00F42274">
        <w:rPr>
          <w:color w:val="646464"/>
          <w:sz w:val="24"/>
          <w:szCs w:val="24"/>
        </w:rPr>
        <w:t xml:space="preserve">  — PM, value: supply continuity</w:t>
      </w:r>
    </w:p>
    <w:p w14:paraId="77755A0F" w14:textId="77777777" w:rsidR="00A6431D" w:rsidRPr="00F42274" w:rsidRDefault="00000000" w:rsidP="00F42274">
      <w:pPr>
        <w:ind w:left="576" w:right="576"/>
        <w:jc w:val="both"/>
        <w:rPr>
          <w:sz w:val="24"/>
          <w:szCs w:val="24"/>
        </w:rPr>
      </w:pPr>
      <w:r w:rsidRPr="00F42274">
        <w:rPr>
          <w:sz w:val="24"/>
          <w:szCs w:val="24"/>
        </w:rPr>
        <w:t>“We’ve supported local SMEs to build capabilities and meet our quality standards. It’s local economic development, CSR, social innovation. But it appears nowhere in group purchasing KPIs.”</w:t>
      </w:r>
      <w:r w:rsidRPr="00F42274">
        <w:rPr>
          <w:color w:val="646464"/>
          <w:sz w:val="24"/>
          <w:szCs w:val="24"/>
        </w:rPr>
        <w:t xml:space="preserve">  — PM, value: CSR</w:t>
      </w: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48"/>
        <w:gridCol w:w="5247"/>
      </w:tblGrid>
      <w:tr w:rsidR="00A6431D" w14:paraId="6739460F" w14:textId="77777777" w:rsidTr="00F42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749294B" w14:textId="77777777" w:rsidR="00A6431D" w:rsidRDefault="00000000" w:rsidP="00F42274">
            <w:pPr>
              <w:jc w:val="center"/>
            </w:pPr>
            <w:r>
              <w:rPr>
                <w:sz w:val="18"/>
              </w:rPr>
              <w:t>#</w:t>
            </w:r>
          </w:p>
        </w:tc>
        <w:tc>
          <w:tcPr>
            <w:tcW w:w="3048" w:type="dxa"/>
            <w:tcBorders>
              <w:top w:val="none" w:sz="0" w:space="0" w:color="auto"/>
              <w:left w:val="none" w:sz="0" w:space="0" w:color="auto"/>
              <w:bottom w:val="none" w:sz="0" w:space="0" w:color="auto"/>
              <w:right w:val="none" w:sz="0" w:space="0" w:color="auto"/>
            </w:tcBorders>
          </w:tcPr>
          <w:p w14:paraId="5CC20B38"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7" w:type="dxa"/>
            <w:tcBorders>
              <w:top w:val="none" w:sz="0" w:space="0" w:color="auto"/>
              <w:left w:val="none" w:sz="0" w:space="0" w:color="auto"/>
              <w:bottom w:val="none" w:sz="0" w:space="0" w:color="auto"/>
              <w:right w:val="none" w:sz="0" w:space="0" w:color="auto"/>
            </w:tcBorders>
          </w:tcPr>
          <w:p w14:paraId="1B354F8B"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75642597"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B41A0FE" w14:textId="77777777" w:rsidR="00A6431D" w:rsidRDefault="00000000" w:rsidP="00F42274">
            <w:pPr>
              <w:jc w:val="center"/>
            </w:pPr>
            <w:r>
              <w:rPr>
                <w:sz w:val="18"/>
              </w:rPr>
              <w:t>1</w:t>
            </w:r>
          </w:p>
        </w:tc>
        <w:tc>
          <w:tcPr>
            <w:tcW w:w="3048" w:type="dxa"/>
            <w:tcBorders>
              <w:top w:val="none" w:sz="0" w:space="0" w:color="auto"/>
              <w:left w:val="none" w:sz="0" w:space="0" w:color="auto"/>
              <w:bottom w:val="none" w:sz="0" w:space="0" w:color="auto"/>
              <w:right w:val="none" w:sz="0" w:space="0" w:color="auto"/>
            </w:tcBorders>
            <w:shd w:val="clear" w:color="auto" w:fill="auto"/>
          </w:tcPr>
          <w:p w14:paraId="3FC9E732"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Guaranteeing supply continuity without visibility</w:t>
            </w:r>
          </w:p>
        </w:tc>
        <w:tc>
          <w:tcPr>
            <w:tcW w:w="5247" w:type="dxa"/>
            <w:tcBorders>
              <w:top w:val="none" w:sz="0" w:space="0" w:color="auto"/>
              <w:left w:val="none" w:sz="0" w:space="0" w:color="auto"/>
              <w:bottom w:val="none" w:sz="0" w:space="0" w:color="auto"/>
              <w:right w:val="none" w:sz="0" w:space="0" w:color="auto"/>
            </w:tcBorders>
            <w:shd w:val="clear" w:color="auto" w:fill="auto"/>
          </w:tcPr>
          <w:p w14:paraId="3FB74879"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daily efforts to maintain uninterrupted supply are not captured by formal metrics.</w:t>
            </w:r>
          </w:p>
        </w:tc>
      </w:tr>
      <w:tr w:rsidR="00A6431D" w14:paraId="3C9DA108"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E0317AE" w14:textId="77777777" w:rsidR="00A6431D" w:rsidRDefault="00000000" w:rsidP="00F42274">
            <w:pPr>
              <w:jc w:val="center"/>
            </w:pPr>
            <w:r>
              <w:rPr>
                <w:sz w:val="18"/>
              </w:rPr>
              <w:t>2</w:t>
            </w:r>
          </w:p>
        </w:tc>
        <w:tc>
          <w:tcPr>
            <w:tcW w:w="3048" w:type="dxa"/>
            <w:tcBorders>
              <w:top w:val="none" w:sz="0" w:space="0" w:color="auto"/>
              <w:left w:val="none" w:sz="0" w:space="0" w:color="auto"/>
              <w:bottom w:val="none" w:sz="0" w:space="0" w:color="auto"/>
              <w:right w:val="none" w:sz="0" w:space="0" w:color="auto"/>
            </w:tcBorders>
          </w:tcPr>
          <w:p w14:paraId="77B03192"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Developing local suppliers without measurement</w:t>
            </w:r>
          </w:p>
        </w:tc>
        <w:tc>
          <w:tcPr>
            <w:tcW w:w="5247" w:type="dxa"/>
            <w:tcBorders>
              <w:top w:val="none" w:sz="0" w:space="0" w:color="auto"/>
              <w:left w:val="none" w:sz="0" w:space="0" w:color="auto"/>
              <w:bottom w:val="none" w:sz="0" w:space="0" w:color="auto"/>
              <w:right w:val="none" w:sz="0" w:space="0" w:color="auto"/>
            </w:tcBorders>
          </w:tcPr>
          <w:p w14:paraId="3D6A9331"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work invested in building supplier capabilities goes unrecognised.</w:t>
            </w:r>
          </w:p>
        </w:tc>
      </w:tr>
      <w:tr w:rsidR="00A6431D" w14:paraId="324621EB"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6378EC5" w14:textId="77777777" w:rsidR="00A6431D" w:rsidRDefault="00000000" w:rsidP="00F42274">
            <w:pPr>
              <w:jc w:val="center"/>
            </w:pPr>
            <w:r>
              <w:rPr>
                <w:sz w:val="18"/>
              </w:rPr>
              <w:t>3</w:t>
            </w:r>
          </w:p>
        </w:tc>
        <w:tc>
          <w:tcPr>
            <w:tcW w:w="3048" w:type="dxa"/>
            <w:tcBorders>
              <w:top w:val="none" w:sz="0" w:space="0" w:color="auto"/>
              <w:left w:val="none" w:sz="0" w:space="0" w:color="auto"/>
              <w:bottom w:val="none" w:sz="0" w:space="0" w:color="auto"/>
              <w:right w:val="none" w:sz="0" w:space="0" w:color="auto"/>
            </w:tcBorders>
            <w:shd w:val="clear" w:color="auto" w:fill="auto"/>
          </w:tcPr>
          <w:p w14:paraId="1C6CCD65"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Managing risks without valuation</w:t>
            </w:r>
          </w:p>
        </w:tc>
        <w:tc>
          <w:tcPr>
            <w:tcW w:w="5247" w:type="dxa"/>
            <w:tcBorders>
              <w:top w:val="none" w:sz="0" w:space="0" w:color="auto"/>
              <w:left w:val="none" w:sz="0" w:space="0" w:color="auto"/>
              <w:bottom w:val="none" w:sz="0" w:space="0" w:color="auto"/>
              <w:right w:val="none" w:sz="0" w:space="0" w:color="auto"/>
            </w:tcBorders>
            <w:shd w:val="clear" w:color="auto" w:fill="auto"/>
          </w:tcPr>
          <w:p w14:paraId="15106D8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proactive risk management activities are not reflected in evaluations.</w:t>
            </w:r>
          </w:p>
        </w:tc>
      </w:tr>
      <w:tr w:rsidR="00A6431D" w14:paraId="1B9AACED"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78FFA5B" w14:textId="77777777" w:rsidR="00A6431D" w:rsidRDefault="00000000" w:rsidP="00F42274">
            <w:pPr>
              <w:jc w:val="center"/>
            </w:pPr>
            <w:r>
              <w:rPr>
                <w:sz w:val="18"/>
              </w:rPr>
              <w:t>4</w:t>
            </w:r>
          </w:p>
        </w:tc>
        <w:tc>
          <w:tcPr>
            <w:tcW w:w="3048" w:type="dxa"/>
            <w:tcBorders>
              <w:top w:val="none" w:sz="0" w:space="0" w:color="auto"/>
              <w:left w:val="none" w:sz="0" w:space="0" w:color="auto"/>
              <w:bottom w:val="none" w:sz="0" w:space="0" w:color="auto"/>
              <w:right w:val="none" w:sz="0" w:space="0" w:color="auto"/>
            </w:tcBorders>
          </w:tcPr>
          <w:p w14:paraId="7984418F"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Daily problem-solving is not recognised</w:t>
            </w:r>
          </w:p>
        </w:tc>
        <w:tc>
          <w:tcPr>
            <w:tcW w:w="5247" w:type="dxa"/>
            <w:tcBorders>
              <w:top w:val="none" w:sz="0" w:space="0" w:color="auto"/>
              <w:left w:val="none" w:sz="0" w:space="0" w:color="auto"/>
              <w:bottom w:val="none" w:sz="0" w:space="0" w:color="auto"/>
              <w:right w:val="none" w:sz="0" w:space="0" w:color="auto"/>
            </w:tcBorders>
          </w:tcPr>
          <w:p w14:paraId="61D3F63F"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routine resolution of disruptions is invisible in reporting. Distinguish from formally tracked incidents.</w:t>
            </w:r>
          </w:p>
        </w:tc>
      </w:tr>
      <w:tr w:rsidR="00A6431D" w14:paraId="3AEA0137"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7E8B201" w14:textId="77777777" w:rsidR="00A6431D" w:rsidRDefault="00000000" w:rsidP="00F42274">
            <w:pPr>
              <w:jc w:val="center"/>
            </w:pPr>
            <w:r>
              <w:rPr>
                <w:sz w:val="18"/>
              </w:rPr>
              <w:t>5</w:t>
            </w:r>
          </w:p>
        </w:tc>
        <w:tc>
          <w:tcPr>
            <w:tcW w:w="3048" w:type="dxa"/>
            <w:tcBorders>
              <w:top w:val="none" w:sz="0" w:space="0" w:color="auto"/>
              <w:left w:val="none" w:sz="0" w:space="0" w:color="auto"/>
              <w:bottom w:val="none" w:sz="0" w:space="0" w:color="auto"/>
              <w:right w:val="none" w:sz="0" w:space="0" w:color="auto"/>
            </w:tcBorders>
            <w:shd w:val="clear" w:color="auto" w:fill="auto"/>
          </w:tcPr>
          <w:p w14:paraId="550182C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Crisis management efforts are invisible</w:t>
            </w:r>
          </w:p>
        </w:tc>
        <w:tc>
          <w:tcPr>
            <w:tcW w:w="5247" w:type="dxa"/>
            <w:tcBorders>
              <w:top w:val="none" w:sz="0" w:space="0" w:color="auto"/>
              <w:left w:val="none" w:sz="0" w:space="0" w:color="auto"/>
              <w:bottom w:val="none" w:sz="0" w:space="0" w:color="auto"/>
              <w:right w:val="none" w:sz="0" w:space="0" w:color="auto"/>
            </w:tcBorders>
            <w:shd w:val="clear" w:color="auto" w:fill="auto"/>
          </w:tcPr>
          <w:p w14:paraId="36036297"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significant efforts during supply emergencies are not acknowledged.</w:t>
            </w:r>
          </w:p>
        </w:tc>
      </w:tr>
      <w:tr w:rsidR="00A6431D" w14:paraId="4BA81614"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E3D63F6" w14:textId="77777777" w:rsidR="00A6431D" w:rsidRDefault="00000000" w:rsidP="00F42274">
            <w:pPr>
              <w:jc w:val="center"/>
            </w:pPr>
            <w:r>
              <w:rPr>
                <w:sz w:val="18"/>
              </w:rPr>
              <w:t>6</w:t>
            </w:r>
          </w:p>
        </w:tc>
        <w:tc>
          <w:tcPr>
            <w:tcW w:w="3048" w:type="dxa"/>
            <w:tcBorders>
              <w:top w:val="none" w:sz="0" w:space="0" w:color="auto"/>
              <w:left w:val="none" w:sz="0" w:space="0" w:color="auto"/>
              <w:bottom w:val="none" w:sz="0" w:space="0" w:color="auto"/>
              <w:right w:val="none" w:sz="0" w:space="0" w:color="auto"/>
            </w:tcBorders>
          </w:tcPr>
          <w:p w14:paraId="5430AB0F"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Ensuring supply continuity is taken for granted</w:t>
            </w:r>
          </w:p>
        </w:tc>
        <w:tc>
          <w:tcPr>
            <w:tcW w:w="5247" w:type="dxa"/>
            <w:tcBorders>
              <w:top w:val="none" w:sz="0" w:space="0" w:color="auto"/>
              <w:left w:val="none" w:sz="0" w:space="0" w:color="auto"/>
              <w:bottom w:val="none" w:sz="0" w:space="0" w:color="auto"/>
              <w:right w:val="none" w:sz="0" w:space="0" w:color="auto"/>
            </w:tcBorders>
          </w:tcPr>
          <w:p w14:paraId="6A1F3E5B"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smooth supply is assumed to require negligible effort.</w:t>
            </w:r>
          </w:p>
        </w:tc>
      </w:tr>
      <w:tr w:rsidR="00A6431D" w14:paraId="7E4094EE"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A63E21F" w14:textId="77777777" w:rsidR="00A6431D" w:rsidRDefault="00000000" w:rsidP="00F42274">
            <w:pPr>
              <w:jc w:val="center"/>
            </w:pPr>
            <w:r>
              <w:rPr>
                <w:sz w:val="18"/>
              </w:rPr>
              <w:t>7</w:t>
            </w:r>
          </w:p>
        </w:tc>
        <w:tc>
          <w:tcPr>
            <w:tcW w:w="3048" w:type="dxa"/>
            <w:tcBorders>
              <w:top w:val="none" w:sz="0" w:space="0" w:color="auto"/>
              <w:left w:val="none" w:sz="0" w:space="0" w:color="auto"/>
              <w:bottom w:val="none" w:sz="0" w:space="0" w:color="auto"/>
              <w:right w:val="none" w:sz="0" w:space="0" w:color="auto"/>
            </w:tcBorders>
            <w:shd w:val="clear" w:color="auto" w:fill="auto"/>
          </w:tcPr>
          <w:p w14:paraId="34E68578"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Supplier development work is not valued</w:t>
            </w:r>
          </w:p>
        </w:tc>
        <w:tc>
          <w:tcPr>
            <w:tcW w:w="5247" w:type="dxa"/>
            <w:tcBorders>
              <w:top w:val="none" w:sz="0" w:space="0" w:color="auto"/>
              <w:left w:val="none" w:sz="0" w:space="0" w:color="auto"/>
              <w:bottom w:val="none" w:sz="0" w:space="0" w:color="auto"/>
              <w:right w:val="none" w:sz="0" w:space="0" w:color="auto"/>
            </w:tcBorders>
            <w:shd w:val="clear" w:color="auto" w:fill="auto"/>
          </w:tcPr>
          <w:p w14:paraId="0A9B2E01"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investing time in improving supplier quality is not reflected in evaluations.</w:t>
            </w:r>
          </w:p>
        </w:tc>
      </w:tr>
      <w:tr w:rsidR="00A6431D" w14:paraId="5A8F473F"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E9E73FD" w14:textId="77777777" w:rsidR="00A6431D" w:rsidRDefault="00000000" w:rsidP="00F42274">
            <w:pPr>
              <w:jc w:val="center"/>
            </w:pPr>
            <w:r>
              <w:rPr>
                <w:sz w:val="18"/>
              </w:rPr>
              <w:t>8</w:t>
            </w:r>
          </w:p>
        </w:tc>
        <w:tc>
          <w:tcPr>
            <w:tcW w:w="3048" w:type="dxa"/>
            <w:tcBorders>
              <w:top w:val="none" w:sz="0" w:space="0" w:color="auto"/>
              <w:left w:val="none" w:sz="0" w:space="0" w:color="auto"/>
              <w:bottom w:val="none" w:sz="0" w:space="0" w:color="auto"/>
              <w:right w:val="none" w:sz="0" w:space="0" w:color="auto"/>
            </w:tcBorders>
          </w:tcPr>
          <w:p w14:paraId="6FD45865"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Preventive actions are not measured</w:t>
            </w:r>
          </w:p>
        </w:tc>
        <w:tc>
          <w:tcPr>
            <w:tcW w:w="5247" w:type="dxa"/>
            <w:tcBorders>
              <w:top w:val="none" w:sz="0" w:space="0" w:color="auto"/>
              <w:left w:val="none" w:sz="0" w:space="0" w:color="auto"/>
              <w:bottom w:val="none" w:sz="0" w:space="0" w:color="auto"/>
              <w:right w:val="none" w:sz="0" w:space="0" w:color="auto"/>
            </w:tcBorders>
          </w:tcPr>
          <w:p w14:paraId="40501054"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efforts to anticipate problems are not captured by existing metrics.</w:t>
            </w:r>
          </w:p>
        </w:tc>
      </w:tr>
      <w:tr w:rsidR="00A6431D" w14:paraId="54D9DBF0"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5AD28D5" w14:textId="77777777" w:rsidR="00A6431D" w:rsidRDefault="00000000" w:rsidP="00F42274">
            <w:pPr>
              <w:jc w:val="center"/>
            </w:pPr>
            <w:r>
              <w:rPr>
                <w:sz w:val="18"/>
              </w:rPr>
              <w:t>9</w:t>
            </w:r>
          </w:p>
        </w:tc>
        <w:tc>
          <w:tcPr>
            <w:tcW w:w="3048" w:type="dxa"/>
            <w:tcBorders>
              <w:top w:val="none" w:sz="0" w:space="0" w:color="auto"/>
              <w:left w:val="none" w:sz="0" w:space="0" w:color="auto"/>
              <w:bottom w:val="none" w:sz="0" w:space="0" w:color="auto"/>
              <w:right w:val="none" w:sz="0" w:space="0" w:color="auto"/>
            </w:tcBorders>
            <w:shd w:val="clear" w:color="auto" w:fill="auto"/>
          </w:tcPr>
          <w:p w14:paraId="1F04514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Relationship management is ignored</w:t>
            </w:r>
          </w:p>
        </w:tc>
        <w:tc>
          <w:tcPr>
            <w:tcW w:w="5247" w:type="dxa"/>
            <w:tcBorders>
              <w:top w:val="none" w:sz="0" w:space="0" w:color="auto"/>
              <w:left w:val="none" w:sz="0" w:space="0" w:color="auto"/>
              <w:bottom w:val="none" w:sz="0" w:space="0" w:color="auto"/>
              <w:right w:val="none" w:sz="0" w:space="0" w:color="auto"/>
            </w:tcBorders>
            <w:shd w:val="clear" w:color="auto" w:fill="auto"/>
          </w:tcPr>
          <w:p w14:paraId="03AE6809"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maintenance of supplier relationships is not assessed despite operational importance.</w:t>
            </w:r>
          </w:p>
        </w:tc>
      </w:tr>
      <w:tr w:rsidR="00A6431D" w14:paraId="66749B0E"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4D768A5" w14:textId="77777777" w:rsidR="00A6431D" w:rsidRDefault="00000000" w:rsidP="00F42274">
            <w:pPr>
              <w:jc w:val="center"/>
            </w:pPr>
            <w:r>
              <w:rPr>
                <w:sz w:val="18"/>
              </w:rPr>
              <w:t>10</w:t>
            </w:r>
          </w:p>
        </w:tc>
        <w:tc>
          <w:tcPr>
            <w:tcW w:w="3048" w:type="dxa"/>
            <w:tcBorders>
              <w:top w:val="none" w:sz="0" w:space="0" w:color="auto"/>
              <w:left w:val="none" w:sz="0" w:space="0" w:color="auto"/>
              <w:bottom w:val="none" w:sz="0" w:space="0" w:color="auto"/>
              <w:right w:val="none" w:sz="0" w:space="0" w:color="auto"/>
            </w:tcBorders>
          </w:tcPr>
          <w:p w14:paraId="16D64F58"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Operational resilience is not tracked</w:t>
            </w:r>
          </w:p>
        </w:tc>
        <w:tc>
          <w:tcPr>
            <w:tcW w:w="5247" w:type="dxa"/>
            <w:tcBorders>
              <w:top w:val="none" w:sz="0" w:space="0" w:color="auto"/>
              <w:left w:val="none" w:sz="0" w:space="0" w:color="auto"/>
              <w:bottom w:val="none" w:sz="0" w:space="0" w:color="auto"/>
              <w:right w:val="none" w:sz="0" w:space="0" w:color="auto"/>
            </w:tcBorders>
          </w:tcPr>
          <w:p w14:paraId="36AEAECC"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capacity to maintain operations despite disruptions is not a recognised indicator.</w:t>
            </w:r>
          </w:p>
        </w:tc>
      </w:tr>
      <w:tr w:rsidR="00A6431D" w14:paraId="50C7E523"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26D44D9" w14:textId="77777777" w:rsidR="00A6431D" w:rsidRDefault="00000000" w:rsidP="00F42274">
            <w:pPr>
              <w:jc w:val="center"/>
            </w:pPr>
            <w:r>
              <w:rPr>
                <w:sz w:val="18"/>
              </w:rPr>
              <w:t>11</w:t>
            </w:r>
          </w:p>
        </w:tc>
        <w:tc>
          <w:tcPr>
            <w:tcW w:w="3048" w:type="dxa"/>
            <w:tcBorders>
              <w:top w:val="none" w:sz="0" w:space="0" w:color="auto"/>
              <w:left w:val="none" w:sz="0" w:space="0" w:color="auto"/>
              <w:bottom w:val="none" w:sz="0" w:space="0" w:color="auto"/>
              <w:right w:val="none" w:sz="0" w:space="0" w:color="auto"/>
            </w:tcBorders>
            <w:shd w:val="clear" w:color="auto" w:fill="auto"/>
          </w:tcPr>
          <w:p w14:paraId="54F70DB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Local sourcing efforts are overlooked</w:t>
            </w:r>
          </w:p>
        </w:tc>
        <w:tc>
          <w:tcPr>
            <w:tcW w:w="5247" w:type="dxa"/>
            <w:tcBorders>
              <w:top w:val="none" w:sz="0" w:space="0" w:color="auto"/>
              <w:left w:val="none" w:sz="0" w:space="0" w:color="auto"/>
              <w:bottom w:val="none" w:sz="0" w:space="0" w:color="auto"/>
              <w:right w:val="none" w:sz="0" w:space="0" w:color="auto"/>
            </w:tcBorders>
            <w:shd w:val="clear" w:color="auto" w:fill="auto"/>
          </w:tcPr>
          <w:p w14:paraId="24D66AB2"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initiatives to develop local supply alternatives receive no acknowledgement.</w:t>
            </w:r>
          </w:p>
        </w:tc>
      </w:tr>
      <w:tr w:rsidR="00A6431D" w14:paraId="3F2210D9"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1FAE4B94" w14:textId="77777777" w:rsidR="00A6431D" w:rsidRDefault="00000000" w:rsidP="00F42274">
            <w:pPr>
              <w:jc w:val="center"/>
            </w:pPr>
            <w:r>
              <w:rPr>
                <w:sz w:val="18"/>
              </w:rPr>
              <w:t>12</w:t>
            </w:r>
          </w:p>
        </w:tc>
        <w:tc>
          <w:tcPr>
            <w:tcW w:w="3048" w:type="dxa"/>
            <w:tcBorders>
              <w:top w:val="none" w:sz="0" w:space="0" w:color="auto"/>
              <w:left w:val="none" w:sz="0" w:space="0" w:color="auto"/>
              <w:bottom w:val="none" w:sz="0" w:space="0" w:color="auto"/>
              <w:right w:val="none" w:sz="0" w:space="0" w:color="auto"/>
            </w:tcBorders>
          </w:tcPr>
          <w:p w14:paraId="7C963AC3"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Informal problem-solving is invisible</w:t>
            </w:r>
          </w:p>
        </w:tc>
        <w:tc>
          <w:tcPr>
            <w:tcW w:w="5247" w:type="dxa"/>
            <w:tcBorders>
              <w:top w:val="none" w:sz="0" w:space="0" w:color="auto"/>
              <w:left w:val="none" w:sz="0" w:space="0" w:color="auto"/>
              <w:bottom w:val="none" w:sz="0" w:space="0" w:color="auto"/>
              <w:right w:val="none" w:sz="0" w:space="0" w:color="auto"/>
            </w:tcBorders>
          </w:tcPr>
          <w:p w14:paraId="2A594E6A"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issues resolved through informal channels leave no trace in reporting.</w:t>
            </w:r>
          </w:p>
        </w:tc>
      </w:tr>
    </w:tbl>
    <w:p w14:paraId="5F0763F0" w14:textId="77777777" w:rsidR="00A6431D" w:rsidRPr="00F42274" w:rsidRDefault="00000000" w:rsidP="00F42274">
      <w:pPr>
        <w:pStyle w:val="Titre3"/>
        <w:jc w:val="both"/>
        <w:rPr>
          <w:sz w:val="24"/>
          <w:szCs w:val="24"/>
        </w:rPr>
      </w:pPr>
      <w:r w:rsidRPr="00F42274">
        <w:rPr>
          <w:rFonts w:ascii="Times New Roman" w:hAnsi="Times New Roman"/>
          <w:color w:val="000000"/>
          <w:sz w:val="24"/>
          <w:szCs w:val="24"/>
        </w:rPr>
        <w:t>Second-order theme: Reduction to cost-cutting only</w:t>
      </w:r>
    </w:p>
    <w:p w14:paraId="3991DB49" w14:textId="77777777" w:rsidR="00A6431D" w:rsidRDefault="00000000" w:rsidP="00F42274">
      <w:pPr>
        <w:jc w:val="both"/>
        <w:rPr>
          <w:sz w:val="24"/>
          <w:szCs w:val="24"/>
        </w:rPr>
      </w:pPr>
      <w:r w:rsidRPr="00F42274">
        <w:rPr>
          <w:b/>
          <w:sz w:val="24"/>
          <w:szCs w:val="24"/>
        </w:rPr>
        <w:t xml:space="preserve">Theme definition: </w:t>
      </w:r>
      <w:r w:rsidRPr="00F42274">
        <w:rPr>
          <w:sz w:val="24"/>
          <w:szCs w:val="24"/>
        </w:rPr>
        <w:t>The performance evaluation system is dominated by cost savings indicators, marginalising all other forms of value creation.</w:t>
      </w:r>
    </w:p>
    <w:p w14:paraId="068CC5B5" w14:textId="77777777" w:rsidR="005F372A" w:rsidRPr="00F42274" w:rsidRDefault="005F372A" w:rsidP="00F42274">
      <w:pPr>
        <w:jc w:val="both"/>
        <w:rPr>
          <w:sz w:val="24"/>
          <w:szCs w:val="24"/>
        </w:rPr>
      </w:pPr>
    </w:p>
    <w:p w14:paraId="2B9644FB" w14:textId="77777777" w:rsidR="00A6431D" w:rsidRPr="00F42274" w:rsidRDefault="00000000" w:rsidP="00F42274">
      <w:pPr>
        <w:jc w:val="both"/>
        <w:rPr>
          <w:sz w:val="24"/>
          <w:szCs w:val="24"/>
        </w:rPr>
      </w:pPr>
      <w:r w:rsidRPr="00F42274">
        <w:rPr>
          <w:b/>
          <w:sz w:val="24"/>
          <w:szCs w:val="24"/>
        </w:rPr>
        <w:lastRenderedPageBreak/>
        <w:t>Illustrative excerpt(s):</w:t>
      </w:r>
    </w:p>
    <w:p w14:paraId="3EE11345" w14:textId="77777777" w:rsidR="00A6431D" w:rsidRPr="00F42274" w:rsidRDefault="00000000" w:rsidP="00F42274">
      <w:pPr>
        <w:ind w:left="576" w:right="576"/>
        <w:jc w:val="both"/>
        <w:rPr>
          <w:sz w:val="24"/>
          <w:szCs w:val="24"/>
        </w:rPr>
      </w:pPr>
      <w:r w:rsidRPr="00F42274">
        <w:rPr>
          <w:sz w:val="24"/>
          <w:szCs w:val="24"/>
        </w:rPr>
        <w:t>“The only indicator we’re asked to report is savings amount. How much you saved this month, this quarter, this year. As if purchasing function only served that purpose: reducing costs.”</w:t>
      </w:r>
      <w:r w:rsidRPr="00F42274">
        <w:rPr>
          <w:color w:val="646464"/>
          <w:sz w:val="24"/>
          <w:szCs w:val="24"/>
        </w:rPr>
        <w:t xml:space="preserve">  — PM, value: cost savings</w:t>
      </w:r>
    </w:p>
    <w:p w14:paraId="5BAD1FD9" w14:textId="77777777" w:rsidR="00A6431D" w:rsidRDefault="00000000" w:rsidP="00F42274">
      <w:pPr>
        <w:ind w:left="576" w:right="576"/>
        <w:jc w:val="both"/>
        <w:rPr>
          <w:color w:val="646464"/>
          <w:sz w:val="24"/>
          <w:szCs w:val="24"/>
        </w:rPr>
      </w:pPr>
      <w:r w:rsidRPr="00F42274">
        <w:rPr>
          <w:sz w:val="24"/>
          <w:szCs w:val="24"/>
        </w:rPr>
        <w:t>“The only time we’re recognized for value is when we make savings. ‘Purchasing saved X thousand euros.’ But everything else – supply continuity we guarantee, supplier relationships we develop, compliance we ensure – all invisible.”</w:t>
      </w:r>
      <w:r w:rsidRPr="00F42274">
        <w:rPr>
          <w:color w:val="646464"/>
          <w:sz w:val="24"/>
          <w:szCs w:val="24"/>
        </w:rPr>
        <w:t xml:space="preserve">  — PM, Motors, Tier 1</w:t>
      </w:r>
    </w:p>
    <w:p w14:paraId="6321B51E" w14:textId="77777777" w:rsidR="00F42274" w:rsidRPr="00F42274" w:rsidRDefault="00F42274" w:rsidP="00F42274">
      <w:pPr>
        <w:ind w:left="576" w:right="576"/>
        <w:jc w:val="both"/>
        <w:rPr>
          <w:sz w:val="24"/>
          <w:szCs w:val="24"/>
        </w:rPr>
      </w:pP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49"/>
        <w:gridCol w:w="5246"/>
      </w:tblGrid>
      <w:tr w:rsidR="00A6431D" w14:paraId="7C312ADE" w14:textId="77777777" w:rsidTr="00F42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2A27271" w14:textId="77777777" w:rsidR="00A6431D" w:rsidRDefault="00000000" w:rsidP="00F42274">
            <w:pPr>
              <w:jc w:val="center"/>
            </w:pPr>
            <w:r>
              <w:rPr>
                <w:sz w:val="18"/>
              </w:rPr>
              <w:t>#</w:t>
            </w:r>
          </w:p>
        </w:tc>
        <w:tc>
          <w:tcPr>
            <w:tcW w:w="3049" w:type="dxa"/>
            <w:tcBorders>
              <w:top w:val="none" w:sz="0" w:space="0" w:color="auto"/>
              <w:left w:val="none" w:sz="0" w:space="0" w:color="auto"/>
              <w:bottom w:val="none" w:sz="0" w:space="0" w:color="auto"/>
              <w:right w:val="none" w:sz="0" w:space="0" w:color="auto"/>
            </w:tcBorders>
          </w:tcPr>
          <w:p w14:paraId="4D0D28A0"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6" w:type="dxa"/>
            <w:tcBorders>
              <w:top w:val="none" w:sz="0" w:space="0" w:color="auto"/>
              <w:left w:val="none" w:sz="0" w:space="0" w:color="auto"/>
              <w:bottom w:val="none" w:sz="0" w:space="0" w:color="auto"/>
              <w:right w:val="none" w:sz="0" w:space="0" w:color="auto"/>
            </w:tcBorders>
          </w:tcPr>
          <w:p w14:paraId="0CDC5839"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1C15D565"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5466E47" w14:textId="77777777" w:rsidR="00A6431D" w:rsidRDefault="00000000" w:rsidP="00F42274">
            <w:pPr>
              <w:jc w:val="center"/>
            </w:pPr>
            <w:r>
              <w:rPr>
                <w:sz w:val="18"/>
              </w:rPr>
              <w:t>1</w:t>
            </w:r>
          </w:p>
        </w:tc>
        <w:tc>
          <w:tcPr>
            <w:tcW w:w="3049" w:type="dxa"/>
            <w:tcBorders>
              <w:top w:val="none" w:sz="0" w:space="0" w:color="auto"/>
              <w:left w:val="none" w:sz="0" w:space="0" w:color="auto"/>
              <w:bottom w:val="none" w:sz="0" w:space="0" w:color="auto"/>
              <w:right w:val="none" w:sz="0" w:space="0" w:color="auto"/>
            </w:tcBorders>
            <w:shd w:val="clear" w:color="auto" w:fill="auto"/>
          </w:tcPr>
          <w:p w14:paraId="7A01555C"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Cost savings as the only requested KPI</w:t>
            </w:r>
          </w:p>
        </w:tc>
        <w:tc>
          <w:tcPr>
            <w:tcW w:w="5246" w:type="dxa"/>
            <w:tcBorders>
              <w:top w:val="none" w:sz="0" w:space="0" w:color="auto"/>
              <w:left w:val="none" w:sz="0" w:space="0" w:color="auto"/>
              <w:bottom w:val="none" w:sz="0" w:space="0" w:color="auto"/>
              <w:right w:val="none" w:sz="0" w:space="0" w:color="auto"/>
            </w:tcBorders>
            <w:shd w:val="clear" w:color="auto" w:fill="auto"/>
          </w:tcPr>
          <w:p w14:paraId="203493C6"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 primary metric used to evaluate purchasing is cost reduction. Do not apply when multiple KPIs are reported.</w:t>
            </w:r>
          </w:p>
        </w:tc>
      </w:tr>
      <w:tr w:rsidR="00A6431D" w14:paraId="3F976367"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CA83B97" w14:textId="77777777" w:rsidR="00A6431D" w:rsidRDefault="00000000" w:rsidP="00F42274">
            <w:pPr>
              <w:jc w:val="center"/>
            </w:pPr>
            <w:r>
              <w:rPr>
                <w:sz w:val="18"/>
              </w:rPr>
              <w:t>2</w:t>
            </w:r>
          </w:p>
        </w:tc>
        <w:tc>
          <w:tcPr>
            <w:tcW w:w="3049" w:type="dxa"/>
            <w:tcBorders>
              <w:top w:val="none" w:sz="0" w:space="0" w:color="auto"/>
              <w:left w:val="none" w:sz="0" w:space="0" w:color="auto"/>
              <w:bottom w:val="none" w:sz="0" w:space="0" w:color="auto"/>
              <w:right w:val="none" w:sz="0" w:space="0" w:color="auto"/>
            </w:tcBorders>
          </w:tcPr>
          <w:p w14:paraId="2D02D6AA"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Invisibility of continuity, quality, and CSR contributions</w:t>
            </w:r>
          </w:p>
        </w:tc>
        <w:tc>
          <w:tcPr>
            <w:tcW w:w="5246" w:type="dxa"/>
            <w:tcBorders>
              <w:top w:val="none" w:sz="0" w:space="0" w:color="auto"/>
              <w:left w:val="none" w:sz="0" w:space="0" w:color="auto"/>
              <w:bottom w:val="none" w:sz="0" w:space="0" w:color="auto"/>
              <w:right w:val="none" w:sz="0" w:space="0" w:color="auto"/>
            </w:tcBorders>
          </w:tcPr>
          <w:p w14:paraId="60F2042F"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non-cost contributions are not measured.</w:t>
            </w:r>
          </w:p>
        </w:tc>
      </w:tr>
      <w:tr w:rsidR="00A6431D" w14:paraId="11DFD366"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DCD4893" w14:textId="77777777" w:rsidR="00A6431D" w:rsidRDefault="00000000" w:rsidP="00F42274">
            <w:pPr>
              <w:jc w:val="center"/>
            </w:pPr>
            <w:r>
              <w:rPr>
                <w:sz w:val="18"/>
              </w:rPr>
              <w:t>3</w:t>
            </w:r>
          </w:p>
        </w:tc>
        <w:tc>
          <w:tcPr>
            <w:tcW w:w="3049" w:type="dxa"/>
            <w:tcBorders>
              <w:top w:val="none" w:sz="0" w:space="0" w:color="auto"/>
              <w:left w:val="none" w:sz="0" w:space="0" w:color="auto"/>
              <w:bottom w:val="none" w:sz="0" w:space="0" w:color="auto"/>
              <w:right w:val="none" w:sz="0" w:space="0" w:color="auto"/>
            </w:tcBorders>
            <w:shd w:val="clear" w:color="auto" w:fill="auto"/>
          </w:tcPr>
          <w:p w14:paraId="3766074B"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Savings as the only language headquarters understands</w:t>
            </w:r>
          </w:p>
        </w:tc>
        <w:tc>
          <w:tcPr>
            <w:tcW w:w="5246" w:type="dxa"/>
            <w:tcBorders>
              <w:top w:val="none" w:sz="0" w:space="0" w:color="auto"/>
              <w:left w:val="none" w:sz="0" w:space="0" w:color="auto"/>
              <w:bottom w:val="none" w:sz="0" w:space="0" w:color="auto"/>
              <w:right w:val="none" w:sz="0" w:space="0" w:color="auto"/>
            </w:tcBorders>
            <w:shd w:val="clear" w:color="auto" w:fill="auto"/>
          </w:tcPr>
          <w:p w14:paraId="6032A48E"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communication with headquarters is filtered through a cost-reduction lens.</w:t>
            </w:r>
          </w:p>
        </w:tc>
      </w:tr>
      <w:tr w:rsidR="00A6431D" w14:paraId="3166CB49"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2BDB48A" w14:textId="77777777" w:rsidR="00A6431D" w:rsidRDefault="00000000" w:rsidP="00F42274">
            <w:pPr>
              <w:jc w:val="center"/>
            </w:pPr>
            <w:r>
              <w:rPr>
                <w:sz w:val="18"/>
              </w:rPr>
              <w:t>4</w:t>
            </w:r>
          </w:p>
        </w:tc>
        <w:tc>
          <w:tcPr>
            <w:tcW w:w="3049" w:type="dxa"/>
            <w:tcBorders>
              <w:top w:val="none" w:sz="0" w:space="0" w:color="auto"/>
              <w:left w:val="none" w:sz="0" w:space="0" w:color="auto"/>
              <w:bottom w:val="none" w:sz="0" w:space="0" w:color="auto"/>
              <w:right w:val="none" w:sz="0" w:space="0" w:color="auto"/>
            </w:tcBorders>
          </w:tcPr>
          <w:p w14:paraId="52C3ECB8"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Everything is reduced to savings</w:t>
            </w:r>
          </w:p>
        </w:tc>
        <w:tc>
          <w:tcPr>
            <w:tcW w:w="5246" w:type="dxa"/>
            <w:tcBorders>
              <w:top w:val="none" w:sz="0" w:space="0" w:color="auto"/>
              <w:left w:val="none" w:sz="0" w:space="0" w:color="auto"/>
              <w:bottom w:val="none" w:sz="0" w:space="0" w:color="auto"/>
              <w:right w:val="none" w:sz="0" w:space="0" w:color="auto"/>
            </w:tcBorders>
          </w:tcPr>
          <w:p w14:paraId="415D3FD6"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full range of activities is assessed through a single financial criterion.</w:t>
            </w:r>
          </w:p>
        </w:tc>
      </w:tr>
      <w:tr w:rsidR="00A6431D" w14:paraId="43DBE51B"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F91817E" w14:textId="77777777" w:rsidR="00A6431D" w:rsidRDefault="00000000" w:rsidP="00F42274">
            <w:pPr>
              <w:jc w:val="center"/>
            </w:pPr>
            <w:r>
              <w:rPr>
                <w:sz w:val="18"/>
              </w:rPr>
              <w:t>5</w:t>
            </w:r>
          </w:p>
        </w:tc>
        <w:tc>
          <w:tcPr>
            <w:tcW w:w="3049" w:type="dxa"/>
            <w:tcBorders>
              <w:top w:val="none" w:sz="0" w:space="0" w:color="auto"/>
              <w:left w:val="none" w:sz="0" w:space="0" w:color="auto"/>
              <w:bottom w:val="none" w:sz="0" w:space="0" w:color="auto"/>
              <w:right w:val="none" w:sz="0" w:space="0" w:color="auto"/>
            </w:tcBorders>
            <w:shd w:val="clear" w:color="auto" w:fill="auto"/>
          </w:tcPr>
          <w:p w14:paraId="1C218DAD"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Cost reduction dominates all discussions</w:t>
            </w:r>
          </w:p>
        </w:tc>
        <w:tc>
          <w:tcPr>
            <w:tcW w:w="5246" w:type="dxa"/>
            <w:tcBorders>
              <w:top w:val="none" w:sz="0" w:space="0" w:color="auto"/>
              <w:left w:val="none" w:sz="0" w:space="0" w:color="auto"/>
              <w:bottom w:val="none" w:sz="0" w:space="0" w:color="auto"/>
              <w:right w:val="none" w:sz="0" w:space="0" w:color="auto"/>
            </w:tcBorders>
            <w:shd w:val="clear" w:color="auto" w:fill="auto"/>
          </w:tcPr>
          <w:p w14:paraId="4E44E397"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internal meetings focus disproportionately on cost performance.</w:t>
            </w:r>
          </w:p>
        </w:tc>
      </w:tr>
      <w:tr w:rsidR="00A6431D" w14:paraId="6AD5E906"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65F12110" w14:textId="77777777" w:rsidR="00A6431D" w:rsidRDefault="00000000" w:rsidP="00F42274">
            <w:pPr>
              <w:jc w:val="center"/>
            </w:pPr>
            <w:r>
              <w:rPr>
                <w:sz w:val="18"/>
              </w:rPr>
              <w:t>6</w:t>
            </w:r>
          </w:p>
        </w:tc>
        <w:tc>
          <w:tcPr>
            <w:tcW w:w="3049" w:type="dxa"/>
            <w:tcBorders>
              <w:top w:val="none" w:sz="0" w:space="0" w:color="auto"/>
              <w:left w:val="none" w:sz="0" w:space="0" w:color="auto"/>
              <w:bottom w:val="none" w:sz="0" w:space="0" w:color="auto"/>
              <w:right w:val="none" w:sz="0" w:space="0" w:color="auto"/>
            </w:tcBorders>
          </w:tcPr>
          <w:p w14:paraId="6E8E3DFF"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Performance is judged only on savings</w:t>
            </w:r>
          </w:p>
        </w:tc>
        <w:tc>
          <w:tcPr>
            <w:tcW w:w="5246" w:type="dxa"/>
            <w:tcBorders>
              <w:top w:val="none" w:sz="0" w:space="0" w:color="auto"/>
              <w:left w:val="none" w:sz="0" w:space="0" w:color="auto"/>
              <w:bottom w:val="none" w:sz="0" w:space="0" w:color="auto"/>
              <w:right w:val="none" w:sz="0" w:space="0" w:color="auto"/>
            </w:tcBorders>
          </w:tcPr>
          <w:p w14:paraId="61ED6203"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formal appraisals rely exclusively on cost-related indicators.</w:t>
            </w:r>
          </w:p>
        </w:tc>
      </w:tr>
      <w:tr w:rsidR="00A6431D" w14:paraId="23C3FB1E"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B598683" w14:textId="77777777" w:rsidR="00A6431D" w:rsidRDefault="00000000" w:rsidP="00F42274">
            <w:pPr>
              <w:jc w:val="center"/>
            </w:pPr>
            <w:r>
              <w:rPr>
                <w:sz w:val="18"/>
              </w:rPr>
              <w:t>7</w:t>
            </w:r>
          </w:p>
        </w:tc>
        <w:tc>
          <w:tcPr>
            <w:tcW w:w="3049" w:type="dxa"/>
            <w:tcBorders>
              <w:top w:val="none" w:sz="0" w:space="0" w:color="auto"/>
              <w:left w:val="none" w:sz="0" w:space="0" w:color="auto"/>
              <w:bottom w:val="none" w:sz="0" w:space="0" w:color="auto"/>
              <w:right w:val="none" w:sz="0" w:space="0" w:color="auto"/>
            </w:tcBorders>
            <w:shd w:val="clear" w:color="auto" w:fill="auto"/>
          </w:tcPr>
          <w:p w14:paraId="248A28D5"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Non-cost contributions are ignored</w:t>
            </w:r>
          </w:p>
        </w:tc>
        <w:tc>
          <w:tcPr>
            <w:tcW w:w="5246" w:type="dxa"/>
            <w:tcBorders>
              <w:top w:val="none" w:sz="0" w:space="0" w:color="auto"/>
              <w:left w:val="none" w:sz="0" w:space="0" w:color="auto"/>
              <w:bottom w:val="none" w:sz="0" w:space="0" w:color="auto"/>
              <w:right w:val="none" w:sz="0" w:space="0" w:color="auto"/>
            </w:tcBorders>
            <w:shd w:val="clear" w:color="auto" w:fill="auto"/>
          </w:tcPr>
          <w:p w14:paraId="634D33A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contributions to quality, responsiveness, or innovation are not factored into evaluations.</w:t>
            </w:r>
          </w:p>
        </w:tc>
      </w:tr>
      <w:tr w:rsidR="00A6431D" w14:paraId="547A72C0"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0857921" w14:textId="77777777" w:rsidR="00A6431D" w:rsidRDefault="00000000" w:rsidP="00F42274">
            <w:pPr>
              <w:jc w:val="center"/>
            </w:pPr>
            <w:r>
              <w:rPr>
                <w:sz w:val="18"/>
              </w:rPr>
              <w:t>8</w:t>
            </w:r>
          </w:p>
        </w:tc>
        <w:tc>
          <w:tcPr>
            <w:tcW w:w="3049" w:type="dxa"/>
            <w:tcBorders>
              <w:top w:val="none" w:sz="0" w:space="0" w:color="auto"/>
              <w:left w:val="none" w:sz="0" w:space="0" w:color="auto"/>
              <w:bottom w:val="none" w:sz="0" w:space="0" w:color="auto"/>
              <w:right w:val="none" w:sz="0" w:space="0" w:color="auto"/>
            </w:tcBorders>
          </w:tcPr>
          <w:p w14:paraId="0B84A88E"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Savings are the only recognised outcome</w:t>
            </w:r>
          </w:p>
        </w:tc>
        <w:tc>
          <w:tcPr>
            <w:tcW w:w="5246" w:type="dxa"/>
            <w:tcBorders>
              <w:top w:val="none" w:sz="0" w:space="0" w:color="auto"/>
              <w:left w:val="none" w:sz="0" w:space="0" w:color="auto"/>
              <w:bottom w:val="none" w:sz="0" w:space="0" w:color="auto"/>
              <w:right w:val="none" w:sz="0" w:space="0" w:color="auto"/>
            </w:tcBorders>
          </w:tcPr>
          <w:p w14:paraId="7B430096"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organisation acknowledges performance only when it translates into financial savings.</w:t>
            </w:r>
          </w:p>
        </w:tc>
      </w:tr>
      <w:tr w:rsidR="00A6431D" w14:paraId="03A33B30"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8911E1E" w14:textId="77777777" w:rsidR="00A6431D" w:rsidRDefault="00000000" w:rsidP="00F42274">
            <w:pPr>
              <w:jc w:val="center"/>
            </w:pPr>
            <w:r>
              <w:rPr>
                <w:sz w:val="18"/>
              </w:rPr>
              <w:t>9</w:t>
            </w:r>
          </w:p>
        </w:tc>
        <w:tc>
          <w:tcPr>
            <w:tcW w:w="3049" w:type="dxa"/>
            <w:tcBorders>
              <w:top w:val="none" w:sz="0" w:space="0" w:color="auto"/>
              <w:left w:val="none" w:sz="0" w:space="0" w:color="auto"/>
              <w:bottom w:val="none" w:sz="0" w:space="0" w:color="auto"/>
              <w:right w:val="none" w:sz="0" w:space="0" w:color="auto"/>
            </w:tcBorders>
            <w:shd w:val="clear" w:color="auto" w:fill="auto"/>
          </w:tcPr>
          <w:p w14:paraId="723D5417"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Reporting focuses exclusively on financial gains</w:t>
            </w:r>
          </w:p>
        </w:tc>
        <w:tc>
          <w:tcPr>
            <w:tcW w:w="5246" w:type="dxa"/>
            <w:tcBorders>
              <w:top w:val="none" w:sz="0" w:space="0" w:color="auto"/>
              <w:left w:val="none" w:sz="0" w:space="0" w:color="auto"/>
              <w:bottom w:val="none" w:sz="0" w:space="0" w:color="auto"/>
              <w:right w:val="none" w:sz="0" w:space="0" w:color="auto"/>
            </w:tcBorders>
            <w:shd w:val="clear" w:color="auto" w:fill="auto"/>
          </w:tcPr>
          <w:p w14:paraId="35CFE57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reporting templates are structured around cost metrics only.</w:t>
            </w:r>
          </w:p>
        </w:tc>
      </w:tr>
      <w:tr w:rsidR="00A6431D" w14:paraId="57B37C17"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82246F4" w14:textId="77777777" w:rsidR="00A6431D" w:rsidRDefault="00000000" w:rsidP="00F42274">
            <w:pPr>
              <w:jc w:val="center"/>
            </w:pPr>
            <w:r>
              <w:rPr>
                <w:sz w:val="18"/>
              </w:rPr>
              <w:t>10</w:t>
            </w:r>
          </w:p>
        </w:tc>
        <w:tc>
          <w:tcPr>
            <w:tcW w:w="3049" w:type="dxa"/>
            <w:tcBorders>
              <w:top w:val="none" w:sz="0" w:space="0" w:color="auto"/>
              <w:left w:val="none" w:sz="0" w:space="0" w:color="auto"/>
              <w:bottom w:val="none" w:sz="0" w:space="0" w:color="auto"/>
              <w:right w:val="none" w:sz="0" w:space="0" w:color="auto"/>
            </w:tcBorders>
          </w:tcPr>
          <w:p w14:paraId="4608C00E"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We are evaluated only through cost lenses</w:t>
            </w:r>
          </w:p>
        </w:tc>
        <w:tc>
          <w:tcPr>
            <w:tcW w:w="5246" w:type="dxa"/>
            <w:tcBorders>
              <w:top w:val="none" w:sz="0" w:space="0" w:color="auto"/>
              <w:left w:val="none" w:sz="0" w:space="0" w:color="auto"/>
              <w:bottom w:val="none" w:sz="0" w:space="0" w:color="auto"/>
              <w:right w:val="none" w:sz="0" w:space="0" w:color="auto"/>
            </w:tcBorders>
          </w:tcPr>
          <w:p w14:paraId="58BCA284"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describe a unidimensional evaluation framework.</w:t>
            </w:r>
          </w:p>
        </w:tc>
      </w:tr>
      <w:tr w:rsidR="00A6431D" w14:paraId="720E69E7"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BAC6BE7" w14:textId="77777777" w:rsidR="00A6431D" w:rsidRDefault="00000000" w:rsidP="00F42274">
            <w:pPr>
              <w:jc w:val="center"/>
            </w:pPr>
            <w:r>
              <w:rPr>
                <w:sz w:val="18"/>
              </w:rPr>
              <w:t>11</w:t>
            </w:r>
          </w:p>
        </w:tc>
        <w:tc>
          <w:tcPr>
            <w:tcW w:w="3049" w:type="dxa"/>
            <w:tcBorders>
              <w:top w:val="none" w:sz="0" w:space="0" w:color="auto"/>
              <w:left w:val="none" w:sz="0" w:space="0" w:color="auto"/>
              <w:bottom w:val="none" w:sz="0" w:space="0" w:color="auto"/>
              <w:right w:val="none" w:sz="0" w:space="0" w:color="auto"/>
            </w:tcBorders>
            <w:shd w:val="clear" w:color="auto" w:fill="auto"/>
          </w:tcPr>
          <w:p w14:paraId="40B445D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Contributions are reduced to numbers</w:t>
            </w:r>
          </w:p>
        </w:tc>
        <w:tc>
          <w:tcPr>
            <w:tcW w:w="5246" w:type="dxa"/>
            <w:tcBorders>
              <w:top w:val="none" w:sz="0" w:space="0" w:color="auto"/>
              <w:left w:val="none" w:sz="0" w:space="0" w:color="auto"/>
              <w:bottom w:val="none" w:sz="0" w:space="0" w:color="auto"/>
              <w:right w:val="none" w:sz="0" w:space="0" w:color="auto"/>
            </w:tcBorders>
            <w:shd w:val="clear" w:color="auto" w:fill="auto"/>
          </w:tcPr>
          <w:p w14:paraId="5EE77F60"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qualitative or long-term contributions are disregarded in favour of short-term savings.</w:t>
            </w:r>
          </w:p>
        </w:tc>
      </w:tr>
      <w:tr w:rsidR="00A6431D" w14:paraId="62F25210"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E01AF91" w14:textId="77777777" w:rsidR="00A6431D" w:rsidRDefault="00000000" w:rsidP="00F42274">
            <w:pPr>
              <w:jc w:val="center"/>
            </w:pPr>
            <w:r>
              <w:rPr>
                <w:sz w:val="18"/>
              </w:rPr>
              <w:t>12</w:t>
            </w:r>
          </w:p>
        </w:tc>
        <w:tc>
          <w:tcPr>
            <w:tcW w:w="3049" w:type="dxa"/>
            <w:tcBorders>
              <w:top w:val="none" w:sz="0" w:space="0" w:color="auto"/>
              <w:left w:val="none" w:sz="0" w:space="0" w:color="auto"/>
              <w:bottom w:val="none" w:sz="0" w:space="0" w:color="auto"/>
              <w:right w:val="none" w:sz="0" w:space="0" w:color="auto"/>
            </w:tcBorders>
          </w:tcPr>
          <w:p w14:paraId="11B90FD7"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KPIs do not reflect reality</w:t>
            </w:r>
          </w:p>
        </w:tc>
        <w:tc>
          <w:tcPr>
            <w:tcW w:w="5246" w:type="dxa"/>
            <w:tcBorders>
              <w:top w:val="none" w:sz="0" w:space="0" w:color="auto"/>
              <w:left w:val="none" w:sz="0" w:space="0" w:color="auto"/>
              <w:bottom w:val="none" w:sz="0" w:space="0" w:color="auto"/>
              <w:right w:val="none" w:sz="0" w:space="0" w:color="auto"/>
            </w:tcBorders>
          </w:tcPr>
          <w:p w14:paraId="03A16D7F"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indicators used do not represent the actual scope of activities.</w:t>
            </w:r>
          </w:p>
        </w:tc>
      </w:tr>
    </w:tbl>
    <w:p w14:paraId="7B59D4DC" w14:textId="77777777" w:rsidR="00A6431D" w:rsidRPr="00F42274" w:rsidRDefault="00000000" w:rsidP="00F42274">
      <w:pPr>
        <w:pStyle w:val="Titre3"/>
        <w:jc w:val="both"/>
        <w:rPr>
          <w:sz w:val="24"/>
          <w:szCs w:val="24"/>
        </w:rPr>
      </w:pPr>
      <w:r w:rsidRPr="00F42274">
        <w:rPr>
          <w:rFonts w:ascii="Times New Roman" w:hAnsi="Times New Roman"/>
          <w:color w:val="000000"/>
          <w:sz w:val="24"/>
          <w:szCs w:val="24"/>
        </w:rPr>
        <w:t>Second-order theme: Lack of comprehensive value measurement systems</w:t>
      </w:r>
    </w:p>
    <w:p w14:paraId="4047E3C6" w14:textId="77777777" w:rsidR="00A6431D" w:rsidRPr="00F42274" w:rsidRDefault="00000000" w:rsidP="00F42274">
      <w:pPr>
        <w:jc w:val="both"/>
        <w:rPr>
          <w:sz w:val="24"/>
          <w:szCs w:val="24"/>
        </w:rPr>
      </w:pPr>
      <w:r w:rsidRPr="00F42274">
        <w:rPr>
          <w:b/>
          <w:sz w:val="24"/>
          <w:szCs w:val="24"/>
        </w:rPr>
        <w:t xml:space="preserve">Theme definition: </w:t>
      </w:r>
      <w:r w:rsidRPr="00F42274">
        <w:rPr>
          <w:sz w:val="24"/>
          <w:szCs w:val="24"/>
        </w:rPr>
        <w:t>No formal systems exist to capture the multidimensional value created by local purchasing, making it difficult to demonstrate broader contributions.</w:t>
      </w:r>
    </w:p>
    <w:p w14:paraId="20F9F37B" w14:textId="77777777" w:rsidR="00A6431D" w:rsidRPr="00F42274" w:rsidRDefault="00000000" w:rsidP="00F42274">
      <w:pPr>
        <w:jc w:val="both"/>
        <w:rPr>
          <w:sz w:val="24"/>
          <w:szCs w:val="24"/>
        </w:rPr>
      </w:pPr>
      <w:r w:rsidRPr="00F42274">
        <w:rPr>
          <w:b/>
          <w:sz w:val="24"/>
          <w:szCs w:val="24"/>
        </w:rPr>
        <w:t>Illustrative excerpt(s):</w:t>
      </w:r>
    </w:p>
    <w:p w14:paraId="2FFE7347" w14:textId="77777777" w:rsidR="00A6431D" w:rsidRPr="00F42274" w:rsidRDefault="00000000" w:rsidP="00F42274">
      <w:pPr>
        <w:ind w:left="576" w:right="576"/>
        <w:jc w:val="both"/>
        <w:rPr>
          <w:sz w:val="24"/>
          <w:szCs w:val="24"/>
        </w:rPr>
      </w:pPr>
      <w:r w:rsidRPr="00F42274">
        <w:rPr>
          <w:sz w:val="24"/>
          <w:szCs w:val="24"/>
        </w:rPr>
        <w:t xml:space="preserve">“Local supply chain has real recognition. They participate in executive meetings, consulted on industrial decisions, have substantial budgets. Why? Because they manage a visible issue: delivering customers on time. Us, </w:t>
      </w:r>
      <w:r w:rsidRPr="00F42274">
        <w:rPr>
          <w:sz w:val="24"/>
          <w:szCs w:val="24"/>
        </w:rPr>
        <w:lastRenderedPageBreak/>
        <w:t>purchasing, our value is less visible, therefore less recognized.”</w:t>
      </w:r>
      <w:r w:rsidRPr="00F42274">
        <w:rPr>
          <w:color w:val="646464"/>
          <w:sz w:val="24"/>
          <w:szCs w:val="24"/>
        </w:rPr>
        <w:t xml:space="preserve">  — PM, Wiring, Tier 1</w:t>
      </w: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56"/>
        <w:gridCol w:w="5239"/>
      </w:tblGrid>
      <w:tr w:rsidR="00A6431D" w14:paraId="31E8B455" w14:textId="77777777" w:rsidTr="00F42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41F13A4E" w14:textId="77777777" w:rsidR="00A6431D" w:rsidRDefault="00000000" w:rsidP="00F42274">
            <w:pPr>
              <w:jc w:val="center"/>
            </w:pPr>
            <w:r>
              <w:rPr>
                <w:sz w:val="18"/>
              </w:rPr>
              <w:t>#</w:t>
            </w:r>
          </w:p>
        </w:tc>
        <w:tc>
          <w:tcPr>
            <w:tcW w:w="3056" w:type="dxa"/>
            <w:tcBorders>
              <w:top w:val="none" w:sz="0" w:space="0" w:color="auto"/>
              <w:left w:val="none" w:sz="0" w:space="0" w:color="auto"/>
              <w:bottom w:val="none" w:sz="0" w:space="0" w:color="auto"/>
              <w:right w:val="none" w:sz="0" w:space="0" w:color="auto"/>
            </w:tcBorders>
          </w:tcPr>
          <w:p w14:paraId="5E569CC6"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39" w:type="dxa"/>
            <w:tcBorders>
              <w:top w:val="none" w:sz="0" w:space="0" w:color="auto"/>
              <w:left w:val="none" w:sz="0" w:space="0" w:color="auto"/>
              <w:bottom w:val="none" w:sz="0" w:space="0" w:color="auto"/>
              <w:right w:val="none" w:sz="0" w:space="0" w:color="auto"/>
            </w:tcBorders>
          </w:tcPr>
          <w:p w14:paraId="3BC93AFC"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1933D9E1"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75AF21A" w14:textId="77777777" w:rsidR="00A6431D" w:rsidRDefault="00000000" w:rsidP="00F42274">
            <w:pPr>
              <w:jc w:val="center"/>
            </w:pPr>
            <w:r>
              <w:rPr>
                <w:sz w:val="18"/>
              </w:rPr>
              <w:t>1</w:t>
            </w:r>
          </w:p>
        </w:tc>
        <w:tc>
          <w:tcPr>
            <w:tcW w:w="3056" w:type="dxa"/>
            <w:tcBorders>
              <w:top w:val="none" w:sz="0" w:space="0" w:color="auto"/>
              <w:left w:val="none" w:sz="0" w:space="0" w:color="auto"/>
              <w:bottom w:val="none" w:sz="0" w:space="0" w:color="auto"/>
              <w:right w:val="none" w:sz="0" w:space="0" w:color="auto"/>
            </w:tcBorders>
            <w:shd w:val="clear" w:color="auto" w:fill="auto"/>
          </w:tcPr>
          <w:p w14:paraId="0706A56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No metrics for broader value creation</w:t>
            </w:r>
          </w:p>
        </w:tc>
        <w:tc>
          <w:tcPr>
            <w:tcW w:w="5239" w:type="dxa"/>
            <w:tcBorders>
              <w:top w:val="none" w:sz="0" w:space="0" w:color="auto"/>
              <w:left w:val="none" w:sz="0" w:space="0" w:color="auto"/>
              <w:bottom w:val="none" w:sz="0" w:space="0" w:color="auto"/>
              <w:right w:val="none" w:sz="0" w:space="0" w:color="auto"/>
            </w:tcBorders>
            <w:shd w:val="clear" w:color="auto" w:fill="auto"/>
          </w:tcPr>
          <w:p w14:paraId="2503ADEB"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 organisation lacks tools to measure non-cost contributions.</w:t>
            </w:r>
          </w:p>
        </w:tc>
      </w:tr>
      <w:tr w:rsidR="00A6431D" w14:paraId="63BDB836"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53A477B" w14:textId="77777777" w:rsidR="00A6431D" w:rsidRDefault="00000000" w:rsidP="00F42274">
            <w:pPr>
              <w:jc w:val="center"/>
            </w:pPr>
            <w:r>
              <w:rPr>
                <w:sz w:val="18"/>
              </w:rPr>
              <w:t>2</w:t>
            </w:r>
          </w:p>
        </w:tc>
        <w:tc>
          <w:tcPr>
            <w:tcW w:w="3056" w:type="dxa"/>
            <w:tcBorders>
              <w:top w:val="none" w:sz="0" w:space="0" w:color="auto"/>
              <w:left w:val="none" w:sz="0" w:space="0" w:color="auto"/>
              <w:bottom w:val="none" w:sz="0" w:space="0" w:color="auto"/>
              <w:right w:val="none" w:sz="0" w:space="0" w:color="auto"/>
            </w:tcBorders>
          </w:tcPr>
          <w:p w14:paraId="57D5231B"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Impossible to demonstrate contribution</w:t>
            </w:r>
          </w:p>
        </w:tc>
        <w:tc>
          <w:tcPr>
            <w:tcW w:w="5239" w:type="dxa"/>
            <w:tcBorders>
              <w:top w:val="none" w:sz="0" w:space="0" w:color="auto"/>
              <w:left w:val="none" w:sz="0" w:space="0" w:color="auto"/>
              <w:bottom w:val="none" w:sz="0" w:space="0" w:color="auto"/>
              <w:right w:val="none" w:sz="0" w:space="0" w:color="auto"/>
            </w:tcBorders>
          </w:tcPr>
          <w:p w14:paraId="26B0B287"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absence of adequate metrics prevents local teams from providing evidence of their relevance.</w:t>
            </w:r>
          </w:p>
        </w:tc>
      </w:tr>
      <w:tr w:rsidR="00A6431D" w14:paraId="155F41C1"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050E14A" w14:textId="77777777" w:rsidR="00A6431D" w:rsidRDefault="00000000" w:rsidP="00F42274">
            <w:pPr>
              <w:jc w:val="center"/>
            </w:pPr>
            <w:r>
              <w:rPr>
                <w:sz w:val="18"/>
              </w:rPr>
              <w:t>3</w:t>
            </w:r>
          </w:p>
        </w:tc>
        <w:tc>
          <w:tcPr>
            <w:tcW w:w="3056" w:type="dxa"/>
            <w:tcBorders>
              <w:top w:val="none" w:sz="0" w:space="0" w:color="auto"/>
              <w:left w:val="none" w:sz="0" w:space="0" w:color="auto"/>
              <w:bottom w:val="none" w:sz="0" w:space="0" w:color="auto"/>
              <w:right w:val="none" w:sz="0" w:space="0" w:color="auto"/>
            </w:tcBorders>
            <w:shd w:val="clear" w:color="auto" w:fill="auto"/>
          </w:tcPr>
          <w:p w14:paraId="39DF760D"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Supply chain has visibility, purchasing does not</w:t>
            </w:r>
          </w:p>
        </w:tc>
        <w:tc>
          <w:tcPr>
            <w:tcW w:w="5239" w:type="dxa"/>
            <w:tcBorders>
              <w:top w:val="none" w:sz="0" w:space="0" w:color="auto"/>
              <w:left w:val="none" w:sz="0" w:space="0" w:color="auto"/>
              <w:bottom w:val="none" w:sz="0" w:space="0" w:color="auto"/>
              <w:right w:val="none" w:sz="0" w:space="0" w:color="auto"/>
            </w:tcBorders>
            <w:shd w:val="clear" w:color="auto" w:fill="auto"/>
          </w:tcPr>
          <w:p w14:paraId="4CC0A3F8"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contrast their function unfavourably with others that have established measurement systems.</w:t>
            </w:r>
          </w:p>
        </w:tc>
      </w:tr>
      <w:tr w:rsidR="00A6431D" w14:paraId="7C563A66"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26A48BB" w14:textId="77777777" w:rsidR="00A6431D" w:rsidRDefault="00000000" w:rsidP="00F42274">
            <w:pPr>
              <w:jc w:val="center"/>
            </w:pPr>
            <w:r>
              <w:rPr>
                <w:sz w:val="18"/>
              </w:rPr>
              <w:t>4</w:t>
            </w:r>
          </w:p>
        </w:tc>
        <w:tc>
          <w:tcPr>
            <w:tcW w:w="3056" w:type="dxa"/>
            <w:tcBorders>
              <w:top w:val="none" w:sz="0" w:space="0" w:color="auto"/>
              <w:left w:val="none" w:sz="0" w:space="0" w:color="auto"/>
              <w:bottom w:val="none" w:sz="0" w:space="0" w:color="auto"/>
              <w:right w:val="none" w:sz="0" w:space="0" w:color="auto"/>
            </w:tcBorders>
          </w:tcPr>
          <w:p w14:paraId="4274E994"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No tools to measure broader contributions</w:t>
            </w:r>
          </w:p>
        </w:tc>
        <w:tc>
          <w:tcPr>
            <w:tcW w:w="5239" w:type="dxa"/>
            <w:tcBorders>
              <w:top w:val="none" w:sz="0" w:space="0" w:color="auto"/>
              <w:left w:val="none" w:sz="0" w:space="0" w:color="auto"/>
              <w:bottom w:val="none" w:sz="0" w:space="0" w:color="auto"/>
              <w:right w:val="none" w:sz="0" w:space="0" w:color="auto"/>
            </w:tcBorders>
          </w:tcPr>
          <w:p w14:paraId="1A319CBA"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existing systems are not designed to capture non-financial dimensions.</w:t>
            </w:r>
          </w:p>
        </w:tc>
      </w:tr>
      <w:tr w:rsidR="00A6431D" w14:paraId="42A7729E"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30B490D" w14:textId="77777777" w:rsidR="00A6431D" w:rsidRDefault="00000000" w:rsidP="00F42274">
            <w:pPr>
              <w:jc w:val="center"/>
            </w:pPr>
            <w:r>
              <w:rPr>
                <w:sz w:val="18"/>
              </w:rPr>
              <w:t>5</w:t>
            </w:r>
          </w:p>
        </w:tc>
        <w:tc>
          <w:tcPr>
            <w:tcW w:w="3056" w:type="dxa"/>
            <w:tcBorders>
              <w:top w:val="none" w:sz="0" w:space="0" w:color="auto"/>
              <w:left w:val="none" w:sz="0" w:space="0" w:color="auto"/>
              <w:bottom w:val="none" w:sz="0" w:space="0" w:color="auto"/>
              <w:right w:val="none" w:sz="0" w:space="0" w:color="auto"/>
            </w:tcBorders>
            <w:shd w:val="clear" w:color="auto" w:fill="auto"/>
          </w:tcPr>
          <w:p w14:paraId="32FE441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No framework to capture value</w:t>
            </w:r>
          </w:p>
        </w:tc>
        <w:tc>
          <w:tcPr>
            <w:tcW w:w="5239" w:type="dxa"/>
            <w:tcBorders>
              <w:top w:val="none" w:sz="0" w:space="0" w:color="auto"/>
              <w:left w:val="none" w:sz="0" w:space="0" w:color="auto"/>
              <w:bottom w:val="none" w:sz="0" w:space="0" w:color="auto"/>
              <w:right w:val="none" w:sz="0" w:space="0" w:color="auto"/>
            </w:tcBorders>
            <w:shd w:val="clear" w:color="auto" w:fill="auto"/>
          </w:tcPr>
          <w:p w14:paraId="5F866A4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there is no structured approach to assessing multidimensional impact.</w:t>
            </w:r>
          </w:p>
        </w:tc>
      </w:tr>
      <w:tr w:rsidR="00A6431D" w14:paraId="5E26E381"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CE4EEEB" w14:textId="77777777" w:rsidR="00A6431D" w:rsidRDefault="00000000" w:rsidP="00F42274">
            <w:pPr>
              <w:jc w:val="center"/>
            </w:pPr>
            <w:r>
              <w:rPr>
                <w:sz w:val="18"/>
              </w:rPr>
              <w:t>6</w:t>
            </w:r>
          </w:p>
        </w:tc>
        <w:tc>
          <w:tcPr>
            <w:tcW w:w="3056" w:type="dxa"/>
            <w:tcBorders>
              <w:top w:val="none" w:sz="0" w:space="0" w:color="auto"/>
              <w:left w:val="none" w:sz="0" w:space="0" w:color="auto"/>
              <w:bottom w:val="none" w:sz="0" w:space="0" w:color="auto"/>
              <w:right w:val="none" w:sz="0" w:space="0" w:color="auto"/>
            </w:tcBorders>
          </w:tcPr>
          <w:p w14:paraId="65AE66D7"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Difficult to demonstrate impact</w:t>
            </w:r>
          </w:p>
        </w:tc>
        <w:tc>
          <w:tcPr>
            <w:tcW w:w="5239" w:type="dxa"/>
            <w:tcBorders>
              <w:top w:val="none" w:sz="0" w:space="0" w:color="auto"/>
              <w:left w:val="none" w:sz="0" w:space="0" w:color="auto"/>
              <w:bottom w:val="none" w:sz="0" w:space="0" w:color="auto"/>
              <w:right w:val="none" w:sz="0" w:space="0" w:color="auto"/>
            </w:tcBorders>
          </w:tcPr>
          <w:p w14:paraId="6EAC2C28"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absence of indicators makes it challenging to communicate purchasing’s contribution.</w:t>
            </w:r>
          </w:p>
        </w:tc>
      </w:tr>
      <w:tr w:rsidR="00A6431D" w14:paraId="7F1029FE"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4F2B823" w14:textId="77777777" w:rsidR="00A6431D" w:rsidRDefault="00000000" w:rsidP="00F42274">
            <w:pPr>
              <w:jc w:val="center"/>
            </w:pPr>
            <w:r>
              <w:rPr>
                <w:sz w:val="18"/>
              </w:rPr>
              <w:t>7</w:t>
            </w:r>
          </w:p>
        </w:tc>
        <w:tc>
          <w:tcPr>
            <w:tcW w:w="3056" w:type="dxa"/>
            <w:tcBorders>
              <w:top w:val="none" w:sz="0" w:space="0" w:color="auto"/>
              <w:left w:val="none" w:sz="0" w:space="0" w:color="auto"/>
              <w:bottom w:val="none" w:sz="0" w:space="0" w:color="auto"/>
              <w:right w:val="none" w:sz="0" w:space="0" w:color="auto"/>
            </w:tcBorders>
            <w:shd w:val="clear" w:color="auto" w:fill="auto"/>
          </w:tcPr>
          <w:p w14:paraId="3E8EDC40"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Lack of qualitative performance indicators</w:t>
            </w:r>
          </w:p>
        </w:tc>
        <w:tc>
          <w:tcPr>
            <w:tcW w:w="5239" w:type="dxa"/>
            <w:tcBorders>
              <w:top w:val="none" w:sz="0" w:space="0" w:color="auto"/>
              <w:left w:val="none" w:sz="0" w:space="0" w:color="auto"/>
              <w:bottom w:val="none" w:sz="0" w:space="0" w:color="auto"/>
              <w:right w:val="none" w:sz="0" w:space="0" w:color="auto"/>
            </w:tcBorders>
            <w:shd w:val="clear" w:color="auto" w:fill="auto"/>
          </w:tcPr>
          <w:p w14:paraId="09A44C4F"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 evaluation system does not include qualitative dimensions.</w:t>
            </w:r>
          </w:p>
        </w:tc>
      </w:tr>
      <w:tr w:rsidR="00A6431D" w14:paraId="3050E626"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A27F76D" w14:textId="77777777" w:rsidR="00A6431D" w:rsidRDefault="00000000" w:rsidP="00F42274">
            <w:pPr>
              <w:jc w:val="center"/>
            </w:pPr>
            <w:r>
              <w:rPr>
                <w:sz w:val="18"/>
              </w:rPr>
              <w:t>8</w:t>
            </w:r>
          </w:p>
        </w:tc>
        <w:tc>
          <w:tcPr>
            <w:tcW w:w="3056" w:type="dxa"/>
            <w:tcBorders>
              <w:top w:val="none" w:sz="0" w:space="0" w:color="auto"/>
              <w:left w:val="none" w:sz="0" w:space="0" w:color="auto"/>
              <w:bottom w:val="none" w:sz="0" w:space="0" w:color="auto"/>
              <w:right w:val="none" w:sz="0" w:space="0" w:color="auto"/>
            </w:tcBorders>
          </w:tcPr>
          <w:p w14:paraId="5A4BD7B4"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No recognition of long-term contributions</w:t>
            </w:r>
          </w:p>
        </w:tc>
        <w:tc>
          <w:tcPr>
            <w:tcW w:w="5239" w:type="dxa"/>
            <w:tcBorders>
              <w:top w:val="none" w:sz="0" w:space="0" w:color="auto"/>
              <w:left w:val="none" w:sz="0" w:space="0" w:color="auto"/>
              <w:bottom w:val="none" w:sz="0" w:space="0" w:color="auto"/>
              <w:right w:val="none" w:sz="0" w:space="0" w:color="auto"/>
            </w:tcBorders>
          </w:tcPr>
          <w:p w14:paraId="2A9EFCB1"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activities whose benefits materialise over time are not captured.</w:t>
            </w:r>
          </w:p>
        </w:tc>
      </w:tr>
      <w:tr w:rsidR="00A6431D" w14:paraId="05A44693"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2A99FD19" w14:textId="77777777" w:rsidR="00A6431D" w:rsidRDefault="00000000" w:rsidP="00F42274">
            <w:pPr>
              <w:jc w:val="center"/>
            </w:pPr>
            <w:r>
              <w:rPr>
                <w:sz w:val="18"/>
              </w:rPr>
              <w:t>9</w:t>
            </w:r>
          </w:p>
        </w:tc>
        <w:tc>
          <w:tcPr>
            <w:tcW w:w="3056" w:type="dxa"/>
            <w:tcBorders>
              <w:top w:val="none" w:sz="0" w:space="0" w:color="auto"/>
              <w:left w:val="none" w:sz="0" w:space="0" w:color="auto"/>
              <w:bottom w:val="none" w:sz="0" w:space="0" w:color="auto"/>
              <w:right w:val="none" w:sz="0" w:space="0" w:color="auto"/>
            </w:tcBorders>
            <w:shd w:val="clear" w:color="auto" w:fill="auto"/>
          </w:tcPr>
          <w:p w14:paraId="708F71E2"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Absence of multidimensional evaluation</w:t>
            </w:r>
          </w:p>
        </w:tc>
        <w:tc>
          <w:tcPr>
            <w:tcW w:w="5239" w:type="dxa"/>
            <w:tcBorders>
              <w:top w:val="none" w:sz="0" w:space="0" w:color="auto"/>
              <w:left w:val="none" w:sz="0" w:space="0" w:color="auto"/>
              <w:bottom w:val="none" w:sz="0" w:space="0" w:color="auto"/>
              <w:right w:val="none" w:sz="0" w:space="0" w:color="auto"/>
            </w:tcBorders>
            <w:shd w:val="clear" w:color="auto" w:fill="auto"/>
          </w:tcPr>
          <w:p w14:paraId="4A10E815"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assessment is unidimensional despite the multifaceted nature of the work.</w:t>
            </w:r>
          </w:p>
        </w:tc>
      </w:tr>
      <w:tr w:rsidR="00A6431D" w14:paraId="6FA9D73C"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A3419D2" w14:textId="77777777" w:rsidR="00A6431D" w:rsidRDefault="00000000" w:rsidP="00F42274">
            <w:pPr>
              <w:jc w:val="center"/>
            </w:pPr>
            <w:r>
              <w:rPr>
                <w:sz w:val="18"/>
              </w:rPr>
              <w:t>10</w:t>
            </w:r>
          </w:p>
        </w:tc>
        <w:tc>
          <w:tcPr>
            <w:tcW w:w="3056" w:type="dxa"/>
            <w:tcBorders>
              <w:top w:val="none" w:sz="0" w:space="0" w:color="auto"/>
              <w:left w:val="none" w:sz="0" w:space="0" w:color="auto"/>
              <w:bottom w:val="none" w:sz="0" w:space="0" w:color="auto"/>
              <w:right w:val="none" w:sz="0" w:space="0" w:color="auto"/>
            </w:tcBorders>
          </w:tcPr>
          <w:p w14:paraId="0BCF4B68"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We cannot justify our added value</w:t>
            </w:r>
          </w:p>
        </w:tc>
        <w:tc>
          <w:tcPr>
            <w:tcW w:w="5239" w:type="dxa"/>
            <w:tcBorders>
              <w:top w:val="none" w:sz="0" w:space="0" w:color="auto"/>
              <w:left w:val="none" w:sz="0" w:space="0" w:color="auto"/>
              <w:bottom w:val="none" w:sz="0" w:space="0" w:color="auto"/>
              <w:right w:val="none" w:sz="0" w:space="0" w:color="auto"/>
            </w:tcBorders>
          </w:tcPr>
          <w:p w14:paraId="2A8C9E83"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lack the tools to articulate the value they create.</w:t>
            </w:r>
          </w:p>
        </w:tc>
      </w:tr>
      <w:tr w:rsidR="00A6431D" w14:paraId="2F93051A"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61B31C38" w14:textId="77777777" w:rsidR="00A6431D" w:rsidRDefault="00000000" w:rsidP="00F42274">
            <w:pPr>
              <w:jc w:val="center"/>
            </w:pPr>
            <w:r>
              <w:rPr>
                <w:sz w:val="18"/>
              </w:rPr>
              <w:t>11</w:t>
            </w:r>
          </w:p>
        </w:tc>
        <w:tc>
          <w:tcPr>
            <w:tcW w:w="3056" w:type="dxa"/>
            <w:tcBorders>
              <w:top w:val="none" w:sz="0" w:space="0" w:color="auto"/>
              <w:left w:val="none" w:sz="0" w:space="0" w:color="auto"/>
              <w:bottom w:val="none" w:sz="0" w:space="0" w:color="auto"/>
              <w:right w:val="none" w:sz="0" w:space="0" w:color="auto"/>
            </w:tcBorders>
            <w:shd w:val="clear" w:color="auto" w:fill="auto"/>
          </w:tcPr>
          <w:p w14:paraId="2F4E814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Other functions have better visibility tools</w:t>
            </w:r>
          </w:p>
        </w:tc>
        <w:tc>
          <w:tcPr>
            <w:tcW w:w="5239" w:type="dxa"/>
            <w:tcBorders>
              <w:top w:val="none" w:sz="0" w:space="0" w:color="auto"/>
              <w:left w:val="none" w:sz="0" w:space="0" w:color="auto"/>
              <w:bottom w:val="none" w:sz="0" w:space="0" w:color="auto"/>
              <w:right w:val="none" w:sz="0" w:space="0" w:color="auto"/>
            </w:tcBorders>
            <w:shd w:val="clear" w:color="auto" w:fill="auto"/>
          </w:tcPr>
          <w:p w14:paraId="71C1B6E9"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functions such as supply chain or quality have dashboards making their contribution visible.</w:t>
            </w:r>
          </w:p>
        </w:tc>
      </w:tr>
      <w:tr w:rsidR="00A6431D" w14:paraId="3770169D"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637850C" w14:textId="77777777" w:rsidR="00A6431D" w:rsidRDefault="00000000" w:rsidP="00F42274">
            <w:pPr>
              <w:jc w:val="center"/>
            </w:pPr>
            <w:r>
              <w:rPr>
                <w:sz w:val="18"/>
              </w:rPr>
              <w:t>12</w:t>
            </w:r>
          </w:p>
        </w:tc>
        <w:tc>
          <w:tcPr>
            <w:tcW w:w="3056" w:type="dxa"/>
            <w:tcBorders>
              <w:top w:val="none" w:sz="0" w:space="0" w:color="auto"/>
              <w:left w:val="none" w:sz="0" w:space="0" w:color="auto"/>
              <w:bottom w:val="none" w:sz="0" w:space="0" w:color="auto"/>
              <w:right w:val="none" w:sz="0" w:space="0" w:color="auto"/>
            </w:tcBorders>
          </w:tcPr>
          <w:p w14:paraId="0AF7E598"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Measurement systems are incomplete</w:t>
            </w:r>
          </w:p>
        </w:tc>
        <w:tc>
          <w:tcPr>
            <w:tcW w:w="5239" w:type="dxa"/>
            <w:tcBorders>
              <w:top w:val="none" w:sz="0" w:space="0" w:color="auto"/>
              <w:left w:val="none" w:sz="0" w:space="0" w:color="auto"/>
              <w:bottom w:val="none" w:sz="0" w:space="0" w:color="auto"/>
              <w:right w:val="none" w:sz="0" w:space="0" w:color="auto"/>
            </w:tcBorders>
          </w:tcPr>
          <w:p w14:paraId="632FAF97"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evaluation frameworks capture only a fraction of actual activities.</w:t>
            </w:r>
          </w:p>
        </w:tc>
      </w:tr>
    </w:tbl>
    <w:p w14:paraId="0B74F0A0" w14:textId="77777777" w:rsidR="00A6431D" w:rsidRPr="00F42274" w:rsidRDefault="00000000" w:rsidP="00F42274">
      <w:pPr>
        <w:pStyle w:val="Titre2"/>
        <w:jc w:val="both"/>
        <w:rPr>
          <w:sz w:val="24"/>
          <w:szCs w:val="24"/>
        </w:rPr>
      </w:pPr>
      <w:r w:rsidRPr="00F42274">
        <w:rPr>
          <w:rFonts w:ascii="Times New Roman" w:hAnsi="Times New Roman"/>
          <w:color w:val="000000"/>
          <w:sz w:val="24"/>
          <w:szCs w:val="24"/>
        </w:rPr>
        <w:t xml:space="preserve">Dimension 4: </w:t>
      </w:r>
      <w:proofErr w:type="spellStart"/>
      <w:r w:rsidRPr="00F42274">
        <w:rPr>
          <w:rFonts w:ascii="Times New Roman" w:hAnsi="Times New Roman"/>
          <w:color w:val="000000"/>
          <w:sz w:val="24"/>
          <w:szCs w:val="24"/>
        </w:rPr>
        <w:t>Organisational</w:t>
      </w:r>
      <w:proofErr w:type="spellEnd"/>
      <w:r w:rsidRPr="00F42274">
        <w:rPr>
          <w:rFonts w:ascii="Times New Roman" w:hAnsi="Times New Roman"/>
          <w:color w:val="000000"/>
          <w:sz w:val="24"/>
          <w:szCs w:val="24"/>
        </w:rPr>
        <w:t xml:space="preserve"> Reproduction and the Stabilisation of Subordinate Roles</w:t>
      </w:r>
    </w:p>
    <w:p w14:paraId="203FD835" w14:textId="77777777" w:rsidR="00A6431D" w:rsidRPr="00F42274" w:rsidRDefault="00000000" w:rsidP="00F42274">
      <w:pPr>
        <w:jc w:val="both"/>
        <w:rPr>
          <w:sz w:val="24"/>
          <w:szCs w:val="24"/>
        </w:rPr>
      </w:pPr>
      <w:r w:rsidRPr="00F42274">
        <w:rPr>
          <w:b/>
          <w:sz w:val="24"/>
          <w:szCs w:val="24"/>
        </w:rPr>
        <w:t xml:space="preserve">Definition: </w:t>
      </w:r>
      <w:r w:rsidRPr="00F42274">
        <w:rPr>
          <w:sz w:val="24"/>
          <w:szCs w:val="24"/>
        </w:rPr>
        <w:t>This dimension captures how the three preceding mechanisms interact to create self-reinforcing cycles that stabilise the subordinate positioning of local purchasing over time.</w:t>
      </w:r>
    </w:p>
    <w:p w14:paraId="22AC74AA" w14:textId="77777777" w:rsidR="00A6431D" w:rsidRPr="00F42274" w:rsidRDefault="00000000" w:rsidP="00F42274">
      <w:pPr>
        <w:pStyle w:val="Titre3"/>
        <w:jc w:val="both"/>
        <w:rPr>
          <w:sz w:val="24"/>
          <w:szCs w:val="24"/>
        </w:rPr>
      </w:pPr>
      <w:r w:rsidRPr="00F42274">
        <w:rPr>
          <w:rFonts w:ascii="Times New Roman" w:hAnsi="Times New Roman"/>
          <w:color w:val="000000"/>
          <w:sz w:val="24"/>
          <w:szCs w:val="24"/>
        </w:rPr>
        <w:t>Second-order theme: Autonomy–legitimacy vicious circle</w:t>
      </w:r>
    </w:p>
    <w:p w14:paraId="4D045102" w14:textId="77777777" w:rsidR="00A6431D" w:rsidRPr="00F42274" w:rsidRDefault="00000000" w:rsidP="00F42274">
      <w:pPr>
        <w:jc w:val="both"/>
        <w:rPr>
          <w:sz w:val="24"/>
          <w:szCs w:val="24"/>
        </w:rPr>
      </w:pPr>
      <w:r w:rsidRPr="00F42274">
        <w:rPr>
          <w:b/>
          <w:sz w:val="24"/>
          <w:szCs w:val="24"/>
        </w:rPr>
        <w:t xml:space="preserve">Theme definition: </w:t>
      </w:r>
      <w:r w:rsidRPr="00F42274">
        <w:rPr>
          <w:sz w:val="24"/>
          <w:szCs w:val="24"/>
        </w:rPr>
        <w:t>Limited autonomy prevents local purchasing from demonstrating capability, which in turn justifies continued restriction of autonomy.</w:t>
      </w:r>
    </w:p>
    <w:p w14:paraId="39A49CDB" w14:textId="77777777" w:rsidR="00A6431D" w:rsidRPr="00F42274" w:rsidRDefault="00000000" w:rsidP="00F42274">
      <w:pPr>
        <w:jc w:val="both"/>
        <w:rPr>
          <w:sz w:val="24"/>
          <w:szCs w:val="24"/>
        </w:rPr>
      </w:pPr>
      <w:r w:rsidRPr="00F42274">
        <w:rPr>
          <w:b/>
          <w:sz w:val="24"/>
          <w:szCs w:val="24"/>
        </w:rPr>
        <w:t>Illustrative excerpt(s):</w:t>
      </w:r>
    </w:p>
    <w:p w14:paraId="7B22634F" w14:textId="77777777" w:rsidR="00A6431D" w:rsidRDefault="00000000" w:rsidP="00F42274">
      <w:pPr>
        <w:ind w:left="576" w:right="576"/>
        <w:jc w:val="both"/>
        <w:rPr>
          <w:color w:val="646464"/>
          <w:sz w:val="24"/>
          <w:szCs w:val="24"/>
        </w:rPr>
      </w:pPr>
      <w:r w:rsidRPr="00F42274">
        <w:rPr>
          <w:sz w:val="24"/>
          <w:szCs w:val="24"/>
        </w:rPr>
        <w:t>“It’s a vicious circle: we’re not given autonomy because we haven’t proved we were capable of managing strategically. But how can we prove we’re capable if we’re never given the opportunity to do so? We’re trapped.”</w:t>
      </w:r>
      <w:r w:rsidRPr="00F42274">
        <w:rPr>
          <w:color w:val="646464"/>
          <w:sz w:val="24"/>
          <w:szCs w:val="24"/>
        </w:rPr>
        <w:t xml:space="preserve">  — PM, circle: autonomy-legitimacy</w:t>
      </w:r>
    </w:p>
    <w:p w14:paraId="70F92488" w14:textId="77777777" w:rsidR="005F372A" w:rsidRPr="00F42274" w:rsidRDefault="005F372A" w:rsidP="00F42274">
      <w:pPr>
        <w:ind w:left="576" w:right="576"/>
        <w:jc w:val="both"/>
        <w:rPr>
          <w:sz w:val="24"/>
          <w:szCs w:val="24"/>
        </w:rPr>
      </w:pP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056"/>
        <w:gridCol w:w="5243"/>
      </w:tblGrid>
      <w:tr w:rsidR="00A6431D" w14:paraId="4AC00EA7" w14:textId="77777777" w:rsidTr="00F42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tcPr>
          <w:p w14:paraId="0F273EA7" w14:textId="77777777" w:rsidR="00A6431D" w:rsidRDefault="00000000" w:rsidP="00F42274">
            <w:pPr>
              <w:jc w:val="center"/>
            </w:pPr>
            <w:r>
              <w:rPr>
                <w:sz w:val="18"/>
              </w:rPr>
              <w:lastRenderedPageBreak/>
              <w:t>#</w:t>
            </w:r>
          </w:p>
        </w:tc>
        <w:tc>
          <w:tcPr>
            <w:tcW w:w="3056" w:type="dxa"/>
            <w:tcBorders>
              <w:top w:val="none" w:sz="0" w:space="0" w:color="auto"/>
              <w:left w:val="none" w:sz="0" w:space="0" w:color="auto"/>
              <w:bottom w:val="none" w:sz="0" w:space="0" w:color="auto"/>
              <w:right w:val="none" w:sz="0" w:space="0" w:color="auto"/>
            </w:tcBorders>
          </w:tcPr>
          <w:p w14:paraId="6F9B50C6"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3" w:type="dxa"/>
            <w:tcBorders>
              <w:top w:val="none" w:sz="0" w:space="0" w:color="auto"/>
              <w:left w:val="none" w:sz="0" w:space="0" w:color="auto"/>
              <w:bottom w:val="none" w:sz="0" w:space="0" w:color="auto"/>
              <w:right w:val="none" w:sz="0" w:space="0" w:color="auto"/>
            </w:tcBorders>
          </w:tcPr>
          <w:p w14:paraId="3476C067"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4151FE26"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tcPr>
          <w:p w14:paraId="44FEF156" w14:textId="77777777" w:rsidR="00A6431D" w:rsidRDefault="00000000" w:rsidP="00F42274">
            <w:pPr>
              <w:jc w:val="center"/>
            </w:pPr>
            <w:r>
              <w:rPr>
                <w:sz w:val="18"/>
              </w:rPr>
              <w:t>1</w:t>
            </w:r>
          </w:p>
        </w:tc>
        <w:tc>
          <w:tcPr>
            <w:tcW w:w="3056" w:type="dxa"/>
            <w:tcBorders>
              <w:top w:val="none" w:sz="0" w:space="0" w:color="auto"/>
              <w:left w:val="none" w:sz="0" w:space="0" w:color="auto"/>
              <w:bottom w:val="none" w:sz="0" w:space="0" w:color="auto"/>
              <w:right w:val="none" w:sz="0" w:space="0" w:color="auto"/>
            </w:tcBorders>
            <w:shd w:val="clear" w:color="auto" w:fill="auto"/>
          </w:tcPr>
          <w:p w14:paraId="037D53D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No autonomy means no opportunity to prove value</w:t>
            </w:r>
          </w:p>
        </w:tc>
        <w:tc>
          <w:tcPr>
            <w:tcW w:w="5243" w:type="dxa"/>
            <w:tcBorders>
              <w:top w:val="none" w:sz="0" w:space="0" w:color="auto"/>
              <w:left w:val="none" w:sz="0" w:space="0" w:color="auto"/>
              <w:bottom w:val="none" w:sz="0" w:space="0" w:color="auto"/>
              <w:right w:val="none" w:sz="0" w:space="0" w:color="auto"/>
            </w:tcBorders>
            <w:shd w:val="clear" w:color="auto" w:fill="auto"/>
          </w:tcPr>
          <w:p w14:paraId="7A05887C"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 absence of delegated responsibility removes opportunities for demonstrating competence. Distinguish from cases where opportunities exist but are not seized.</w:t>
            </w:r>
          </w:p>
        </w:tc>
      </w:tr>
      <w:tr w:rsidR="00A6431D" w14:paraId="0BFF4414"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tcPr>
          <w:p w14:paraId="018FD073" w14:textId="77777777" w:rsidR="00A6431D" w:rsidRDefault="00000000" w:rsidP="00F42274">
            <w:pPr>
              <w:jc w:val="center"/>
            </w:pPr>
            <w:r>
              <w:rPr>
                <w:sz w:val="18"/>
              </w:rPr>
              <w:t>2</w:t>
            </w:r>
          </w:p>
        </w:tc>
        <w:tc>
          <w:tcPr>
            <w:tcW w:w="3056" w:type="dxa"/>
            <w:tcBorders>
              <w:top w:val="none" w:sz="0" w:space="0" w:color="auto"/>
              <w:left w:val="none" w:sz="0" w:space="0" w:color="auto"/>
              <w:bottom w:val="none" w:sz="0" w:space="0" w:color="auto"/>
              <w:right w:val="none" w:sz="0" w:space="0" w:color="auto"/>
            </w:tcBorders>
          </w:tcPr>
          <w:p w14:paraId="053C7AB0"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How can we prove capability without the chance to act?</w:t>
            </w:r>
          </w:p>
        </w:tc>
        <w:tc>
          <w:tcPr>
            <w:tcW w:w="5243" w:type="dxa"/>
            <w:tcBorders>
              <w:top w:val="none" w:sz="0" w:space="0" w:color="auto"/>
              <w:left w:val="none" w:sz="0" w:space="0" w:color="auto"/>
              <w:bottom w:val="none" w:sz="0" w:space="0" w:color="auto"/>
              <w:right w:val="none" w:sz="0" w:space="0" w:color="auto"/>
            </w:tcBorders>
          </w:tcPr>
          <w:p w14:paraId="7C3B5A2C"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respondents articulate a circular situation between autonomy and competence demonstration.</w:t>
            </w:r>
          </w:p>
        </w:tc>
      </w:tr>
      <w:tr w:rsidR="00A6431D" w14:paraId="3D026AEA"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tcPr>
          <w:p w14:paraId="5AE371AE" w14:textId="77777777" w:rsidR="00A6431D" w:rsidRDefault="00000000" w:rsidP="00F42274">
            <w:pPr>
              <w:jc w:val="center"/>
            </w:pPr>
            <w:r>
              <w:rPr>
                <w:sz w:val="18"/>
              </w:rPr>
              <w:t>3</w:t>
            </w:r>
          </w:p>
        </w:tc>
        <w:tc>
          <w:tcPr>
            <w:tcW w:w="3056" w:type="dxa"/>
            <w:tcBorders>
              <w:top w:val="none" w:sz="0" w:space="0" w:color="auto"/>
              <w:left w:val="none" w:sz="0" w:space="0" w:color="auto"/>
              <w:bottom w:val="none" w:sz="0" w:space="0" w:color="auto"/>
              <w:right w:val="none" w:sz="0" w:space="0" w:color="auto"/>
            </w:tcBorders>
            <w:shd w:val="clear" w:color="auto" w:fill="auto"/>
          </w:tcPr>
          <w:p w14:paraId="628D05D0"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Without autonomy, we cannot prove our value</w:t>
            </w:r>
          </w:p>
        </w:tc>
        <w:tc>
          <w:tcPr>
            <w:tcW w:w="5243" w:type="dxa"/>
            <w:tcBorders>
              <w:top w:val="none" w:sz="0" w:space="0" w:color="auto"/>
              <w:left w:val="none" w:sz="0" w:space="0" w:color="auto"/>
              <w:bottom w:val="none" w:sz="0" w:space="0" w:color="auto"/>
              <w:right w:val="none" w:sz="0" w:space="0" w:color="auto"/>
            </w:tcBorders>
            <w:shd w:val="clear" w:color="auto" w:fill="auto"/>
          </w:tcPr>
          <w:p w14:paraId="5724E217"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a structural impossibility of demonstrating worth without empowerment.</w:t>
            </w:r>
          </w:p>
        </w:tc>
      </w:tr>
      <w:tr w:rsidR="00A6431D" w14:paraId="173CDBC5"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tcPr>
          <w:p w14:paraId="20CC75B1" w14:textId="77777777" w:rsidR="00A6431D" w:rsidRDefault="00000000" w:rsidP="00F42274">
            <w:pPr>
              <w:jc w:val="center"/>
            </w:pPr>
            <w:r>
              <w:rPr>
                <w:sz w:val="18"/>
              </w:rPr>
              <w:t>4</w:t>
            </w:r>
          </w:p>
        </w:tc>
        <w:tc>
          <w:tcPr>
            <w:tcW w:w="3056" w:type="dxa"/>
            <w:tcBorders>
              <w:top w:val="none" w:sz="0" w:space="0" w:color="auto"/>
              <w:left w:val="none" w:sz="0" w:space="0" w:color="auto"/>
              <w:bottom w:val="none" w:sz="0" w:space="0" w:color="auto"/>
              <w:right w:val="none" w:sz="0" w:space="0" w:color="auto"/>
            </w:tcBorders>
          </w:tcPr>
          <w:p w14:paraId="5ECBC33E"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Lack of responsibility limits our impact</w:t>
            </w:r>
          </w:p>
        </w:tc>
        <w:tc>
          <w:tcPr>
            <w:tcW w:w="5243" w:type="dxa"/>
            <w:tcBorders>
              <w:top w:val="none" w:sz="0" w:space="0" w:color="auto"/>
              <w:left w:val="none" w:sz="0" w:space="0" w:color="auto"/>
              <w:bottom w:val="none" w:sz="0" w:space="0" w:color="auto"/>
              <w:right w:val="none" w:sz="0" w:space="0" w:color="auto"/>
            </w:tcBorders>
          </w:tcPr>
          <w:p w14:paraId="4A0E075A"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narrow scope of tasks constrains observable contribution.</w:t>
            </w:r>
          </w:p>
        </w:tc>
      </w:tr>
      <w:tr w:rsidR="00A6431D" w14:paraId="6705C721"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tcPr>
          <w:p w14:paraId="14C7C067" w14:textId="77777777" w:rsidR="00A6431D" w:rsidRDefault="00000000" w:rsidP="00F42274">
            <w:pPr>
              <w:jc w:val="center"/>
            </w:pPr>
            <w:r>
              <w:rPr>
                <w:sz w:val="18"/>
              </w:rPr>
              <w:t>5</w:t>
            </w:r>
          </w:p>
        </w:tc>
        <w:tc>
          <w:tcPr>
            <w:tcW w:w="3056" w:type="dxa"/>
            <w:tcBorders>
              <w:top w:val="none" w:sz="0" w:space="0" w:color="auto"/>
              <w:left w:val="none" w:sz="0" w:space="0" w:color="auto"/>
              <w:bottom w:val="none" w:sz="0" w:space="0" w:color="auto"/>
              <w:right w:val="none" w:sz="0" w:space="0" w:color="auto"/>
            </w:tcBorders>
            <w:shd w:val="clear" w:color="auto" w:fill="auto"/>
          </w:tcPr>
          <w:p w14:paraId="4E2CECDC"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No opportunity to demonstrate competence</w:t>
            </w:r>
          </w:p>
        </w:tc>
        <w:tc>
          <w:tcPr>
            <w:tcW w:w="5243" w:type="dxa"/>
            <w:tcBorders>
              <w:top w:val="none" w:sz="0" w:space="0" w:color="auto"/>
              <w:left w:val="none" w:sz="0" w:space="0" w:color="auto"/>
              <w:bottom w:val="none" w:sz="0" w:space="0" w:color="auto"/>
              <w:right w:val="none" w:sz="0" w:space="0" w:color="auto"/>
            </w:tcBorders>
            <w:shd w:val="clear" w:color="auto" w:fill="auto"/>
          </w:tcPr>
          <w:p w14:paraId="2C878BA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 organisational structure does not provide occasions for showing capabilities.</w:t>
            </w:r>
          </w:p>
        </w:tc>
      </w:tr>
      <w:tr w:rsidR="00A6431D" w14:paraId="15501528"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tcPr>
          <w:p w14:paraId="63B53D0A" w14:textId="77777777" w:rsidR="00A6431D" w:rsidRDefault="00000000" w:rsidP="00F42274">
            <w:pPr>
              <w:jc w:val="center"/>
            </w:pPr>
            <w:r>
              <w:rPr>
                <w:sz w:val="18"/>
              </w:rPr>
              <w:t>6</w:t>
            </w:r>
          </w:p>
        </w:tc>
        <w:tc>
          <w:tcPr>
            <w:tcW w:w="3056" w:type="dxa"/>
            <w:tcBorders>
              <w:top w:val="none" w:sz="0" w:space="0" w:color="auto"/>
              <w:left w:val="none" w:sz="0" w:space="0" w:color="auto"/>
              <w:bottom w:val="none" w:sz="0" w:space="0" w:color="auto"/>
              <w:right w:val="none" w:sz="0" w:space="0" w:color="auto"/>
            </w:tcBorders>
          </w:tcPr>
          <w:p w14:paraId="3AF392BB"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We are judged without being empowered</w:t>
            </w:r>
          </w:p>
        </w:tc>
        <w:tc>
          <w:tcPr>
            <w:tcW w:w="5243" w:type="dxa"/>
            <w:tcBorders>
              <w:top w:val="none" w:sz="0" w:space="0" w:color="auto"/>
              <w:left w:val="none" w:sz="0" w:space="0" w:color="auto"/>
              <w:bottom w:val="none" w:sz="0" w:space="0" w:color="auto"/>
              <w:right w:val="none" w:sz="0" w:space="0" w:color="auto"/>
            </w:tcBorders>
          </w:tcPr>
          <w:p w14:paraId="2D50F191"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evaluation criteria are applied to outcomes that local teams have limited ability to influence.</w:t>
            </w:r>
          </w:p>
        </w:tc>
      </w:tr>
      <w:tr w:rsidR="00A6431D" w14:paraId="5110F794"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tcPr>
          <w:p w14:paraId="3C484BF7" w14:textId="77777777" w:rsidR="00A6431D" w:rsidRDefault="00000000" w:rsidP="00F42274">
            <w:pPr>
              <w:jc w:val="center"/>
            </w:pPr>
            <w:r>
              <w:rPr>
                <w:sz w:val="18"/>
              </w:rPr>
              <w:t>7</w:t>
            </w:r>
          </w:p>
        </w:tc>
        <w:tc>
          <w:tcPr>
            <w:tcW w:w="3056" w:type="dxa"/>
            <w:tcBorders>
              <w:top w:val="none" w:sz="0" w:space="0" w:color="auto"/>
              <w:left w:val="none" w:sz="0" w:space="0" w:color="auto"/>
              <w:bottom w:val="none" w:sz="0" w:space="0" w:color="auto"/>
              <w:right w:val="none" w:sz="0" w:space="0" w:color="auto"/>
            </w:tcBorders>
            <w:shd w:val="clear" w:color="auto" w:fill="auto"/>
          </w:tcPr>
          <w:p w14:paraId="3C97118E"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Constraints prevent capability demonstration</w:t>
            </w:r>
          </w:p>
        </w:tc>
        <w:tc>
          <w:tcPr>
            <w:tcW w:w="5243" w:type="dxa"/>
            <w:tcBorders>
              <w:top w:val="none" w:sz="0" w:space="0" w:color="auto"/>
              <w:left w:val="none" w:sz="0" w:space="0" w:color="auto"/>
              <w:bottom w:val="none" w:sz="0" w:space="0" w:color="auto"/>
              <w:right w:val="none" w:sz="0" w:space="0" w:color="auto"/>
            </w:tcBorders>
            <w:shd w:val="clear" w:color="auto" w:fill="auto"/>
          </w:tcPr>
          <w:p w14:paraId="0A8951B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structural limitations make it impossible to translate skills into visible results.</w:t>
            </w:r>
          </w:p>
        </w:tc>
      </w:tr>
      <w:tr w:rsidR="00A6431D" w14:paraId="60BB1BCC"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tcPr>
          <w:p w14:paraId="12F6CCA6" w14:textId="77777777" w:rsidR="00A6431D" w:rsidRDefault="00000000" w:rsidP="00F42274">
            <w:pPr>
              <w:jc w:val="center"/>
            </w:pPr>
            <w:r>
              <w:rPr>
                <w:sz w:val="18"/>
              </w:rPr>
              <w:t>8</w:t>
            </w:r>
          </w:p>
        </w:tc>
        <w:tc>
          <w:tcPr>
            <w:tcW w:w="3056" w:type="dxa"/>
            <w:tcBorders>
              <w:top w:val="none" w:sz="0" w:space="0" w:color="auto"/>
              <w:left w:val="none" w:sz="0" w:space="0" w:color="auto"/>
              <w:bottom w:val="none" w:sz="0" w:space="0" w:color="auto"/>
              <w:right w:val="none" w:sz="0" w:space="0" w:color="auto"/>
            </w:tcBorders>
          </w:tcPr>
          <w:p w14:paraId="2115B4A7"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Our potential remains untested</w:t>
            </w:r>
          </w:p>
        </w:tc>
        <w:tc>
          <w:tcPr>
            <w:tcW w:w="5243" w:type="dxa"/>
            <w:tcBorders>
              <w:top w:val="none" w:sz="0" w:space="0" w:color="auto"/>
              <w:left w:val="none" w:sz="0" w:space="0" w:color="auto"/>
              <w:bottom w:val="none" w:sz="0" w:space="0" w:color="auto"/>
              <w:right w:val="none" w:sz="0" w:space="0" w:color="auto"/>
            </w:tcBorders>
          </w:tcPr>
          <w:p w14:paraId="58C034EC"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capabilities have never been exercised due to scope restrictions.</w:t>
            </w:r>
          </w:p>
        </w:tc>
      </w:tr>
      <w:tr w:rsidR="00A6431D" w14:paraId="78F07CD0"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7" w:type="dxa"/>
            <w:tcBorders>
              <w:top w:val="none" w:sz="0" w:space="0" w:color="auto"/>
              <w:left w:val="none" w:sz="0" w:space="0" w:color="auto"/>
              <w:bottom w:val="none" w:sz="0" w:space="0" w:color="auto"/>
              <w:right w:val="none" w:sz="0" w:space="0" w:color="auto"/>
            </w:tcBorders>
            <w:shd w:val="clear" w:color="auto" w:fill="auto"/>
          </w:tcPr>
          <w:p w14:paraId="052647B1" w14:textId="77777777" w:rsidR="00A6431D" w:rsidRDefault="00000000" w:rsidP="00F42274">
            <w:pPr>
              <w:jc w:val="center"/>
            </w:pPr>
            <w:r>
              <w:rPr>
                <w:sz w:val="18"/>
              </w:rPr>
              <w:t>9</w:t>
            </w:r>
          </w:p>
        </w:tc>
        <w:tc>
          <w:tcPr>
            <w:tcW w:w="3056" w:type="dxa"/>
            <w:tcBorders>
              <w:top w:val="none" w:sz="0" w:space="0" w:color="auto"/>
              <w:left w:val="none" w:sz="0" w:space="0" w:color="auto"/>
              <w:bottom w:val="none" w:sz="0" w:space="0" w:color="auto"/>
              <w:right w:val="none" w:sz="0" w:space="0" w:color="auto"/>
            </w:tcBorders>
            <w:shd w:val="clear" w:color="auto" w:fill="auto"/>
          </w:tcPr>
          <w:p w14:paraId="2898F7F7"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Limited autonomy reinforces marginalisation</w:t>
            </w:r>
          </w:p>
        </w:tc>
        <w:tc>
          <w:tcPr>
            <w:tcW w:w="5243" w:type="dxa"/>
            <w:tcBorders>
              <w:top w:val="none" w:sz="0" w:space="0" w:color="auto"/>
              <w:left w:val="none" w:sz="0" w:space="0" w:color="auto"/>
              <w:bottom w:val="none" w:sz="0" w:space="0" w:color="auto"/>
              <w:right w:val="none" w:sz="0" w:space="0" w:color="auto"/>
            </w:tcBorders>
            <w:shd w:val="clear" w:color="auto" w:fill="auto"/>
          </w:tcPr>
          <w:p w14:paraId="0F6D8E15"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 restriction of autonomy perpetuates the perception that local teams are not capable.</w:t>
            </w:r>
          </w:p>
        </w:tc>
      </w:tr>
    </w:tbl>
    <w:p w14:paraId="0D1D6A25" w14:textId="77777777" w:rsidR="00A6431D" w:rsidRPr="00F42274" w:rsidRDefault="00000000" w:rsidP="00F42274">
      <w:pPr>
        <w:pStyle w:val="Titre3"/>
        <w:jc w:val="both"/>
        <w:rPr>
          <w:sz w:val="24"/>
          <w:szCs w:val="24"/>
        </w:rPr>
      </w:pPr>
      <w:r w:rsidRPr="00F42274">
        <w:rPr>
          <w:rFonts w:ascii="Times New Roman" w:hAnsi="Times New Roman"/>
          <w:color w:val="000000"/>
          <w:sz w:val="24"/>
          <w:szCs w:val="24"/>
        </w:rPr>
        <w:t>Second-order theme: Self-fulfilling prophecy</w:t>
      </w:r>
    </w:p>
    <w:p w14:paraId="3C7DB41B" w14:textId="77777777" w:rsidR="00A6431D" w:rsidRPr="00F42274" w:rsidRDefault="00000000" w:rsidP="00F42274">
      <w:pPr>
        <w:jc w:val="both"/>
        <w:rPr>
          <w:sz w:val="24"/>
          <w:szCs w:val="24"/>
        </w:rPr>
      </w:pPr>
      <w:r w:rsidRPr="00F42274">
        <w:rPr>
          <w:b/>
          <w:sz w:val="24"/>
          <w:szCs w:val="24"/>
        </w:rPr>
        <w:t xml:space="preserve">Theme definition: </w:t>
      </w:r>
      <w:r w:rsidRPr="00F42274">
        <w:rPr>
          <w:sz w:val="24"/>
          <w:szCs w:val="24"/>
        </w:rPr>
        <w:t>Being treated as executors leads purchasing professionals to gradually internalise and enact subordinate roles, confirming headquarters’ initial categorisation.</w:t>
      </w:r>
    </w:p>
    <w:p w14:paraId="3D733F28" w14:textId="77777777" w:rsidR="00A6431D" w:rsidRPr="00F42274" w:rsidRDefault="00000000" w:rsidP="00F42274">
      <w:pPr>
        <w:jc w:val="both"/>
        <w:rPr>
          <w:sz w:val="24"/>
          <w:szCs w:val="24"/>
        </w:rPr>
      </w:pPr>
      <w:r w:rsidRPr="00F42274">
        <w:rPr>
          <w:b/>
          <w:sz w:val="24"/>
          <w:szCs w:val="24"/>
        </w:rPr>
        <w:t>Illustrative excerpt(s):</w:t>
      </w:r>
    </w:p>
    <w:p w14:paraId="094AC916" w14:textId="77777777" w:rsidR="00A6431D" w:rsidRPr="00F42274" w:rsidRDefault="00000000" w:rsidP="00F42274">
      <w:pPr>
        <w:ind w:left="576" w:right="576"/>
        <w:jc w:val="both"/>
        <w:rPr>
          <w:sz w:val="24"/>
          <w:szCs w:val="24"/>
        </w:rPr>
      </w:pPr>
      <w:r w:rsidRPr="00F42274">
        <w:rPr>
          <w:sz w:val="24"/>
          <w:szCs w:val="24"/>
        </w:rPr>
        <w:t>“If you treat someone as an executor, they end up behaving as an executor. If you remove all autonomy, responsibility, challenge, they lose strategic competencies. That’s what’s happening to us. Centralization creates the incompetence it claims to justify.”</w:t>
      </w:r>
      <w:r w:rsidRPr="00F42274">
        <w:rPr>
          <w:color w:val="646464"/>
          <w:sz w:val="24"/>
          <w:szCs w:val="24"/>
        </w:rPr>
        <w:t xml:space="preserve">  — PM, circle: self-fulfilling prophecy</w:t>
      </w: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053"/>
        <w:gridCol w:w="5245"/>
      </w:tblGrid>
      <w:tr w:rsidR="00A6431D" w14:paraId="13D103D6" w14:textId="77777777" w:rsidTr="00F42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490D7F74" w14:textId="77777777" w:rsidR="00A6431D" w:rsidRDefault="00000000" w:rsidP="00F42274">
            <w:pPr>
              <w:jc w:val="center"/>
            </w:pPr>
            <w:r>
              <w:rPr>
                <w:sz w:val="18"/>
              </w:rPr>
              <w:t>#</w:t>
            </w:r>
          </w:p>
        </w:tc>
        <w:tc>
          <w:tcPr>
            <w:tcW w:w="3053" w:type="dxa"/>
            <w:tcBorders>
              <w:top w:val="none" w:sz="0" w:space="0" w:color="auto"/>
              <w:left w:val="none" w:sz="0" w:space="0" w:color="auto"/>
              <w:bottom w:val="none" w:sz="0" w:space="0" w:color="auto"/>
              <w:right w:val="none" w:sz="0" w:space="0" w:color="auto"/>
            </w:tcBorders>
          </w:tcPr>
          <w:p w14:paraId="25DF7190"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5" w:type="dxa"/>
            <w:tcBorders>
              <w:top w:val="none" w:sz="0" w:space="0" w:color="auto"/>
              <w:left w:val="none" w:sz="0" w:space="0" w:color="auto"/>
              <w:bottom w:val="none" w:sz="0" w:space="0" w:color="auto"/>
              <w:right w:val="none" w:sz="0" w:space="0" w:color="auto"/>
            </w:tcBorders>
          </w:tcPr>
          <w:p w14:paraId="081474C9"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7450650F"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548CE0CA" w14:textId="77777777" w:rsidR="00A6431D" w:rsidRDefault="00000000" w:rsidP="00F42274">
            <w:pPr>
              <w:jc w:val="center"/>
            </w:pPr>
            <w:r>
              <w:rPr>
                <w:sz w:val="18"/>
              </w:rPr>
              <w:t>1</w:t>
            </w:r>
          </w:p>
        </w:tc>
        <w:tc>
          <w:tcPr>
            <w:tcW w:w="3053" w:type="dxa"/>
            <w:tcBorders>
              <w:top w:val="none" w:sz="0" w:space="0" w:color="auto"/>
              <w:left w:val="none" w:sz="0" w:space="0" w:color="auto"/>
              <w:bottom w:val="none" w:sz="0" w:space="0" w:color="auto"/>
              <w:right w:val="none" w:sz="0" w:space="0" w:color="auto"/>
            </w:tcBorders>
            <w:shd w:val="clear" w:color="auto" w:fill="auto"/>
          </w:tcPr>
          <w:p w14:paraId="3B987A21"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Treated as executors, we behave as executors</w:t>
            </w:r>
          </w:p>
        </w:tc>
        <w:tc>
          <w:tcPr>
            <w:tcW w:w="5245" w:type="dxa"/>
            <w:tcBorders>
              <w:top w:val="none" w:sz="0" w:space="0" w:color="auto"/>
              <w:left w:val="none" w:sz="0" w:space="0" w:color="auto"/>
              <w:bottom w:val="none" w:sz="0" w:space="0" w:color="auto"/>
              <w:right w:val="none" w:sz="0" w:space="0" w:color="auto"/>
            </w:tcBorders>
            <w:shd w:val="clear" w:color="auto" w:fill="auto"/>
          </w:tcPr>
          <w:p w14:paraId="6392082C"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how low expectations gradually shape behaviour.</w:t>
            </w:r>
          </w:p>
        </w:tc>
      </w:tr>
      <w:tr w:rsidR="00A6431D" w14:paraId="382FBA4F"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4B41F1ED" w14:textId="77777777" w:rsidR="00A6431D" w:rsidRDefault="00000000" w:rsidP="00F42274">
            <w:pPr>
              <w:jc w:val="center"/>
            </w:pPr>
            <w:r>
              <w:rPr>
                <w:sz w:val="18"/>
              </w:rPr>
              <w:t>2</w:t>
            </w:r>
          </w:p>
        </w:tc>
        <w:tc>
          <w:tcPr>
            <w:tcW w:w="3053" w:type="dxa"/>
            <w:tcBorders>
              <w:top w:val="none" w:sz="0" w:space="0" w:color="auto"/>
              <w:left w:val="none" w:sz="0" w:space="0" w:color="auto"/>
              <w:bottom w:val="none" w:sz="0" w:space="0" w:color="auto"/>
              <w:right w:val="none" w:sz="0" w:space="0" w:color="auto"/>
            </w:tcBorders>
          </w:tcPr>
          <w:p w14:paraId="3BEAE624"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Skills degrade when only doing administrative work</w:t>
            </w:r>
          </w:p>
        </w:tc>
        <w:tc>
          <w:tcPr>
            <w:tcW w:w="5245" w:type="dxa"/>
            <w:tcBorders>
              <w:top w:val="none" w:sz="0" w:space="0" w:color="auto"/>
              <w:left w:val="none" w:sz="0" w:space="0" w:color="auto"/>
              <w:bottom w:val="none" w:sz="0" w:space="0" w:color="auto"/>
              <w:right w:val="none" w:sz="0" w:space="0" w:color="auto"/>
            </w:tcBorders>
          </w:tcPr>
          <w:p w14:paraId="3D8BD323"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prolonged confinement to routine tasks is described as leading to skill atrophy.</w:t>
            </w:r>
          </w:p>
        </w:tc>
      </w:tr>
      <w:tr w:rsidR="00A6431D" w14:paraId="6E26EFCC"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1A0B4550" w14:textId="77777777" w:rsidR="00A6431D" w:rsidRDefault="00000000" w:rsidP="00F42274">
            <w:pPr>
              <w:jc w:val="center"/>
            </w:pPr>
            <w:r>
              <w:rPr>
                <w:sz w:val="18"/>
              </w:rPr>
              <w:t>3</w:t>
            </w:r>
          </w:p>
        </w:tc>
        <w:tc>
          <w:tcPr>
            <w:tcW w:w="3053" w:type="dxa"/>
            <w:tcBorders>
              <w:top w:val="none" w:sz="0" w:space="0" w:color="auto"/>
              <w:left w:val="none" w:sz="0" w:space="0" w:color="auto"/>
              <w:bottom w:val="none" w:sz="0" w:space="0" w:color="auto"/>
              <w:right w:val="none" w:sz="0" w:space="0" w:color="auto"/>
            </w:tcBorders>
            <w:shd w:val="clear" w:color="auto" w:fill="auto"/>
          </w:tcPr>
          <w:p w14:paraId="3D6ED505"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We internalise our limited role</w:t>
            </w:r>
          </w:p>
        </w:tc>
        <w:tc>
          <w:tcPr>
            <w:tcW w:w="5245" w:type="dxa"/>
            <w:tcBorders>
              <w:top w:val="none" w:sz="0" w:space="0" w:color="auto"/>
              <w:left w:val="none" w:sz="0" w:space="0" w:color="auto"/>
              <w:bottom w:val="none" w:sz="0" w:space="0" w:color="auto"/>
              <w:right w:val="none" w:sz="0" w:space="0" w:color="auto"/>
            </w:tcBorders>
            <w:shd w:val="clear" w:color="auto" w:fill="auto"/>
          </w:tcPr>
          <w:p w14:paraId="5FEEFB2E"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purchasing professionals begin to accept imposed boundaries over time.</w:t>
            </w:r>
          </w:p>
        </w:tc>
      </w:tr>
      <w:tr w:rsidR="00A6431D" w14:paraId="2EA93708"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66CA4803" w14:textId="77777777" w:rsidR="00A6431D" w:rsidRDefault="00000000" w:rsidP="00F42274">
            <w:pPr>
              <w:jc w:val="center"/>
            </w:pPr>
            <w:r>
              <w:rPr>
                <w:sz w:val="18"/>
              </w:rPr>
              <w:t>4</w:t>
            </w:r>
          </w:p>
        </w:tc>
        <w:tc>
          <w:tcPr>
            <w:tcW w:w="3053" w:type="dxa"/>
            <w:tcBorders>
              <w:top w:val="none" w:sz="0" w:space="0" w:color="auto"/>
              <w:left w:val="none" w:sz="0" w:space="0" w:color="auto"/>
              <w:bottom w:val="none" w:sz="0" w:space="0" w:color="auto"/>
              <w:right w:val="none" w:sz="0" w:space="0" w:color="auto"/>
            </w:tcBorders>
          </w:tcPr>
          <w:p w14:paraId="7939924C"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Expectations shape our behaviour</w:t>
            </w:r>
          </w:p>
        </w:tc>
        <w:tc>
          <w:tcPr>
            <w:tcW w:w="5245" w:type="dxa"/>
            <w:tcBorders>
              <w:top w:val="none" w:sz="0" w:space="0" w:color="auto"/>
              <w:left w:val="none" w:sz="0" w:space="0" w:color="auto"/>
              <w:bottom w:val="none" w:sz="0" w:space="0" w:color="auto"/>
              <w:right w:val="none" w:sz="0" w:space="0" w:color="auto"/>
            </w:tcBorders>
          </w:tcPr>
          <w:p w14:paraId="30AE6D70"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external perceptions gradually influence how professionals approach their work.</w:t>
            </w:r>
          </w:p>
        </w:tc>
      </w:tr>
      <w:tr w:rsidR="00A6431D" w14:paraId="1E1EBEC6"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2CB1037A" w14:textId="77777777" w:rsidR="00A6431D" w:rsidRDefault="00000000" w:rsidP="00F42274">
            <w:pPr>
              <w:jc w:val="center"/>
            </w:pPr>
            <w:r>
              <w:rPr>
                <w:sz w:val="18"/>
              </w:rPr>
              <w:t>5</w:t>
            </w:r>
          </w:p>
        </w:tc>
        <w:tc>
          <w:tcPr>
            <w:tcW w:w="3053" w:type="dxa"/>
            <w:tcBorders>
              <w:top w:val="none" w:sz="0" w:space="0" w:color="auto"/>
              <w:left w:val="none" w:sz="0" w:space="0" w:color="auto"/>
              <w:bottom w:val="none" w:sz="0" w:space="0" w:color="auto"/>
              <w:right w:val="none" w:sz="0" w:space="0" w:color="auto"/>
            </w:tcBorders>
            <w:shd w:val="clear" w:color="auto" w:fill="auto"/>
          </w:tcPr>
          <w:p w14:paraId="1DDF236F"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We adapt to low expectations</w:t>
            </w:r>
          </w:p>
        </w:tc>
        <w:tc>
          <w:tcPr>
            <w:tcW w:w="5245" w:type="dxa"/>
            <w:tcBorders>
              <w:top w:val="none" w:sz="0" w:space="0" w:color="auto"/>
              <w:left w:val="none" w:sz="0" w:space="0" w:color="auto"/>
              <w:bottom w:val="none" w:sz="0" w:space="0" w:color="auto"/>
              <w:right w:val="none" w:sz="0" w:space="0" w:color="auto"/>
            </w:tcBorders>
            <w:shd w:val="clear" w:color="auto" w:fill="auto"/>
          </w:tcPr>
          <w:p w14:paraId="145F111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a gradual alignment of effort with what the organisation expects.</w:t>
            </w:r>
          </w:p>
        </w:tc>
      </w:tr>
      <w:tr w:rsidR="00A6431D" w14:paraId="65DC4074"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1C89869A" w14:textId="77777777" w:rsidR="00A6431D" w:rsidRDefault="00000000" w:rsidP="00F42274">
            <w:pPr>
              <w:jc w:val="center"/>
            </w:pPr>
            <w:r>
              <w:rPr>
                <w:sz w:val="18"/>
              </w:rPr>
              <w:t>6</w:t>
            </w:r>
          </w:p>
        </w:tc>
        <w:tc>
          <w:tcPr>
            <w:tcW w:w="3053" w:type="dxa"/>
            <w:tcBorders>
              <w:top w:val="none" w:sz="0" w:space="0" w:color="auto"/>
              <w:left w:val="none" w:sz="0" w:space="0" w:color="auto"/>
              <w:bottom w:val="none" w:sz="0" w:space="0" w:color="auto"/>
              <w:right w:val="none" w:sz="0" w:space="0" w:color="auto"/>
            </w:tcBorders>
          </w:tcPr>
          <w:p w14:paraId="62FD7F29"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Over time, we stop trying to influence decisions</w:t>
            </w:r>
          </w:p>
        </w:tc>
        <w:tc>
          <w:tcPr>
            <w:tcW w:w="5245" w:type="dxa"/>
            <w:tcBorders>
              <w:top w:val="none" w:sz="0" w:space="0" w:color="auto"/>
              <w:left w:val="none" w:sz="0" w:space="0" w:color="auto"/>
              <w:bottom w:val="none" w:sz="0" w:space="0" w:color="auto"/>
              <w:right w:val="none" w:sz="0" w:space="0" w:color="auto"/>
            </w:tcBorders>
          </w:tcPr>
          <w:p w14:paraId="32043118"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repeated exclusion leads to disengagement from participation attempts.</w:t>
            </w:r>
          </w:p>
        </w:tc>
      </w:tr>
      <w:tr w:rsidR="00A6431D" w14:paraId="57A0D3DF"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4DA1A112" w14:textId="77777777" w:rsidR="00A6431D" w:rsidRDefault="00000000" w:rsidP="00F42274">
            <w:pPr>
              <w:jc w:val="center"/>
            </w:pPr>
            <w:r>
              <w:rPr>
                <w:sz w:val="18"/>
              </w:rPr>
              <w:t>7</w:t>
            </w:r>
          </w:p>
        </w:tc>
        <w:tc>
          <w:tcPr>
            <w:tcW w:w="3053" w:type="dxa"/>
            <w:tcBorders>
              <w:top w:val="none" w:sz="0" w:space="0" w:color="auto"/>
              <w:left w:val="none" w:sz="0" w:space="0" w:color="auto"/>
              <w:bottom w:val="none" w:sz="0" w:space="0" w:color="auto"/>
              <w:right w:val="none" w:sz="0" w:space="0" w:color="auto"/>
            </w:tcBorders>
            <w:shd w:val="clear" w:color="auto" w:fill="auto"/>
          </w:tcPr>
          <w:p w14:paraId="4CACFDD7"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We focus only on assigned tasks</w:t>
            </w:r>
          </w:p>
        </w:tc>
        <w:tc>
          <w:tcPr>
            <w:tcW w:w="5245" w:type="dxa"/>
            <w:tcBorders>
              <w:top w:val="none" w:sz="0" w:space="0" w:color="auto"/>
              <w:left w:val="none" w:sz="0" w:space="0" w:color="auto"/>
              <w:bottom w:val="none" w:sz="0" w:space="0" w:color="auto"/>
              <w:right w:val="none" w:sz="0" w:space="0" w:color="auto"/>
            </w:tcBorders>
            <w:shd w:val="clear" w:color="auto" w:fill="auto"/>
          </w:tcPr>
          <w:p w14:paraId="2392F3D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initiative beyond the defined scope diminishes over time.</w:t>
            </w:r>
          </w:p>
        </w:tc>
      </w:tr>
      <w:tr w:rsidR="00A6431D" w14:paraId="61412AEE"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4FECF345" w14:textId="77777777" w:rsidR="00A6431D" w:rsidRDefault="00000000" w:rsidP="00F42274">
            <w:pPr>
              <w:jc w:val="center"/>
            </w:pPr>
            <w:r>
              <w:rPr>
                <w:sz w:val="18"/>
              </w:rPr>
              <w:lastRenderedPageBreak/>
              <w:t>8</w:t>
            </w:r>
          </w:p>
        </w:tc>
        <w:tc>
          <w:tcPr>
            <w:tcW w:w="3053" w:type="dxa"/>
            <w:tcBorders>
              <w:top w:val="none" w:sz="0" w:space="0" w:color="auto"/>
              <w:left w:val="none" w:sz="0" w:space="0" w:color="auto"/>
              <w:bottom w:val="none" w:sz="0" w:space="0" w:color="auto"/>
              <w:right w:val="none" w:sz="0" w:space="0" w:color="auto"/>
            </w:tcBorders>
          </w:tcPr>
          <w:p w14:paraId="503D6F10"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Analytical thinking decreases</w:t>
            </w:r>
          </w:p>
        </w:tc>
        <w:tc>
          <w:tcPr>
            <w:tcW w:w="5245" w:type="dxa"/>
            <w:tcBorders>
              <w:top w:val="none" w:sz="0" w:space="0" w:color="auto"/>
              <w:left w:val="none" w:sz="0" w:space="0" w:color="auto"/>
              <w:bottom w:val="none" w:sz="0" w:space="0" w:color="auto"/>
              <w:right w:val="none" w:sz="0" w:space="0" w:color="auto"/>
            </w:tcBorders>
          </w:tcPr>
          <w:p w14:paraId="5FDAA036"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skills related to analysis atrophy due to lack of practice.</w:t>
            </w:r>
          </w:p>
        </w:tc>
      </w:tr>
      <w:tr w:rsidR="00A6431D" w14:paraId="6337ABAD"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1C18DB35" w14:textId="77777777" w:rsidR="00A6431D" w:rsidRDefault="00000000" w:rsidP="00F42274">
            <w:pPr>
              <w:jc w:val="center"/>
            </w:pPr>
            <w:r>
              <w:rPr>
                <w:sz w:val="18"/>
              </w:rPr>
              <w:t>9</w:t>
            </w:r>
          </w:p>
        </w:tc>
        <w:tc>
          <w:tcPr>
            <w:tcW w:w="3053" w:type="dxa"/>
            <w:tcBorders>
              <w:top w:val="none" w:sz="0" w:space="0" w:color="auto"/>
              <w:left w:val="none" w:sz="0" w:space="0" w:color="auto"/>
              <w:bottom w:val="none" w:sz="0" w:space="0" w:color="auto"/>
              <w:right w:val="none" w:sz="0" w:space="0" w:color="auto"/>
            </w:tcBorders>
            <w:shd w:val="clear" w:color="auto" w:fill="auto"/>
          </w:tcPr>
          <w:p w14:paraId="009E4591"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We become what the organisation expects</w:t>
            </w:r>
          </w:p>
        </w:tc>
        <w:tc>
          <w:tcPr>
            <w:tcW w:w="5245" w:type="dxa"/>
            <w:tcBorders>
              <w:top w:val="none" w:sz="0" w:space="0" w:color="auto"/>
              <w:left w:val="none" w:sz="0" w:space="0" w:color="auto"/>
              <w:bottom w:val="none" w:sz="0" w:space="0" w:color="auto"/>
              <w:right w:val="none" w:sz="0" w:space="0" w:color="auto"/>
            </w:tcBorders>
            <w:shd w:val="clear" w:color="auto" w:fill="auto"/>
          </w:tcPr>
          <w:p w14:paraId="52DF7FD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describe convergence between assigned identity and enacted identity.</w:t>
            </w:r>
          </w:p>
        </w:tc>
      </w:tr>
    </w:tbl>
    <w:p w14:paraId="506CCD66" w14:textId="77777777" w:rsidR="00A6431D" w:rsidRPr="00F42274" w:rsidRDefault="00000000" w:rsidP="00F42274">
      <w:pPr>
        <w:pStyle w:val="Titre3"/>
        <w:jc w:val="both"/>
        <w:rPr>
          <w:sz w:val="24"/>
          <w:szCs w:val="24"/>
        </w:rPr>
      </w:pPr>
      <w:r w:rsidRPr="00F42274">
        <w:rPr>
          <w:rFonts w:ascii="Times New Roman" w:hAnsi="Times New Roman"/>
          <w:color w:val="000000"/>
          <w:sz w:val="24"/>
          <w:szCs w:val="24"/>
        </w:rPr>
        <w:t xml:space="preserve">Second-order theme: </w:t>
      </w:r>
      <w:proofErr w:type="spellStart"/>
      <w:r w:rsidRPr="00F42274">
        <w:rPr>
          <w:rFonts w:ascii="Times New Roman" w:hAnsi="Times New Roman"/>
          <w:color w:val="000000"/>
          <w:sz w:val="24"/>
          <w:szCs w:val="24"/>
        </w:rPr>
        <w:t>Organisational</w:t>
      </w:r>
      <w:proofErr w:type="spellEnd"/>
      <w:r w:rsidRPr="00F42274">
        <w:rPr>
          <w:rFonts w:ascii="Times New Roman" w:hAnsi="Times New Roman"/>
          <w:color w:val="000000"/>
          <w:sz w:val="24"/>
          <w:szCs w:val="24"/>
        </w:rPr>
        <w:t xml:space="preserve"> inertia and cognitive biases</w:t>
      </w:r>
    </w:p>
    <w:p w14:paraId="7910AA20" w14:textId="77777777" w:rsidR="00A6431D" w:rsidRPr="00F42274" w:rsidRDefault="00000000" w:rsidP="00F42274">
      <w:pPr>
        <w:jc w:val="both"/>
        <w:rPr>
          <w:sz w:val="24"/>
          <w:szCs w:val="24"/>
        </w:rPr>
      </w:pPr>
      <w:r w:rsidRPr="00F42274">
        <w:rPr>
          <w:b/>
          <w:sz w:val="24"/>
          <w:szCs w:val="24"/>
        </w:rPr>
        <w:t xml:space="preserve">Theme definition: </w:t>
      </w:r>
      <w:r w:rsidRPr="00F42274">
        <w:rPr>
          <w:sz w:val="24"/>
          <w:szCs w:val="24"/>
        </w:rPr>
        <w:t>Structural power dynamics and geographical stereotypes create cognitive barriers that resist change even when local capabilities have evolved.</w:t>
      </w:r>
    </w:p>
    <w:p w14:paraId="0F5B994B" w14:textId="77777777" w:rsidR="00A6431D" w:rsidRPr="00F42274" w:rsidRDefault="00000000" w:rsidP="00F42274">
      <w:pPr>
        <w:jc w:val="both"/>
        <w:rPr>
          <w:sz w:val="24"/>
          <w:szCs w:val="24"/>
        </w:rPr>
      </w:pPr>
      <w:r w:rsidRPr="00F42274">
        <w:rPr>
          <w:b/>
          <w:sz w:val="24"/>
          <w:szCs w:val="24"/>
        </w:rPr>
        <w:t>Illustrative excerpt(s):</w:t>
      </w:r>
    </w:p>
    <w:p w14:paraId="48149BE7" w14:textId="77777777" w:rsidR="00A6431D" w:rsidRPr="00F42274" w:rsidRDefault="00000000" w:rsidP="00F42274">
      <w:pPr>
        <w:ind w:left="576" w:right="576"/>
        <w:jc w:val="both"/>
        <w:rPr>
          <w:sz w:val="24"/>
          <w:szCs w:val="24"/>
        </w:rPr>
      </w:pPr>
      <w:r w:rsidRPr="00F42274">
        <w:rPr>
          <w:sz w:val="24"/>
          <w:szCs w:val="24"/>
        </w:rPr>
        <w:t>“The problem is that people at HQ who have power to give us more autonomy have no interest in doing so. It would reduce their own power. Why would a European purchasing director delegate prerogatives to Morocco? It would diminish his scope, budget, team.”</w:t>
      </w:r>
      <w:r w:rsidRPr="00F42274">
        <w:rPr>
          <w:color w:val="646464"/>
          <w:sz w:val="24"/>
          <w:szCs w:val="24"/>
        </w:rPr>
        <w:t xml:space="preserve">  — PM, circle: power preservation</w:t>
      </w:r>
    </w:p>
    <w:p w14:paraId="59ADB599" w14:textId="77777777" w:rsidR="00A6431D" w:rsidRPr="00F42274" w:rsidRDefault="00000000" w:rsidP="00F42274">
      <w:pPr>
        <w:ind w:left="576" w:right="576"/>
        <w:jc w:val="both"/>
        <w:rPr>
          <w:sz w:val="24"/>
          <w:szCs w:val="24"/>
        </w:rPr>
      </w:pPr>
      <w:r w:rsidRPr="00F42274">
        <w:rPr>
          <w:sz w:val="24"/>
          <w:szCs w:val="24"/>
        </w:rPr>
        <w:t>“HQ invests massively in European purchasing training. We have nothing. How are we supposed to develop strategic competencies without training, without tools, without resources? And then they say we’re not strategic enough. It’s circular reasoning.”</w:t>
      </w:r>
      <w:r w:rsidRPr="00F42274">
        <w:rPr>
          <w:color w:val="646464"/>
          <w:sz w:val="24"/>
          <w:szCs w:val="24"/>
        </w:rPr>
        <w:t xml:space="preserve">  — PM, circle: invisibility-investment</w:t>
      </w: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053"/>
        <w:gridCol w:w="5242"/>
      </w:tblGrid>
      <w:tr w:rsidR="00A6431D" w14:paraId="179874E8" w14:textId="77777777" w:rsidTr="00F42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7AC41C3B" w14:textId="77777777" w:rsidR="00A6431D" w:rsidRDefault="00000000" w:rsidP="00F42274">
            <w:pPr>
              <w:jc w:val="center"/>
            </w:pPr>
            <w:r>
              <w:rPr>
                <w:sz w:val="18"/>
              </w:rPr>
              <w:t>#</w:t>
            </w:r>
          </w:p>
        </w:tc>
        <w:tc>
          <w:tcPr>
            <w:tcW w:w="3053" w:type="dxa"/>
            <w:tcBorders>
              <w:top w:val="none" w:sz="0" w:space="0" w:color="auto"/>
              <w:left w:val="none" w:sz="0" w:space="0" w:color="auto"/>
              <w:bottom w:val="none" w:sz="0" w:space="0" w:color="auto"/>
              <w:right w:val="none" w:sz="0" w:space="0" w:color="auto"/>
            </w:tcBorders>
          </w:tcPr>
          <w:p w14:paraId="507BEEF4"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2" w:type="dxa"/>
            <w:tcBorders>
              <w:top w:val="none" w:sz="0" w:space="0" w:color="auto"/>
              <w:left w:val="none" w:sz="0" w:space="0" w:color="auto"/>
              <w:bottom w:val="none" w:sz="0" w:space="0" w:color="auto"/>
              <w:right w:val="none" w:sz="0" w:space="0" w:color="auto"/>
            </w:tcBorders>
          </w:tcPr>
          <w:p w14:paraId="3D8AF9A8"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2899EB71"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EC997B6" w14:textId="77777777" w:rsidR="00A6431D" w:rsidRDefault="00000000" w:rsidP="00F42274">
            <w:pPr>
              <w:jc w:val="center"/>
            </w:pPr>
            <w:r>
              <w:rPr>
                <w:sz w:val="18"/>
              </w:rPr>
              <w:t>1</w:t>
            </w:r>
          </w:p>
        </w:tc>
        <w:tc>
          <w:tcPr>
            <w:tcW w:w="3053" w:type="dxa"/>
            <w:tcBorders>
              <w:top w:val="none" w:sz="0" w:space="0" w:color="auto"/>
              <w:left w:val="none" w:sz="0" w:space="0" w:color="auto"/>
              <w:bottom w:val="none" w:sz="0" w:space="0" w:color="auto"/>
              <w:right w:val="none" w:sz="0" w:space="0" w:color="auto"/>
            </w:tcBorders>
            <w:shd w:val="clear" w:color="auto" w:fill="auto"/>
          </w:tcPr>
          <w:p w14:paraId="26CDFA22"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Headquarters has no interest in delegating power</w:t>
            </w:r>
          </w:p>
        </w:tc>
        <w:tc>
          <w:tcPr>
            <w:tcW w:w="5242" w:type="dxa"/>
            <w:tcBorders>
              <w:top w:val="none" w:sz="0" w:space="0" w:color="auto"/>
              <w:left w:val="none" w:sz="0" w:space="0" w:color="auto"/>
              <w:bottom w:val="none" w:sz="0" w:space="0" w:color="auto"/>
              <w:right w:val="none" w:sz="0" w:space="0" w:color="auto"/>
            </w:tcBorders>
            <w:shd w:val="clear" w:color="auto" w:fill="auto"/>
          </w:tcPr>
          <w:p w14:paraId="4701BC19"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central actors are described as benefiting from the current distribution and resisting change.</w:t>
            </w:r>
          </w:p>
        </w:tc>
      </w:tr>
      <w:tr w:rsidR="00A6431D" w14:paraId="253C5879"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3EA1828" w14:textId="77777777" w:rsidR="00A6431D" w:rsidRDefault="00000000" w:rsidP="00F42274">
            <w:pPr>
              <w:jc w:val="center"/>
            </w:pPr>
            <w:r>
              <w:rPr>
                <w:sz w:val="18"/>
              </w:rPr>
              <w:t>2</w:t>
            </w:r>
          </w:p>
        </w:tc>
        <w:tc>
          <w:tcPr>
            <w:tcW w:w="3053" w:type="dxa"/>
            <w:tcBorders>
              <w:top w:val="none" w:sz="0" w:space="0" w:color="auto"/>
              <w:left w:val="none" w:sz="0" w:space="0" w:color="auto"/>
              <w:bottom w:val="none" w:sz="0" w:space="0" w:color="auto"/>
              <w:right w:val="none" w:sz="0" w:space="0" w:color="auto"/>
            </w:tcBorders>
          </w:tcPr>
          <w:p w14:paraId="36AD82A9"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Empowerment initiatives with no real change</w:t>
            </w:r>
          </w:p>
        </w:tc>
        <w:tc>
          <w:tcPr>
            <w:tcW w:w="5242" w:type="dxa"/>
            <w:tcBorders>
              <w:top w:val="none" w:sz="0" w:space="0" w:color="auto"/>
              <w:left w:val="none" w:sz="0" w:space="0" w:color="auto"/>
              <w:bottom w:val="none" w:sz="0" w:space="0" w:color="auto"/>
              <w:right w:val="none" w:sz="0" w:space="0" w:color="auto"/>
            </w:tcBorders>
          </w:tcPr>
          <w:p w14:paraId="397A55DA"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formal delegation programmes do not translate into actual shifts in authority.</w:t>
            </w:r>
          </w:p>
        </w:tc>
      </w:tr>
      <w:tr w:rsidR="00A6431D" w14:paraId="4198F555"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71AF05A" w14:textId="77777777" w:rsidR="00A6431D" w:rsidRDefault="00000000" w:rsidP="00F42274">
            <w:pPr>
              <w:jc w:val="center"/>
            </w:pPr>
            <w:r>
              <w:rPr>
                <w:sz w:val="18"/>
              </w:rPr>
              <w:t>3</w:t>
            </w:r>
          </w:p>
        </w:tc>
        <w:tc>
          <w:tcPr>
            <w:tcW w:w="3053" w:type="dxa"/>
            <w:tcBorders>
              <w:top w:val="none" w:sz="0" w:space="0" w:color="auto"/>
              <w:left w:val="none" w:sz="0" w:space="0" w:color="auto"/>
              <w:bottom w:val="none" w:sz="0" w:space="0" w:color="auto"/>
              <w:right w:val="none" w:sz="0" w:space="0" w:color="auto"/>
            </w:tcBorders>
            <w:shd w:val="clear" w:color="auto" w:fill="auto"/>
          </w:tcPr>
          <w:p w14:paraId="7F8370B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Morocco equals low cost equals low skills</w:t>
            </w:r>
          </w:p>
        </w:tc>
        <w:tc>
          <w:tcPr>
            <w:tcW w:w="5242" w:type="dxa"/>
            <w:tcBorders>
              <w:top w:val="none" w:sz="0" w:space="0" w:color="auto"/>
              <w:left w:val="none" w:sz="0" w:space="0" w:color="auto"/>
              <w:bottom w:val="none" w:sz="0" w:space="0" w:color="auto"/>
              <w:right w:val="none" w:sz="0" w:space="0" w:color="auto"/>
            </w:tcBorders>
            <w:shd w:val="clear" w:color="auto" w:fill="auto"/>
          </w:tcPr>
          <w:p w14:paraId="70888D1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geographical stereotypes conflate location with capability level.</w:t>
            </w:r>
          </w:p>
        </w:tc>
      </w:tr>
      <w:tr w:rsidR="00A6431D" w14:paraId="2F7E3653"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24089938" w14:textId="77777777" w:rsidR="00A6431D" w:rsidRDefault="00000000" w:rsidP="00F42274">
            <w:pPr>
              <w:jc w:val="center"/>
            </w:pPr>
            <w:r>
              <w:rPr>
                <w:sz w:val="18"/>
              </w:rPr>
              <w:t>4</w:t>
            </w:r>
          </w:p>
        </w:tc>
        <w:tc>
          <w:tcPr>
            <w:tcW w:w="3053" w:type="dxa"/>
            <w:tcBorders>
              <w:top w:val="none" w:sz="0" w:space="0" w:color="auto"/>
              <w:left w:val="none" w:sz="0" w:space="0" w:color="auto"/>
              <w:bottom w:val="none" w:sz="0" w:space="0" w:color="auto"/>
              <w:right w:val="none" w:sz="0" w:space="0" w:color="auto"/>
            </w:tcBorders>
          </w:tcPr>
          <w:p w14:paraId="78EABCED"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Double standards in error attribution</w:t>
            </w:r>
          </w:p>
        </w:tc>
        <w:tc>
          <w:tcPr>
            <w:tcW w:w="5242" w:type="dxa"/>
            <w:tcBorders>
              <w:top w:val="none" w:sz="0" w:space="0" w:color="auto"/>
              <w:left w:val="none" w:sz="0" w:space="0" w:color="auto"/>
              <w:bottom w:val="none" w:sz="0" w:space="0" w:color="auto"/>
              <w:right w:val="none" w:sz="0" w:space="0" w:color="auto"/>
            </w:tcBorders>
          </w:tcPr>
          <w:p w14:paraId="605ECA27"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local mistakes are attributed to incompetence while headquarters errors are attributed to external factors.</w:t>
            </w:r>
          </w:p>
        </w:tc>
      </w:tr>
      <w:tr w:rsidR="00A6431D" w14:paraId="2D50C17B"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17F6E72C" w14:textId="77777777" w:rsidR="00A6431D" w:rsidRDefault="00000000" w:rsidP="00F42274">
            <w:pPr>
              <w:jc w:val="center"/>
            </w:pPr>
            <w:r>
              <w:rPr>
                <w:sz w:val="18"/>
              </w:rPr>
              <w:t>5</w:t>
            </w:r>
          </w:p>
        </w:tc>
        <w:tc>
          <w:tcPr>
            <w:tcW w:w="3053" w:type="dxa"/>
            <w:tcBorders>
              <w:top w:val="none" w:sz="0" w:space="0" w:color="auto"/>
              <w:left w:val="none" w:sz="0" w:space="0" w:color="auto"/>
              <w:bottom w:val="none" w:sz="0" w:space="0" w:color="auto"/>
              <w:right w:val="none" w:sz="0" w:space="0" w:color="auto"/>
            </w:tcBorders>
            <w:shd w:val="clear" w:color="auto" w:fill="auto"/>
          </w:tcPr>
          <w:p w14:paraId="760F2E5D"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Change is resisted at headquarters level</w:t>
            </w:r>
          </w:p>
        </w:tc>
        <w:tc>
          <w:tcPr>
            <w:tcW w:w="5242" w:type="dxa"/>
            <w:tcBorders>
              <w:top w:val="none" w:sz="0" w:space="0" w:color="auto"/>
              <w:left w:val="none" w:sz="0" w:space="0" w:color="auto"/>
              <w:bottom w:val="none" w:sz="0" w:space="0" w:color="auto"/>
              <w:right w:val="none" w:sz="0" w:space="0" w:color="auto"/>
            </w:tcBorders>
            <w:shd w:val="clear" w:color="auto" w:fill="auto"/>
          </w:tcPr>
          <w:p w14:paraId="3F72AC82"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proposals to redistribute authority face institutional resistance.</w:t>
            </w:r>
          </w:p>
        </w:tc>
      </w:tr>
      <w:tr w:rsidR="00A6431D" w14:paraId="035DD7D4"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0E1B65C0" w14:textId="77777777" w:rsidR="00A6431D" w:rsidRDefault="00000000" w:rsidP="00F42274">
            <w:pPr>
              <w:jc w:val="center"/>
            </w:pPr>
            <w:r>
              <w:rPr>
                <w:sz w:val="18"/>
              </w:rPr>
              <w:t>6</w:t>
            </w:r>
          </w:p>
        </w:tc>
        <w:tc>
          <w:tcPr>
            <w:tcW w:w="3053" w:type="dxa"/>
            <w:tcBorders>
              <w:top w:val="none" w:sz="0" w:space="0" w:color="auto"/>
              <w:left w:val="none" w:sz="0" w:space="0" w:color="auto"/>
              <w:bottom w:val="none" w:sz="0" w:space="0" w:color="auto"/>
              <w:right w:val="none" w:sz="0" w:space="0" w:color="auto"/>
            </w:tcBorders>
          </w:tcPr>
          <w:p w14:paraId="4C1B36F7"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Existing structures are difficult to challenge</w:t>
            </w:r>
          </w:p>
        </w:tc>
        <w:tc>
          <w:tcPr>
            <w:tcW w:w="5242" w:type="dxa"/>
            <w:tcBorders>
              <w:top w:val="none" w:sz="0" w:space="0" w:color="auto"/>
              <w:left w:val="none" w:sz="0" w:space="0" w:color="auto"/>
              <w:bottom w:val="none" w:sz="0" w:space="0" w:color="auto"/>
              <w:right w:val="none" w:sz="0" w:space="0" w:color="auto"/>
            </w:tcBorders>
          </w:tcPr>
          <w:p w14:paraId="4B186EC2"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organisational design is deeply embedded and resistant to modification.</w:t>
            </w:r>
          </w:p>
        </w:tc>
      </w:tr>
      <w:tr w:rsidR="00A6431D" w14:paraId="10B2E22C"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422DA134" w14:textId="77777777" w:rsidR="00A6431D" w:rsidRDefault="00000000" w:rsidP="00F42274">
            <w:pPr>
              <w:jc w:val="center"/>
            </w:pPr>
            <w:r>
              <w:rPr>
                <w:sz w:val="18"/>
              </w:rPr>
              <w:t>7</w:t>
            </w:r>
          </w:p>
        </w:tc>
        <w:tc>
          <w:tcPr>
            <w:tcW w:w="3053" w:type="dxa"/>
            <w:tcBorders>
              <w:top w:val="none" w:sz="0" w:space="0" w:color="auto"/>
              <w:left w:val="none" w:sz="0" w:space="0" w:color="auto"/>
              <w:bottom w:val="none" w:sz="0" w:space="0" w:color="auto"/>
              <w:right w:val="none" w:sz="0" w:space="0" w:color="auto"/>
            </w:tcBorders>
            <w:shd w:val="clear" w:color="auto" w:fill="auto"/>
          </w:tcPr>
          <w:p w14:paraId="6B8E22C7"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Stereotypes about emerging countries persist</w:t>
            </w:r>
          </w:p>
        </w:tc>
        <w:tc>
          <w:tcPr>
            <w:tcW w:w="5242" w:type="dxa"/>
            <w:tcBorders>
              <w:top w:val="none" w:sz="0" w:space="0" w:color="auto"/>
              <w:left w:val="none" w:sz="0" w:space="0" w:color="auto"/>
              <w:bottom w:val="none" w:sz="0" w:space="0" w:color="auto"/>
              <w:right w:val="none" w:sz="0" w:space="0" w:color="auto"/>
            </w:tcBorders>
            <w:shd w:val="clear" w:color="auto" w:fill="auto"/>
          </w:tcPr>
          <w:p w14:paraId="46D912CB"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preconceptions about capabilities endure despite evidence of evolution.</w:t>
            </w:r>
          </w:p>
        </w:tc>
      </w:tr>
      <w:tr w:rsidR="00A6431D" w14:paraId="6D65C5AB"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99B5F18" w14:textId="77777777" w:rsidR="00A6431D" w:rsidRDefault="00000000" w:rsidP="00F42274">
            <w:pPr>
              <w:jc w:val="center"/>
            </w:pPr>
            <w:r>
              <w:rPr>
                <w:sz w:val="18"/>
              </w:rPr>
              <w:t>8</w:t>
            </w:r>
          </w:p>
        </w:tc>
        <w:tc>
          <w:tcPr>
            <w:tcW w:w="3053" w:type="dxa"/>
            <w:tcBorders>
              <w:top w:val="none" w:sz="0" w:space="0" w:color="auto"/>
              <w:left w:val="none" w:sz="0" w:space="0" w:color="auto"/>
              <w:bottom w:val="none" w:sz="0" w:space="0" w:color="auto"/>
              <w:right w:val="none" w:sz="0" w:space="0" w:color="auto"/>
            </w:tcBorders>
          </w:tcPr>
          <w:p w14:paraId="189BDC89"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Morocco is associated with low-cost logic</w:t>
            </w:r>
          </w:p>
        </w:tc>
        <w:tc>
          <w:tcPr>
            <w:tcW w:w="5242" w:type="dxa"/>
            <w:tcBorders>
              <w:top w:val="none" w:sz="0" w:space="0" w:color="auto"/>
              <w:left w:val="none" w:sz="0" w:space="0" w:color="auto"/>
              <w:bottom w:val="none" w:sz="0" w:space="0" w:color="auto"/>
              <w:right w:val="none" w:sz="0" w:space="0" w:color="auto"/>
            </w:tcBorders>
          </w:tcPr>
          <w:p w14:paraId="2E682BD1"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country’s positioning in the value chain shapes expectations about local capabilities.</w:t>
            </w:r>
          </w:p>
        </w:tc>
      </w:tr>
      <w:tr w:rsidR="00A6431D" w14:paraId="195A3347"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745D1BAB" w14:textId="77777777" w:rsidR="00A6431D" w:rsidRDefault="00000000" w:rsidP="00F42274">
            <w:pPr>
              <w:jc w:val="center"/>
            </w:pPr>
            <w:r>
              <w:rPr>
                <w:sz w:val="18"/>
              </w:rPr>
              <w:t>9</w:t>
            </w:r>
          </w:p>
        </w:tc>
        <w:tc>
          <w:tcPr>
            <w:tcW w:w="3053" w:type="dxa"/>
            <w:tcBorders>
              <w:top w:val="none" w:sz="0" w:space="0" w:color="auto"/>
              <w:left w:val="none" w:sz="0" w:space="0" w:color="auto"/>
              <w:bottom w:val="none" w:sz="0" w:space="0" w:color="auto"/>
              <w:right w:val="none" w:sz="0" w:space="0" w:color="auto"/>
            </w:tcBorders>
            <w:shd w:val="clear" w:color="auto" w:fill="auto"/>
          </w:tcPr>
          <w:p w14:paraId="32FB545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Capabilities are underestimated</w:t>
            </w:r>
          </w:p>
        </w:tc>
        <w:tc>
          <w:tcPr>
            <w:tcW w:w="5242" w:type="dxa"/>
            <w:tcBorders>
              <w:top w:val="none" w:sz="0" w:space="0" w:color="auto"/>
              <w:left w:val="none" w:sz="0" w:space="0" w:color="auto"/>
              <w:bottom w:val="none" w:sz="0" w:space="0" w:color="auto"/>
              <w:right w:val="none" w:sz="0" w:space="0" w:color="auto"/>
            </w:tcBorders>
            <w:shd w:val="clear" w:color="auto" w:fill="auto"/>
          </w:tcPr>
          <w:p w14:paraId="6EDFC37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actual competencies are assessed below their real level due to contextual biases.</w:t>
            </w:r>
          </w:p>
        </w:tc>
      </w:tr>
      <w:tr w:rsidR="00A6431D" w14:paraId="24C40323"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346DE144" w14:textId="77777777" w:rsidR="00A6431D" w:rsidRDefault="00000000" w:rsidP="00F42274">
            <w:pPr>
              <w:jc w:val="center"/>
            </w:pPr>
            <w:r>
              <w:rPr>
                <w:sz w:val="18"/>
              </w:rPr>
              <w:t>10</w:t>
            </w:r>
          </w:p>
        </w:tc>
        <w:tc>
          <w:tcPr>
            <w:tcW w:w="3053" w:type="dxa"/>
            <w:tcBorders>
              <w:top w:val="none" w:sz="0" w:space="0" w:color="auto"/>
              <w:left w:val="none" w:sz="0" w:space="0" w:color="auto"/>
              <w:bottom w:val="none" w:sz="0" w:space="0" w:color="auto"/>
              <w:right w:val="none" w:sz="0" w:space="0" w:color="auto"/>
            </w:tcBorders>
          </w:tcPr>
          <w:p w14:paraId="7667C990"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Biases influence decision-making</w:t>
            </w:r>
          </w:p>
        </w:tc>
        <w:tc>
          <w:tcPr>
            <w:tcW w:w="5242" w:type="dxa"/>
            <w:tcBorders>
              <w:top w:val="none" w:sz="0" w:space="0" w:color="auto"/>
              <w:left w:val="none" w:sz="0" w:space="0" w:color="auto"/>
              <w:bottom w:val="none" w:sz="0" w:space="0" w:color="auto"/>
              <w:right w:val="none" w:sz="0" w:space="0" w:color="auto"/>
            </w:tcBorders>
          </w:tcPr>
          <w:p w14:paraId="06AC8DAE"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cognitive shortcuts and stereotypes affect how headquarters allocates responsibilities.</w:t>
            </w:r>
          </w:p>
        </w:tc>
      </w:tr>
      <w:tr w:rsidR="00A6431D" w14:paraId="7F1E9081"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shd w:val="clear" w:color="auto" w:fill="auto"/>
          </w:tcPr>
          <w:p w14:paraId="0EB90EAA" w14:textId="77777777" w:rsidR="00A6431D" w:rsidRDefault="00000000" w:rsidP="00F42274">
            <w:pPr>
              <w:jc w:val="center"/>
            </w:pPr>
            <w:r>
              <w:rPr>
                <w:sz w:val="18"/>
              </w:rPr>
              <w:t>11</w:t>
            </w:r>
          </w:p>
        </w:tc>
        <w:tc>
          <w:tcPr>
            <w:tcW w:w="3053" w:type="dxa"/>
            <w:tcBorders>
              <w:top w:val="none" w:sz="0" w:space="0" w:color="auto"/>
              <w:left w:val="none" w:sz="0" w:space="0" w:color="auto"/>
              <w:bottom w:val="none" w:sz="0" w:space="0" w:color="auto"/>
              <w:right w:val="none" w:sz="0" w:space="0" w:color="auto"/>
            </w:tcBorders>
            <w:shd w:val="clear" w:color="auto" w:fill="auto"/>
          </w:tcPr>
          <w:p w14:paraId="6C744508"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Past perceptions persist despite evolution</w:t>
            </w:r>
          </w:p>
        </w:tc>
        <w:tc>
          <w:tcPr>
            <w:tcW w:w="5242" w:type="dxa"/>
            <w:tcBorders>
              <w:top w:val="none" w:sz="0" w:space="0" w:color="auto"/>
              <w:left w:val="none" w:sz="0" w:space="0" w:color="auto"/>
              <w:bottom w:val="none" w:sz="0" w:space="0" w:color="auto"/>
              <w:right w:val="none" w:sz="0" w:space="0" w:color="auto"/>
            </w:tcBorders>
            <w:shd w:val="clear" w:color="auto" w:fill="auto"/>
          </w:tcPr>
          <w:p w14:paraId="4389235D"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historical characterisations are not updated to reflect current capabilities.</w:t>
            </w:r>
          </w:p>
        </w:tc>
      </w:tr>
      <w:tr w:rsidR="00A6431D" w14:paraId="6BBADF54"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1" w:type="dxa"/>
            <w:tcBorders>
              <w:top w:val="none" w:sz="0" w:space="0" w:color="auto"/>
              <w:left w:val="none" w:sz="0" w:space="0" w:color="auto"/>
              <w:bottom w:val="none" w:sz="0" w:space="0" w:color="auto"/>
              <w:right w:val="none" w:sz="0" w:space="0" w:color="auto"/>
            </w:tcBorders>
          </w:tcPr>
          <w:p w14:paraId="529AB061" w14:textId="77777777" w:rsidR="00A6431D" w:rsidRDefault="00000000" w:rsidP="00F42274">
            <w:pPr>
              <w:jc w:val="center"/>
            </w:pPr>
            <w:r>
              <w:rPr>
                <w:sz w:val="18"/>
              </w:rPr>
              <w:t>12</w:t>
            </w:r>
          </w:p>
        </w:tc>
        <w:tc>
          <w:tcPr>
            <w:tcW w:w="3053" w:type="dxa"/>
            <w:tcBorders>
              <w:top w:val="none" w:sz="0" w:space="0" w:color="auto"/>
              <w:left w:val="none" w:sz="0" w:space="0" w:color="auto"/>
              <w:bottom w:val="none" w:sz="0" w:space="0" w:color="auto"/>
              <w:right w:val="none" w:sz="0" w:space="0" w:color="auto"/>
            </w:tcBorders>
          </w:tcPr>
          <w:p w14:paraId="136D5B79"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Structural inertia limits change</w:t>
            </w:r>
          </w:p>
        </w:tc>
        <w:tc>
          <w:tcPr>
            <w:tcW w:w="5242" w:type="dxa"/>
            <w:tcBorders>
              <w:top w:val="none" w:sz="0" w:space="0" w:color="auto"/>
              <w:left w:val="none" w:sz="0" w:space="0" w:color="auto"/>
              <w:bottom w:val="none" w:sz="0" w:space="0" w:color="auto"/>
              <w:right w:val="none" w:sz="0" w:space="0" w:color="auto"/>
            </w:tcBorders>
          </w:tcPr>
          <w:p w14:paraId="655AE973"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organisational routines create friction against reallocation of authority.</w:t>
            </w:r>
          </w:p>
        </w:tc>
      </w:tr>
    </w:tbl>
    <w:p w14:paraId="2BE0675B" w14:textId="77777777" w:rsidR="00A6431D" w:rsidRPr="00F42274" w:rsidRDefault="00000000" w:rsidP="00F42274">
      <w:pPr>
        <w:pStyle w:val="Titre3"/>
        <w:jc w:val="both"/>
        <w:rPr>
          <w:sz w:val="24"/>
          <w:szCs w:val="24"/>
        </w:rPr>
      </w:pPr>
      <w:r w:rsidRPr="00F42274">
        <w:rPr>
          <w:rFonts w:ascii="Times New Roman" w:hAnsi="Times New Roman"/>
          <w:color w:val="000000"/>
          <w:sz w:val="24"/>
          <w:szCs w:val="24"/>
        </w:rPr>
        <w:lastRenderedPageBreak/>
        <w:t>Second-order theme: Absence of internal champions and strategic sponsors</w:t>
      </w:r>
    </w:p>
    <w:p w14:paraId="5AE9D41D" w14:textId="77777777" w:rsidR="00A6431D" w:rsidRPr="00F42274" w:rsidRDefault="00000000" w:rsidP="00F42274">
      <w:pPr>
        <w:jc w:val="both"/>
        <w:rPr>
          <w:sz w:val="24"/>
          <w:szCs w:val="24"/>
        </w:rPr>
      </w:pPr>
      <w:r w:rsidRPr="00F42274">
        <w:rPr>
          <w:b/>
          <w:sz w:val="24"/>
          <w:szCs w:val="24"/>
        </w:rPr>
        <w:t xml:space="preserve">Theme definition: </w:t>
      </w:r>
      <w:r w:rsidRPr="00F42274">
        <w:rPr>
          <w:sz w:val="24"/>
          <w:szCs w:val="24"/>
        </w:rPr>
        <w:t>The lack of advocates at corporate or senior local level perpetuates the marginalisation of purchasing.</w:t>
      </w:r>
    </w:p>
    <w:p w14:paraId="577B565E" w14:textId="77777777" w:rsidR="00A6431D" w:rsidRPr="00F42274" w:rsidRDefault="00000000" w:rsidP="00F42274">
      <w:pPr>
        <w:jc w:val="both"/>
        <w:rPr>
          <w:sz w:val="24"/>
          <w:szCs w:val="24"/>
        </w:rPr>
      </w:pPr>
      <w:r w:rsidRPr="00F42274">
        <w:rPr>
          <w:b/>
          <w:sz w:val="24"/>
          <w:szCs w:val="24"/>
        </w:rPr>
        <w:t>Illustrative excerpt(s):</w:t>
      </w:r>
    </w:p>
    <w:p w14:paraId="31AD3B53" w14:textId="77777777" w:rsidR="00A6431D" w:rsidRPr="00F42274" w:rsidRDefault="00000000" w:rsidP="00F42274">
      <w:pPr>
        <w:ind w:left="576" w:right="576"/>
        <w:jc w:val="both"/>
        <w:rPr>
          <w:sz w:val="24"/>
          <w:szCs w:val="24"/>
        </w:rPr>
      </w:pPr>
      <w:r w:rsidRPr="00F42274">
        <w:rPr>
          <w:sz w:val="24"/>
          <w:szCs w:val="24"/>
        </w:rPr>
        <w:t>“HQ organizes regularly ‘Procurement Strategy Workshops’ with European plant purchasing managers. We’re never invited. The message is clear: strategy is decided among Europeans, you just apply.”</w:t>
      </w:r>
      <w:r w:rsidRPr="00F42274">
        <w:rPr>
          <w:color w:val="646464"/>
          <w:sz w:val="24"/>
          <w:szCs w:val="24"/>
        </w:rPr>
        <w:t xml:space="preserve">  — PM, Wiring, Tier 1</w:t>
      </w:r>
    </w:p>
    <w:tbl>
      <w:tblPr>
        <w:tblStyle w:val="Grilleclaire-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3051"/>
        <w:gridCol w:w="5247"/>
      </w:tblGrid>
      <w:tr w:rsidR="00A6431D" w14:paraId="5E85D992" w14:textId="77777777" w:rsidTr="00F422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1F7A120F" w14:textId="77777777" w:rsidR="00A6431D" w:rsidRDefault="00000000" w:rsidP="00F42274">
            <w:pPr>
              <w:jc w:val="center"/>
            </w:pPr>
            <w:r>
              <w:rPr>
                <w:sz w:val="18"/>
              </w:rPr>
              <w:t>#</w:t>
            </w:r>
          </w:p>
        </w:tc>
        <w:tc>
          <w:tcPr>
            <w:tcW w:w="3051" w:type="dxa"/>
            <w:tcBorders>
              <w:top w:val="none" w:sz="0" w:space="0" w:color="auto"/>
              <w:left w:val="none" w:sz="0" w:space="0" w:color="auto"/>
              <w:bottom w:val="none" w:sz="0" w:space="0" w:color="auto"/>
              <w:right w:val="none" w:sz="0" w:space="0" w:color="auto"/>
            </w:tcBorders>
          </w:tcPr>
          <w:p w14:paraId="29138DA3"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First-Order Code</w:t>
            </w:r>
          </w:p>
        </w:tc>
        <w:tc>
          <w:tcPr>
            <w:tcW w:w="5247" w:type="dxa"/>
            <w:tcBorders>
              <w:top w:val="none" w:sz="0" w:space="0" w:color="auto"/>
              <w:left w:val="none" w:sz="0" w:space="0" w:color="auto"/>
              <w:bottom w:val="none" w:sz="0" w:space="0" w:color="auto"/>
              <w:right w:val="none" w:sz="0" w:space="0" w:color="auto"/>
            </w:tcBorders>
          </w:tcPr>
          <w:p w14:paraId="6E2D64ED" w14:textId="77777777" w:rsidR="00A6431D" w:rsidRDefault="00000000" w:rsidP="00F42274">
            <w:pPr>
              <w:jc w:val="center"/>
              <w:cnfStyle w:val="100000000000" w:firstRow="1" w:lastRow="0" w:firstColumn="0" w:lastColumn="0" w:oddVBand="0" w:evenVBand="0" w:oddHBand="0" w:evenHBand="0" w:firstRowFirstColumn="0" w:firstRowLastColumn="0" w:lastRowFirstColumn="0" w:lastRowLastColumn="0"/>
            </w:pPr>
            <w:r>
              <w:rPr>
                <w:sz w:val="18"/>
              </w:rPr>
              <w:t>Coding Rule</w:t>
            </w:r>
          </w:p>
        </w:tc>
      </w:tr>
      <w:tr w:rsidR="00A6431D" w14:paraId="7E6F2DD5"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4FF8B172" w14:textId="77777777" w:rsidR="00A6431D" w:rsidRDefault="00000000" w:rsidP="00F42274">
            <w:pPr>
              <w:jc w:val="center"/>
            </w:pPr>
            <w:r>
              <w:rPr>
                <w:sz w:val="18"/>
              </w:rPr>
              <w:t>1</w:t>
            </w:r>
          </w:p>
        </w:tc>
        <w:tc>
          <w:tcPr>
            <w:tcW w:w="3051" w:type="dxa"/>
            <w:tcBorders>
              <w:top w:val="none" w:sz="0" w:space="0" w:color="auto"/>
              <w:left w:val="none" w:sz="0" w:space="0" w:color="auto"/>
              <w:bottom w:val="none" w:sz="0" w:space="0" w:color="auto"/>
              <w:right w:val="none" w:sz="0" w:space="0" w:color="auto"/>
            </w:tcBorders>
            <w:shd w:val="clear" w:color="auto" w:fill="auto"/>
          </w:tcPr>
          <w:p w14:paraId="12BC427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No ally at corporate level</w:t>
            </w:r>
          </w:p>
        </w:tc>
        <w:tc>
          <w:tcPr>
            <w:tcW w:w="5247" w:type="dxa"/>
            <w:tcBorders>
              <w:top w:val="none" w:sz="0" w:space="0" w:color="auto"/>
              <w:left w:val="none" w:sz="0" w:space="0" w:color="auto"/>
              <w:bottom w:val="none" w:sz="0" w:space="0" w:color="auto"/>
              <w:right w:val="none" w:sz="0" w:space="0" w:color="auto"/>
            </w:tcBorders>
            <w:shd w:val="clear" w:color="auto" w:fill="auto"/>
          </w:tcPr>
          <w:p w14:paraId="5B4EF08D"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respondents lack a senior champion within headquarters. Distinguish from cases where informal support exists.</w:t>
            </w:r>
          </w:p>
        </w:tc>
      </w:tr>
      <w:tr w:rsidR="00A6431D" w14:paraId="60EF714D"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0A3E31B4" w14:textId="77777777" w:rsidR="00A6431D" w:rsidRDefault="00000000" w:rsidP="00F42274">
            <w:pPr>
              <w:jc w:val="center"/>
            </w:pPr>
            <w:r>
              <w:rPr>
                <w:sz w:val="18"/>
              </w:rPr>
              <w:t>2</w:t>
            </w:r>
          </w:p>
        </w:tc>
        <w:tc>
          <w:tcPr>
            <w:tcW w:w="3051" w:type="dxa"/>
            <w:tcBorders>
              <w:top w:val="none" w:sz="0" w:space="0" w:color="auto"/>
              <w:left w:val="none" w:sz="0" w:space="0" w:color="auto"/>
              <w:bottom w:val="none" w:sz="0" w:space="0" w:color="auto"/>
              <w:right w:val="none" w:sz="0" w:space="0" w:color="auto"/>
            </w:tcBorders>
          </w:tcPr>
          <w:p w14:paraId="0F057A78"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Local GM does not fight for purchasing autonomy</w:t>
            </w:r>
          </w:p>
        </w:tc>
        <w:tc>
          <w:tcPr>
            <w:tcW w:w="5247" w:type="dxa"/>
            <w:tcBorders>
              <w:top w:val="none" w:sz="0" w:space="0" w:color="auto"/>
              <w:left w:val="none" w:sz="0" w:space="0" w:color="auto"/>
              <w:bottom w:val="none" w:sz="0" w:space="0" w:color="auto"/>
              <w:right w:val="none" w:sz="0" w:space="0" w:color="auto"/>
            </w:tcBorders>
          </w:tcPr>
          <w:p w14:paraId="60380A49"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local general management does not prioritise purchasing empowerment.</w:t>
            </w:r>
          </w:p>
        </w:tc>
      </w:tr>
      <w:tr w:rsidR="00A6431D" w14:paraId="275C502A"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5CDA8E8F" w14:textId="77777777" w:rsidR="00A6431D" w:rsidRDefault="00000000" w:rsidP="00F42274">
            <w:pPr>
              <w:jc w:val="center"/>
            </w:pPr>
            <w:r>
              <w:rPr>
                <w:sz w:val="18"/>
              </w:rPr>
              <w:t>3</w:t>
            </w:r>
          </w:p>
        </w:tc>
        <w:tc>
          <w:tcPr>
            <w:tcW w:w="3051" w:type="dxa"/>
            <w:tcBorders>
              <w:top w:val="none" w:sz="0" w:space="0" w:color="auto"/>
              <w:left w:val="none" w:sz="0" w:space="0" w:color="auto"/>
              <w:bottom w:val="none" w:sz="0" w:space="0" w:color="auto"/>
              <w:right w:val="none" w:sz="0" w:space="0" w:color="auto"/>
            </w:tcBorders>
            <w:shd w:val="clear" w:color="auto" w:fill="auto"/>
          </w:tcPr>
          <w:p w14:paraId="479BD9E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No one defends purchasing at top level</w:t>
            </w:r>
          </w:p>
        </w:tc>
        <w:tc>
          <w:tcPr>
            <w:tcW w:w="5247" w:type="dxa"/>
            <w:tcBorders>
              <w:top w:val="none" w:sz="0" w:space="0" w:color="auto"/>
              <w:left w:val="none" w:sz="0" w:space="0" w:color="auto"/>
              <w:bottom w:val="none" w:sz="0" w:space="0" w:color="auto"/>
              <w:right w:val="none" w:sz="0" w:space="0" w:color="auto"/>
            </w:tcBorders>
            <w:shd w:val="clear" w:color="auto" w:fill="auto"/>
          </w:tcPr>
          <w:p w14:paraId="4102E6C8"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the function has no representation in senior management discussions.</w:t>
            </w:r>
          </w:p>
        </w:tc>
      </w:tr>
      <w:tr w:rsidR="00A6431D" w14:paraId="7FFAC8F0"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1B7C1601" w14:textId="77777777" w:rsidR="00A6431D" w:rsidRDefault="00000000" w:rsidP="00F42274">
            <w:pPr>
              <w:jc w:val="center"/>
            </w:pPr>
            <w:r>
              <w:rPr>
                <w:sz w:val="18"/>
              </w:rPr>
              <w:t>4</w:t>
            </w:r>
          </w:p>
        </w:tc>
        <w:tc>
          <w:tcPr>
            <w:tcW w:w="3051" w:type="dxa"/>
            <w:tcBorders>
              <w:top w:val="none" w:sz="0" w:space="0" w:color="auto"/>
              <w:left w:val="none" w:sz="0" w:space="0" w:color="auto"/>
              <w:bottom w:val="none" w:sz="0" w:space="0" w:color="auto"/>
              <w:right w:val="none" w:sz="0" w:space="0" w:color="auto"/>
            </w:tcBorders>
          </w:tcPr>
          <w:p w14:paraId="0264E76E"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Lack of internal advocates</w:t>
            </w:r>
          </w:p>
        </w:tc>
        <w:tc>
          <w:tcPr>
            <w:tcW w:w="5247" w:type="dxa"/>
            <w:tcBorders>
              <w:top w:val="none" w:sz="0" w:space="0" w:color="auto"/>
              <w:left w:val="none" w:sz="0" w:space="0" w:color="auto"/>
              <w:bottom w:val="none" w:sz="0" w:space="0" w:color="auto"/>
              <w:right w:val="none" w:sz="0" w:space="0" w:color="auto"/>
            </w:tcBorders>
          </w:tcPr>
          <w:p w14:paraId="740F09E0"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there is no individual or group actively promoting recognition of local purchasing.</w:t>
            </w:r>
          </w:p>
        </w:tc>
      </w:tr>
      <w:tr w:rsidR="00A6431D" w14:paraId="31648483"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52FBABFA" w14:textId="77777777" w:rsidR="00A6431D" w:rsidRDefault="00000000" w:rsidP="00F42274">
            <w:pPr>
              <w:jc w:val="center"/>
            </w:pPr>
            <w:r>
              <w:rPr>
                <w:sz w:val="18"/>
              </w:rPr>
              <w:t>5</w:t>
            </w:r>
          </w:p>
        </w:tc>
        <w:tc>
          <w:tcPr>
            <w:tcW w:w="3051" w:type="dxa"/>
            <w:tcBorders>
              <w:top w:val="none" w:sz="0" w:space="0" w:color="auto"/>
              <w:left w:val="none" w:sz="0" w:space="0" w:color="auto"/>
              <w:bottom w:val="none" w:sz="0" w:space="0" w:color="auto"/>
              <w:right w:val="none" w:sz="0" w:space="0" w:color="auto"/>
            </w:tcBorders>
            <w:shd w:val="clear" w:color="auto" w:fill="auto"/>
          </w:tcPr>
          <w:p w14:paraId="1C017B5A"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Purchasing is not a priority for leadership</w:t>
            </w:r>
          </w:p>
        </w:tc>
        <w:tc>
          <w:tcPr>
            <w:tcW w:w="5247" w:type="dxa"/>
            <w:tcBorders>
              <w:top w:val="none" w:sz="0" w:space="0" w:color="auto"/>
              <w:left w:val="none" w:sz="0" w:space="0" w:color="auto"/>
              <w:bottom w:val="none" w:sz="0" w:space="0" w:color="auto"/>
              <w:right w:val="none" w:sz="0" w:space="0" w:color="auto"/>
            </w:tcBorders>
            <w:shd w:val="clear" w:color="auto" w:fill="auto"/>
          </w:tcPr>
          <w:p w14:paraId="7FE5E3E3"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site and group leadership do not consider purchasing development as an objective.</w:t>
            </w:r>
          </w:p>
        </w:tc>
      </w:tr>
      <w:tr w:rsidR="00A6431D" w14:paraId="456EA80C"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783C519B" w14:textId="77777777" w:rsidR="00A6431D" w:rsidRDefault="00000000" w:rsidP="00F42274">
            <w:pPr>
              <w:jc w:val="center"/>
            </w:pPr>
            <w:r>
              <w:rPr>
                <w:sz w:val="18"/>
              </w:rPr>
              <w:t>6</w:t>
            </w:r>
          </w:p>
        </w:tc>
        <w:tc>
          <w:tcPr>
            <w:tcW w:w="3051" w:type="dxa"/>
            <w:tcBorders>
              <w:top w:val="none" w:sz="0" w:space="0" w:color="auto"/>
              <w:left w:val="none" w:sz="0" w:space="0" w:color="auto"/>
              <w:bottom w:val="none" w:sz="0" w:space="0" w:color="auto"/>
              <w:right w:val="none" w:sz="0" w:space="0" w:color="auto"/>
            </w:tcBorders>
          </w:tcPr>
          <w:p w14:paraId="3D13941B"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No sponsor within headquarters</w:t>
            </w:r>
          </w:p>
        </w:tc>
        <w:tc>
          <w:tcPr>
            <w:tcW w:w="5247" w:type="dxa"/>
            <w:tcBorders>
              <w:top w:val="none" w:sz="0" w:space="0" w:color="auto"/>
              <w:left w:val="none" w:sz="0" w:space="0" w:color="auto"/>
              <w:bottom w:val="none" w:sz="0" w:space="0" w:color="auto"/>
              <w:right w:val="none" w:sz="0" w:space="0" w:color="auto"/>
            </w:tcBorders>
          </w:tcPr>
          <w:p w14:paraId="33259FC2"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the absence of a corporate-level champion leaves local purchasing without institutional support.</w:t>
            </w:r>
          </w:p>
        </w:tc>
      </w:tr>
      <w:tr w:rsidR="00A6431D" w14:paraId="7FE96C08"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4131B4A4" w14:textId="77777777" w:rsidR="00A6431D" w:rsidRDefault="00000000" w:rsidP="00F42274">
            <w:pPr>
              <w:jc w:val="center"/>
            </w:pPr>
            <w:r>
              <w:rPr>
                <w:sz w:val="18"/>
              </w:rPr>
              <w:t>7</w:t>
            </w:r>
          </w:p>
        </w:tc>
        <w:tc>
          <w:tcPr>
            <w:tcW w:w="3051" w:type="dxa"/>
            <w:tcBorders>
              <w:top w:val="none" w:sz="0" w:space="0" w:color="auto"/>
              <w:left w:val="none" w:sz="0" w:space="0" w:color="auto"/>
              <w:bottom w:val="none" w:sz="0" w:space="0" w:color="auto"/>
              <w:right w:val="none" w:sz="0" w:space="0" w:color="auto"/>
            </w:tcBorders>
            <w:shd w:val="clear" w:color="auto" w:fill="auto"/>
          </w:tcPr>
          <w:p w14:paraId="2AEBE11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Local management does not push for change</w:t>
            </w:r>
          </w:p>
        </w:tc>
        <w:tc>
          <w:tcPr>
            <w:tcW w:w="5247" w:type="dxa"/>
            <w:tcBorders>
              <w:top w:val="none" w:sz="0" w:space="0" w:color="auto"/>
              <w:left w:val="none" w:sz="0" w:space="0" w:color="auto"/>
              <w:bottom w:val="none" w:sz="0" w:space="0" w:color="auto"/>
              <w:right w:val="none" w:sz="0" w:space="0" w:color="auto"/>
            </w:tcBorders>
            <w:shd w:val="clear" w:color="auto" w:fill="auto"/>
          </w:tcPr>
          <w:p w14:paraId="36268C84"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local directors do not invest effort in negotiating greater autonomy.</w:t>
            </w:r>
          </w:p>
        </w:tc>
      </w:tr>
      <w:tr w:rsidR="00A6431D" w14:paraId="71CFB5DD" w14:textId="77777777" w:rsidTr="00F4227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tcPr>
          <w:p w14:paraId="38E26512" w14:textId="77777777" w:rsidR="00A6431D" w:rsidRDefault="00000000" w:rsidP="00F42274">
            <w:pPr>
              <w:jc w:val="center"/>
            </w:pPr>
            <w:r>
              <w:rPr>
                <w:sz w:val="18"/>
              </w:rPr>
              <w:t>8</w:t>
            </w:r>
          </w:p>
        </w:tc>
        <w:tc>
          <w:tcPr>
            <w:tcW w:w="3051" w:type="dxa"/>
            <w:tcBorders>
              <w:top w:val="none" w:sz="0" w:space="0" w:color="auto"/>
              <w:left w:val="none" w:sz="0" w:space="0" w:color="auto"/>
              <w:bottom w:val="none" w:sz="0" w:space="0" w:color="auto"/>
              <w:right w:val="none" w:sz="0" w:space="0" w:color="auto"/>
            </w:tcBorders>
          </w:tcPr>
          <w:p w14:paraId="604C283F"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No support for role evolution</w:t>
            </w:r>
          </w:p>
        </w:tc>
        <w:tc>
          <w:tcPr>
            <w:tcW w:w="5247" w:type="dxa"/>
            <w:tcBorders>
              <w:top w:val="none" w:sz="0" w:space="0" w:color="auto"/>
              <w:left w:val="none" w:sz="0" w:space="0" w:color="auto"/>
              <w:bottom w:val="none" w:sz="0" w:space="0" w:color="auto"/>
              <w:right w:val="none" w:sz="0" w:space="0" w:color="auto"/>
            </w:tcBorders>
          </w:tcPr>
          <w:p w14:paraId="64B0E861" w14:textId="77777777" w:rsidR="00A6431D" w:rsidRDefault="00000000" w:rsidP="00F42274">
            <w:pPr>
              <w:jc w:val="center"/>
              <w:cnfStyle w:val="000000010000" w:firstRow="0" w:lastRow="0" w:firstColumn="0" w:lastColumn="0" w:oddVBand="0" w:evenVBand="0" w:oddHBand="0" w:evenHBand="1" w:firstRowFirstColumn="0" w:firstRowLastColumn="0" w:lastRowFirstColumn="0" w:lastRowLastColumn="0"/>
            </w:pPr>
            <w:r>
              <w:rPr>
                <w:sz w:val="18"/>
              </w:rPr>
              <w:t>Apply when initiatives to expand the scope of local purchasing receive no backing.</w:t>
            </w:r>
          </w:p>
        </w:tc>
      </w:tr>
      <w:tr w:rsidR="00A6431D" w14:paraId="7C39FEF0" w14:textId="77777777" w:rsidTr="00F42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tcBorders>
              <w:top w:val="none" w:sz="0" w:space="0" w:color="auto"/>
              <w:left w:val="none" w:sz="0" w:space="0" w:color="auto"/>
              <w:bottom w:val="none" w:sz="0" w:space="0" w:color="auto"/>
              <w:right w:val="none" w:sz="0" w:space="0" w:color="auto"/>
            </w:tcBorders>
            <w:shd w:val="clear" w:color="auto" w:fill="auto"/>
          </w:tcPr>
          <w:p w14:paraId="4880DD50" w14:textId="77777777" w:rsidR="00A6431D" w:rsidRDefault="00000000" w:rsidP="00F42274">
            <w:pPr>
              <w:jc w:val="center"/>
            </w:pPr>
            <w:r>
              <w:rPr>
                <w:sz w:val="18"/>
              </w:rPr>
              <w:t>9</w:t>
            </w:r>
          </w:p>
        </w:tc>
        <w:tc>
          <w:tcPr>
            <w:tcW w:w="3051" w:type="dxa"/>
            <w:tcBorders>
              <w:top w:val="none" w:sz="0" w:space="0" w:color="auto"/>
              <w:left w:val="none" w:sz="0" w:space="0" w:color="auto"/>
              <w:bottom w:val="none" w:sz="0" w:space="0" w:color="auto"/>
              <w:right w:val="none" w:sz="0" w:space="0" w:color="auto"/>
            </w:tcBorders>
            <w:shd w:val="clear" w:color="auto" w:fill="auto"/>
          </w:tcPr>
          <w:p w14:paraId="12B733FC"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Weak internal representation</w:t>
            </w:r>
          </w:p>
        </w:tc>
        <w:tc>
          <w:tcPr>
            <w:tcW w:w="5247" w:type="dxa"/>
            <w:tcBorders>
              <w:top w:val="none" w:sz="0" w:space="0" w:color="auto"/>
              <w:left w:val="none" w:sz="0" w:space="0" w:color="auto"/>
              <w:bottom w:val="none" w:sz="0" w:space="0" w:color="auto"/>
              <w:right w:val="none" w:sz="0" w:space="0" w:color="auto"/>
            </w:tcBorders>
            <w:shd w:val="clear" w:color="auto" w:fill="auto"/>
          </w:tcPr>
          <w:p w14:paraId="19520FEF" w14:textId="77777777" w:rsidR="00A6431D" w:rsidRDefault="00000000" w:rsidP="00F42274">
            <w:pPr>
              <w:jc w:val="center"/>
              <w:cnfStyle w:val="000000100000" w:firstRow="0" w:lastRow="0" w:firstColumn="0" w:lastColumn="0" w:oddVBand="0" w:evenVBand="0" w:oddHBand="1" w:evenHBand="0" w:firstRowFirstColumn="0" w:firstRowLastColumn="0" w:lastRowFirstColumn="0" w:lastRowLastColumn="0"/>
            </w:pPr>
            <w:r>
              <w:rPr>
                <w:sz w:val="18"/>
              </w:rPr>
              <w:t>Apply when purchasing is underrepresented in forums where priorities are discussed.</w:t>
            </w:r>
          </w:p>
        </w:tc>
      </w:tr>
    </w:tbl>
    <w:p w14:paraId="1E6CC22E" w14:textId="77777777" w:rsidR="00A6431D" w:rsidRPr="005F372A" w:rsidRDefault="00000000">
      <w:pPr>
        <w:pStyle w:val="Titre1"/>
        <w:rPr>
          <w:sz w:val="24"/>
          <w:szCs w:val="24"/>
        </w:rPr>
      </w:pPr>
      <w:r w:rsidRPr="005F372A">
        <w:rPr>
          <w:rFonts w:ascii="Times New Roman" w:hAnsi="Times New Roman"/>
          <w:color w:val="000000"/>
          <w:sz w:val="24"/>
          <w:szCs w:val="24"/>
        </w:rPr>
        <w:t>5. Note on Code Representation</w:t>
      </w:r>
    </w:p>
    <w:p w14:paraId="4D622CC9" w14:textId="77777777" w:rsidR="00A6431D" w:rsidRPr="00F42274" w:rsidRDefault="00000000" w:rsidP="00F42274">
      <w:pPr>
        <w:jc w:val="both"/>
        <w:rPr>
          <w:sz w:val="24"/>
          <w:szCs w:val="24"/>
        </w:rPr>
      </w:pPr>
      <w:r w:rsidRPr="00F42274">
        <w:rPr>
          <w:sz w:val="24"/>
          <w:szCs w:val="24"/>
        </w:rPr>
        <w:t>The coding process continued until thematic saturation was reached, with no substantially new first-order concepts emerging in the final interviews. Saturation was assessed both at the level of first-order codes and second-order themes.</w:t>
      </w:r>
    </w:p>
    <w:p w14:paraId="4A5CFF33" w14:textId="77777777" w:rsidR="00A6431D" w:rsidRPr="00F42274" w:rsidRDefault="00000000" w:rsidP="00F42274">
      <w:pPr>
        <w:jc w:val="both"/>
        <w:rPr>
          <w:sz w:val="24"/>
          <w:szCs w:val="24"/>
        </w:rPr>
      </w:pPr>
      <w:r w:rsidRPr="00F42274">
        <w:rPr>
          <w:sz w:val="24"/>
          <w:szCs w:val="24"/>
        </w:rPr>
        <w:t>For readability purposes, only a subset of the most representative first-order codes is presented in this codebook. Additional codes reflecting similar empirical patterns were identified during the open coding phase but are not exhaustively listed. The 187 first-order codes generated during the initial coding stage included instances that were subsequently merged with semantically overlapping codes during the axial coding stage, as well as codes that did not reach sufficient thematic saturation across the corpus to warrant inclusion as distinct entries in this document. The 24 second-order themes and 4 aggregate dimensions presented here represent the complete analytical structure of the study.</w:t>
      </w:r>
    </w:p>
    <w:p w14:paraId="6CB71BBF" w14:textId="77777777" w:rsidR="00A6431D" w:rsidRPr="005F372A" w:rsidRDefault="00000000">
      <w:pPr>
        <w:pStyle w:val="Titre1"/>
        <w:rPr>
          <w:sz w:val="24"/>
          <w:szCs w:val="24"/>
        </w:rPr>
      </w:pPr>
      <w:r w:rsidRPr="005F372A">
        <w:rPr>
          <w:rFonts w:ascii="Times New Roman" w:hAnsi="Times New Roman"/>
          <w:color w:val="000000"/>
          <w:sz w:val="24"/>
          <w:szCs w:val="24"/>
        </w:rPr>
        <w:lastRenderedPageBreak/>
        <w:t>6. References</w:t>
      </w:r>
    </w:p>
    <w:p w14:paraId="47B04E85" w14:textId="77777777" w:rsidR="00A6431D" w:rsidRPr="00F42274" w:rsidRDefault="00000000" w:rsidP="00F42274">
      <w:pPr>
        <w:jc w:val="both"/>
        <w:rPr>
          <w:sz w:val="24"/>
          <w:szCs w:val="24"/>
        </w:rPr>
      </w:pPr>
      <w:r w:rsidRPr="00F42274">
        <w:rPr>
          <w:sz w:val="24"/>
          <w:szCs w:val="24"/>
        </w:rPr>
        <w:t>Dubois, A. and Gadde, L.-E. (2002) “Systematic combining: an abductive approach to case research”, Journal of Business Research, 55(7), pp. 553–560.</w:t>
      </w:r>
    </w:p>
    <w:p w14:paraId="51C11FF4" w14:textId="77777777" w:rsidR="00A6431D" w:rsidRPr="00F42274" w:rsidRDefault="00000000" w:rsidP="00F42274">
      <w:pPr>
        <w:jc w:val="both"/>
        <w:rPr>
          <w:sz w:val="24"/>
          <w:szCs w:val="24"/>
        </w:rPr>
      </w:pPr>
      <w:r w:rsidRPr="00F42274">
        <w:rPr>
          <w:sz w:val="24"/>
          <w:szCs w:val="24"/>
        </w:rPr>
        <w:t>Gioia, D.A., Corley, K.G. and Hamilton, A.L. (2013) “Seeking qualitative rigor in inductive research: notes on the Gioia methodology”, Organizational Research Methods, 16(1), pp. 15–31.</w:t>
      </w:r>
    </w:p>
    <w:p w14:paraId="78F3B319" w14:textId="77777777" w:rsidR="00A6431D" w:rsidRPr="00F42274" w:rsidRDefault="00000000" w:rsidP="00F42274">
      <w:pPr>
        <w:jc w:val="both"/>
        <w:rPr>
          <w:sz w:val="24"/>
          <w:szCs w:val="24"/>
        </w:rPr>
      </w:pPr>
      <w:r w:rsidRPr="00F42274">
        <w:rPr>
          <w:sz w:val="24"/>
          <w:szCs w:val="24"/>
        </w:rPr>
        <w:t>Landis, J.R. and Koch, G.G. (1977) “The measurement of observer agreement for categorical data”, Biometrics, 33(1), pp. 159–174.</w:t>
      </w:r>
    </w:p>
    <w:sectPr w:rsidR="00A6431D" w:rsidRPr="00F4227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746070694">
    <w:abstractNumId w:val="8"/>
  </w:num>
  <w:num w:numId="2" w16cid:durableId="463281293">
    <w:abstractNumId w:val="6"/>
  </w:num>
  <w:num w:numId="3" w16cid:durableId="914975838">
    <w:abstractNumId w:val="5"/>
  </w:num>
  <w:num w:numId="4" w16cid:durableId="153107774">
    <w:abstractNumId w:val="4"/>
  </w:num>
  <w:num w:numId="5" w16cid:durableId="1013997835">
    <w:abstractNumId w:val="7"/>
  </w:num>
  <w:num w:numId="6" w16cid:durableId="829442508">
    <w:abstractNumId w:val="3"/>
  </w:num>
  <w:num w:numId="7" w16cid:durableId="1529101038">
    <w:abstractNumId w:val="2"/>
  </w:num>
  <w:num w:numId="8" w16cid:durableId="1055350281">
    <w:abstractNumId w:val="1"/>
  </w:num>
  <w:num w:numId="9" w16cid:durableId="717053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F372A"/>
    <w:rsid w:val="00844D10"/>
    <w:rsid w:val="00A6431D"/>
    <w:rsid w:val="00AA1D8D"/>
    <w:rsid w:val="00B47730"/>
    <w:rsid w:val="00BA0A48"/>
    <w:rsid w:val="00CB0664"/>
    <w:rsid w:val="00F4227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56EFAE"/>
  <w14:defaultImageDpi w14:val="300"/>
  <w15:docId w15:val="{BCEB84ED-1F02-41AE-8B1D-D21297154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ind w:left="360"/>
      <w:contextualSpacing/>
    </w:pPr>
  </w:style>
  <w:style w:type="paragraph" w:styleId="Listecontinue2">
    <w:name w:val="List Continue 2"/>
    <w:basedOn w:val="Normal"/>
    <w:uiPriority w:val="99"/>
    <w:unhideWhenUsed/>
    <w:rsid w:val="0029639D"/>
    <w:pPr>
      <w:ind w:left="720"/>
      <w:contextualSpacing/>
    </w:pPr>
  </w:style>
  <w:style w:type="paragraph" w:styleId="Listecontinue3">
    <w:name w:val="List Continue 3"/>
    <w:basedOn w:val="Normal"/>
    <w:uiPriority w:val="99"/>
    <w:unhideWhenUsed/>
    <w:rsid w:val="0029639D"/>
    <w:pPr>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5766</Words>
  <Characters>31716</Characters>
  <Application>Microsoft Office Word</Application>
  <DocSecurity>0</DocSecurity>
  <Lines>264</Lines>
  <Paragraphs>74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37408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212707445572</cp:lastModifiedBy>
  <cp:revision>3</cp:revision>
  <dcterms:created xsi:type="dcterms:W3CDTF">2013-12-23T23:15:00Z</dcterms:created>
  <dcterms:modified xsi:type="dcterms:W3CDTF">2026-04-09T21:44:00Z</dcterms:modified>
  <cp:category/>
</cp:coreProperties>
</file>