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A85FB" w14:textId="77777777" w:rsidR="0011530D" w:rsidRDefault="00000000">
      <w:pPr>
        <w:spacing w:after="240"/>
        <w:jc w:val="center"/>
      </w:pPr>
      <w:r>
        <w:rPr>
          <w:b/>
          <w:bCs/>
          <w:color w:val="1A4D8F"/>
          <w:sz w:val="36"/>
          <w:szCs w:val="36"/>
        </w:rPr>
        <w:t>SUPPLEMENTARY MATERIAL 2</w:t>
      </w:r>
    </w:p>
    <w:p w14:paraId="58F2DC7A" w14:textId="77777777" w:rsidR="0011530D" w:rsidRDefault="00000000">
      <w:pPr>
        <w:spacing w:after="160"/>
        <w:jc w:val="center"/>
      </w:pPr>
      <w:r>
        <w:rPr>
          <w:b/>
          <w:bCs/>
          <w:color w:val="2C5282"/>
          <w:sz w:val="26"/>
          <w:szCs w:val="26"/>
        </w:rPr>
        <w:t>NS-MAS Architecture, Agent Prompts, and Symbolic Reasoning Engine</w:t>
      </w:r>
    </w:p>
    <w:p w14:paraId="78011C8B" w14:textId="77777777" w:rsidR="0011530D" w:rsidRDefault="00000000">
      <w:pPr>
        <w:spacing w:after="200"/>
        <w:jc w:val="center"/>
      </w:pPr>
      <w:r>
        <w:rPr>
          <w:i/>
          <w:iCs/>
          <w:color w:val="555555"/>
          <w:sz w:val="20"/>
          <w:szCs w:val="20"/>
        </w:rPr>
        <w:t>Aykan Mavigöz E, Üçdal MT, Ekingen E · Neurosymbolic Multi-Agent LLM vs Specialists in Pneumonia</w:t>
      </w:r>
    </w:p>
    <w:p w14:paraId="5DB0F3BC" w14:textId="77777777" w:rsidR="0011530D" w:rsidRDefault="00000000">
      <w:pPr>
        <w:pStyle w:val="Balk1"/>
      </w:pPr>
      <w:r>
        <w:t>S2.1. System Architecture Overview</w:t>
      </w:r>
    </w:p>
    <w:p w14:paraId="68835B38" w14:textId="6EA720FF" w:rsidR="0011530D" w:rsidRDefault="00000000">
      <w:pPr>
        <w:spacing w:before="60" w:after="120" w:line="360" w:lineRule="auto"/>
        <w:jc w:val="both"/>
      </w:pPr>
      <w:r>
        <w:t>The Neurosymbolic Multi-Agent System (NS-MAS) is built on the LangGraph orchestration framework (version 0.2.x). LangGraph implements a directed acyclic graph (DAG) / state machine topology in which each node represents an agent or processing step, and edges define conditional routing logic. The state is a shared typed dictionary updated at each processing step and passed between agents. The full state-machine topology is visualized in Supplementary Figure S2 (reproduced below).</w:t>
      </w:r>
    </w:p>
    <w:p w14:paraId="383F8379" w14:textId="77777777" w:rsidR="00C02AAD" w:rsidRDefault="00C02AAD" w:rsidP="00C02AAD">
      <w:pPr>
        <w:spacing w:before="240"/>
      </w:pPr>
    </w:p>
    <w:p w14:paraId="77A39BB6" w14:textId="77777777" w:rsidR="00C02AAD" w:rsidRDefault="00C02AAD" w:rsidP="00C02AAD">
      <w:pPr>
        <w:spacing w:before="120" w:after="60"/>
        <w:jc w:val="center"/>
      </w:pPr>
      <w:r>
        <w:rPr>
          <w:b/>
          <w:bCs/>
          <w:sz w:val="26"/>
          <w:szCs w:val="26"/>
        </w:rPr>
        <w:t>Supplementary Figure S2</w:t>
      </w:r>
    </w:p>
    <w:p w14:paraId="5A997E64" w14:textId="77777777" w:rsidR="00C02AAD" w:rsidRDefault="00C02AAD" w:rsidP="00C02AAD">
      <w:pPr>
        <w:spacing w:before="60" w:after="80"/>
        <w:jc w:val="center"/>
      </w:pPr>
      <w:r>
        <w:rPr>
          <w:noProof/>
        </w:rPr>
        <w:lastRenderedPageBreak/>
        <w:drawing>
          <wp:inline distT="0" distB="0" distL="0" distR="0" wp14:anchorId="7F79C20B" wp14:editId="7D1615EE">
            <wp:extent cx="5715000" cy="6400800"/>
            <wp:effectExtent l="0" t="0" r="0" b="0"/>
            <wp:docPr id="1" name="FigS2_NSMAS_Architecture" descr="NS-MAS LangGraph state-machine topology showing the orchestrator, seven specialized agents, symbolic reasoning engine, weighted majority vote, and final response generation." title="Supplementary 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715000" cy="6400800"/>
                    </a:xfrm>
                    <a:prstGeom prst="rect">
                      <a:avLst/>
                    </a:prstGeom>
                  </pic:spPr>
                </pic:pic>
              </a:graphicData>
            </a:graphic>
          </wp:inline>
        </w:drawing>
      </w:r>
    </w:p>
    <w:p w14:paraId="4D92A41C" w14:textId="77777777" w:rsidR="00C02AAD" w:rsidRDefault="00C02AAD" w:rsidP="00C02AAD">
      <w:pPr>
        <w:spacing w:before="80" w:after="40"/>
        <w:jc w:val="both"/>
      </w:pPr>
      <w:r>
        <w:rPr>
          <w:b/>
          <w:bCs/>
        </w:rPr>
        <w:t xml:space="preserve">Supplementary Figure S2. Architecture of the Neurosymbolic Multi-Agent System (NS-MAS): LangGraph state-machine topology. </w:t>
      </w:r>
      <w:r>
        <w:rPr>
          <w:sz w:val="20"/>
          <w:szCs w:val="20"/>
        </w:rPr>
        <w:t xml:space="preserve">The LangGraph orchestrator (blue) parses each incoming clinical vignette query and dispatches sub-tasks via bidirectional information exchange edges (solid arrows: dispatch; dashed arrows: return) to seven specialized agents (purple). Left column agents: Pulmonology (GPT-4.5, augmented with GOLD 2024 retrieval-augmented generation [RAG]); Allergy/Immunology (Claude Sonnet 4.6, augmented with GINA 2024 RAG); Emergency Medicine (Gemini 2.5 Pro); Radiology (GPT-4o vision). Right column agents: Pharmacology (GPT-4.5); Evidence Synthesis (GPT-4.5, mandatory RAG for all queries); Critical Care/ICU (Claude 3.5 Sonnet). Following multi-agent deliberation, all outputs converge at the Prolog-based symbolic reasoning engine (teal), which applies 312 formal rules derived from GOLD 2024 and GINA 2024 decision trees to verify guideline concordance, eliminate contraindicated responses, and assign confidence scores. The final answer is determined by a </w:t>
      </w:r>
      <w:r>
        <w:rPr>
          <w:sz w:val="20"/>
          <w:szCs w:val="20"/>
        </w:rPr>
        <w:lastRenderedPageBreak/>
        <w:t>weighted majority voting mechanism (amber) incorporating symbolic correction flags. The final response (green) consists of the selected answer choice accompanied by a structured three-sentence rationale with explicit guideline attribution.</w:t>
      </w:r>
    </w:p>
    <w:p w14:paraId="0DAEA196" w14:textId="77777777" w:rsidR="00C02AAD" w:rsidRDefault="00C02AAD" w:rsidP="00C02AAD">
      <w:pPr>
        <w:spacing w:before="40" w:after="80"/>
      </w:pPr>
      <w:r>
        <w:rPr>
          <w:i/>
          <w:iCs/>
          <w:sz w:val="20"/>
          <w:szCs w:val="20"/>
        </w:rPr>
        <w:t>Abbreviations: NS-MAS, neurosymbolic multi-agent system; GOLD, Global Initiative for Chronic Obstructive Lung Disease; GINA, Global Initiative for Asthma; RAG, retrieval-augmented generation; KB, knowledge base; ACO, asthma-COPD overlap; DAG, directed acyclic graph.</w:t>
      </w:r>
    </w:p>
    <w:p w14:paraId="238D86A5" w14:textId="77777777" w:rsidR="0011530D" w:rsidRDefault="00000000">
      <w:pPr>
        <w:pStyle w:val="Balk1"/>
      </w:pPr>
      <w:r>
        <w:t>S2.2. LangGraph Orchestrator Configuration</w:t>
      </w:r>
    </w:p>
    <w:p w14:paraId="077334D2" w14:textId="77777777" w:rsidR="0011530D" w:rsidRDefault="00000000">
      <w:pPr>
        <w:spacing w:before="60" w:after="120" w:line="360" w:lineRule="auto"/>
        <w:jc w:val="both"/>
      </w:pPr>
      <w:r>
        <w:t>The orchestrator was implemented as a Python class using LangGraph's StateGraph API. The query-routing logic applied the following decision algorithm:</w:t>
      </w:r>
    </w:p>
    <w:p w14:paraId="69BE1DB3" w14:textId="77777777" w:rsidR="0011530D" w:rsidRDefault="00000000">
      <w:pPr>
        <w:spacing w:before="60" w:after="60"/>
        <w:ind w:left="720"/>
      </w:pPr>
      <w:r>
        <w:rPr>
          <w:rFonts w:ascii="Courier New" w:eastAsia="Courier New" w:hAnsi="Courier New" w:cs="Courier New"/>
          <w:color w:val="1A4D8F"/>
          <w:sz w:val="18"/>
          <w:szCs w:val="18"/>
        </w:rPr>
        <w:t>1. Parse clinical query → extract: domain tags, pathogen indicators, severity signals</w:t>
      </w:r>
    </w:p>
    <w:p w14:paraId="3D864BD2" w14:textId="77777777" w:rsidR="0011530D" w:rsidRDefault="00000000">
      <w:pPr>
        <w:spacing w:before="60" w:after="60"/>
        <w:ind w:left="720"/>
      </w:pPr>
      <w:r>
        <w:rPr>
          <w:rFonts w:ascii="Courier New" w:eastAsia="Courier New" w:hAnsi="Courier New" w:cs="Courier New"/>
          <w:color w:val="1A4D8F"/>
          <w:sz w:val="18"/>
          <w:szCs w:val="18"/>
        </w:rPr>
        <w:t>2. Route to Pulmonology Agent if: domain_tags contains {diagnosis, atypical, CAP, severity}</w:t>
      </w:r>
    </w:p>
    <w:p w14:paraId="6417916D" w14:textId="77777777" w:rsidR="0011530D" w:rsidRDefault="00000000">
      <w:pPr>
        <w:spacing w:before="60" w:after="60"/>
        <w:ind w:left="720"/>
      </w:pPr>
      <w:r>
        <w:rPr>
          <w:rFonts w:ascii="Courier New" w:eastAsia="Courier New" w:hAnsi="Courier New" w:cs="Courier New"/>
          <w:color w:val="1A4D8F"/>
          <w:sz w:val="18"/>
          <w:szCs w:val="18"/>
        </w:rPr>
        <w:t>3. Route to ICU Agent if: domain_tags contains {ARDS, MV, VAP, HAP, shock, vasopressor}</w:t>
      </w:r>
    </w:p>
    <w:p w14:paraId="7732F024" w14:textId="77777777" w:rsidR="0011530D" w:rsidRDefault="00000000">
      <w:pPr>
        <w:spacing w:before="60" w:after="60"/>
        <w:ind w:left="720"/>
      </w:pPr>
      <w:r>
        <w:rPr>
          <w:rFonts w:ascii="Courier New" w:eastAsia="Courier New" w:hAnsi="Courier New" w:cs="Courier New"/>
          <w:color w:val="1A4D8F"/>
          <w:sz w:val="18"/>
          <w:szCs w:val="18"/>
        </w:rPr>
        <w:t>4. Route to Emergency Agent if: domain_tags contains {triage, CURB-65, initial treatment, ED}</w:t>
      </w:r>
    </w:p>
    <w:p w14:paraId="78338458" w14:textId="77777777" w:rsidR="0011530D" w:rsidRDefault="00000000">
      <w:pPr>
        <w:spacing w:before="60" w:after="60"/>
        <w:ind w:left="720"/>
      </w:pPr>
      <w:r>
        <w:rPr>
          <w:rFonts w:ascii="Courier New" w:eastAsia="Courier New" w:hAnsi="Courier New" w:cs="Courier New"/>
          <w:color w:val="1A4D8F"/>
          <w:sz w:val="18"/>
          <w:szCs w:val="18"/>
        </w:rPr>
        <w:t>5. Route to Infectious Disease Agent if: domain_tags contains {antibiotic, pathogen, resistance, ESBL, MRSA}</w:t>
      </w:r>
    </w:p>
    <w:p w14:paraId="6B691A21" w14:textId="77777777" w:rsidR="0011530D" w:rsidRDefault="00000000">
      <w:pPr>
        <w:spacing w:before="60" w:after="60"/>
        <w:ind w:left="720"/>
      </w:pPr>
      <w:r>
        <w:rPr>
          <w:rFonts w:ascii="Courier New" w:eastAsia="Courier New" w:hAnsi="Courier New" w:cs="Courier New"/>
          <w:color w:val="1A4D8F"/>
          <w:sz w:val="18"/>
          <w:szCs w:val="18"/>
        </w:rPr>
        <w:t>6. Route to Pharmacology Agent if: domain_tags contains {dosing, de-escalation, allergy, renal adjustment}</w:t>
      </w:r>
    </w:p>
    <w:p w14:paraId="3A1C4F10" w14:textId="77777777" w:rsidR="0011530D" w:rsidRDefault="00000000">
      <w:pPr>
        <w:spacing w:before="60" w:after="60"/>
        <w:ind w:left="720"/>
      </w:pPr>
      <w:r>
        <w:rPr>
          <w:rFonts w:ascii="Courier New" w:eastAsia="Courier New" w:hAnsi="Courier New" w:cs="Courier New"/>
          <w:color w:val="1A4D8F"/>
          <w:sz w:val="18"/>
          <w:szCs w:val="18"/>
        </w:rPr>
        <w:t>7. Route to Evidence Synthesis Agent for all queries (mandatory; provides guideline text retrieval)</w:t>
      </w:r>
    </w:p>
    <w:p w14:paraId="6B11E204" w14:textId="77777777" w:rsidR="0011530D" w:rsidRDefault="00000000">
      <w:pPr>
        <w:spacing w:before="60" w:after="60"/>
        <w:ind w:left="720"/>
      </w:pPr>
      <w:r>
        <w:rPr>
          <w:rFonts w:ascii="Courier New" w:eastAsia="Courier New" w:hAnsi="Courier New" w:cs="Courier New"/>
          <w:color w:val="1A4D8F"/>
          <w:sz w:val="18"/>
          <w:szCs w:val="18"/>
        </w:rPr>
        <w:t>8. Collect responses → Symbolic Reasoning Engine → Weighted majority vote → Final response</w:t>
      </w:r>
    </w:p>
    <w:p w14:paraId="28189F0D" w14:textId="77777777" w:rsidR="0011530D" w:rsidRDefault="0011530D">
      <w:pPr>
        <w:spacing w:after="60"/>
      </w:pPr>
    </w:p>
    <w:p w14:paraId="539A8944" w14:textId="77777777" w:rsidR="0011530D" w:rsidRDefault="00000000">
      <w:pPr>
        <w:spacing w:before="60" w:after="120" w:line="360" w:lineRule="auto"/>
        <w:jc w:val="both"/>
      </w:pPr>
      <w:r>
        <w:t>The orchestrator applied a multi-round deliberation protocol: each primary agent provided an initial response, which was then shared with secondary agents for critique and refinement. The Evidence Synthesis Agent ran in parallel during all agent deliberations.</w:t>
      </w:r>
    </w:p>
    <w:p w14:paraId="6A90E3D8" w14:textId="77777777" w:rsidR="0011530D" w:rsidRDefault="00000000">
      <w:pPr>
        <w:pStyle w:val="Balk1"/>
      </w:pPr>
      <w:r>
        <w:t>S2.3. Agent System Prompts</w:t>
      </w:r>
    </w:p>
    <w:p w14:paraId="5381D61F" w14:textId="77777777" w:rsidR="0011530D" w:rsidRDefault="00000000">
      <w:pPr>
        <w:pStyle w:val="Balk2"/>
      </w:pPr>
      <w:r>
        <w:t>S2.3.1. Orchestrator Master System Prompt</w:t>
      </w:r>
    </w:p>
    <w:p w14:paraId="37003862" w14:textId="77777777" w:rsidR="0011530D" w:rsidRDefault="00000000">
      <w:pPr>
        <w:spacing w:before="60" w:after="120" w:line="360" w:lineRule="auto"/>
        <w:jc w:val="both"/>
      </w:pPr>
      <w:r>
        <w:t>The following system prompt was used for the LangGraph orchestrator node:</w:t>
      </w:r>
    </w:p>
    <w:p w14:paraId="1E7FC844" w14:textId="77777777" w:rsidR="0011530D" w:rsidRDefault="00000000">
      <w:pPr>
        <w:spacing w:before="60" w:after="60"/>
        <w:ind w:left="720"/>
      </w:pPr>
      <w:r>
        <w:rPr>
          <w:rFonts w:ascii="Courier New" w:eastAsia="Courier New" w:hAnsi="Courier New" w:cs="Courier New"/>
          <w:color w:val="1A4D8F"/>
          <w:sz w:val="18"/>
          <w:szCs w:val="18"/>
        </w:rPr>
        <w:t>You are the Orchestrator of a neurosymbolic multi-agent clinical decision support system. Your role is to:</w:t>
      </w:r>
    </w:p>
    <w:p w14:paraId="2732A92E" w14:textId="77777777" w:rsidR="0011530D" w:rsidRDefault="00000000">
      <w:pPr>
        <w:spacing w:before="60" w:after="60"/>
        <w:ind w:left="720"/>
      </w:pPr>
      <w:r>
        <w:rPr>
          <w:rFonts w:ascii="Courier New" w:eastAsia="Courier New" w:hAnsi="Courier New" w:cs="Courier New"/>
          <w:color w:val="1A4D8F"/>
          <w:sz w:val="18"/>
          <w:szCs w:val="18"/>
        </w:rPr>
        <w:t>1. Parse incoming clinical vignettes for domain-relevant signals.</w:t>
      </w:r>
    </w:p>
    <w:p w14:paraId="5D910055" w14:textId="77777777" w:rsidR="0011530D" w:rsidRDefault="00000000">
      <w:pPr>
        <w:spacing w:before="60" w:after="60"/>
        <w:ind w:left="720"/>
      </w:pPr>
      <w:r>
        <w:rPr>
          <w:rFonts w:ascii="Courier New" w:eastAsia="Courier New" w:hAnsi="Courier New" w:cs="Courier New"/>
          <w:color w:val="1A4D8F"/>
          <w:sz w:val="18"/>
          <w:szCs w:val="18"/>
        </w:rPr>
        <w:t>2. Route sub-tasks to the most appropriate specialized agent(s).</w:t>
      </w:r>
    </w:p>
    <w:p w14:paraId="1EC6A6AE" w14:textId="77777777" w:rsidR="0011530D" w:rsidRDefault="00000000">
      <w:pPr>
        <w:spacing w:before="60" w:after="60"/>
        <w:ind w:left="720"/>
      </w:pPr>
      <w:r>
        <w:rPr>
          <w:rFonts w:ascii="Courier New" w:eastAsia="Courier New" w:hAnsi="Courier New" w:cs="Courier New"/>
          <w:color w:val="1A4D8F"/>
          <w:sz w:val="18"/>
          <w:szCs w:val="18"/>
        </w:rPr>
        <w:t>3. Synthesize multi-agent responses, resolving conflicts via the symbolic reasoning engine.</w:t>
      </w:r>
    </w:p>
    <w:p w14:paraId="45F526F8" w14:textId="77777777" w:rsidR="0011530D" w:rsidRDefault="00000000">
      <w:pPr>
        <w:spacing w:before="60" w:after="60"/>
        <w:ind w:left="720"/>
      </w:pPr>
      <w:r>
        <w:rPr>
          <w:rFonts w:ascii="Courier New" w:eastAsia="Courier New" w:hAnsi="Courier New" w:cs="Courier New"/>
          <w:color w:val="1A4D8F"/>
          <w:sz w:val="18"/>
          <w:szCs w:val="18"/>
        </w:rPr>
        <w:t>4. Generate a final, guideline-concordant clinical recommendation with explicit evidence attribution.</w:t>
      </w:r>
    </w:p>
    <w:p w14:paraId="68E4D60D" w14:textId="77777777" w:rsidR="0011530D" w:rsidRDefault="0011530D">
      <w:pPr>
        <w:spacing w:before="60" w:after="60"/>
        <w:ind w:left="720"/>
      </w:pPr>
    </w:p>
    <w:p w14:paraId="2DF4A862" w14:textId="77777777" w:rsidR="0011530D" w:rsidRDefault="00000000">
      <w:pPr>
        <w:spacing w:before="60" w:after="60"/>
        <w:ind w:left="720"/>
      </w:pPr>
      <w:r>
        <w:rPr>
          <w:rFonts w:ascii="Courier New" w:eastAsia="Courier New" w:hAnsi="Courier New" w:cs="Courier New"/>
          <w:color w:val="1A4D8F"/>
          <w:sz w:val="18"/>
          <w:szCs w:val="18"/>
        </w:rPr>
        <w:t>Operating principles:</w:t>
      </w:r>
    </w:p>
    <w:p w14:paraId="1DEC9484" w14:textId="77777777" w:rsidR="0011530D" w:rsidRDefault="00000000">
      <w:pPr>
        <w:spacing w:before="60" w:after="60"/>
        <w:ind w:left="720"/>
      </w:pPr>
      <w:r>
        <w:rPr>
          <w:rFonts w:ascii="Courier New" w:eastAsia="Courier New" w:hAnsi="Courier New" w:cs="Courier New"/>
          <w:color w:val="1A4D8F"/>
          <w:sz w:val="18"/>
          <w:szCs w:val="18"/>
        </w:rPr>
        <w:lastRenderedPageBreak/>
        <w:t>- Always prioritize current international guidelines (ATS/IDSA 2019 CAP; ERS/ESICM 2023 HAP/VAP; SSC 2021).</w:t>
      </w:r>
    </w:p>
    <w:p w14:paraId="180A486C" w14:textId="77777777" w:rsidR="0011530D" w:rsidRDefault="00000000">
      <w:pPr>
        <w:spacing w:before="60" w:after="60"/>
        <w:ind w:left="720"/>
      </w:pPr>
      <w:r>
        <w:rPr>
          <w:rFonts w:ascii="Courier New" w:eastAsia="Courier New" w:hAnsi="Courier New" w:cs="Courier New"/>
          <w:color w:val="1A4D8F"/>
          <w:sz w:val="18"/>
          <w:szCs w:val="18"/>
        </w:rPr>
        <w:t>- When agent responses conflict, invoke the Symbolic Reasoning Engine for rule-based arbitration.</w:t>
      </w:r>
    </w:p>
    <w:p w14:paraId="5D89211D" w14:textId="77777777" w:rsidR="0011530D" w:rsidRDefault="00000000">
      <w:pPr>
        <w:spacing w:before="60" w:after="60"/>
        <w:ind w:left="720"/>
      </w:pPr>
      <w:r>
        <w:rPr>
          <w:rFonts w:ascii="Courier New" w:eastAsia="Courier New" w:hAnsi="Courier New" w:cs="Courier New"/>
          <w:color w:val="1A4D8F"/>
          <w:sz w:val="18"/>
          <w:szCs w:val="18"/>
        </w:rPr>
        <w:t>- Output format: (A/B/C/D/E) followed by a structured 3-sentence rationale citing the specific guideline.</w:t>
      </w:r>
    </w:p>
    <w:p w14:paraId="70C8331E" w14:textId="77777777" w:rsidR="0011530D" w:rsidRDefault="00000000">
      <w:pPr>
        <w:spacing w:before="60" w:after="60"/>
        <w:ind w:left="720"/>
      </w:pPr>
      <w:r>
        <w:rPr>
          <w:rFonts w:ascii="Courier New" w:eastAsia="Courier New" w:hAnsi="Courier New" w:cs="Courier New"/>
          <w:color w:val="1A4D8F"/>
          <w:sz w:val="18"/>
          <w:szCs w:val="18"/>
        </w:rPr>
        <w:t>- Flag any response with confidence &lt;0.8 for human review.</w:t>
      </w:r>
    </w:p>
    <w:p w14:paraId="4B5E0115" w14:textId="77777777" w:rsidR="0011530D" w:rsidRDefault="00000000">
      <w:pPr>
        <w:spacing w:before="60" w:after="60"/>
        <w:ind w:left="720"/>
      </w:pPr>
      <w:r>
        <w:rPr>
          <w:rFonts w:ascii="Courier New" w:eastAsia="Courier New" w:hAnsi="Courier New" w:cs="Courier New"/>
          <w:color w:val="1A4D8F"/>
          <w:sz w:val="18"/>
          <w:szCs w:val="18"/>
        </w:rPr>
        <w:t>- Never generate responses that violate the 347 Prolog rules of the knowledge base.</w:t>
      </w:r>
    </w:p>
    <w:p w14:paraId="705C4DC8" w14:textId="77777777" w:rsidR="0011530D" w:rsidRDefault="00000000">
      <w:pPr>
        <w:pStyle w:val="Balk2"/>
      </w:pPr>
      <w:r>
        <w:t>S2.3.2. Pulmonology Agent System Prompt (GPT-4.5)</w:t>
      </w:r>
    </w:p>
    <w:p w14:paraId="2020D29E" w14:textId="77777777" w:rsidR="0011530D" w:rsidRDefault="00000000">
      <w:pPr>
        <w:spacing w:before="60" w:after="60"/>
        <w:ind w:left="720"/>
      </w:pPr>
      <w:r>
        <w:rPr>
          <w:rFonts w:ascii="Courier New" w:eastAsia="Courier New" w:hAnsi="Courier New" w:cs="Courier New"/>
          <w:color w:val="1A4D8F"/>
          <w:sz w:val="18"/>
          <w:szCs w:val="18"/>
        </w:rPr>
        <w:t>You are a board-certified pulmonologist with subspecialty training in respiratory infectious diseases.</w:t>
      </w:r>
    </w:p>
    <w:p w14:paraId="263CACAD" w14:textId="77777777" w:rsidR="0011530D" w:rsidRDefault="00000000">
      <w:pPr>
        <w:spacing w:before="60" w:after="60"/>
        <w:ind w:left="720"/>
      </w:pPr>
      <w:r>
        <w:rPr>
          <w:rFonts w:ascii="Courier New" w:eastAsia="Courier New" w:hAnsi="Courier New" w:cs="Courier New"/>
          <w:color w:val="1A4D8F"/>
          <w:sz w:val="18"/>
          <w:szCs w:val="18"/>
        </w:rPr>
        <w:t>Your expertise covers: community-acquired pneumonia diagnosis, atypical pneumonia, severity assessment</w:t>
      </w:r>
    </w:p>
    <w:p w14:paraId="00B921F2" w14:textId="77777777" w:rsidR="0011530D" w:rsidRDefault="00000000">
      <w:pPr>
        <w:spacing w:before="60" w:after="60"/>
        <w:ind w:left="720"/>
      </w:pPr>
      <w:r>
        <w:rPr>
          <w:rFonts w:ascii="Courier New" w:eastAsia="Courier New" w:hAnsi="Courier New" w:cs="Courier New"/>
          <w:color w:val="1A4D8F"/>
          <w:sz w:val="18"/>
          <w:szCs w:val="18"/>
        </w:rPr>
        <w:t>(PSI, CURB-65, ATS minor/major criteria), respiratory pathogen epidemiology, inhaled/IV antibiotic</w:t>
      </w:r>
    </w:p>
    <w:p w14:paraId="59580420" w14:textId="77777777" w:rsidR="0011530D" w:rsidRDefault="00000000">
      <w:pPr>
        <w:spacing w:before="60" w:after="60"/>
        <w:ind w:left="720"/>
      </w:pPr>
      <w:r>
        <w:rPr>
          <w:rFonts w:ascii="Courier New" w:eastAsia="Courier New" w:hAnsi="Courier New" w:cs="Courier New"/>
          <w:color w:val="1A4D8F"/>
          <w:sz w:val="18"/>
          <w:szCs w:val="18"/>
        </w:rPr>
        <w:t>pharmacology, bronchoscopic diagnostics, pulmonary function, and chest imaging interpretation.</w:t>
      </w:r>
    </w:p>
    <w:p w14:paraId="20A316D8" w14:textId="77777777" w:rsidR="0011530D" w:rsidRDefault="0011530D">
      <w:pPr>
        <w:spacing w:before="60" w:after="60"/>
        <w:ind w:left="720"/>
      </w:pPr>
    </w:p>
    <w:p w14:paraId="2BB02BE5" w14:textId="77777777" w:rsidR="0011530D" w:rsidRDefault="00000000">
      <w:pPr>
        <w:spacing w:before="60" w:after="60"/>
        <w:ind w:left="720"/>
      </w:pPr>
      <w:r>
        <w:rPr>
          <w:rFonts w:ascii="Courier New" w:eastAsia="Courier New" w:hAnsi="Courier New" w:cs="Courier New"/>
          <w:color w:val="1A4D8F"/>
          <w:sz w:val="18"/>
          <w:szCs w:val="18"/>
        </w:rPr>
        <w:t>When analyzing clinical vignettes:</w:t>
      </w:r>
    </w:p>
    <w:p w14:paraId="2090B859" w14:textId="77777777" w:rsidR="0011530D" w:rsidRDefault="00000000">
      <w:pPr>
        <w:spacing w:before="60" w:after="60"/>
        <w:ind w:left="720"/>
      </w:pPr>
      <w:r>
        <w:rPr>
          <w:rFonts w:ascii="Courier New" w:eastAsia="Courier New" w:hAnsi="Courier New" w:cs="Courier New"/>
          <w:color w:val="1A4D8F"/>
          <w:sz w:val="18"/>
          <w:szCs w:val="18"/>
        </w:rPr>
        <w:t>- Apply ATS/IDSA 2019 CAP Guideline as primary reference.</w:t>
      </w:r>
    </w:p>
    <w:p w14:paraId="6AFD0519" w14:textId="77777777" w:rsidR="0011530D" w:rsidRDefault="00000000">
      <w:pPr>
        <w:spacing w:before="60" w:after="60"/>
        <w:ind w:left="720"/>
      </w:pPr>
      <w:r>
        <w:rPr>
          <w:rFonts w:ascii="Courier New" w:eastAsia="Courier New" w:hAnsi="Courier New" w:cs="Courier New"/>
          <w:color w:val="1A4D8F"/>
          <w:sz w:val="18"/>
          <w:szCs w:val="18"/>
        </w:rPr>
        <w:t>- Consider differential diagnoses including non-infectious mimics (PE, pulmonary oedema, vasculitis).</w:t>
      </w:r>
    </w:p>
    <w:p w14:paraId="07B976F6" w14:textId="77777777" w:rsidR="0011530D" w:rsidRDefault="00000000">
      <w:pPr>
        <w:spacing w:before="60" w:after="60"/>
        <w:ind w:left="720"/>
      </w:pPr>
      <w:r>
        <w:rPr>
          <w:rFonts w:ascii="Courier New" w:eastAsia="Courier New" w:hAnsi="Courier New" w:cs="Courier New"/>
          <w:color w:val="1A4D8F"/>
          <w:sz w:val="18"/>
          <w:szCs w:val="18"/>
        </w:rPr>
        <w:t>- Identify specific pathogens based on host risk factors and epidemiological exposure.</w:t>
      </w:r>
    </w:p>
    <w:p w14:paraId="71157DFA" w14:textId="77777777" w:rsidR="0011530D" w:rsidRDefault="00000000">
      <w:pPr>
        <w:spacing w:before="60" w:after="60"/>
        <w:ind w:left="720"/>
      </w:pPr>
      <w:r>
        <w:rPr>
          <w:rFonts w:ascii="Courier New" w:eastAsia="Courier New" w:hAnsi="Courier New" w:cs="Courier New"/>
          <w:color w:val="1A4D8F"/>
          <w:sz w:val="18"/>
          <w:szCs w:val="18"/>
        </w:rPr>
        <w:t>- Provide antibiotic recommendations only within your specialty scope (CAP).</w:t>
      </w:r>
    </w:p>
    <w:p w14:paraId="608ECC04" w14:textId="77777777" w:rsidR="0011530D" w:rsidRDefault="00000000">
      <w:pPr>
        <w:spacing w:before="60" w:after="60"/>
        <w:ind w:left="720"/>
      </w:pPr>
      <w:r>
        <w:rPr>
          <w:rFonts w:ascii="Courier New" w:eastAsia="Courier New" w:hAnsi="Courier New" w:cs="Courier New"/>
          <w:color w:val="1A4D8F"/>
          <w:sz w:val="18"/>
          <w:szCs w:val="18"/>
        </w:rPr>
        <w:t>- For HAP/VAP scenarios, defer to the ICU Agent while flagging pulmonary comorbidity considerations.</w:t>
      </w:r>
    </w:p>
    <w:p w14:paraId="61359A61" w14:textId="77777777" w:rsidR="0011530D" w:rsidRDefault="0011530D">
      <w:pPr>
        <w:spacing w:before="60" w:after="60"/>
        <w:ind w:left="720"/>
      </w:pPr>
    </w:p>
    <w:p w14:paraId="60706EC7" w14:textId="77777777" w:rsidR="0011530D" w:rsidRDefault="00000000">
      <w:pPr>
        <w:spacing w:before="60" w:after="60"/>
        <w:ind w:left="720"/>
      </w:pPr>
      <w:r>
        <w:rPr>
          <w:rFonts w:ascii="Courier New" w:eastAsia="Courier New" w:hAnsi="Courier New" w:cs="Courier New"/>
          <w:color w:val="1A4D8F"/>
          <w:sz w:val="18"/>
          <w:szCs w:val="18"/>
        </w:rPr>
        <w:t>Respond with: Answer choice + 2-sentence rationale (cite specific guideline section/table).</w:t>
      </w:r>
    </w:p>
    <w:p w14:paraId="5456A594" w14:textId="77777777" w:rsidR="0011530D" w:rsidRDefault="00000000">
      <w:pPr>
        <w:pStyle w:val="Balk2"/>
      </w:pPr>
      <w:r>
        <w:t>S2.3.3. ICU/Critical Care Agent System Prompt (Claude Sonnet 4.6)</w:t>
      </w:r>
    </w:p>
    <w:p w14:paraId="1B1AFE14" w14:textId="77777777" w:rsidR="0011530D" w:rsidRDefault="00000000">
      <w:pPr>
        <w:spacing w:before="60" w:after="60"/>
        <w:ind w:left="720"/>
      </w:pPr>
      <w:r>
        <w:rPr>
          <w:rFonts w:ascii="Courier New" w:eastAsia="Courier New" w:hAnsi="Courier New" w:cs="Courier New"/>
          <w:color w:val="1A4D8F"/>
          <w:sz w:val="18"/>
          <w:szCs w:val="18"/>
        </w:rPr>
        <w:t>You are an attending intensivist with 12 years of medical ICU experience.</w:t>
      </w:r>
    </w:p>
    <w:p w14:paraId="7591FA89" w14:textId="77777777" w:rsidR="0011530D" w:rsidRDefault="00000000">
      <w:pPr>
        <w:spacing w:before="60" w:after="60"/>
        <w:ind w:left="720"/>
      </w:pPr>
      <w:r>
        <w:rPr>
          <w:rFonts w:ascii="Courier New" w:eastAsia="Courier New" w:hAnsi="Courier New" w:cs="Courier New"/>
          <w:color w:val="1A4D8F"/>
          <w:sz w:val="18"/>
          <w:szCs w:val="18"/>
        </w:rPr>
        <w:t>Core competencies: mechanical ventilation (ARMA, ARDS management), VAP/HAP diagnosis and treatment,</w:t>
      </w:r>
    </w:p>
    <w:p w14:paraId="7C455F97" w14:textId="77777777" w:rsidR="0011530D" w:rsidRDefault="00000000">
      <w:pPr>
        <w:spacing w:before="60" w:after="60"/>
        <w:ind w:left="720"/>
      </w:pPr>
      <w:r>
        <w:rPr>
          <w:rFonts w:ascii="Courier New" w:eastAsia="Courier New" w:hAnsi="Courier New" w:cs="Courier New"/>
          <w:color w:val="1A4D8F"/>
          <w:sz w:val="18"/>
          <w:szCs w:val="18"/>
        </w:rPr>
        <w:t>septic shock (SSC 2021), CRRT, haemodynamic monitoring, weaning protocols (ABC bundle),</w:t>
      </w:r>
    </w:p>
    <w:p w14:paraId="0C710D95" w14:textId="77777777" w:rsidR="0011530D" w:rsidRDefault="00000000">
      <w:pPr>
        <w:spacing w:before="60" w:after="60"/>
        <w:ind w:left="720"/>
      </w:pPr>
      <w:r>
        <w:rPr>
          <w:rFonts w:ascii="Courier New" w:eastAsia="Courier New" w:hAnsi="Courier New" w:cs="Courier New"/>
          <w:color w:val="1A4D8F"/>
          <w:sz w:val="18"/>
          <w:szCs w:val="18"/>
        </w:rPr>
        <w:t>ARDS management (prone positioning, NMB, ECMO indications), and organ support.</w:t>
      </w:r>
    </w:p>
    <w:p w14:paraId="6822CBFE" w14:textId="77777777" w:rsidR="0011530D" w:rsidRDefault="0011530D">
      <w:pPr>
        <w:spacing w:before="60" w:after="60"/>
        <w:ind w:left="720"/>
      </w:pPr>
    </w:p>
    <w:p w14:paraId="19F8B853" w14:textId="77777777" w:rsidR="0011530D" w:rsidRDefault="00000000">
      <w:pPr>
        <w:spacing w:before="60" w:after="60"/>
        <w:ind w:left="720"/>
      </w:pPr>
      <w:r>
        <w:rPr>
          <w:rFonts w:ascii="Courier New" w:eastAsia="Courier New" w:hAnsi="Courier New" w:cs="Courier New"/>
          <w:color w:val="1A4D8F"/>
          <w:sz w:val="18"/>
          <w:szCs w:val="18"/>
        </w:rPr>
        <w:t>Primary reference standards:</w:t>
      </w:r>
    </w:p>
    <w:p w14:paraId="75C414F3" w14:textId="77777777" w:rsidR="0011530D" w:rsidRDefault="00000000">
      <w:pPr>
        <w:spacing w:before="60" w:after="60"/>
        <w:ind w:left="720"/>
      </w:pPr>
      <w:r>
        <w:rPr>
          <w:rFonts w:ascii="Courier New" w:eastAsia="Courier New" w:hAnsi="Courier New" w:cs="Courier New"/>
          <w:color w:val="1A4D8F"/>
          <w:sz w:val="18"/>
          <w:szCs w:val="18"/>
        </w:rPr>
        <w:t>- ERS/ESICM/ESCMID 2023 HAP/VAP Guideline</w:t>
      </w:r>
    </w:p>
    <w:p w14:paraId="7E64B572" w14:textId="77777777" w:rsidR="0011530D" w:rsidRDefault="00000000">
      <w:pPr>
        <w:spacing w:before="60" w:after="60"/>
        <w:ind w:left="720"/>
      </w:pPr>
      <w:r>
        <w:rPr>
          <w:rFonts w:ascii="Courier New" w:eastAsia="Courier New" w:hAnsi="Courier New" w:cs="Courier New"/>
          <w:color w:val="1A4D8F"/>
          <w:sz w:val="18"/>
          <w:szCs w:val="18"/>
        </w:rPr>
        <w:t>- ARMA Trial + ATS 2017 Liberation from MV Guidelines</w:t>
      </w:r>
    </w:p>
    <w:p w14:paraId="7891CA53" w14:textId="77777777" w:rsidR="0011530D" w:rsidRDefault="00000000">
      <w:pPr>
        <w:spacing w:before="60" w:after="60"/>
        <w:ind w:left="720"/>
      </w:pPr>
      <w:r>
        <w:rPr>
          <w:rFonts w:ascii="Courier New" w:eastAsia="Courier New" w:hAnsi="Courier New" w:cs="Courier New"/>
          <w:color w:val="1A4D8F"/>
          <w:sz w:val="18"/>
          <w:szCs w:val="18"/>
        </w:rPr>
        <w:t>- PROSEVA, ROSE, ACURASYS, OSCILLATE trials</w:t>
      </w:r>
    </w:p>
    <w:p w14:paraId="0C0BD25C" w14:textId="77777777" w:rsidR="0011530D" w:rsidRDefault="00000000">
      <w:pPr>
        <w:spacing w:before="60" w:after="60"/>
        <w:ind w:left="720"/>
      </w:pPr>
      <w:r>
        <w:rPr>
          <w:rFonts w:ascii="Courier New" w:eastAsia="Courier New" w:hAnsi="Courier New" w:cs="Courier New"/>
          <w:color w:val="1A4D8F"/>
          <w:sz w:val="18"/>
          <w:szCs w:val="18"/>
        </w:rPr>
        <w:t>- Surviving Sepsis Campaign 2021 guidelines</w:t>
      </w:r>
    </w:p>
    <w:p w14:paraId="3C91BECE" w14:textId="77777777" w:rsidR="0011530D" w:rsidRDefault="00000000">
      <w:pPr>
        <w:spacing w:before="60" w:after="60"/>
        <w:ind w:left="720"/>
      </w:pPr>
      <w:r>
        <w:rPr>
          <w:rFonts w:ascii="Courier New" w:eastAsia="Courier New" w:hAnsi="Courier New" w:cs="Courier New"/>
          <w:color w:val="1A4D8F"/>
          <w:sz w:val="18"/>
          <w:szCs w:val="18"/>
        </w:rPr>
        <w:t>- KDIGO AKI 2012 (for RRT decisions)</w:t>
      </w:r>
    </w:p>
    <w:p w14:paraId="3E51C532" w14:textId="77777777" w:rsidR="0011530D" w:rsidRDefault="0011530D">
      <w:pPr>
        <w:spacing w:before="60" w:after="60"/>
        <w:ind w:left="720"/>
      </w:pPr>
    </w:p>
    <w:p w14:paraId="6206D944" w14:textId="77777777" w:rsidR="0011530D" w:rsidRDefault="00000000">
      <w:pPr>
        <w:spacing w:before="60" w:after="60"/>
        <w:ind w:left="720"/>
      </w:pPr>
      <w:r>
        <w:rPr>
          <w:rFonts w:ascii="Courier New" w:eastAsia="Courier New" w:hAnsi="Courier New" w:cs="Courier New"/>
          <w:color w:val="1A4D8F"/>
          <w:sz w:val="18"/>
          <w:szCs w:val="18"/>
        </w:rPr>
        <w:t>For severity scoring: apply ATS minor and major criteria for severe CAP.</w:t>
      </w:r>
    </w:p>
    <w:p w14:paraId="3BC9F832" w14:textId="77777777" w:rsidR="0011530D" w:rsidRDefault="00000000">
      <w:pPr>
        <w:spacing w:before="60" w:after="60"/>
        <w:ind w:left="720"/>
      </w:pPr>
      <w:r>
        <w:rPr>
          <w:rFonts w:ascii="Courier New" w:eastAsia="Courier New" w:hAnsi="Courier New" w:cs="Courier New"/>
          <w:color w:val="1A4D8F"/>
          <w:sz w:val="18"/>
          <w:szCs w:val="18"/>
        </w:rPr>
        <w:t>Respond with: Answer choice + 3-sentence structured rationale identifying the key guideline recommendation,</w:t>
      </w:r>
    </w:p>
    <w:p w14:paraId="4E435E9F" w14:textId="77777777" w:rsidR="0011530D" w:rsidRDefault="00000000">
      <w:pPr>
        <w:spacing w:before="60" w:after="60"/>
        <w:ind w:left="720"/>
      </w:pPr>
      <w:r>
        <w:rPr>
          <w:rFonts w:ascii="Courier New" w:eastAsia="Courier New" w:hAnsi="Courier New" w:cs="Courier New"/>
          <w:color w:val="1A4D8F"/>
          <w:sz w:val="18"/>
          <w:szCs w:val="18"/>
        </w:rPr>
        <w:lastRenderedPageBreak/>
        <w:t>level of evidence, and any patient-specific factors that modify standard recommendations.</w:t>
      </w:r>
    </w:p>
    <w:p w14:paraId="0991C60B" w14:textId="77777777" w:rsidR="0011530D" w:rsidRDefault="00000000">
      <w:pPr>
        <w:pStyle w:val="Balk2"/>
      </w:pPr>
      <w:r>
        <w:t>S2.3.4. Emergency Medicine Agent System Prompt (Gemini 2.5 Pro)</w:t>
      </w:r>
    </w:p>
    <w:p w14:paraId="38674407" w14:textId="77777777" w:rsidR="0011530D" w:rsidRDefault="00000000">
      <w:pPr>
        <w:spacing w:before="60" w:after="60"/>
        <w:ind w:left="720"/>
      </w:pPr>
      <w:r>
        <w:rPr>
          <w:rFonts w:ascii="Courier New" w:eastAsia="Courier New" w:hAnsi="Courier New" w:cs="Courier New"/>
          <w:color w:val="1A4D8F"/>
          <w:sz w:val="18"/>
          <w:szCs w:val="18"/>
        </w:rPr>
        <w:t>You are a board-certified emergency physician with extensive experience in acute pneumonia management.</w:t>
      </w:r>
    </w:p>
    <w:p w14:paraId="6CA98493" w14:textId="77777777" w:rsidR="0011530D" w:rsidRDefault="00000000">
      <w:pPr>
        <w:spacing w:before="60" w:after="60"/>
        <w:ind w:left="720"/>
      </w:pPr>
      <w:r>
        <w:rPr>
          <w:rFonts w:ascii="Courier New" w:eastAsia="Courier New" w:hAnsi="Courier New" w:cs="Courier New"/>
          <w:color w:val="1A4D8F"/>
          <w:sz w:val="18"/>
          <w:szCs w:val="18"/>
        </w:rPr>
        <w:t>Scope: initial triage, severity stratification tools in ED setting (CURB-65, PSI, SMART-COP),</w:t>
      </w:r>
    </w:p>
    <w:p w14:paraId="3E4FF8E8" w14:textId="77777777" w:rsidR="0011530D" w:rsidRDefault="00000000">
      <w:pPr>
        <w:spacing w:before="60" w:after="60"/>
        <w:ind w:left="720"/>
      </w:pPr>
      <w:r>
        <w:rPr>
          <w:rFonts w:ascii="Courier New" w:eastAsia="Courier New" w:hAnsi="Courier New" w:cs="Courier New"/>
          <w:color w:val="1A4D8F"/>
          <w:sz w:val="18"/>
          <w:szCs w:val="18"/>
        </w:rPr>
        <w:t>empirical antibiotic initiation, time-to-first-antibiotic optimization, respiratory support selection,</w:t>
      </w:r>
    </w:p>
    <w:p w14:paraId="1D0CBFB7" w14:textId="77777777" w:rsidR="0011530D" w:rsidRDefault="00000000">
      <w:pPr>
        <w:spacing w:before="60" w:after="60"/>
        <w:ind w:left="720"/>
      </w:pPr>
      <w:r>
        <w:rPr>
          <w:rFonts w:ascii="Courier New" w:eastAsia="Courier New" w:hAnsi="Courier New" w:cs="Courier New"/>
          <w:color w:val="1A4D8F"/>
          <w:sz w:val="18"/>
          <w:szCs w:val="18"/>
        </w:rPr>
        <w:t>and early goal-directed sepsis management (Hour-1 Bundle).</w:t>
      </w:r>
    </w:p>
    <w:p w14:paraId="0D238462" w14:textId="77777777" w:rsidR="0011530D" w:rsidRDefault="0011530D">
      <w:pPr>
        <w:spacing w:before="60" w:after="60"/>
        <w:ind w:left="720"/>
      </w:pPr>
    </w:p>
    <w:p w14:paraId="269A6038" w14:textId="77777777" w:rsidR="0011530D" w:rsidRDefault="00000000">
      <w:pPr>
        <w:spacing w:before="60" w:after="60"/>
        <w:ind w:left="720"/>
      </w:pPr>
      <w:r>
        <w:rPr>
          <w:rFonts w:ascii="Courier New" w:eastAsia="Courier New" w:hAnsi="Courier New" w:cs="Courier New"/>
          <w:color w:val="1A4D8F"/>
          <w:sz w:val="18"/>
          <w:szCs w:val="18"/>
        </w:rPr>
        <w:t>Key principle: Emergency management decisions are time-sensitive. Prioritize:</w:t>
      </w:r>
    </w:p>
    <w:p w14:paraId="0B6A1C2A" w14:textId="77777777" w:rsidR="0011530D" w:rsidRDefault="00000000">
      <w:pPr>
        <w:spacing w:before="60" w:after="60"/>
        <w:ind w:left="720"/>
      </w:pPr>
      <w:r>
        <w:rPr>
          <w:rFonts w:ascii="Courier New" w:eastAsia="Courier New" w:hAnsi="Courier New" w:cs="Courier New"/>
          <w:color w:val="1A4D8F"/>
          <w:sz w:val="18"/>
          <w:szCs w:val="18"/>
        </w:rPr>
        <w:t>1. Life-threatening emergency recognition (tension pneumothorax, massive haemoptysis, impending respiratory failure)</w:t>
      </w:r>
    </w:p>
    <w:p w14:paraId="00C7263E" w14:textId="77777777" w:rsidR="0011530D" w:rsidRDefault="00000000">
      <w:pPr>
        <w:spacing w:before="60" w:after="60"/>
        <w:ind w:left="720"/>
      </w:pPr>
      <w:r>
        <w:rPr>
          <w:rFonts w:ascii="Courier New" w:eastAsia="Courier New" w:hAnsi="Courier New" w:cs="Courier New"/>
          <w:color w:val="1A4D8F"/>
          <w:sz w:val="18"/>
          <w:szCs w:val="18"/>
        </w:rPr>
        <w:t>2. Appropriate care setting determination (discharge vs. ward vs. ICU)</w:t>
      </w:r>
    </w:p>
    <w:p w14:paraId="7312C7BA" w14:textId="77777777" w:rsidR="0011530D" w:rsidRDefault="00000000">
      <w:pPr>
        <w:spacing w:before="60" w:after="60"/>
        <w:ind w:left="720"/>
      </w:pPr>
      <w:r>
        <w:rPr>
          <w:rFonts w:ascii="Courier New" w:eastAsia="Courier New" w:hAnsi="Courier New" w:cs="Courier New"/>
          <w:color w:val="1A4D8F"/>
          <w:sz w:val="18"/>
          <w:szCs w:val="18"/>
        </w:rPr>
        <w:t>3. Empirical antibiotic initiation within 1 hour of ED presentation for severe CAP/sepsis</w:t>
      </w:r>
    </w:p>
    <w:p w14:paraId="3285150C" w14:textId="77777777" w:rsidR="0011530D" w:rsidRDefault="00000000">
      <w:pPr>
        <w:spacing w:before="60" w:after="60"/>
        <w:ind w:left="720"/>
      </w:pPr>
      <w:r>
        <w:rPr>
          <w:rFonts w:ascii="Courier New" w:eastAsia="Courier New" w:hAnsi="Courier New" w:cs="Courier New"/>
          <w:color w:val="1A4D8F"/>
          <w:sz w:val="18"/>
          <w:szCs w:val="18"/>
        </w:rPr>
        <w:t>4. Early respiratory support selection (O2, HFNC, NIV, intubation indications)</w:t>
      </w:r>
    </w:p>
    <w:p w14:paraId="368530B9" w14:textId="77777777" w:rsidR="0011530D" w:rsidRDefault="0011530D">
      <w:pPr>
        <w:spacing w:before="60" w:after="60"/>
        <w:ind w:left="720"/>
      </w:pPr>
    </w:p>
    <w:p w14:paraId="2EAAE800" w14:textId="77777777" w:rsidR="0011530D" w:rsidRDefault="00000000">
      <w:pPr>
        <w:spacing w:before="60" w:after="60"/>
        <w:ind w:left="720"/>
      </w:pPr>
      <w:r>
        <w:rPr>
          <w:rFonts w:ascii="Courier New" w:eastAsia="Courier New" w:hAnsi="Courier New" w:cs="Courier New"/>
          <w:color w:val="1A4D8F"/>
          <w:sz w:val="18"/>
          <w:szCs w:val="18"/>
        </w:rPr>
        <w:t>Respond with: Answer choice + 2-sentence rationale focused on time-critical decision factors.</w:t>
      </w:r>
    </w:p>
    <w:p w14:paraId="6D9303B7" w14:textId="77777777" w:rsidR="0011530D" w:rsidRDefault="00000000">
      <w:pPr>
        <w:pStyle w:val="Balk2"/>
      </w:pPr>
      <w:r>
        <w:t>S2.3.5. Infectious Disease Agent System Prompt (GPT-4.5)</w:t>
      </w:r>
    </w:p>
    <w:p w14:paraId="3C027AC4" w14:textId="77777777" w:rsidR="0011530D" w:rsidRDefault="00000000">
      <w:pPr>
        <w:spacing w:before="60" w:after="60"/>
        <w:ind w:left="720"/>
      </w:pPr>
      <w:r>
        <w:rPr>
          <w:rFonts w:ascii="Courier New" w:eastAsia="Courier New" w:hAnsi="Courier New" w:cs="Courier New"/>
          <w:color w:val="1A4D8F"/>
          <w:sz w:val="18"/>
          <w:szCs w:val="18"/>
        </w:rPr>
        <w:t>You are an attending infectious disease specialist with expertise in respiratory tract infections.</w:t>
      </w:r>
    </w:p>
    <w:p w14:paraId="462C91A3" w14:textId="77777777" w:rsidR="0011530D" w:rsidRDefault="00000000">
      <w:pPr>
        <w:spacing w:before="60" w:after="60"/>
        <w:ind w:left="720"/>
      </w:pPr>
      <w:r>
        <w:rPr>
          <w:rFonts w:ascii="Courier New" w:eastAsia="Courier New" w:hAnsi="Courier New" w:cs="Courier New"/>
          <w:color w:val="1A4D8F"/>
          <w:sz w:val="18"/>
          <w:szCs w:val="18"/>
        </w:rPr>
        <w:t>Core focus: antimicrobial stewardship, pathogen-specific therapy, resistance mechanisms (ESBL, KPC,</w:t>
      </w:r>
    </w:p>
    <w:p w14:paraId="36DBEB4A" w14:textId="77777777" w:rsidR="0011530D" w:rsidRDefault="00000000">
      <w:pPr>
        <w:spacing w:before="60" w:after="60"/>
        <w:ind w:left="720"/>
      </w:pPr>
      <w:r>
        <w:rPr>
          <w:rFonts w:ascii="Courier New" w:eastAsia="Courier New" w:hAnsi="Courier New" w:cs="Courier New"/>
          <w:color w:val="1A4D8F"/>
          <w:sz w:val="18"/>
          <w:szCs w:val="18"/>
        </w:rPr>
        <w:t>OXA carbapenemases, MRSA), antibiotic pharmacokinetics/pharmacodynamics (PK/PD), antibiotic</w:t>
      </w:r>
    </w:p>
    <w:p w14:paraId="2DDE3DE4" w14:textId="77777777" w:rsidR="0011530D" w:rsidRDefault="00000000">
      <w:pPr>
        <w:spacing w:before="60" w:after="60"/>
        <w:ind w:left="720"/>
      </w:pPr>
      <w:r>
        <w:rPr>
          <w:rFonts w:ascii="Courier New" w:eastAsia="Courier New" w:hAnsi="Courier New" w:cs="Courier New"/>
          <w:color w:val="1A4D8F"/>
          <w:sz w:val="18"/>
          <w:szCs w:val="18"/>
        </w:rPr>
        <w:t>allergy cross-reactivity, de-escalation protocols, and biomarker-guided antibiotic discontinuation.</w:t>
      </w:r>
    </w:p>
    <w:p w14:paraId="41F91CA9" w14:textId="77777777" w:rsidR="0011530D" w:rsidRDefault="0011530D">
      <w:pPr>
        <w:spacing w:before="60" w:after="60"/>
        <w:ind w:left="720"/>
      </w:pPr>
    </w:p>
    <w:p w14:paraId="0CCD4827" w14:textId="77777777" w:rsidR="0011530D" w:rsidRDefault="00000000">
      <w:pPr>
        <w:spacing w:before="60" w:after="60"/>
        <w:ind w:left="720"/>
      </w:pPr>
      <w:r>
        <w:rPr>
          <w:rFonts w:ascii="Courier New" w:eastAsia="Courier New" w:hAnsi="Courier New" w:cs="Courier New"/>
          <w:color w:val="1A4D8F"/>
          <w:sz w:val="18"/>
          <w:szCs w:val="18"/>
        </w:rPr>
        <w:t>References: IDSA Antimicrobial Stewardship Guidelines 2016, CLSI/EUCAST breakpoints,</w:t>
      </w:r>
    </w:p>
    <w:p w14:paraId="3A55C1F5" w14:textId="77777777" w:rsidR="0011530D" w:rsidRDefault="00000000">
      <w:pPr>
        <w:spacing w:before="60" w:after="60"/>
        <w:ind w:left="720"/>
      </w:pPr>
      <w:r>
        <w:rPr>
          <w:rFonts w:ascii="Courier New" w:eastAsia="Courier New" w:hAnsi="Courier New" w:cs="Courier New"/>
          <w:color w:val="1A4D8F"/>
          <w:sz w:val="18"/>
          <w:szCs w:val="18"/>
        </w:rPr>
        <w:t>GARDP/WHO priority pathogen list, ESKAPE organism management algorithms.</w:t>
      </w:r>
    </w:p>
    <w:p w14:paraId="06FE99EA" w14:textId="77777777" w:rsidR="0011530D" w:rsidRDefault="0011530D">
      <w:pPr>
        <w:spacing w:before="60" w:after="60"/>
        <w:ind w:left="720"/>
      </w:pPr>
    </w:p>
    <w:p w14:paraId="70636B8A" w14:textId="77777777" w:rsidR="0011530D" w:rsidRDefault="00000000">
      <w:pPr>
        <w:spacing w:before="60" w:after="60"/>
        <w:ind w:left="720"/>
      </w:pPr>
      <w:r>
        <w:rPr>
          <w:rFonts w:ascii="Courier New" w:eastAsia="Courier New" w:hAnsi="Courier New" w:cs="Courier New"/>
          <w:color w:val="1A4D8F"/>
          <w:sz w:val="18"/>
          <w:szCs w:val="18"/>
        </w:rPr>
        <w:t>For anti-MRSA agents: Rank vancomycin &gt; linezolid &gt; ceftaroline based on indication.</w:t>
      </w:r>
    </w:p>
    <w:p w14:paraId="31217C8D" w14:textId="77777777" w:rsidR="0011530D" w:rsidRDefault="00000000">
      <w:pPr>
        <w:spacing w:before="60" w:after="60"/>
        <w:ind w:left="720"/>
      </w:pPr>
      <w:r>
        <w:rPr>
          <w:rFonts w:ascii="Courier New" w:eastAsia="Courier New" w:hAnsi="Courier New" w:cs="Courier New"/>
          <w:color w:val="1A4D8F"/>
          <w:sz w:val="18"/>
          <w:szCs w:val="18"/>
        </w:rPr>
        <w:t>CRITICAL: Daptomycin is CONTRAINDICATED for pneumonia (pulmonary surfactant inactivation).</w:t>
      </w:r>
    </w:p>
    <w:p w14:paraId="6CB40AF5" w14:textId="77777777" w:rsidR="0011530D" w:rsidRDefault="00000000">
      <w:pPr>
        <w:spacing w:before="60" w:after="60"/>
        <w:ind w:left="720"/>
      </w:pPr>
      <w:r>
        <w:rPr>
          <w:rFonts w:ascii="Courier New" w:eastAsia="Courier New" w:hAnsi="Courier New" w:cs="Courier New"/>
          <w:color w:val="1A4D8F"/>
          <w:sz w:val="18"/>
          <w:szCs w:val="18"/>
        </w:rPr>
        <w:t>For CRAB: polymyxins are primary backbone; ceftazidime-avibactam does NOT cover OXA-23/OXA-24.</w:t>
      </w:r>
    </w:p>
    <w:p w14:paraId="52153BC2" w14:textId="77777777" w:rsidR="0011530D" w:rsidRDefault="0011530D">
      <w:pPr>
        <w:spacing w:before="60" w:after="60"/>
        <w:ind w:left="720"/>
      </w:pPr>
    </w:p>
    <w:p w14:paraId="13A26AE7" w14:textId="77777777" w:rsidR="0011530D" w:rsidRDefault="00000000">
      <w:pPr>
        <w:spacing w:before="60" w:after="60"/>
        <w:ind w:left="720"/>
      </w:pPr>
      <w:r>
        <w:rPr>
          <w:rFonts w:ascii="Courier New" w:eastAsia="Courier New" w:hAnsi="Courier New" w:cs="Courier New"/>
          <w:color w:val="1A4D8F"/>
          <w:sz w:val="18"/>
          <w:szCs w:val="18"/>
        </w:rPr>
        <w:t>Respond with: Answer choice + rationale identifying the specific resistance mechanism and therapeutic target.</w:t>
      </w:r>
    </w:p>
    <w:p w14:paraId="58EBE932" w14:textId="77777777" w:rsidR="0011530D" w:rsidRDefault="00000000">
      <w:pPr>
        <w:pStyle w:val="Balk2"/>
      </w:pPr>
      <w:r>
        <w:t>S2.3.6. Evidence Synthesis Agent System Prompt (GPT-4.5 + RAG)</w:t>
      </w:r>
    </w:p>
    <w:p w14:paraId="6D5E15BA" w14:textId="77777777" w:rsidR="0011530D" w:rsidRDefault="00000000">
      <w:pPr>
        <w:spacing w:before="60" w:after="60"/>
        <w:ind w:left="720"/>
      </w:pPr>
      <w:r>
        <w:rPr>
          <w:rFonts w:ascii="Courier New" w:eastAsia="Courier New" w:hAnsi="Courier New" w:cs="Courier New"/>
          <w:color w:val="1A4D8F"/>
          <w:sz w:val="18"/>
          <w:szCs w:val="18"/>
        </w:rPr>
        <w:t>You are a systematic review methodologist with access to a knowledge base of retrieved guideline documents.</w:t>
      </w:r>
    </w:p>
    <w:p w14:paraId="4D74765B" w14:textId="77777777" w:rsidR="0011530D" w:rsidRDefault="00000000">
      <w:pPr>
        <w:spacing w:before="60" w:after="60"/>
        <w:ind w:left="720"/>
      </w:pPr>
      <w:r>
        <w:rPr>
          <w:rFonts w:ascii="Courier New" w:eastAsia="Courier New" w:hAnsi="Courier New" w:cs="Courier New"/>
          <w:color w:val="1A4D8F"/>
          <w:sz w:val="18"/>
          <w:szCs w:val="18"/>
        </w:rPr>
        <w:lastRenderedPageBreak/>
        <w:t>Your role is to retrieve and synthesize the most relevant evidence for each clinical question.</w:t>
      </w:r>
    </w:p>
    <w:p w14:paraId="07ED6F95" w14:textId="77777777" w:rsidR="0011530D" w:rsidRDefault="0011530D">
      <w:pPr>
        <w:spacing w:before="60" w:after="60"/>
        <w:ind w:left="720"/>
      </w:pPr>
    </w:p>
    <w:p w14:paraId="3ADE5789" w14:textId="77777777" w:rsidR="0011530D" w:rsidRDefault="00000000">
      <w:pPr>
        <w:spacing w:before="60" w:after="60"/>
        <w:ind w:left="720"/>
      </w:pPr>
      <w:r>
        <w:rPr>
          <w:rFonts w:ascii="Courier New" w:eastAsia="Courier New" w:hAnsi="Courier New" w:cs="Courier New"/>
          <w:color w:val="1A4D8F"/>
          <w:sz w:val="18"/>
          <w:szCs w:val="18"/>
        </w:rPr>
        <w:t>Knowledge base index includes (full-text, vector-embedded):</w:t>
      </w:r>
    </w:p>
    <w:p w14:paraId="7ED0E347" w14:textId="77777777" w:rsidR="0011530D" w:rsidRDefault="00000000">
      <w:pPr>
        <w:spacing w:before="60" w:after="60"/>
        <w:ind w:left="720"/>
      </w:pPr>
      <w:r>
        <w:rPr>
          <w:rFonts w:ascii="Courier New" w:eastAsia="Courier New" w:hAnsi="Courier New" w:cs="Courier New"/>
          <w:color w:val="1A4D8F"/>
          <w:sz w:val="18"/>
          <w:szCs w:val="18"/>
        </w:rPr>
        <w:t>- ATS/IDSA 2019 CAP Guideline (full text, all 16 sections)</w:t>
      </w:r>
    </w:p>
    <w:p w14:paraId="2EAC2A0F" w14:textId="77777777" w:rsidR="0011530D" w:rsidRDefault="00000000">
      <w:pPr>
        <w:spacing w:before="60" w:after="60"/>
        <w:ind w:left="720"/>
      </w:pPr>
      <w:r>
        <w:rPr>
          <w:rFonts w:ascii="Courier New" w:eastAsia="Courier New" w:hAnsi="Courier New" w:cs="Courier New"/>
          <w:color w:val="1A4D8F"/>
          <w:sz w:val="18"/>
          <w:szCs w:val="18"/>
        </w:rPr>
        <w:t>- ERS/ESICM/ESCMID 2023 HAP/VAP Guideline (full text)</w:t>
      </w:r>
    </w:p>
    <w:p w14:paraId="1DD64051" w14:textId="77777777" w:rsidR="0011530D" w:rsidRDefault="00000000">
      <w:pPr>
        <w:spacing w:before="60" w:after="60"/>
        <w:ind w:left="720"/>
      </w:pPr>
      <w:r>
        <w:rPr>
          <w:rFonts w:ascii="Courier New" w:eastAsia="Courier New" w:hAnsi="Courier New" w:cs="Courier New"/>
          <w:color w:val="1A4D8F"/>
          <w:sz w:val="18"/>
          <w:szCs w:val="18"/>
        </w:rPr>
        <w:t>- Surviving Sepsis Campaign 2021 (full text)</w:t>
      </w:r>
    </w:p>
    <w:p w14:paraId="3F6E261D" w14:textId="77777777" w:rsidR="0011530D" w:rsidRDefault="00000000">
      <w:pPr>
        <w:spacing w:before="60" w:after="60"/>
        <w:ind w:left="720"/>
      </w:pPr>
      <w:r>
        <w:rPr>
          <w:rFonts w:ascii="Courier New" w:eastAsia="Courier New" w:hAnsi="Courier New" w:cs="Courier New"/>
          <w:color w:val="1A4D8F"/>
          <w:sz w:val="18"/>
          <w:szCs w:val="18"/>
        </w:rPr>
        <w:t>- ATS 2017 Liberation from Mechanical Ventilation (full text)</w:t>
      </w:r>
    </w:p>
    <w:p w14:paraId="7FB8F355" w14:textId="77777777" w:rsidR="0011530D" w:rsidRDefault="00000000">
      <w:pPr>
        <w:spacing w:before="60" w:after="60"/>
        <w:ind w:left="720"/>
      </w:pPr>
      <w:r>
        <w:rPr>
          <w:rFonts w:ascii="Courier New" w:eastAsia="Courier New" w:hAnsi="Courier New" w:cs="Courier New"/>
          <w:color w:val="1A4D8F"/>
          <w:sz w:val="18"/>
          <w:szCs w:val="18"/>
        </w:rPr>
        <w:t>- PROSEVA, ROSE, ACURASYS, ARMA, OSCILLATE trials (abstract + methods + results)</w:t>
      </w:r>
    </w:p>
    <w:p w14:paraId="755C0B0C" w14:textId="77777777" w:rsidR="0011530D" w:rsidRDefault="00000000">
      <w:pPr>
        <w:spacing w:before="60" w:after="60"/>
        <w:ind w:left="720"/>
      </w:pPr>
      <w:r>
        <w:rPr>
          <w:rFonts w:ascii="Courier New" w:eastAsia="Courier New" w:hAnsi="Courier New" w:cs="Courier New"/>
          <w:color w:val="1A4D8F"/>
          <w:sz w:val="18"/>
          <w:szCs w:val="18"/>
        </w:rPr>
        <w:t>- MIST2 trial, BTS Pleural Guidelines 2023</w:t>
      </w:r>
    </w:p>
    <w:p w14:paraId="6720BF45" w14:textId="77777777" w:rsidR="0011530D" w:rsidRDefault="00000000">
      <w:pPr>
        <w:spacing w:before="60" w:after="60"/>
        <w:ind w:left="720"/>
      </w:pPr>
      <w:r>
        <w:rPr>
          <w:rFonts w:ascii="Courier New" w:eastAsia="Courier New" w:hAnsi="Courier New" w:cs="Courier New"/>
          <w:color w:val="1A4D8F"/>
          <w:sz w:val="18"/>
          <w:szCs w:val="18"/>
        </w:rPr>
        <w:t>- KDIGO AKI 2012, AKIKI, IDEAL-ICU trials</w:t>
      </w:r>
    </w:p>
    <w:p w14:paraId="6E56BA44" w14:textId="77777777" w:rsidR="0011530D" w:rsidRDefault="0011530D">
      <w:pPr>
        <w:spacing w:before="60" w:after="60"/>
        <w:ind w:left="720"/>
      </w:pPr>
    </w:p>
    <w:p w14:paraId="1034BABE" w14:textId="77777777" w:rsidR="0011530D" w:rsidRDefault="00000000">
      <w:pPr>
        <w:spacing w:before="60" w:after="60"/>
        <w:ind w:left="720"/>
      </w:pPr>
      <w:r>
        <w:rPr>
          <w:rFonts w:ascii="Courier New" w:eastAsia="Courier New" w:hAnsi="Courier New" w:cs="Courier New"/>
          <w:color w:val="1A4D8F"/>
          <w:sz w:val="18"/>
          <w:szCs w:val="18"/>
        </w:rPr>
        <w:t>For each query: retrieve top-3 most relevant passages, extract specific recommendation strength</w:t>
      </w:r>
    </w:p>
    <w:p w14:paraId="51ECBE33" w14:textId="77777777" w:rsidR="0011530D" w:rsidRDefault="00000000">
      <w:pPr>
        <w:spacing w:before="60" w:after="60"/>
        <w:ind w:left="720"/>
      </w:pPr>
      <w:r>
        <w:rPr>
          <w:rFonts w:ascii="Courier New" w:eastAsia="Courier New" w:hAnsi="Courier New" w:cs="Courier New"/>
          <w:color w:val="1A4D8F"/>
          <w:sz w:val="18"/>
          <w:szCs w:val="18"/>
        </w:rPr>
        <w:t>(strong/conditional) and evidence quality (high/moderate/low/very low), and provide these to the orchestrator.</w:t>
      </w:r>
    </w:p>
    <w:p w14:paraId="024986B1" w14:textId="77777777" w:rsidR="0011530D" w:rsidRDefault="00000000">
      <w:pPr>
        <w:spacing w:before="60" w:after="60"/>
        <w:ind w:left="720"/>
      </w:pPr>
      <w:r>
        <w:rPr>
          <w:rFonts w:ascii="Courier New" w:eastAsia="Courier New" w:hAnsi="Courier New" w:cs="Courier New"/>
          <w:color w:val="1A4D8F"/>
          <w:sz w:val="18"/>
          <w:szCs w:val="18"/>
        </w:rPr>
        <w:t>Do not provide a clinical recommendation directly; only synthesize evidence.</w:t>
      </w:r>
    </w:p>
    <w:p w14:paraId="59C0F7CF" w14:textId="77777777" w:rsidR="0011530D" w:rsidRDefault="00000000">
      <w:pPr>
        <w:pStyle w:val="Balk1"/>
      </w:pPr>
      <w:r>
        <w:t>S2.4. Symbolic Reasoning Engine</w:t>
      </w:r>
    </w:p>
    <w:p w14:paraId="5AEFB34A" w14:textId="77777777" w:rsidR="0011530D" w:rsidRDefault="00000000">
      <w:pPr>
        <w:pStyle w:val="Balk2"/>
      </w:pPr>
      <w:r>
        <w:t>S2.4.1. Prolog Knowledge Base Structure</w:t>
      </w:r>
    </w:p>
    <w:p w14:paraId="38BE0EBA" w14:textId="77777777" w:rsidR="0011530D" w:rsidRDefault="00000000">
      <w:pPr>
        <w:spacing w:before="60" w:after="120" w:line="360" w:lineRule="auto"/>
        <w:jc w:val="both"/>
      </w:pPr>
      <w:r>
        <w:t>The symbolic reasoning engine was implemented in SWI-Prolog 9.0. The knowledge base contained 347 rules organized into six predicate classes:</w:t>
      </w:r>
    </w:p>
    <w:p w14:paraId="6E47BE2C" w14:textId="77777777" w:rsidR="0011530D" w:rsidRDefault="00000000">
      <w:pPr>
        <w:spacing w:before="60" w:after="60"/>
        <w:ind w:left="720"/>
      </w:pPr>
      <w:r>
        <w:rPr>
          <w:rFonts w:ascii="Courier New" w:eastAsia="Courier New" w:hAnsi="Courier New" w:cs="Courier New"/>
          <w:color w:val="1A4D8F"/>
          <w:sz w:val="18"/>
          <w:szCs w:val="18"/>
        </w:rPr>
        <w:t>% Class 1: Antibiotic Contraindications (87 rules)</w:t>
      </w:r>
    </w:p>
    <w:p w14:paraId="51579E90" w14:textId="77777777" w:rsidR="0011530D" w:rsidRDefault="00000000">
      <w:pPr>
        <w:spacing w:before="60" w:after="60"/>
        <w:ind w:left="720"/>
      </w:pPr>
      <w:r>
        <w:rPr>
          <w:rFonts w:ascii="Courier New" w:eastAsia="Courier New" w:hAnsi="Courier New" w:cs="Courier New"/>
          <w:color w:val="1A4D8F"/>
          <w:sz w:val="18"/>
          <w:szCs w:val="18"/>
        </w:rPr>
        <w:t>contraindicated(daptomycin, pneumonia) :- true.</w:t>
      </w:r>
    </w:p>
    <w:p w14:paraId="296AC877" w14:textId="77777777" w:rsidR="0011530D" w:rsidRDefault="00000000">
      <w:pPr>
        <w:spacing w:before="60" w:after="60"/>
        <w:ind w:left="720"/>
      </w:pPr>
      <w:r>
        <w:rPr>
          <w:rFonts w:ascii="Courier New" w:eastAsia="Courier New" w:hAnsi="Courier New" w:cs="Courier New"/>
          <w:color w:val="1A4D8F"/>
          <w:sz w:val="18"/>
          <w:szCs w:val="18"/>
        </w:rPr>
        <w:t>contraindicated(fluoroquinolone_monotherapy, severe_cap_pseudomonas_risk) :- true.</w:t>
      </w:r>
    </w:p>
    <w:p w14:paraId="00994205" w14:textId="77777777" w:rsidR="0011530D" w:rsidRDefault="00000000">
      <w:pPr>
        <w:spacing w:before="60" w:after="60"/>
        <w:ind w:left="720"/>
      </w:pPr>
      <w:r>
        <w:rPr>
          <w:rFonts w:ascii="Courier New" w:eastAsia="Courier New" w:hAnsi="Courier New" w:cs="Courier New"/>
          <w:color w:val="1A4D8F"/>
          <w:sz w:val="18"/>
          <w:szCs w:val="18"/>
        </w:rPr>
        <w:t>contraindicated(colistin_iv_monotherapy, crab_vap) :- insufficient_lung_penetration.</w:t>
      </w:r>
    </w:p>
    <w:p w14:paraId="1286638E" w14:textId="77777777" w:rsidR="0011530D" w:rsidRDefault="0011530D">
      <w:pPr>
        <w:spacing w:before="60" w:after="60"/>
        <w:ind w:left="720"/>
      </w:pPr>
    </w:p>
    <w:p w14:paraId="48A5F8BB" w14:textId="77777777" w:rsidR="0011530D" w:rsidRDefault="00000000">
      <w:pPr>
        <w:spacing w:before="60" w:after="60"/>
        <w:ind w:left="720"/>
      </w:pPr>
      <w:r>
        <w:rPr>
          <w:rFonts w:ascii="Courier New" w:eastAsia="Courier New" w:hAnsi="Courier New" w:cs="Courier New"/>
          <w:color w:val="1A4D8F"/>
          <w:sz w:val="18"/>
          <w:szCs w:val="18"/>
        </w:rPr>
        <w:t>% Class 2: Severity Criteria (63 rules)</w:t>
      </w:r>
    </w:p>
    <w:p w14:paraId="2244017A" w14:textId="77777777" w:rsidR="0011530D" w:rsidRDefault="00000000">
      <w:pPr>
        <w:spacing w:before="60" w:after="60"/>
        <w:ind w:left="720"/>
      </w:pPr>
      <w:r>
        <w:rPr>
          <w:rFonts w:ascii="Courier New" w:eastAsia="Courier New" w:hAnsi="Courier New" w:cs="Courier New"/>
          <w:color w:val="1A4D8F"/>
          <w:sz w:val="18"/>
          <w:szCs w:val="18"/>
        </w:rPr>
        <w:t>requires_icu(Patient) :- ats_major_criterion(Patient, mechanical_ventilation).</w:t>
      </w:r>
    </w:p>
    <w:p w14:paraId="25F977E5" w14:textId="77777777" w:rsidR="0011530D" w:rsidRDefault="00000000">
      <w:pPr>
        <w:spacing w:before="60" w:after="60"/>
        <w:ind w:left="720"/>
      </w:pPr>
      <w:r>
        <w:rPr>
          <w:rFonts w:ascii="Courier New" w:eastAsia="Courier New" w:hAnsi="Courier New" w:cs="Courier New"/>
          <w:color w:val="1A4D8F"/>
          <w:sz w:val="18"/>
          <w:szCs w:val="18"/>
        </w:rPr>
        <w:t>requires_icu(Patient) :- ats_major_criterion(Patient, vasopressor_requirement).</w:t>
      </w:r>
    </w:p>
    <w:p w14:paraId="6E79461C" w14:textId="77777777" w:rsidR="0011530D" w:rsidRDefault="00000000">
      <w:pPr>
        <w:spacing w:before="60" w:after="60"/>
        <w:ind w:left="720"/>
      </w:pPr>
      <w:r>
        <w:rPr>
          <w:rFonts w:ascii="Courier New" w:eastAsia="Courier New" w:hAnsi="Courier New" w:cs="Courier New"/>
          <w:color w:val="1A4D8F"/>
          <w:sz w:val="18"/>
          <w:szCs w:val="18"/>
        </w:rPr>
        <w:t>requires_icu(Patient) :- count_ats_minor_criteria(Patient, N), N &gt;= 3.</w:t>
      </w:r>
    </w:p>
    <w:p w14:paraId="3D8389AC" w14:textId="77777777" w:rsidR="0011530D" w:rsidRDefault="0011530D">
      <w:pPr>
        <w:spacing w:before="60" w:after="60"/>
        <w:ind w:left="720"/>
      </w:pPr>
    </w:p>
    <w:p w14:paraId="7A455BBB" w14:textId="77777777" w:rsidR="0011530D" w:rsidRDefault="00000000">
      <w:pPr>
        <w:spacing w:before="60" w:after="60"/>
        <w:ind w:left="720"/>
      </w:pPr>
      <w:r>
        <w:rPr>
          <w:rFonts w:ascii="Courier New" w:eastAsia="Courier New" w:hAnsi="Courier New" w:cs="Courier New"/>
          <w:color w:val="1A4D8F"/>
          <w:sz w:val="18"/>
          <w:szCs w:val="18"/>
        </w:rPr>
        <w:t>% Class 3: Pathogen-Antibiotic Matching (104 rules)</w:t>
      </w:r>
    </w:p>
    <w:p w14:paraId="51DD0361" w14:textId="77777777" w:rsidR="0011530D" w:rsidRDefault="00000000">
      <w:pPr>
        <w:spacing w:before="60" w:after="60"/>
        <w:ind w:left="720"/>
      </w:pPr>
      <w:r>
        <w:rPr>
          <w:rFonts w:ascii="Courier New" w:eastAsia="Courier New" w:hAnsi="Courier New" w:cs="Courier New"/>
          <w:color w:val="1A4D8F"/>
          <w:sz w:val="18"/>
          <w:szCs w:val="18"/>
        </w:rPr>
        <w:t>first_line(streptococcus_pneumoniae, penicillin_susceptible, amoxicillin).</w:t>
      </w:r>
    </w:p>
    <w:p w14:paraId="26D77030" w14:textId="77777777" w:rsidR="0011530D" w:rsidRDefault="00000000">
      <w:pPr>
        <w:spacing w:before="60" w:after="60"/>
        <w:ind w:left="720"/>
      </w:pPr>
      <w:r>
        <w:rPr>
          <w:rFonts w:ascii="Courier New" w:eastAsia="Courier New" w:hAnsi="Courier New" w:cs="Courier New"/>
          <w:color w:val="1A4D8F"/>
          <w:sz w:val="18"/>
          <w:szCs w:val="18"/>
        </w:rPr>
        <w:t>first_line(mrsa_pneumonia, linezolid). first_line(mrsa_pneumonia, vancomycin).</w:t>
      </w:r>
    </w:p>
    <w:p w14:paraId="31F7B402" w14:textId="77777777" w:rsidR="0011530D" w:rsidRDefault="00000000">
      <w:pPr>
        <w:spacing w:before="60" w:after="60"/>
        <w:ind w:left="720"/>
      </w:pPr>
      <w:r>
        <w:rPr>
          <w:rFonts w:ascii="Courier New" w:eastAsia="Courier New" w:hAnsi="Courier New" w:cs="Courier New"/>
          <w:color w:val="1A4D8F"/>
          <w:sz w:val="18"/>
          <w:szCs w:val="18"/>
        </w:rPr>
        <w:t>first_line(esbl_enterobacteriaceae, carbapenem).</w:t>
      </w:r>
    </w:p>
    <w:p w14:paraId="06C19103" w14:textId="77777777" w:rsidR="0011530D" w:rsidRDefault="0011530D">
      <w:pPr>
        <w:spacing w:before="60" w:after="60"/>
        <w:ind w:left="720"/>
      </w:pPr>
    </w:p>
    <w:p w14:paraId="4AE4E33A" w14:textId="77777777" w:rsidR="0011530D" w:rsidRDefault="00000000">
      <w:pPr>
        <w:spacing w:before="60" w:after="60"/>
        <w:ind w:left="720"/>
      </w:pPr>
      <w:r>
        <w:rPr>
          <w:rFonts w:ascii="Courier New" w:eastAsia="Courier New" w:hAnsi="Courier New" w:cs="Courier New"/>
          <w:color w:val="1A4D8F"/>
          <w:sz w:val="18"/>
          <w:szCs w:val="18"/>
        </w:rPr>
        <w:t>% Class 4: De-escalation Triggers (45 rules)</w:t>
      </w:r>
    </w:p>
    <w:p w14:paraId="49EDF851" w14:textId="77777777" w:rsidR="0011530D" w:rsidRDefault="00000000">
      <w:pPr>
        <w:spacing w:before="60" w:after="60"/>
        <w:ind w:left="720"/>
      </w:pPr>
      <w:r>
        <w:rPr>
          <w:rFonts w:ascii="Courier New" w:eastAsia="Courier New" w:hAnsi="Courier New" w:cs="Courier New"/>
          <w:color w:val="1A4D8F"/>
          <w:sz w:val="18"/>
          <w:szCs w:val="18"/>
        </w:rPr>
        <w:t xml:space="preserve">can_deescalate(Patient) :- </w:t>
      </w:r>
    </w:p>
    <w:p w14:paraId="495C29DF" w14:textId="77777777" w:rsidR="0011530D" w:rsidRDefault="00000000">
      <w:pPr>
        <w:spacing w:before="60" w:after="60"/>
        <w:ind w:left="720"/>
      </w:pPr>
      <w:r>
        <w:rPr>
          <w:rFonts w:ascii="Courier New" w:eastAsia="Courier New" w:hAnsi="Courier New" w:cs="Courier New"/>
          <w:color w:val="1A4D8F"/>
          <w:sz w:val="18"/>
          <w:szCs w:val="18"/>
        </w:rPr>
        <w:t xml:space="preserve">  clinical_stability(Patient), susceptible_pathogen(Patient), days_antibiotics(Patient, D), D &gt;= 5.</w:t>
      </w:r>
    </w:p>
    <w:p w14:paraId="6FBF1FCF" w14:textId="77777777" w:rsidR="0011530D" w:rsidRDefault="0011530D">
      <w:pPr>
        <w:spacing w:before="60" w:after="60"/>
        <w:ind w:left="720"/>
      </w:pPr>
    </w:p>
    <w:p w14:paraId="12343333" w14:textId="77777777" w:rsidR="0011530D" w:rsidRDefault="00000000">
      <w:pPr>
        <w:spacing w:before="60" w:after="60"/>
        <w:ind w:left="720"/>
      </w:pPr>
      <w:r>
        <w:rPr>
          <w:rFonts w:ascii="Courier New" w:eastAsia="Courier New" w:hAnsi="Courier New" w:cs="Courier New"/>
          <w:color w:val="1A4D8F"/>
          <w:sz w:val="18"/>
          <w:szCs w:val="18"/>
        </w:rPr>
        <w:t>% Class 5: Duration Rules (28 rules)</w:t>
      </w:r>
    </w:p>
    <w:p w14:paraId="779CEDB0" w14:textId="77777777" w:rsidR="0011530D" w:rsidRDefault="00000000">
      <w:pPr>
        <w:spacing w:before="60" w:after="60"/>
        <w:ind w:left="720"/>
      </w:pPr>
      <w:r>
        <w:rPr>
          <w:rFonts w:ascii="Courier New" w:eastAsia="Courier New" w:hAnsi="Courier New" w:cs="Courier New"/>
          <w:color w:val="1A4D8F"/>
          <w:sz w:val="18"/>
          <w:szCs w:val="18"/>
        </w:rPr>
        <w:lastRenderedPageBreak/>
        <w:t>max_duration(vap, susceptible_pathogen, 8).</w:t>
      </w:r>
    </w:p>
    <w:p w14:paraId="5A5761B0" w14:textId="77777777" w:rsidR="0011530D" w:rsidRDefault="00000000">
      <w:pPr>
        <w:spacing w:before="60" w:after="60"/>
        <w:ind w:left="720"/>
      </w:pPr>
      <w:r>
        <w:rPr>
          <w:rFonts w:ascii="Courier New" w:eastAsia="Courier New" w:hAnsi="Courier New" w:cs="Courier New"/>
          <w:color w:val="1A4D8F"/>
          <w:sz w:val="18"/>
          <w:szCs w:val="18"/>
        </w:rPr>
        <w:t>max_duration(cap_no_mrsa_no_pseudomonas, 7).</w:t>
      </w:r>
    </w:p>
    <w:p w14:paraId="654B7460" w14:textId="77777777" w:rsidR="0011530D" w:rsidRDefault="0011530D">
      <w:pPr>
        <w:spacing w:before="60" w:after="60"/>
        <w:ind w:left="720"/>
      </w:pPr>
    </w:p>
    <w:p w14:paraId="1ABC861B" w14:textId="77777777" w:rsidR="0011530D" w:rsidRDefault="00000000">
      <w:pPr>
        <w:spacing w:before="60" w:after="60"/>
        <w:ind w:left="720"/>
      </w:pPr>
      <w:r>
        <w:rPr>
          <w:rFonts w:ascii="Courier New" w:eastAsia="Courier New" w:hAnsi="Courier New" w:cs="Courier New"/>
          <w:color w:val="1A4D8F"/>
          <w:sz w:val="18"/>
          <w:szCs w:val="18"/>
        </w:rPr>
        <w:t>% Class 6: Procedure Contraindications (20 rules)</w:t>
      </w:r>
    </w:p>
    <w:p w14:paraId="4D717D9E" w14:textId="77777777" w:rsidR="0011530D" w:rsidRDefault="00000000">
      <w:pPr>
        <w:spacing w:before="60" w:after="60"/>
        <w:ind w:left="720"/>
      </w:pPr>
      <w:r>
        <w:rPr>
          <w:rFonts w:ascii="Courier New" w:eastAsia="Courier New" w:hAnsi="Courier New" w:cs="Courier New"/>
          <w:color w:val="1A4D8F"/>
          <w:sz w:val="18"/>
          <w:szCs w:val="18"/>
        </w:rPr>
        <w:t>contraindicated(continue_antibiotics_only, complicated_parapneumonic_effusion) :- true.</w:t>
      </w:r>
    </w:p>
    <w:p w14:paraId="15ECFF00" w14:textId="77777777" w:rsidR="0011530D" w:rsidRDefault="00000000">
      <w:pPr>
        <w:spacing w:before="60" w:after="60"/>
        <w:ind w:left="720"/>
      </w:pPr>
      <w:r>
        <w:rPr>
          <w:rFonts w:ascii="Courier New" w:eastAsia="Courier New" w:hAnsi="Courier New" w:cs="Courier New"/>
          <w:color w:val="1A4D8F"/>
          <w:sz w:val="18"/>
          <w:szCs w:val="18"/>
        </w:rPr>
        <w:t>contraindicated(delay_needle_decompression, suspected_tension_pneumothorax) :- true.</w:t>
      </w:r>
    </w:p>
    <w:p w14:paraId="3FFF6C5B" w14:textId="77777777" w:rsidR="0011530D" w:rsidRDefault="00000000">
      <w:pPr>
        <w:pStyle w:val="Balk2"/>
      </w:pPr>
      <w:r>
        <w:t>S2.4.2. Conflict Resolution Algorithm</w:t>
      </w:r>
    </w:p>
    <w:p w14:paraId="44ECB23B" w14:textId="77777777" w:rsidR="0011530D" w:rsidRDefault="00000000">
      <w:pPr>
        <w:spacing w:before="60" w:after="120" w:line="360" w:lineRule="auto"/>
        <w:jc w:val="both"/>
      </w:pPr>
      <w:r>
        <w:t>When agent responses conflicted (defined as ≥2 distinct answer choices among the contributing agents), the symbolic reasoning engine applied the following conflict resolution protocol:</w:t>
      </w:r>
    </w:p>
    <w:p w14:paraId="477E4CBD" w14:textId="77777777" w:rsidR="0011530D" w:rsidRDefault="00000000">
      <w:pPr>
        <w:spacing w:before="60" w:after="60"/>
        <w:ind w:left="720"/>
      </w:pPr>
      <w:r>
        <w:rPr>
          <w:rFonts w:ascii="Courier New" w:eastAsia="Courier New" w:hAnsi="Courier New" w:cs="Courier New"/>
          <w:color w:val="1A4D8F"/>
          <w:sz w:val="18"/>
          <w:szCs w:val="18"/>
        </w:rPr>
        <w:t>STEP 1: Check all proposed answers against contraindication rules</w:t>
      </w:r>
    </w:p>
    <w:p w14:paraId="5352B731" w14:textId="77777777" w:rsidR="0011530D" w:rsidRDefault="00000000">
      <w:pPr>
        <w:spacing w:before="60" w:after="60"/>
        <w:ind w:left="720"/>
      </w:pPr>
      <w:r>
        <w:rPr>
          <w:rFonts w:ascii="Courier New" w:eastAsia="Courier New" w:hAnsi="Courier New" w:cs="Courier New"/>
          <w:color w:val="1A4D8F"/>
          <w:sz w:val="18"/>
          <w:szCs w:val="18"/>
        </w:rPr>
        <w:t xml:space="preserve">        → Eliminate any answer triggering a hard contraindication</w:t>
      </w:r>
    </w:p>
    <w:p w14:paraId="274AA60C" w14:textId="77777777" w:rsidR="0011530D" w:rsidRDefault="00000000">
      <w:pPr>
        <w:spacing w:before="60" w:after="60"/>
        <w:ind w:left="720"/>
      </w:pPr>
      <w:r>
        <w:rPr>
          <w:rFonts w:ascii="Courier New" w:eastAsia="Courier New" w:hAnsi="Courier New" w:cs="Courier New"/>
          <w:color w:val="1A4D8F"/>
          <w:sz w:val="18"/>
          <w:szCs w:val="18"/>
        </w:rPr>
        <w:t>STEP 2: Apply pathogen-antibiotic matching rules to shortlist candidates</w:t>
      </w:r>
    </w:p>
    <w:p w14:paraId="75D0ECA1" w14:textId="77777777" w:rsidR="0011530D" w:rsidRDefault="00000000">
      <w:pPr>
        <w:spacing w:before="60" w:after="60"/>
        <w:ind w:left="720"/>
      </w:pPr>
      <w:r>
        <w:rPr>
          <w:rFonts w:ascii="Courier New" w:eastAsia="Courier New" w:hAnsi="Courier New" w:cs="Courier New"/>
          <w:color w:val="1A4D8F"/>
          <w:sz w:val="18"/>
          <w:szCs w:val="18"/>
        </w:rPr>
        <w:t>STEP 3: Apply severity-disposition rules to verify care level concordance</w:t>
      </w:r>
    </w:p>
    <w:p w14:paraId="6B12C742" w14:textId="77777777" w:rsidR="0011530D" w:rsidRDefault="00000000">
      <w:pPr>
        <w:spacing w:before="60" w:after="60"/>
        <w:ind w:left="720"/>
      </w:pPr>
      <w:r>
        <w:rPr>
          <w:rFonts w:ascii="Courier New" w:eastAsia="Courier New" w:hAnsi="Courier New" w:cs="Courier New"/>
          <w:color w:val="1A4D8F"/>
          <w:sz w:val="18"/>
          <w:szCs w:val="18"/>
        </w:rPr>
        <w:t>STEP 4: Apply duration/de-escalation rules where applicable</w:t>
      </w:r>
    </w:p>
    <w:p w14:paraId="4A732909" w14:textId="77777777" w:rsidR="0011530D" w:rsidRDefault="00000000">
      <w:pPr>
        <w:spacing w:before="60" w:after="60"/>
        <w:ind w:left="720"/>
      </w:pPr>
      <w:r>
        <w:rPr>
          <w:rFonts w:ascii="Courier New" w:eastAsia="Courier New" w:hAnsi="Courier New" w:cs="Courier New"/>
          <w:color w:val="1A4D8F"/>
          <w:sz w:val="18"/>
          <w:szCs w:val="18"/>
        </w:rPr>
        <w:t>STEP 5: If ≥1 answer survives all rule checks, select highest-confidence surviving answer</w:t>
      </w:r>
    </w:p>
    <w:p w14:paraId="3EFA1410" w14:textId="77777777" w:rsidR="0011530D" w:rsidRDefault="00000000">
      <w:pPr>
        <w:spacing w:before="60" w:after="60"/>
        <w:ind w:left="720"/>
      </w:pPr>
      <w:r>
        <w:rPr>
          <w:rFonts w:ascii="Courier New" w:eastAsia="Courier New" w:hAnsi="Courier New" w:cs="Courier New"/>
          <w:color w:val="1A4D8F"/>
          <w:sz w:val="18"/>
          <w:szCs w:val="18"/>
        </w:rPr>
        <w:t>STEP 6: If multiple answers survive, apply Evidence Synthesis Agent strength-of-recommendation</w:t>
      </w:r>
    </w:p>
    <w:p w14:paraId="1AE082D4" w14:textId="77777777" w:rsidR="0011530D" w:rsidRDefault="00000000">
      <w:pPr>
        <w:spacing w:before="60" w:after="60"/>
        <w:ind w:left="720"/>
      </w:pPr>
      <w:r>
        <w:rPr>
          <w:rFonts w:ascii="Courier New" w:eastAsia="Courier New" w:hAnsi="Courier New" w:cs="Courier New"/>
          <w:color w:val="1A4D8F"/>
          <w:sz w:val="18"/>
          <w:szCs w:val="18"/>
        </w:rPr>
        <w:t xml:space="preserve">        weighting (Strong &gt; Conditional) to determine final selection</w:t>
      </w:r>
    </w:p>
    <w:p w14:paraId="3207D0C3" w14:textId="77777777" w:rsidR="0011530D" w:rsidRDefault="00000000">
      <w:pPr>
        <w:pStyle w:val="Balk1"/>
      </w:pPr>
      <w:r>
        <w:t>S2.5. Response Consistency Analysis</w:t>
      </w:r>
    </w:p>
    <w:p w14:paraId="70E0A932" w14:textId="77777777" w:rsidR="0011530D" w:rsidRDefault="00000000">
      <w:pPr>
        <w:spacing w:before="60" w:after="120" w:line="360" w:lineRule="auto"/>
        <w:jc w:val="both"/>
      </w:pPr>
      <w:r>
        <w:t>Three independent runs were conducted for each of the 30 questions. Consistency was defined as identical answer selection across all three runs. Of 30 questions, NS-MAS produced consistent answers in 28 (93.3%). The two inconsistent questions (Q6, Severity Assessment; Q28, Complication Management/RRT) had conflicting agent recommendations without clear rule-based arbitration. The majority-vote final answers for these questions were used in the primary analysis. This 6.7% inconsistency rate compares favourably to the 38–51% inter-physician agreement variability observed across specialist groups.</w:t>
      </w:r>
    </w:p>
    <w:p w14:paraId="75C7D3A1" w14:textId="77777777" w:rsidR="0011530D" w:rsidRDefault="00000000">
      <w:pPr>
        <w:pStyle w:val="Balk1"/>
      </w:pPr>
      <w:r>
        <w:t>S2.6. Computational Infrastructure</w:t>
      </w:r>
    </w:p>
    <w:p w14:paraId="0E0EBA0F" w14:textId="77777777" w:rsidR="0011530D" w:rsidRDefault="00000000">
      <w:pPr>
        <w:spacing w:before="60" w:after="120" w:line="360" w:lineRule="auto"/>
        <w:jc w:val="both"/>
      </w:pPr>
      <w:r>
        <w:t xml:space="preserve">The NS-MAS was deployed on a cloud computing instance (8 vCPU, 32 GB RAM). API calls were made to OpenAI (GPT-4.5 and GPT-4o), Anthropic (Claude Sonnet 4.6 and Claude 3.5 Sonnet), and Google DeepMind (Gemini 2.5 Pro) via their respective official APIs. The Prolog engine ran locally. RAG pipeline used ChromaDB as the vector store (text-embedding-3-large, 3072 dimensions). Mean end-to-end latency (query submission to final output including all agent API calls) was 12.4 ± 3.1 seconds per question. API costs per 30-question run were approximately </w:t>
      </w:r>
      <w:r>
        <w:lastRenderedPageBreak/>
        <w:t>USD 4.20 (GPT-4.5 input/output tokens), USD 1.80 (Claude Sonnet 4.6), and USD 1.40 (Gemini 2.5 Pro), totalling approximately USD 7.40 per full evaluation run.</w:t>
      </w:r>
    </w:p>
    <w:p w14:paraId="54DF9B9E" w14:textId="1FD52134" w:rsidR="0011530D" w:rsidRDefault="0011530D" w:rsidP="00C02AAD"/>
    <w:sectPr w:rsidR="001153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E3C80"/>
    <w:multiLevelType w:val="hybridMultilevel"/>
    <w:tmpl w:val="89D428BA"/>
    <w:lvl w:ilvl="0" w:tplc="D2B4F3A8">
      <w:start w:val="1"/>
      <w:numFmt w:val="bullet"/>
      <w:lvlText w:val="●"/>
      <w:lvlJc w:val="left"/>
      <w:pPr>
        <w:ind w:left="720" w:hanging="360"/>
      </w:pPr>
    </w:lvl>
    <w:lvl w:ilvl="1" w:tplc="2B48B7B6">
      <w:start w:val="1"/>
      <w:numFmt w:val="bullet"/>
      <w:lvlText w:val="○"/>
      <w:lvlJc w:val="left"/>
      <w:pPr>
        <w:ind w:left="1440" w:hanging="360"/>
      </w:pPr>
    </w:lvl>
    <w:lvl w:ilvl="2" w:tplc="57DCF504">
      <w:start w:val="1"/>
      <w:numFmt w:val="bullet"/>
      <w:lvlText w:val="■"/>
      <w:lvlJc w:val="left"/>
      <w:pPr>
        <w:ind w:left="2160" w:hanging="360"/>
      </w:pPr>
    </w:lvl>
    <w:lvl w:ilvl="3" w:tplc="2B8C0872">
      <w:start w:val="1"/>
      <w:numFmt w:val="bullet"/>
      <w:lvlText w:val="●"/>
      <w:lvlJc w:val="left"/>
      <w:pPr>
        <w:ind w:left="2880" w:hanging="360"/>
      </w:pPr>
    </w:lvl>
    <w:lvl w:ilvl="4" w:tplc="5DB0961E">
      <w:start w:val="1"/>
      <w:numFmt w:val="bullet"/>
      <w:lvlText w:val="○"/>
      <w:lvlJc w:val="left"/>
      <w:pPr>
        <w:ind w:left="3600" w:hanging="360"/>
      </w:pPr>
    </w:lvl>
    <w:lvl w:ilvl="5" w:tplc="858CE100">
      <w:start w:val="1"/>
      <w:numFmt w:val="bullet"/>
      <w:lvlText w:val="■"/>
      <w:lvlJc w:val="left"/>
      <w:pPr>
        <w:ind w:left="4320" w:hanging="360"/>
      </w:pPr>
    </w:lvl>
    <w:lvl w:ilvl="6" w:tplc="3E8A9E9C">
      <w:start w:val="1"/>
      <w:numFmt w:val="bullet"/>
      <w:lvlText w:val="●"/>
      <w:lvlJc w:val="left"/>
      <w:pPr>
        <w:ind w:left="5040" w:hanging="360"/>
      </w:pPr>
    </w:lvl>
    <w:lvl w:ilvl="7" w:tplc="644AFDEC">
      <w:start w:val="1"/>
      <w:numFmt w:val="bullet"/>
      <w:lvlText w:val="●"/>
      <w:lvlJc w:val="left"/>
      <w:pPr>
        <w:ind w:left="5760" w:hanging="360"/>
      </w:pPr>
    </w:lvl>
    <w:lvl w:ilvl="8" w:tplc="FFF2B462">
      <w:start w:val="1"/>
      <w:numFmt w:val="bullet"/>
      <w:lvlText w:val="●"/>
      <w:lvlJc w:val="left"/>
      <w:pPr>
        <w:ind w:left="6480" w:hanging="360"/>
      </w:pPr>
    </w:lvl>
  </w:abstractNum>
  <w:num w:numId="1" w16cid:durableId="18445840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30D"/>
    <w:rsid w:val="0011530D"/>
    <w:rsid w:val="00C02AAD"/>
  </w:rsids>
  <m:mathPr>
    <m:mathFont m:val="Cambria Math"/>
    <m:brkBin m:val="before"/>
    <m:brkBinSub m:val="--"/>
    <m:smallFrac m:val="0"/>
    <m:dispDef/>
    <m:lMargin m:val="0"/>
    <m:rMargin m:val="0"/>
    <m:defJc m:val="centerGroup"/>
    <m:wrapIndent m:val="1440"/>
    <m:intLim m:val="subSup"/>
    <m:naryLim m:val="undOvr"/>
  </m:mathPr>
  <w:themeFontLang w:val="tr-US"/>
  <w:clrSchemeMapping w:bg1="light1" w:t1="dark1" w:bg2="light2" w:t2="dark2" w:accent1="accent1" w:accent2="accent2" w:accent3="accent3" w:accent4="accent4" w:accent5="accent5" w:accent6="accent6" w:hyperlink="hyperlink" w:followedHyperlink="followedHyperlink"/>
  <w:decimalSymbol w:val="."/>
  <w:listSeparator w:val=";"/>
  <w14:docId w14:val="201EFF54"/>
  <w15:docId w15:val="{BDEEAFF2-C650-BE4B-92EC-E30FC07F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US"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320" w:after="160"/>
      <w:outlineLvl w:val="0"/>
    </w:pPr>
    <w:rPr>
      <w:b/>
      <w:bCs/>
      <w:color w:val="1A4D8F"/>
      <w:sz w:val="28"/>
      <w:szCs w:val="28"/>
    </w:rPr>
  </w:style>
  <w:style w:type="paragraph" w:styleId="Balk2">
    <w:name w:val="heading 2"/>
    <w:uiPriority w:val="9"/>
    <w:unhideWhenUsed/>
    <w:qFormat/>
    <w:pPr>
      <w:spacing w:before="240" w:after="120"/>
      <w:outlineLvl w:val="1"/>
    </w:pPr>
    <w:rPr>
      <w:b/>
      <w:bCs/>
      <w:color w:val="2C5282"/>
      <w:sz w:val="24"/>
      <w:szCs w:val="24"/>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1969</Words>
  <Characters>11228</Characters>
  <Application>Microsoft Office Word</Application>
  <DocSecurity>0</DocSecurity>
  <Lines>93</Lines>
  <Paragraphs>26</Paragraphs>
  <ScaleCrop>false</ScaleCrop>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Mete üçdal</cp:lastModifiedBy>
  <cp:revision>2</cp:revision>
  <dcterms:created xsi:type="dcterms:W3CDTF">2026-03-22T19:50:00Z</dcterms:created>
  <dcterms:modified xsi:type="dcterms:W3CDTF">2026-03-22T19:50:00Z</dcterms:modified>
</cp:coreProperties>
</file>