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443AA">
      <w:pPr>
        <w:rPr>
          <w:b/>
          <w:bCs/>
        </w:rPr>
      </w:pPr>
      <w:bookmarkStart w:id="0" w:name="_GoBack"/>
      <w:bookmarkEnd w:id="0"/>
    </w:p>
    <w:p w14:paraId="608638CC">
      <w:pPr>
        <w:rPr>
          <w:b/>
          <w:bCs/>
        </w:rPr>
      </w:pPr>
      <w:r>
        <w:rPr>
          <w:b/>
          <w:bCs/>
        </w:rPr>
        <w:t>Data Supplement</w:t>
      </w:r>
    </w:p>
    <w:p w14:paraId="16679DDF">
      <w:pPr>
        <w:rPr>
          <w:b/>
          <w:bCs/>
        </w:rPr>
      </w:pPr>
    </w:p>
    <w:p w14:paraId="0F57F867">
      <w:pPr>
        <w:rPr>
          <w:b/>
          <w:bCs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2250"/>
        <w:gridCol w:w="1980"/>
        <w:gridCol w:w="1980"/>
        <w:gridCol w:w="2245"/>
      </w:tblGrid>
      <w:tr w14:paraId="2871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95" w:type="dxa"/>
            <w:vAlign w:val="center"/>
          </w:tcPr>
          <w:p w14:paraId="3360A18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Aspect</w:t>
            </w:r>
          </w:p>
        </w:tc>
        <w:tc>
          <w:tcPr>
            <w:tcW w:w="2250" w:type="dxa"/>
            <w:vAlign w:val="center"/>
          </w:tcPr>
          <w:p w14:paraId="1D2089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Nordic values emphasized</w:t>
            </w:r>
          </w:p>
        </w:tc>
        <w:tc>
          <w:tcPr>
            <w:tcW w:w="1980" w:type="dxa"/>
            <w:vAlign w:val="center"/>
          </w:tcPr>
          <w:p w14:paraId="043505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Tujia</w:t>
            </w:r>
          </w:p>
        </w:tc>
        <w:tc>
          <w:tcPr>
            <w:tcW w:w="1980" w:type="dxa"/>
            <w:vAlign w:val="center"/>
          </w:tcPr>
          <w:p w14:paraId="0131BDD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Trip.com / Ctrip</w:t>
            </w:r>
          </w:p>
        </w:tc>
        <w:tc>
          <w:tcPr>
            <w:tcW w:w="2245" w:type="dxa"/>
            <w:vAlign w:val="center"/>
          </w:tcPr>
          <w:p w14:paraId="6C4C28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Airbnb</w:t>
            </w:r>
          </w:p>
        </w:tc>
      </w:tr>
      <w:tr w14:paraId="0460E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95" w:type="dxa"/>
            <w:vAlign w:val="center"/>
          </w:tcPr>
          <w:p w14:paraId="63793A0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Product</w:t>
            </w:r>
          </w:p>
        </w:tc>
        <w:tc>
          <w:tcPr>
            <w:tcW w:w="2250" w:type="dxa"/>
            <w:vAlign w:val="center"/>
          </w:tcPr>
          <w:p w14:paraId="727F66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Prioritize verifiable accessibility (UD) and sustainability info as public-value features (not optional perks). </w:t>
            </w:r>
          </w:p>
          <w:p w14:paraId="665B2F84">
            <w:pPr>
              <w:rPr>
                <w:sz w:val="18"/>
                <w:szCs w:val="18"/>
              </w:rPr>
            </w:pPr>
          </w:p>
          <w:p w14:paraId="505CF2C0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"https://files.nettsteder.regjeringen.no/wpuploads01/sites/567/2024/11/Norway-Declaration-2024.pdf"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https://files.nettsteder.regjeringen.no/wpuploads01/sites/567/2024/11/Norway-Declaration-2024.pdf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? </w:t>
            </w:r>
          </w:p>
          <w:p w14:paraId="3380564C">
            <w:pPr>
              <w:rPr>
                <w:sz w:val="18"/>
                <w:szCs w:val="18"/>
              </w:rPr>
            </w:pPr>
          </w:p>
          <w:p w14:paraId="3CB52A04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"https://www.accessibletourism.org/resources/norway-declaration-2024--ud2024.pdf"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https://www.accessibletourism.org/resources/norway-declaration-2024--ud2024.pdf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1980" w:type="dxa"/>
            <w:vAlign w:val="center"/>
          </w:tcPr>
          <w:p w14:paraId="27837D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Strong domestic verification; UD is less visible in English—needs clearer, auditable accessibility attributes. </w:t>
            </w:r>
          </w:p>
          <w:p w14:paraId="0D19A9C2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"https://www.prnewswire.com/news-releases/homestay-business-of-ctrip-and-qunar-acquired-by-tujia-300348251.html"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https://www.prnewswire.com/news-releases/homestay-business-of-ctrip-and-qunar-acquired-by-tujia-300348251.html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1980" w:type="dxa"/>
            <w:vAlign w:val="center"/>
          </w:tcPr>
          <w:p w14:paraId="5E62C6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Broad OTA inventory; publishes ESG (“Friendly Four”)—good base to surface audited UD labels at lodging level. </w:t>
            </w:r>
          </w:p>
          <w:p w14:paraId="4B05AD36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"https://file.tripcdn.com/files/6/mkt_groupwebsite_file/25g5w12000lqg67soFA13.pdf"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https://file.tripcdn.com/files/6/mkt_groupwebsite_file/25g5w12000lqg67soFA13.pdf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? </w:t>
            </w:r>
          </w:p>
          <w:p w14:paraId="3957548C">
            <w:pPr>
              <w:rPr>
                <w:sz w:val="18"/>
                <w:szCs w:val="18"/>
              </w:rPr>
            </w:pPr>
          </w:p>
          <w:p w14:paraId="2C9223D6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"https://group.trip.com/about/sustainability"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https://group.trip.com/about/sustainability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? </w:t>
            </w:r>
          </w:p>
        </w:tc>
        <w:tc>
          <w:tcPr>
            <w:tcW w:w="2245" w:type="dxa"/>
            <w:vAlign w:val="center"/>
          </w:tcPr>
          <w:p w14:paraId="3473D7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Huge global inventory; must pair assortment with standardized, verifiable accessibility fields/badges to meet Nordic expectations. </w:t>
            </w:r>
          </w:p>
          <w:p w14:paraId="7D759098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"https://www.europarl.europa.eu/RegData/etudes/IDAN/2025/759356/CASP_IDA%282025%29759356_EN.pdf"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https://www.europarl.europa.eu/RegData/etudes/IDAN/2025/759356/CASP_IDA%282025%29759356_EN.pdf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? </w:t>
            </w:r>
          </w:p>
        </w:tc>
      </w:tr>
      <w:tr w14:paraId="2FB6C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95" w:type="dxa"/>
            <w:vAlign w:val="center"/>
          </w:tcPr>
          <w:p w14:paraId="7B4216E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Place</w:t>
            </w:r>
          </w:p>
        </w:tc>
        <w:tc>
          <w:tcPr>
            <w:tcW w:w="2250" w:type="dxa"/>
            <w:vAlign w:val="center"/>
          </w:tcPr>
          <w:p w14:paraId="254F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Compatibility with city rules (caps, permits) and transparent license display. </w:t>
            </w:r>
            <w:r>
              <w:fldChar w:fldCharType="begin"/>
            </w:r>
            <w:r>
              <w:instrText xml:space="preserve"> HYPERLINK "https://www.europarl.europa.eu/RegData/etudes/IDAN/2025/759356/CASP_IDA%282025%29759356_EN.pdf?utm_source=chatgpt.com" \t "_blank" </w:instrText>
            </w:r>
            <w:r>
              <w:fldChar w:fldCharType="separate"/>
            </w:r>
            <w:r>
              <w:fldChar w:fldCharType="end"/>
            </w:r>
          </w:p>
          <w:p w14:paraId="0CA369A0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"https://www.europarl.europa.eu/RegData/etudes/IDAN/2025/759356/CASP_IDA%282025%29759356_EN.pdf"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https://www.europarl.europa.eu/RegData/etudes/IDAN/2025/759356/CASP_IDA%282025%29759356_EN.pdf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?</w:t>
            </w:r>
          </w:p>
          <w:p w14:paraId="3175210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388F03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China-focused; unclear tooling for displaying Nordic licenses. </w:t>
            </w:r>
          </w:p>
          <w:p w14:paraId="16E95C17">
            <w:pPr>
              <w:rPr>
                <w:sz w:val="18"/>
                <w:szCs w:val="18"/>
              </w:rPr>
            </w:pPr>
          </w:p>
          <w:p w14:paraId="75806E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Source: same as above</w:t>
            </w:r>
          </w:p>
        </w:tc>
        <w:tc>
          <w:tcPr>
            <w:tcW w:w="1980" w:type="dxa"/>
            <w:vAlign w:val="center"/>
          </w:tcPr>
          <w:p w14:paraId="58647B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Global coverage can propagate supplier compliance fields across multiple markets (e.g., Seoul and the Nordics). </w:t>
            </w:r>
          </w:p>
          <w:p w14:paraId="3F0D4D57">
            <w:pPr>
              <w:rPr>
                <w:sz w:val="18"/>
                <w:szCs w:val="18"/>
              </w:rPr>
            </w:pPr>
          </w:p>
          <w:p w14:paraId="5B1BC2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Source: same as above</w:t>
            </w:r>
          </w:p>
        </w:tc>
        <w:tc>
          <w:tcPr>
            <w:tcW w:w="2245" w:type="dxa"/>
            <w:vAlign w:val="center"/>
          </w:tcPr>
          <w:p w14:paraId="468BB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Global reach; must localise to caps (e.g., Copenhagen 70/100 nights) with visible licensing. </w:t>
            </w:r>
            <w:r>
              <w:fldChar w:fldCharType="begin"/>
            </w:r>
            <w:r>
              <w:instrText xml:space="preserve"> HYPERLINK "https://www.europarl.europa.eu/RegData/etudes/IDAN/2025/759356/CASP_IDA%282025%29759356_EN.pdf?utm_source=chatgpt.com" \t "_blank" </w:instrText>
            </w:r>
            <w:r>
              <w:fldChar w:fldCharType="separate"/>
            </w:r>
            <w:r>
              <w:fldChar w:fldCharType="end"/>
            </w:r>
          </w:p>
          <w:p w14:paraId="52EF2989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"https://www.europarl.europa.eu/RegData/etudes/IDAN/2025/759356/CASP_IDA%282025%29759356_EN.pdf"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https://www.europarl.europa.eu/RegData/etudes/IDAN/2025/759356/CASP_IDA%282025%29759356_EN.pdf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? </w:t>
            </w:r>
          </w:p>
        </w:tc>
      </w:tr>
      <w:tr w14:paraId="6237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95" w:type="dxa"/>
            <w:vAlign w:val="center"/>
          </w:tcPr>
          <w:p w14:paraId="2D3A45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Promotion</w:t>
            </w:r>
          </w:p>
        </w:tc>
        <w:tc>
          <w:tcPr>
            <w:tcW w:w="2250" w:type="dxa"/>
            <w:vAlign w:val="center"/>
          </w:tcPr>
          <w:p w14:paraId="6F80AA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Move from lifestyle to compliance-first messaging: license numbers, UD badges, sustainability with proofs. </w:t>
            </w:r>
            <w:r>
              <w:fldChar w:fldCharType="begin"/>
            </w:r>
            <w:r>
              <w:instrText xml:space="preserve"> HYPERLINK "https://files.nettsteder.regjeringen.no/wpuploads01/sites/567/2024/11/Norway-Declaration-2024.pdf?utm_source=chatgpt.com" \t "_blank" </w:instrText>
            </w:r>
            <w:r>
              <w:fldChar w:fldCharType="separate"/>
            </w:r>
            <w:r>
              <w:fldChar w:fldCharType="end"/>
            </w:r>
          </w:p>
          <w:p w14:paraId="1F645669">
            <w:pPr>
              <w:rPr>
                <w:sz w:val="18"/>
                <w:szCs w:val="18"/>
              </w:rPr>
            </w:pPr>
          </w:p>
          <w:p w14:paraId="6753C705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"https://files.nettsteder.regjeringen.no/wpuploads01/sites/567/2024/11/Norway-Declaration-2024.pdf"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https://files.nettsteder.regjeringen.no/wpuploads01/sites/567/2024/11/Norway-Declaration-2024.pdf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? </w:t>
            </w:r>
          </w:p>
          <w:p w14:paraId="2F9A816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6EA807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Trust narrative centers on </w:t>
            </w:r>
            <w:r>
              <w:rPr>
                <w:b/>
                <w:bCs/>
                <w:sz w:val="18"/>
                <w:szCs w:val="18"/>
              </w:rPr>
              <w:t>verification</w:t>
            </w:r>
            <w:r>
              <w:rPr>
                <w:sz w:val="18"/>
                <w:szCs w:val="18"/>
              </w:rPr>
              <w:t xml:space="preserve"> and localized operations; limited evidence of </w:t>
            </w:r>
            <w:r>
              <w:rPr>
                <w:b/>
                <w:bCs/>
                <w:sz w:val="18"/>
                <w:szCs w:val="18"/>
              </w:rPr>
              <w:t>standardized UD/CRPD-aligned labels</w:t>
            </w:r>
            <w:r>
              <w:rPr>
                <w:sz w:val="18"/>
                <w:szCs w:val="18"/>
              </w:rPr>
              <w:t xml:space="preserve"> in outbound, English-language marketing. </w:t>
            </w:r>
            <w:r>
              <w:fldChar w:fldCharType="begin"/>
            </w:r>
            <w:r>
              <w:instrText xml:space="preserve"> HYPERLINK "https://www.chinatravelnews.com/article/128207?utm_source=chatgpt.com" \t "_blank" </w:instrText>
            </w:r>
            <w:r>
              <w:fldChar w:fldCharType="separate"/>
            </w:r>
            <w:r>
              <w:fldChar w:fldCharType="end"/>
            </w:r>
          </w:p>
          <w:p w14:paraId="3E42441F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"https://www.chinatravelnews.com/article/120760"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https://www.chinatravelnews.com/article/120760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?</w:t>
            </w:r>
          </w:p>
          <w:p w14:paraId="556305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2566FF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ESG storytelling exists—elevate verified UD/accessibility signals in listings. </w:t>
            </w:r>
          </w:p>
          <w:p w14:paraId="1AFCF5C3">
            <w:pPr>
              <w:rPr>
                <w:sz w:val="18"/>
                <w:szCs w:val="18"/>
              </w:rPr>
            </w:pPr>
          </w:p>
          <w:p w14:paraId="52C8FC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Source: same as above </w:t>
            </w:r>
          </w:p>
        </w:tc>
        <w:tc>
          <w:tcPr>
            <w:tcW w:w="2245" w:type="dxa"/>
            <w:vAlign w:val="center"/>
          </w:tcPr>
          <w:p w14:paraId="05C4F3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Strong brand/UGC; in the EU/Nordics, emphasize license integrity and verified accessibility over slogans.</w:t>
            </w:r>
          </w:p>
          <w:p w14:paraId="5C337FBC">
            <w:pPr>
              <w:rPr>
                <w:sz w:val="18"/>
                <w:szCs w:val="18"/>
              </w:rPr>
            </w:pPr>
          </w:p>
          <w:p w14:paraId="03977D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Source: same as above</w:t>
            </w:r>
          </w:p>
        </w:tc>
      </w:tr>
      <w:tr w14:paraId="3B9A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95" w:type="dxa"/>
            <w:vAlign w:val="center"/>
          </w:tcPr>
          <w:p w14:paraId="45720A5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Price</w:t>
            </w:r>
          </w:p>
        </w:tc>
        <w:tc>
          <w:tcPr>
            <w:tcW w:w="2250" w:type="dxa"/>
            <w:vAlign w:val="center"/>
          </w:tcPr>
          <w:p w14:paraId="08B189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GDPR/CRD lens: clear fee breakdowns; explainable dynamic pricing and data use. </w:t>
            </w:r>
          </w:p>
          <w:p w14:paraId="37FE17D5">
            <w:pPr>
              <w:rPr>
                <w:sz w:val="18"/>
                <w:szCs w:val="18"/>
              </w:rPr>
            </w:pPr>
          </w:p>
          <w:p w14:paraId="6640A01B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"https://gdpr-info.eu/art-5-gdpr/"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https://gdpr-info.eu/art-5-gdpr/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?</w:t>
            </w:r>
          </w:p>
          <w:p w14:paraId="355E45A7">
            <w:pPr>
              <w:rPr>
                <w:sz w:val="18"/>
                <w:szCs w:val="18"/>
              </w:rPr>
            </w:pPr>
          </w:p>
          <w:p w14:paraId="71227E64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"https://www.edps.europa.eu/data-protection/data-protection/glossary/d_en"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https://www.edps.europa.eu/data-protection/data-protection/glossary/d_en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?</w:t>
            </w:r>
          </w:p>
          <w:p w14:paraId="4304C3A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28D332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Competitive domestic pricing; make pricing logic and data use transparent in English.</w:t>
            </w:r>
          </w:p>
        </w:tc>
        <w:tc>
          <w:tcPr>
            <w:tcW w:w="1980" w:type="dxa"/>
            <w:vAlign w:val="center"/>
          </w:tcPr>
          <w:p w14:paraId="6A73E3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Bundles help reveal total trip cost; ensure price components + sustainability add-ons are clear. </w:t>
            </w:r>
            <w:r>
              <w:fldChar w:fldCharType="begin"/>
            </w:r>
            <w:r>
              <w:instrText xml:space="preserve"> HYPERLINK "https://group.trip.com/about/sustainability?utm_source=chatgpt.com" \t "_blank" </w:instrText>
            </w:r>
            <w:r>
              <w:fldChar w:fldCharType="separate"/>
            </w:r>
            <w:r>
              <w:fldChar w:fldCharType="end"/>
            </w:r>
          </w:p>
          <w:p w14:paraId="2E8DA0DA">
            <w:pPr>
              <w:rPr>
                <w:sz w:val="18"/>
                <w:szCs w:val="18"/>
              </w:rPr>
            </w:pPr>
          </w:p>
          <w:p w14:paraId="495233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Source: same as above </w:t>
            </w:r>
          </w:p>
        </w:tc>
        <w:tc>
          <w:tcPr>
            <w:tcW w:w="2245" w:type="dxa"/>
            <w:vAlign w:val="center"/>
          </w:tcPr>
          <w:p w14:paraId="61B3CE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Host price + fees; document what drives price changes to satisfy fairness/transparency norms. </w:t>
            </w:r>
          </w:p>
          <w:p w14:paraId="772020EE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"https://gdpr.eu/what-is-gdpr/"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https://gdpr.eu/what-is-gdpr/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?</w:t>
            </w:r>
          </w:p>
          <w:p w14:paraId="717C73F9">
            <w:pPr>
              <w:rPr>
                <w:sz w:val="18"/>
                <w:szCs w:val="18"/>
              </w:rPr>
            </w:pPr>
          </w:p>
        </w:tc>
      </w:tr>
      <w:tr w14:paraId="0C64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95" w:type="dxa"/>
            <w:vAlign w:val="center"/>
          </w:tcPr>
          <w:p w14:paraId="49CC73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 — Regulation &amp; Responsiveness</w:t>
            </w:r>
          </w:p>
        </w:tc>
        <w:tc>
          <w:tcPr>
            <w:tcW w:w="2250" w:type="dxa"/>
            <w:vAlign w:val="center"/>
          </w:tcPr>
          <w:p w14:paraId="60DA00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Fast takedowns of unlicensed listings; accurate license fields; proactive host education.</w:t>
            </w:r>
          </w:p>
          <w:p w14:paraId="4E09F0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fldChar w:fldCharType="begin"/>
            </w:r>
            <w:r>
              <w:instrText xml:space="preserve"> HYPERLINK "https://www.europarl.europa.eu/RegData/etudes/IDAN/2025/759356/CASP_IDA%282025%29759356_EN.pdf"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https://www.europarl.europa.eu/RegData/etudes/IDAN/2025/759356/CASP_IDA%282025%29759356_EN.pdf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?</w:t>
            </w:r>
          </w:p>
          <w:p w14:paraId="437C9C7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14:paraId="1E8B4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Domestic verification is strong; EU/Nordic takedown/license evidence is limited to public disclosure.</w:t>
            </w:r>
          </w:p>
        </w:tc>
        <w:tc>
          <w:tcPr>
            <w:tcW w:w="1980" w:type="dxa"/>
            <w:vAlign w:val="center"/>
          </w:tcPr>
          <w:p w14:paraId="15B44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OTA can enforce supplier docs at scale; publish more transparent audit processes. </w:t>
            </w:r>
          </w:p>
          <w:p w14:paraId="151BE28A">
            <w:pPr>
              <w:rPr>
                <w:sz w:val="18"/>
                <w:szCs w:val="18"/>
              </w:rPr>
            </w:pPr>
          </w:p>
          <w:p w14:paraId="5FDBD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Source: same as above </w:t>
            </w:r>
          </w:p>
        </w:tc>
        <w:tc>
          <w:tcPr>
            <w:tcW w:w="2245" w:type="dxa"/>
            <w:vAlign w:val="center"/>
          </w:tcPr>
          <w:p w14:paraId="44C7B2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 rising EU scrutiny—performance on license accuracy &amp; removals is a live trust signal. </w:t>
            </w:r>
            <w:r>
              <w:fldChar w:fldCharType="begin"/>
            </w:r>
            <w:r>
              <w:instrText xml:space="preserve"> HYPERLINK "https://www.europarl.europa.eu/RegData/etudes/IDAN/2025/759356/CASP_IDA%282025%29759356_EN.pdf?utm_source=chatgpt.com" \t "_blank" </w:instrText>
            </w:r>
            <w:r>
              <w:fldChar w:fldCharType="separate"/>
            </w:r>
            <w:r>
              <w:fldChar w:fldCharType="end"/>
            </w:r>
          </w:p>
          <w:p w14:paraId="349A6733">
            <w:pPr>
              <w:rPr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"https://www.europarl.europa.eu/RegData/etudes/IDAN/2025/759356/CASP_IDA%282025%29759356_EN.pdf" </w:instrText>
            </w:r>
            <w:r>
              <w:fldChar w:fldCharType="separate"/>
            </w:r>
            <w:r>
              <w:rPr>
                <w:rStyle w:val="13"/>
                <w:sz w:val="18"/>
                <w:szCs w:val="18"/>
              </w:rPr>
              <w:t>https://www.europarl.europa.eu/RegData/etudes/IDAN/2025/759356/CASP_IDA%282025%29759356_EN.pdf</w:t>
            </w:r>
            <w:r>
              <w:rPr>
                <w:rStyle w:val="13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?</w:t>
            </w:r>
          </w:p>
          <w:p w14:paraId="10387E7C">
            <w:pPr>
              <w:rPr>
                <w:sz w:val="18"/>
                <w:szCs w:val="18"/>
              </w:rPr>
            </w:pPr>
          </w:p>
        </w:tc>
      </w:tr>
    </w:tbl>
    <w:p w14:paraId="25B76AB9">
      <w:pPr>
        <w:rPr>
          <w:b/>
          <w:bCs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428"/>
    <w:rsid w:val="00170367"/>
    <w:rsid w:val="002D0CED"/>
    <w:rsid w:val="00370428"/>
    <w:rsid w:val="00446ACA"/>
    <w:rsid w:val="0062072E"/>
    <w:rsid w:val="009868C7"/>
    <w:rsid w:val="00A775CD"/>
    <w:rsid w:val="00CB4BB2"/>
    <w:rsid w:val="00F85B11"/>
    <w:rsid w:val="3EFD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7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6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Intense Quote Char"/>
    <w:basedOn w:val="11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312</Words>
  <Characters>3133</Characters>
  <Lines>367</Lines>
  <Paragraphs>92</Paragraphs>
  <TotalTime>98</TotalTime>
  <ScaleCrop>false</ScaleCrop>
  <LinksUpToDate>false</LinksUpToDate>
  <CharactersWithSpaces>3424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2025-10-05T06:33:00Z</dcterms:created>
  <dc:creator>chen xiuli</dc:creator>
  <cp:lastModifiedBy>chen xiuli</cp:lastModifiedBy>
  <dcterms:modified xsi:type="dcterms:W3CDTF">2026-03-30T02:32:33Z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cd7e8093-8c5d-42ca-8aa6-14094c0b3475</vt:lpwstr>
  </property>
  <property fmtid="{D5CDD505-2E9C-101B-9397-08002B2CF9AE}" pid="3" name="KSOProductBuildVer">
    <vt:lpwstr>1033-12.1.0.25242</vt:lpwstr>
  </property>
  <property fmtid="{D5CDD505-2E9C-101B-9397-08002B2CF9AE}" pid="4" name="ICV">
    <vt:lpwstr>E200371B6C39411A8B2DA47B06B956AB_13</vt:lpwstr>
  </property>
</Properties>
</file>