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68503" w14:textId="77777777" w:rsidR="006D4448" w:rsidRPr="00996BB1" w:rsidRDefault="006D4448" w:rsidP="006D4448">
      <w:pPr>
        <w:spacing w:before="160" w:after="80" w:line="48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96BB1">
        <w:rPr>
          <w:rFonts w:ascii="Times New Roman" w:hAnsi="Times New Roman" w:cs="Times New Roman"/>
          <w:b/>
          <w:bCs/>
          <w:sz w:val="22"/>
          <w:szCs w:val="22"/>
        </w:rPr>
        <w:t>Supplementary material</w:t>
      </w:r>
    </w:p>
    <w:p w14:paraId="51597FA8" w14:textId="59014B0D" w:rsidR="006D4448" w:rsidRPr="00074CF2" w:rsidRDefault="006D4448" w:rsidP="006D4448">
      <w:pPr>
        <w:spacing w:line="480" w:lineRule="auto"/>
        <w:jc w:val="both"/>
        <w:rPr>
          <w:rFonts w:ascii="Times New Roman" w:hAnsi="Times New Roman" w:cs="Times New Roman"/>
          <w:sz w:val="22"/>
          <w:szCs w:val="22"/>
          <w:lang w:val="en-GB"/>
        </w:rPr>
      </w:pPr>
      <w:r w:rsidRPr="00074CF2">
        <w:rPr>
          <w:rFonts w:ascii="Times New Roman" w:hAnsi="Times New Roman" w:cs="Times New Roman"/>
          <w:b/>
          <w:bCs/>
          <w:sz w:val="22"/>
          <w:szCs w:val="22"/>
          <w:lang w:val="en-GB"/>
        </w:rPr>
        <w:t>Supplementary Table 1. Antigen specific cut-off methods and corresponding seropositivity classification.</w:t>
      </w:r>
      <w:r w:rsidR="00074CF2">
        <w:rPr>
          <w:rFonts w:ascii="Times New Roman" w:hAnsi="Times New Roman" w:cs="Times New Roman"/>
          <w:b/>
          <w:bCs/>
          <w:sz w:val="22"/>
          <w:szCs w:val="22"/>
          <w:lang w:val="en-GB"/>
        </w:rPr>
        <w:t xml:space="preserve"> 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Summary of the statistical approaches used to define antigen-specific seropositivity thresholds across all targets included in the multiplex assay. For each antigen, the cut-off determination method (e.g., </w:t>
      </w:r>
      <w:r w:rsidR="00460FFB">
        <w:rPr>
          <w:rFonts w:ascii="Times New Roman" w:hAnsi="Times New Roman" w:cs="Times New Roman"/>
          <w:sz w:val="22"/>
          <w:szCs w:val="22"/>
        </w:rPr>
        <w:t>receiver operating characteristic (ROC) or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 negative control-based thresholds) is presented alongside the </w:t>
      </w:r>
      <w:r w:rsidR="00460FFB">
        <w:rPr>
          <w:rFonts w:ascii="Times New Roman" w:hAnsi="Times New Roman" w:cs="Times New Roman"/>
          <w:sz w:val="22"/>
          <w:szCs w:val="22"/>
        </w:rPr>
        <w:t>MFI threshold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 used to classify samples as seropositive or seronegative. These thresholds were applied to median fluorescence intensity</w:t>
      </w:r>
      <w:r w:rsidR="00460FFB">
        <w:rPr>
          <w:rFonts w:ascii="Times New Roman" w:hAnsi="Times New Roman" w:cs="Times New Roman"/>
          <w:sz w:val="22"/>
          <w:szCs w:val="22"/>
        </w:rPr>
        <w:t xml:space="preserve"> minus background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 (MFI</w:t>
      </w:r>
      <w:r w:rsidR="00460FFB">
        <w:rPr>
          <w:rFonts w:ascii="Times New Roman" w:hAnsi="Times New Roman" w:cs="Times New Roman"/>
          <w:sz w:val="22"/>
          <w:szCs w:val="22"/>
        </w:rPr>
        <w:t>-</w:t>
      </w:r>
      <w:proofErr w:type="spellStart"/>
      <w:r w:rsidR="00460FFB">
        <w:rPr>
          <w:rFonts w:ascii="Times New Roman" w:hAnsi="Times New Roman" w:cs="Times New Roman"/>
          <w:sz w:val="22"/>
          <w:szCs w:val="22"/>
        </w:rPr>
        <w:t>bg</w:t>
      </w:r>
      <w:proofErr w:type="spellEnd"/>
      <w:r w:rsidR="00074CF2" w:rsidRPr="00074CF2">
        <w:rPr>
          <w:rFonts w:ascii="Times New Roman" w:hAnsi="Times New Roman" w:cs="Times New Roman"/>
          <w:sz w:val="22"/>
          <w:szCs w:val="22"/>
        </w:rPr>
        <w:t>) values to ensure consistent classification of antibody responses across the study population.</w:t>
      </w:r>
    </w:p>
    <w:tbl>
      <w:tblPr>
        <w:tblpPr w:leftFromText="181" w:rightFromText="181" w:vertAnchor="text" w:horzAnchor="margin" w:tblpY="1"/>
        <w:tblOverlap w:val="never"/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5"/>
        <w:gridCol w:w="2428"/>
        <w:gridCol w:w="1216"/>
        <w:gridCol w:w="2442"/>
        <w:gridCol w:w="1218"/>
        <w:gridCol w:w="1218"/>
      </w:tblGrid>
      <w:tr w:rsidR="006D4448" w:rsidRPr="00996BB1" w14:paraId="54EA8683" w14:textId="77777777" w:rsidTr="0080277A">
        <w:trPr>
          <w:trHeight w:val="699"/>
        </w:trPr>
        <w:tc>
          <w:tcPr>
            <w:tcW w:w="1365" w:type="dxa"/>
            <w:shd w:val="clear" w:color="auto" w:fill="D9D9D9" w:themeFill="background1" w:themeFillShade="D9"/>
            <w:vAlign w:val="center"/>
            <w:hideMark/>
          </w:tcPr>
          <w:p w14:paraId="71833961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Category</w:t>
            </w: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523D26E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Disease (Pathogen)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0F0AAF69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Antigen</w:t>
            </w:r>
          </w:p>
        </w:tc>
        <w:tc>
          <w:tcPr>
            <w:tcW w:w="2442" w:type="dxa"/>
            <w:shd w:val="clear" w:color="auto" w:fill="D9D9D9" w:themeFill="background1" w:themeFillShade="D9"/>
            <w:vAlign w:val="center"/>
            <w:hideMark/>
          </w:tcPr>
          <w:p w14:paraId="27F7FECD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Disease Seropositivity classification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FF6C607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Cut-off Value MFI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917E64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Cut-off Method</w:t>
            </w:r>
          </w:p>
        </w:tc>
      </w:tr>
      <w:tr w:rsidR="006D4448" w:rsidRPr="00996BB1" w14:paraId="2A25E996" w14:textId="77777777" w:rsidTr="0080277A">
        <w:trPr>
          <w:trHeight w:val="285"/>
        </w:trPr>
        <w:tc>
          <w:tcPr>
            <w:tcW w:w="1365" w:type="dxa"/>
            <w:vMerge w:val="restart"/>
            <w:vAlign w:val="center"/>
            <w:hideMark/>
          </w:tcPr>
          <w:p w14:paraId="4437436E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Neglected Tropical Diseases</w:t>
            </w:r>
          </w:p>
        </w:tc>
        <w:tc>
          <w:tcPr>
            <w:tcW w:w="2428" w:type="dxa"/>
            <w:vAlign w:val="center"/>
            <w:hideMark/>
          </w:tcPr>
          <w:p w14:paraId="1722A5C2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Lymphatic filariasis (W.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bancrofti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273DD24E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Wb123</w:t>
            </w:r>
          </w:p>
        </w:tc>
        <w:tc>
          <w:tcPr>
            <w:tcW w:w="2442" w:type="dxa"/>
            <w:vMerge w:val="restart"/>
            <w:vAlign w:val="center"/>
            <w:hideMark/>
          </w:tcPr>
          <w:p w14:paraId="09B9B11D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Wb123+ or Bm14+</w:t>
            </w:r>
          </w:p>
        </w:tc>
        <w:tc>
          <w:tcPr>
            <w:tcW w:w="1218" w:type="dxa"/>
            <w:vAlign w:val="center"/>
          </w:tcPr>
          <w:p w14:paraId="33CC508C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197</w:t>
            </w:r>
          </w:p>
        </w:tc>
        <w:tc>
          <w:tcPr>
            <w:tcW w:w="1218" w:type="dxa"/>
            <w:vAlign w:val="center"/>
          </w:tcPr>
          <w:p w14:paraId="403AC860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3A1B516C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0B7EE9C0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1EDA1E74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Lymphatic filariasis (W.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bancrofti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30CF085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Bm14</w:t>
            </w:r>
          </w:p>
        </w:tc>
        <w:tc>
          <w:tcPr>
            <w:tcW w:w="2442" w:type="dxa"/>
            <w:vMerge/>
            <w:vAlign w:val="center"/>
            <w:hideMark/>
          </w:tcPr>
          <w:p w14:paraId="11805817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3C01358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38</w:t>
            </w:r>
          </w:p>
        </w:tc>
        <w:tc>
          <w:tcPr>
            <w:tcW w:w="1218" w:type="dxa"/>
            <w:vAlign w:val="center"/>
          </w:tcPr>
          <w:p w14:paraId="7AB2D827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0BB79B8F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450F5C73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795A74CD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Yaws (T.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pallidium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pertenue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1E3FD230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TmpA</w:t>
            </w:r>
            <w:proofErr w:type="spellEnd"/>
          </w:p>
        </w:tc>
        <w:tc>
          <w:tcPr>
            <w:tcW w:w="2442" w:type="dxa"/>
            <w:vMerge w:val="restart"/>
            <w:vAlign w:val="center"/>
            <w:hideMark/>
          </w:tcPr>
          <w:p w14:paraId="116F3CB4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TmpA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+ andrp17+</w:t>
            </w:r>
          </w:p>
        </w:tc>
        <w:tc>
          <w:tcPr>
            <w:tcW w:w="1218" w:type="dxa"/>
            <w:vAlign w:val="center"/>
          </w:tcPr>
          <w:p w14:paraId="737880E2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51</w:t>
            </w:r>
          </w:p>
        </w:tc>
        <w:tc>
          <w:tcPr>
            <w:tcW w:w="1218" w:type="dxa"/>
            <w:vAlign w:val="center"/>
          </w:tcPr>
          <w:p w14:paraId="70F5407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1254C71E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1DD76D95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6C939C2E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Yaws (T.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pallidium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pertenue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75DB939C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rp17</w:t>
            </w:r>
          </w:p>
        </w:tc>
        <w:tc>
          <w:tcPr>
            <w:tcW w:w="2442" w:type="dxa"/>
            <w:vMerge/>
            <w:vAlign w:val="center"/>
            <w:hideMark/>
          </w:tcPr>
          <w:p w14:paraId="03BAAE1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BB5DA9D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218" w:type="dxa"/>
            <w:vAlign w:val="center"/>
          </w:tcPr>
          <w:p w14:paraId="7A90713A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607C9252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596785EA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73894ECD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Trachoma (C. trachomatis)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75A104C8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Pgp3</w:t>
            </w:r>
          </w:p>
        </w:tc>
        <w:tc>
          <w:tcPr>
            <w:tcW w:w="2442" w:type="dxa"/>
            <w:vAlign w:val="center"/>
            <w:hideMark/>
          </w:tcPr>
          <w:p w14:paraId="3D4165A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Pgp3+</w:t>
            </w:r>
          </w:p>
        </w:tc>
        <w:tc>
          <w:tcPr>
            <w:tcW w:w="1218" w:type="dxa"/>
            <w:vAlign w:val="center"/>
          </w:tcPr>
          <w:p w14:paraId="10E61216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101</w:t>
            </w:r>
          </w:p>
        </w:tc>
        <w:tc>
          <w:tcPr>
            <w:tcW w:w="1218" w:type="dxa"/>
            <w:vAlign w:val="center"/>
          </w:tcPr>
          <w:p w14:paraId="65509BF9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6E0830F4" w14:textId="77777777" w:rsidTr="0080277A">
        <w:trPr>
          <w:trHeight w:val="285"/>
        </w:trPr>
        <w:tc>
          <w:tcPr>
            <w:tcW w:w="136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26063F17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Soil Transmitted Helminths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58AF0D07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Taeniasis (T. solium)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4E939DCF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ES33</w:t>
            </w:r>
          </w:p>
        </w:tc>
        <w:tc>
          <w:tcPr>
            <w:tcW w:w="244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1019E6FE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ES33+ or 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SsIR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+ r T24H+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4CBF5B1D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4175441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1E0C59D6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4B4AFDB2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16F375A6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Strongyloidiasis (S. </w:t>
            </w: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stercoralis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14F52EEF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NIE</w:t>
            </w:r>
          </w:p>
        </w:tc>
        <w:tc>
          <w:tcPr>
            <w:tcW w:w="2442" w:type="dxa"/>
            <w:vMerge/>
            <w:vAlign w:val="center"/>
            <w:hideMark/>
          </w:tcPr>
          <w:p w14:paraId="1D164132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79CFE1BE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334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37143A46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5C9A5ECC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5ADF2861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3E1CEF93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Neurocysticercosis (T. solium)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771FA82D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T24H</w:t>
            </w:r>
          </w:p>
        </w:tc>
        <w:tc>
          <w:tcPr>
            <w:tcW w:w="2442" w:type="dxa"/>
            <w:vMerge/>
            <w:vAlign w:val="center"/>
            <w:hideMark/>
          </w:tcPr>
          <w:p w14:paraId="1483B50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1BC43F3C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47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52BAA009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59D1C272" w14:textId="77777777" w:rsidTr="0080277A">
        <w:trPr>
          <w:trHeight w:val="285"/>
        </w:trPr>
        <w:tc>
          <w:tcPr>
            <w:tcW w:w="1365" w:type="dxa"/>
            <w:vMerge w:val="restart"/>
            <w:vAlign w:val="center"/>
            <w:hideMark/>
          </w:tcPr>
          <w:p w14:paraId="293396AC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Malaria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428" w:type="dxa"/>
            <w:vAlign w:val="center"/>
            <w:hideMark/>
          </w:tcPr>
          <w:p w14:paraId="3B2800CD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Malaria (P. falciparum)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08B39AC8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PfMSP1-19</w:t>
            </w:r>
          </w:p>
        </w:tc>
        <w:tc>
          <w:tcPr>
            <w:tcW w:w="2442" w:type="dxa"/>
            <w:vAlign w:val="center"/>
            <w:hideMark/>
          </w:tcPr>
          <w:p w14:paraId="6D45AA1E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PfMSP1-19+</w:t>
            </w:r>
          </w:p>
        </w:tc>
        <w:tc>
          <w:tcPr>
            <w:tcW w:w="1218" w:type="dxa"/>
            <w:vAlign w:val="center"/>
          </w:tcPr>
          <w:p w14:paraId="249C3B5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55</w:t>
            </w:r>
          </w:p>
        </w:tc>
        <w:tc>
          <w:tcPr>
            <w:tcW w:w="1218" w:type="dxa"/>
            <w:vAlign w:val="center"/>
          </w:tcPr>
          <w:p w14:paraId="189CFE3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264CD95D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5F1D8546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0A8EC3EC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Malaria (P. vivax)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21FEE10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Pv</w:t>
            </w:r>
            <w:proofErr w:type="spellEnd"/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 MSP1-19</w:t>
            </w:r>
          </w:p>
        </w:tc>
        <w:tc>
          <w:tcPr>
            <w:tcW w:w="2442" w:type="dxa"/>
            <w:vAlign w:val="center"/>
            <w:hideMark/>
          </w:tcPr>
          <w:p w14:paraId="4A0B3DB4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PvMSP1-19+</w:t>
            </w:r>
          </w:p>
        </w:tc>
        <w:tc>
          <w:tcPr>
            <w:tcW w:w="1218" w:type="dxa"/>
            <w:vAlign w:val="center"/>
          </w:tcPr>
          <w:p w14:paraId="2C4B07C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</w:t>
            </w:r>
          </w:p>
        </w:tc>
        <w:tc>
          <w:tcPr>
            <w:tcW w:w="1218" w:type="dxa"/>
            <w:vAlign w:val="center"/>
          </w:tcPr>
          <w:p w14:paraId="5575E130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13215E12" w14:textId="77777777" w:rsidTr="0080277A">
        <w:trPr>
          <w:trHeight w:val="285"/>
        </w:trPr>
        <w:tc>
          <w:tcPr>
            <w:tcW w:w="1365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6D3B7FFA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Arboviral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1EA986B2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Zika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68A10B4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Zika NS1</w:t>
            </w:r>
          </w:p>
        </w:tc>
        <w:tc>
          <w:tcPr>
            <w:tcW w:w="2442" w:type="dxa"/>
            <w:shd w:val="clear" w:color="auto" w:fill="D9D9D9" w:themeFill="background1" w:themeFillShade="D9"/>
            <w:vAlign w:val="center"/>
            <w:hideMark/>
          </w:tcPr>
          <w:p w14:paraId="053B11A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Zika NS1+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4621834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263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0EB6BA9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1C600161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02228DE4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02AA23E5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Dengue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542FC748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sero1</w:t>
            </w:r>
          </w:p>
        </w:tc>
        <w:tc>
          <w:tcPr>
            <w:tcW w:w="2442" w:type="dxa"/>
            <w:vMerge w:val="restart"/>
            <w:shd w:val="clear" w:color="auto" w:fill="D9D9D9" w:themeFill="background1" w:themeFillShade="D9"/>
            <w:vAlign w:val="center"/>
            <w:hideMark/>
          </w:tcPr>
          <w:p w14:paraId="47FD03BF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sero1+ or</w:t>
            </w:r>
          </w:p>
          <w:p w14:paraId="50858C7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sero2+ or</w:t>
            </w:r>
          </w:p>
          <w:p w14:paraId="2E6B1936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sero3+ or</w:t>
            </w:r>
          </w:p>
          <w:p w14:paraId="5DB2EDE1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sero4+ 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345CB298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168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33C5399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78DFF5CF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2A21B630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6A572202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Dengue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2BC08703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sero2</w:t>
            </w:r>
          </w:p>
        </w:tc>
        <w:tc>
          <w:tcPr>
            <w:tcW w:w="2442" w:type="dxa"/>
            <w:vMerge/>
            <w:vAlign w:val="center"/>
            <w:hideMark/>
          </w:tcPr>
          <w:p w14:paraId="1408413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1BBB1E52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95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7486F7DE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22D1598C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42E5F146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0A65D3A3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Dengue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7F74D972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sero3</w:t>
            </w:r>
          </w:p>
        </w:tc>
        <w:tc>
          <w:tcPr>
            <w:tcW w:w="2442" w:type="dxa"/>
            <w:vMerge/>
            <w:vAlign w:val="center"/>
            <w:hideMark/>
          </w:tcPr>
          <w:p w14:paraId="40C6E453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29320C03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165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000389FD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7028A3E5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546510E6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44462255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Dengue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519FDFB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DengNS1 sero4</w:t>
            </w:r>
          </w:p>
        </w:tc>
        <w:tc>
          <w:tcPr>
            <w:tcW w:w="2442" w:type="dxa"/>
            <w:vMerge/>
            <w:vAlign w:val="center"/>
            <w:hideMark/>
          </w:tcPr>
          <w:p w14:paraId="7D5611DF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69F88029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92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7D599150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722C79BC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62246F84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shd w:val="clear" w:color="auto" w:fill="D9D9D9" w:themeFill="background1" w:themeFillShade="D9"/>
            <w:vAlign w:val="center"/>
            <w:hideMark/>
          </w:tcPr>
          <w:p w14:paraId="2AD70760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Chikungunya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shd w:val="clear" w:color="auto" w:fill="D9D9D9" w:themeFill="background1" w:themeFillShade="D9"/>
            <w:vAlign w:val="center"/>
            <w:hideMark/>
          </w:tcPr>
          <w:p w14:paraId="1642C159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Chik E1</w:t>
            </w:r>
          </w:p>
        </w:tc>
        <w:tc>
          <w:tcPr>
            <w:tcW w:w="2442" w:type="dxa"/>
            <w:shd w:val="clear" w:color="auto" w:fill="D9D9D9" w:themeFill="background1" w:themeFillShade="D9"/>
            <w:vAlign w:val="center"/>
            <w:hideMark/>
          </w:tcPr>
          <w:p w14:paraId="1A003426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Chik E1+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14DD4DDB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598</w:t>
            </w:r>
          </w:p>
        </w:tc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090078F1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Mean + 3SD</w:t>
            </w:r>
          </w:p>
        </w:tc>
      </w:tr>
      <w:tr w:rsidR="006D4448" w:rsidRPr="00996BB1" w14:paraId="398BD8D0" w14:textId="77777777" w:rsidTr="0080277A">
        <w:trPr>
          <w:trHeight w:val="285"/>
        </w:trPr>
        <w:tc>
          <w:tcPr>
            <w:tcW w:w="1365" w:type="dxa"/>
            <w:vMerge w:val="restart"/>
            <w:vAlign w:val="center"/>
            <w:hideMark/>
          </w:tcPr>
          <w:p w14:paraId="2F470660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Enteric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428" w:type="dxa"/>
            <w:vAlign w:val="center"/>
            <w:hideMark/>
          </w:tcPr>
          <w:p w14:paraId="52CC6C10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Giardia (G. lamblia)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075A7DD4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VSP3</w:t>
            </w:r>
          </w:p>
        </w:tc>
        <w:tc>
          <w:tcPr>
            <w:tcW w:w="2442" w:type="dxa"/>
            <w:vMerge w:val="restart"/>
            <w:vAlign w:val="center"/>
            <w:hideMark/>
          </w:tcPr>
          <w:p w14:paraId="3599E397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VSP3+ or VSP5+</w:t>
            </w:r>
          </w:p>
        </w:tc>
        <w:tc>
          <w:tcPr>
            <w:tcW w:w="1218" w:type="dxa"/>
            <w:vAlign w:val="center"/>
          </w:tcPr>
          <w:p w14:paraId="6BBCECD2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32</w:t>
            </w:r>
          </w:p>
        </w:tc>
        <w:tc>
          <w:tcPr>
            <w:tcW w:w="1218" w:type="dxa"/>
            <w:vAlign w:val="center"/>
          </w:tcPr>
          <w:p w14:paraId="49D633BE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618F3480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450986C4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1983F9ED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Giardia (G. lamblia)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7717C213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VSP5</w:t>
            </w:r>
          </w:p>
        </w:tc>
        <w:tc>
          <w:tcPr>
            <w:tcW w:w="2442" w:type="dxa"/>
            <w:vMerge/>
            <w:vAlign w:val="center"/>
            <w:hideMark/>
          </w:tcPr>
          <w:p w14:paraId="657D4FF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37149FD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218" w:type="dxa"/>
            <w:vAlign w:val="center"/>
          </w:tcPr>
          <w:p w14:paraId="7C303C88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4878F46F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4DDDFF85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58A0762B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Cryptosporidium (C. parvum)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1EE23C32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Cp17</w:t>
            </w:r>
          </w:p>
        </w:tc>
        <w:tc>
          <w:tcPr>
            <w:tcW w:w="2442" w:type="dxa"/>
            <w:vMerge w:val="restart"/>
            <w:vAlign w:val="center"/>
            <w:hideMark/>
          </w:tcPr>
          <w:p w14:paraId="682C053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Cp17+ or Cp23+</w:t>
            </w:r>
          </w:p>
        </w:tc>
        <w:tc>
          <w:tcPr>
            <w:tcW w:w="1218" w:type="dxa"/>
            <w:vAlign w:val="center"/>
          </w:tcPr>
          <w:p w14:paraId="7BD0A12F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22</w:t>
            </w:r>
          </w:p>
        </w:tc>
        <w:tc>
          <w:tcPr>
            <w:tcW w:w="1218" w:type="dxa"/>
            <w:vAlign w:val="center"/>
          </w:tcPr>
          <w:p w14:paraId="0DC48D9A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  <w:tr w:rsidR="006D4448" w:rsidRPr="00996BB1" w14:paraId="3B327692" w14:textId="77777777" w:rsidTr="0080277A">
        <w:trPr>
          <w:trHeight w:val="285"/>
        </w:trPr>
        <w:tc>
          <w:tcPr>
            <w:tcW w:w="1365" w:type="dxa"/>
            <w:vMerge/>
            <w:vAlign w:val="center"/>
            <w:hideMark/>
          </w:tcPr>
          <w:p w14:paraId="63461599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8" w:type="dxa"/>
            <w:vAlign w:val="center"/>
            <w:hideMark/>
          </w:tcPr>
          <w:p w14:paraId="12B76F2B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Cryptosporidium (C. parvum)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216" w:type="dxa"/>
            <w:vAlign w:val="center"/>
            <w:hideMark/>
          </w:tcPr>
          <w:p w14:paraId="22307D45" w14:textId="77777777" w:rsidR="006D4448" w:rsidRPr="00996BB1" w:rsidRDefault="006D4448" w:rsidP="0080277A">
            <w:pPr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Cp23</w:t>
            </w:r>
            <w:r w:rsidRPr="00996BB1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2442" w:type="dxa"/>
            <w:vMerge/>
            <w:vAlign w:val="center"/>
            <w:hideMark/>
          </w:tcPr>
          <w:p w14:paraId="39427FD5" w14:textId="77777777" w:rsidR="006D4448" w:rsidRPr="00996BB1" w:rsidRDefault="006D4448" w:rsidP="0080277A">
            <w:pPr>
              <w:spacing w:line="48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72ED7F5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242</w:t>
            </w:r>
          </w:p>
        </w:tc>
        <w:tc>
          <w:tcPr>
            <w:tcW w:w="1218" w:type="dxa"/>
            <w:vAlign w:val="center"/>
          </w:tcPr>
          <w:p w14:paraId="6B1FBA14" w14:textId="77777777" w:rsidR="006D4448" w:rsidRPr="00996BB1" w:rsidRDefault="006D4448" w:rsidP="0080277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96BB1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ROC</w:t>
            </w:r>
          </w:p>
        </w:tc>
      </w:tr>
    </w:tbl>
    <w:p w14:paraId="19FB88B2" w14:textId="77777777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1B7DD58" w14:textId="77777777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1E28EDB0" w14:textId="77777777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23334584" w14:textId="569D964B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074CF2">
        <w:rPr>
          <w:rFonts w:ascii="Times New Roman" w:hAnsi="Times New Roman" w:cs="Times New Roman"/>
          <w:b/>
          <w:bCs/>
          <w:sz w:val="22"/>
          <w:szCs w:val="22"/>
        </w:rPr>
        <w:lastRenderedPageBreak/>
        <w:t>Supplementary Figure 1: Antibody distribution by antigen</w:t>
      </w:r>
      <w:r w:rsidR="00074CF2">
        <w:rPr>
          <w:rFonts w:ascii="Times New Roman" w:hAnsi="Times New Roman" w:cs="Times New Roman"/>
          <w:sz w:val="22"/>
          <w:szCs w:val="22"/>
        </w:rPr>
        <w:t xml:space="preserve">. 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Antigen-specific antibody responses measured by multiplex bead assay, shown as </w:t>
      </w:r>
      <w:r w:rsidR="00074CF2">
        <w:rPr>
          <w:rFonts w:ascii="Times New Roman" w:hAnsi="Times New Roman" w:cs="Times New Roman"/>
          <w:sz w:val="22"/>
          <w:szCs w:val="22"/>
        </w:rPr>
        <w:t xml:space="preserve">log-transformed 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median fluorescence intensity </w:t>
      </w:r>
      <w:r w:rsidR="00074CF2">
        <w:rPr>
          <w:rFonts w:ascii="Times New Roman" w:hAnsi="Times New Roman" w:cs="Times New Roman"/>
          <w:sz w:val="22"/>
          <w:szCs w:val="22"/>
        </w:rPr>
        <w:t xml:space="preserve">minus background </w:t>
      </w:r>
      <w:r w:rsidR="00074CF2" w:rsidRPr="00074CF2">
        <w:rPr>
          <w:rFonts w:ascii="Times New Roman" w:hAnsi="Times New Roman" w:cs="Times New Roman"/>
          <w:sz w:val="22"/>
          <w:szCs w:val="22"/>
        </w:rPr>
        <w:t>(</w:t>
      </w:r>
      <w:r w:rsidR="00074CF2">
        <w:rPr>
          <w:rFonts w:ascii="Times New Roman" w:hAnsi="Times New Roman" w:cs="Times New Roman"/>
          <w:sz w:val="22"/>
          <w:szCs w:val="22"/>
        </w:rPr>
        <w:t xml:space="preserve">log </w:t>
      </w:r>
      <w:r w:rsidR="00074CF2" w:rsidRPr="00074CF2">
        <w:rPr>
          <w:rFonts w:ascii="Times New Roman" w:hAnsi="Times New Roman" w:cs="Times New Roman"/>
          <w:sz w:val="22"/>
          <w:szCs w:val="22"/>
        </w:rPr>
        <w:t>MFI</w:t>
      </w:r>
      <w:r w:rsidR="00074CF2">
        <w:rPr>
          <w:rFonts w:ascii="Times New Roman" w:hAnsi="Times New Roman" w:cs="Times New Roman"/>
          <w:sz w:val="22"/>
          <w:szCs w:val="22"/>
        </w:rPr>
        <w:t>-bk</w:t>
      </w:r>
      <w:r w:rsidR="00074CF2" w:rsidRPr="00074CF2">
        <w:rPr>
          <w:rFonts w:ascii="Times New Roman" w:hAnsi="Times New Roman" w:cs="Times New Roman"/>
          <w:sz w:val="22"/>
          <w:szCs w:val="22"/>
        </w:rPr>
        <w:t xml:space="preserve">) for each antigen. </w:t>
      </w:r>
      <w:r w:rsidR="00074CF2">
        <w:rPr>
          <w:rFonts w:ascii="Times New Roman" w:hAnsi="Times New Roman" w:cs="Times New Roman"/>
          <w:sz w:val="22"/>
          <w:szCs w:val="22"/>
        </w:rPr>
        <w:t>Data are represented as violin plots, points represent individuals</w:t>
      </w:r>
      <w:r w:rsidR="00074CF2" w:rsidRPr="00074CF2">
        <w:rPr>
          <w:rFonts w:ascii="Times New Roman" w:hAnsi="Times New Roman" w:cs="Times New Roman"/>
          <w:sz w:val="22"/>
          <w:szCs w:val="22"/>
        </w:rPr>
        <w:t>. Antigens are grouped by pathogen.</w:t>
      </w:r>
    </w:p>
    <w:p w14:paraId="00FEA4DC" w14:textId="0827EBA5" w:rsidR="006D4448" w:rsidRPr="00996BB1" w:rsidRDefault="00FA0AE7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0788C15" wp14:editId="707F606A">
            <wp:simplePos x="0" y="0"/>
            <wp:positionH relativeFrom="column">
              <wp:posOffset>-118745</wp:posOffset>
            </wp:positionH>
            <wp:positionV relativeFrom="paragraph">
              <wp:posOffset>179070</wp:posOffset>
            </wp:positionV>
            <wp:extent cx="6028055" cy="4018280"/>
            <wp:effectExtent l="0" t="0" r="4445" b="0"/>
            <wp:wrapTopAndBottom/>
            <wp:docPr id="7531406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140668" name="Picture 7531406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8055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073F79" w14:textId="36A8E445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651ADD99" w14:textId="0A032BB0" w:rsidR="006D4448" w:rsidRPr="00996BB1" w:rsidRDefault="006D4448" w:rsidP="006D4448">
      <w:pPr>
        <w:spacing w:line="480" w:lineRule="auto"/>
        <w:rPr>
          <w:rFonts w:ascii="Times New Roman" w:hAnsi="Times New Roman" w:cs="Times New Roman"/>
          <w:sz w:val="22"/>
          <w:szCs w:val="22"/>
        </w:rPr>
      </w:pPr>
    </w:p>
    <w:p w14:paraId="438458D4" w14:textId="6B0DB6BA" w:rsidR="009255E9" w:rsidRDefault="009255E9"/>
    <w:sectPr w:rsidR="009255E9" w:rsidSect="006D4448">
      <w:footerReference w:type="even" r:id="rId7"/>
      <w:footerReference w:type="default" r:id="rId8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B6C001" w14:textId="77777777" w:rsidR="00CB085C" w:rsidRDefault="00CB085C">
      <w:r>
        <w:separator/>
      </w:r>
    </w:p>
  </w:endnote>
  <w:endnote w:type="continuationSeparator" w:id="0">
    <w:p w14:paraId="7FC63936" w14:textId="77777777" w:rsidR="00CB085C" w:rsidRDefault="00CB0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30697444"/>
      <w:docPartObj>
        <w:docPartGallery w:val="Page Numbers (Bottom of Page)"/>
        <w:docPartUnique/>
      </w:docPartObj>
    </w:sdtPr>
    <w:sdtContent>
      <w:p w14:paraId="33373B9D" w14:textId="77777777" w:rsidR="006D4448" w:rsidRDefault="006D4448" w:rsidP="00FA0AE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8F6C05D" w14:textId="77777777" w:rsidR="006D4448" w:rsidRDefault="006D4448" w:rsidP="00794C6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17100" w14:textId="77777777" w:rsidR="006D4448" w:rsidRDefault="006D4448" w:rsidP="00794C6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B86E4" w14:textId="77777777" w:rsidR="00CB085C" w:rsidRDefault="00CB085C">
      <w:r>
        <w:separator/>
      </w:r>
    </w:p>
  </w:footnote>
  <w:footnote w:type="continuationSeparator" w:id="0">
    <w:p w14:paraId="174B1393" w14:textId="77777777" w:rsidR="00CB085C" w:rsidRDefault="00CB0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448"/>
    <w:rsid w:val="00025C53"/>
    <w:rsid w:val="00065B1B"/>
    <w:rsid w:val="000746E5"/>
    <w:rsid w:val="00074CF2"/>
    <w:rsid w:val="0008383D"/>
    <w:rsid w:val="00097A08"/>
    <w:rsid w:val="000F2BCA"/>
    <w:rsid w:val="000F771E"/>
    <w:rsid w:val="00100A86"/>
    <w:rsid w:val="00102D66"/>
    <w:rsid w:val="00105CFC"/>
    <w:rsid w:val="00145AA7"/>
    <w:rsid w:val="00153971"/>
    <w:rsid w:val="00154AAC"/>
    <w:rsid w:val="00194F97"/>
    <w:rsid w:val="001A1524"/>
    <w:rsid w:val="001B3848"/>
    <w:rsid w:val="001B3A9C"/>
    <w:rsid w:val="001C0E57"/>
    <w:rsid w:val="001C3DA7"/>
    <w:rsid w:val="001D3AB3"/>
    <w:rsid w:val="001F2E2E"/>
    <w:rsid w:val="00204C6D"/>
    <w:rsid w:val="002112FA"/>
    <w:rsid w:val="00211D36"/>
    <w:rsid w:val="00224967"/>
    <w:rsid w:val="00224BDF"/>
    <w:rsid w:val="00256795"/>
    <w:rsid w:val="00270204"/>
    <w:rsid w:val="00275811"/>
    <w:rsid w:val="002A5636"/>
    <w:rsid w:val="002B3375"/>
    <w:rsid w:val="002C47A1"/>
    <w:rsid w:val="002C7BF7"/>
    <w:rsid w:val="002E5043"/>
    <w:rsid w:val="002F565A"/>
    <w:rsid w:val="00300CD9"/>
    <w:rsid w:val="003112F8"/>
    <w:rsid w:val="003254BA"/>
    <w:rsid w:val="00355CF1"/>
    <w:rsid w:val="00360577"/>
    <w:rsid w:val="00362802"/>
    <w:rsid w:val="00367FA3"/>
    <w:rsid w:val="00374BC5"/>
    <w:rsid w:val="003A4170"/>
    <w:rsid w:val="003B4544"/>
    <w:rsid w:val="003B68F0"/>
    <w:rsid w:val="003C53B4"/>
    <w:rsid w:val="003C658A"/>
    <w:rsid w:val="003D1815"/>
    <w:rsid w:val="003D6521"/>
    <w:rsid w:val="003F4C89"/>
    <w:rsid w:val="00410B7E"/>
    <w:rsid w:val="00420D7D"/>
    <w:rsid w:val="004307B1"/>
    <w:rsid w:val="00430910"/>
    <w:rsid w:val="00437304"/>
    <w:rsid w:val="004425A5"/>
    <w:rsid w:val="004603C3"/>
    <w:rsid w:val="00460FFB"/>
    <w:rsid w:val="00462099"/>
    <w:rsid w:val="00464FE2"/>
    <w:rsid w:val="00495B82"/>
    <w:rsid w:val="0049738E"/>
    <w:rsid w:val="004D4685"/>
    <w:rsid w:val="004D56DE"/>
    <w:rsid w:val="004D655E"/>
    <w:rsid w:val="004E4268"/>
    <w:rsid w:val="004F4018"/>
    <w:rsid w:val="004F69EF"/>
    <w:rsid w:val="0050451A"/>
    <w:rsid w:val="00510DA5"/>
    <w:rsid w:val="00514D8D"/>
    <w:rsid w:val="00521944"/>
    <w:rsid w:val="0055609C"/>
    <w:rsid w:val="005644CE"/>
    <w:rsid w:val="0056543D"/>
    <w:rsid w:val="005A5CC3"/>
    <w:rsid w:val="005C1B4C"/>
    <w:rsid w:val="005C7DE9"/>
    <w:rsid w:val="005F131C"/>
    <w:rsid w:val="00601CB2"/>
    <w:rsid w:val="00610E53"/>
    <w:rsid w:val="006112C6"/>
    <w:rsid w:val="00623785"/>
    <w:rsid w:val="00624E65"/>
    <w:rsid w:val="0066319C"/>
    <w:rsid w:val="0068110E"/>
    <w:rsid w:val="006913CC"/>
    <w:rsid w:val="0069246F"/>
    <w:rsid w:val="006926BA"/>
    <w:rsid w:val="00695160"/>
    <w:rsid w:val="006B50F3"/>
    <w:rsid w:val="006C695F"/>
    <w:rsid w:val="006D1C6D"/>
    <w:rsid w:val="006D4448"/>
    <w:rsid w:val="006E0B95"/>
    <w:rsid w:val="006F6754"/>
    <w:rsid w:val="00706F4E"/>
    <w:rsid w:val="00724CE8"/>
    <w:rsid w:val="00732860"/>
    <w:rsid w:val="00740F5A"/>
    <w:rsid w:val="007507AA"/>
    <w:rsid w:val="00750884"/>
    <w:rsid w:val="0075706E"/>
    <w:rsid w:val="00757C03"/>
    <w:rsid w:val="00781B88"/>
    <w:rsid w:val="0078535E"/>
    <w:rsid w:val="007909ED"/>
    <w:rsid w:val="00795BC9"/>
    <w:rsid w:val="007B0299"/>
    <w:rsid w:val="007B1D42"/>
    <w:rsid w:val="007B28E4"/>
    <w:rsid w:val="007B38CF"/>
    <w:rsid w:val="007B56CF"/>
    <w:rsid w:val="007C3AF7"/>
    <w:rsid w:val="007D0A38"/>
    <w:rsid w:val="007E2489"/>
    <w:rsid w:val="007E6981"/>
    <w:rsid w:val="007F0A8A"/>
    <w:rsid w:val="008073F2"/>
    <w:rsid w:val="008159F0"/>
    <w:rsid w:val="00823E4C"/>
    <w:rsid w:val="00826A5B"/>
    <w:rsid w:val="00834368"/>
    <w:rsid w:val="008464E1"/>
    <w:rsid w:val="00854792"/>
    <w:rsid w:val="00861DB7"/>
    <w:rsid w:val="008670D5"/>
    <w:rsid w:val="008A38D8"/>
    <w:rsid w:val="008D0684"/>
    <w:rsid w:val="008F3AFD"/>
    <w:rsid w:val="008F3E9A"/>
    <w:rsid w:val="008F6F37"/>
    <w:rsid w:val="00912FF7"/>
    <w:rsid w:val="00917C28"/>
    <w:rsid w:val="00920A62"/>
    <w:rsid w:val="009255E9"/>
    <w:rsid w:val="00932B9E"/>
    <w:rsid w:val="00933C19"/>
    <w:rsid w:val="00933E39"/>
    <w:rsid w:val="0094391F"/>
    <w:rsid w:val="009549F4"/>
    <w:rsid w:val="00964388"/>
    <w:rsid w:val="00991F2D"/>
    <w:rsid w:val="009A56B2"/>
    <w:rsid w:val="009B7A19"/>
    <w:rsid w:val="009E1BB9"/>
    <w:rsid w:val="009E5F16"/>
    <w:rsid w:val="009E65B7"/>
    <w:rsid w:val="009F08C1"/>
    <w:rsid w:val="009F246A"/>
    <w:rsid w:val="00A103C3"/>
    <w:rsid w:val="00A11A86"/>
    <w:rsid w:val="00A26585"/>
    <w:rsid w:val="00A416D7"/>
    <w:rsid w:val="00A44107"/>
    <w:rsid w:val="00A51182"/>
    <w:rsid w:val="00A54154"/>
    <w:rsid w:val="00A56D41"/>
    <w:rsid w:val="00A70D7D"/>
    <w:rsid w:val="00A804E3"/>
    <w:rsid w:val="00A927BD"/>
    <w:rsid w:val="00A93C46"/>
    <w:rsid w:val="00AA2EC9"/>
    <w:rsid w:val="00AC2840"/>
    <w:rsid w:val="00AD4686"/>
    <w:rsid w:val="00AF3B2D"/>
    <w:rsid w:val="00B03FBF"/>
    <w:rsid w:val="00B05B2B"/>
    <w:rsid w:val="00B06F83"/>
    <w:rsid w:val="00B122C1"/>
    <w:rsid w:val="00B15D08"/>
    <w:rsid w:val="00B23C4D"/>
    <w:rsid w:val="00B600E2"/>
    <w:rsid w:val="00B67001"/>
    <w:rsid w:val="00B77DD7"/>
    <w:rsid w:val="00BB5285"/>
    <w:rsid w:val="00BB661A"/>
    <w:rsid w:val="00BC57C0"/>
    <w:rsid w:val="00BD066F"/>
    <w:rsid w:val="00BD21DD"/>
    <w:rsid w:val="00BD6EAC"/>
    <w:rsid w:val="00BE038A"/>
    <w:rsid w:val="00BF240E"/>
    <w:rsid w:val="00C1226A"/>
    <w:rsid w:val="00C26011"/>
    <w:rsid w:val="00C26E5D"/>
    <w:rsid w:val="00C34124"/>
    <w:rsid w:val="00C50B23"/>
    <w:rsid w:val="00C60A2F"/>
    <w:rsid w:val="00C60FD0"/>
    <w:rsid w:val="00C61E01"/>
    <w:rsid w:val="00C648F7"/>
    <w:rsid w:val="00C7116E"/>
    <w:rsid w:val="00C74C26"/>
    <w:rsid w:val="00CA1016"/>
    <w:rsid w:val="00CA6994"/>
    <w:rsid w:val="00CB085C"/>
    <w:rsid w:val="00CB1D1E"/>
    <w:rsid w:val="00CC1732"/>
    <w:rsid w:val="00CC36D4"/>
    <w:rsid w:val="00CF55AA"/>
    <w:rsid w:val="00CF7047"/>
    <w:rsid w:val="00D040C0"/>
    <w:rsid w:val="00D04B8D"/>
    <w:rsid w:val="00D211C4"/>
    <w:rsid w:val="00D22484"/>
    <w:rsid w:val="00D23BC3"/>
    <w:rsid w:val="00D25D32"/>
    <w:rsid w:val="00D53A75"/>
    <w:rsid w:val="00D571CD"/>
    <w:rsid w:val="00D847A8"/>
    <w:rsid w:val="00D946AC"/>
    <w:rsid w:val="00DA1D1E"/>
    <w:rsid w:val="00E540D1"/>
    <w:rsid w:val="00E6091B"/>
    <w:rsid w:val="00E756D2"/>
    <w:rsid w:val="00EA2199"/>
    <w:rsid w:val="00EF3F34"/>
    <w:rsid w:val="00F03E8F"/>
    <w:rsid w:val="00F052FA"/>
    <w:rsid w:val="00F1211E"/>
    <w:rsid w:val="00F17BCF"/>
    <w:rsid w:val="00F2143C"/>
    <w:rsid w:val="00F24A6D"/>
    <w:rsid w:val="00F274C6"/>
    <w:rsid w:val="00F344B3"/>
    <w:rsid w:val="00F462A8"/>
    <w:rsid w:val="00F67717"/>
    <w:rsid w:val="00F7606F"/>
    <w:rsid w:val="00F93B1C"/>
    <w:rsid w:val="00FA0AE7"/>
    <w:rsid w:val="00FA1A06"/>
    <w:rsid w:val="00FA3C30"/>
    <w:rsid w:val="00FB5185"/>
    <w:rsid w:val="00FB5DC3"/>
    <w:rsid w:val="00FC3A16"/>
    <w:rsid w:val="00FC4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BFF55"/>
  <w15:chartTrackingRefBased/>
  <w15:docId w15:val="{90B7A55E-2431-D040-8030-92AAE4B7A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4448"/>
  </w:style>
  <w:style w:type="paragraph" w:styleId="Heading1">
    <w:name w:val="heading 1"/>
    <w:basedOn w:val="Normal"/>
    <w:next w:val="Normal"/>
    <w:link w:val="Heading1Char"/>
    <w:uiPriority w:val="9"/>
    <w:qFormat/>
    <w:rsid w:val="006D44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44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44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44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44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44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44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44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44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44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44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44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44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44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44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44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44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44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44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44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44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44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44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44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44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44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44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44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444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6D44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4448"/>
  </w:style>
  <w:style w:type="character" w:styleId="PageNumber">
    <w:name w:val="page number"/>
    <w:basedOn w:val="DefaultParagraphFont"/>
    <w:uiPriority w:val="99"/>
    <w:semiHidden/>
    <w:unhideWhenUsed/>
    <w:rsid w:val="006D4448"/>
  </w:style>
  <w:style w:type="character" w:styleId="LineNumber">
    <w:name w:val="line number"/>
    <w:basedOn w:val="DefaultParagraphFont"/>
    <w:uiPriority w:val="99"/>
    <w:semiHidden/>
    <w:unhideWhenUsed/>
    <w:rsid w:val="006D4448"/>
  </w:style>
  <w:style w:type="paragraph" w:styleId="Header">
    <w:name w:val="header"/>
    <w:basedOn w:val="Normal"/>
    <w:link w:val="HeaderChar"/>
    <w:uiPriority w:val="99"/>
    <w:unhideWhenUsed/>
    <w:rsid w:val="00FA0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A0A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339</Words>
  <Characters>1956</Characters>
  <Application>Microsoft Office Word</Application>
  <DocSecurity>0</DocSecurity>
  <Lines>244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Angrisano</dc:creator>
  <cp:keywords/>
  <dc:description/>
  <cp:lastModifiedBy>Fiona Angrisano</cp:lastModifiedBy>
  <cp:revision>3</cp:revision>
  <dcterms:created xsi:type="dcterms:W3CDTF">2026-03-30T01:11:00Z</dcterms:created>
  <dcterms:modified xsi:type="dcterms:W3CDTF">2026-03-30T01:30:00Z</dcterms:modified>
</cp:coreProperties>
</file>