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03F1" w14:textId="77777777" w:rsidR="00FB2B08" w:rsidRPr="00D25FCF" w:rsidRDefault="00FB2B08" w:rsidP="00FB2B08">
      <w:pPr>
        <w:spacing w:line="480" w:lineRule="auto"/>
        <w:rPr>
          <w:rFonts w:ascii="Times New Roman" w:eastAsia="Times New Roman" w:hAnsi="Times New Roman"/>
          <w:sz w:val="20"/>
          <w:szCs w:val="20"/>
          <w:lang w:eastAsia="nl-NL"/>
        </w:rPr>
      </w:pPr>
      <w:bookmarkStart w:id="0" w:name="_Hlk225111156"/>
      <w:r w:rsidRPr="00D25FCF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nl-NL"/>
        </w:rPr>
        <w:t>Table 1:</w:t>
      </w:r>
      <w:r w:rsidRPr="00D25FCF">
        <w:rPr>
          <w:rFonts w:ascii="Times New Roman" w:eastAsia="Times New Roman" w:hAnsi="Times New Roman"/>
          <w:color w:val="000000"/>
          <w:sz w:val="20"/>
          <w:szCs w:val="20"/>
          <w:lang w:eastAsia="nl-NL"/>
        </w:rPr>
        <w:t xml:space="preserve"> Baseline characteristics of pneumococcal meningitis patients with or without infarction</w:t>
      </w:r>
    </w:p>
    <w:tbl>
      <w:tblPr>
        <w:tblW w:w="9103" w:type="dxa"/>
        <w:jc w:val="center"/>
        <w:tblLayout w:type="fixed"/>
        <w:tblLook w:val="0420" w:firstRow="1" w:lastRow="0" w:firstColumn="0" w:lastColumn="0" w:noHBand="0" w:noVBand="1"/>
      </w:tblPr>
      <w:tblGrid>
        <w:gridCol w:w="3602"/>
        <w:gridCol w:w="2160"/>
        <w:gridCol w:w="2160"/>
        <w:gridCol w:w="1181"/>
      </w:tblGrid>
      <w:tr w:rsidR="00FB2B08" w:rsidRPr="00932513" w14:paraId="28A030B5" w14:textId="77777777" w:rsidTr="00303AD4">
        <w:trPr>
          <w:tblHeader/>
          <w:jc w:val="center"/>
        </w:trPr>
        <w:tc>
          <w:tcPr>
            <w:tcW w:w="3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0EF38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619CC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No infarction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N = 642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89ADF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Infarction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N = 102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A4F47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 value</w:t>
            </w:r>
          </w:p>
        </w:tc>
      </w:tr>
      <w:tr w:rsidR="00FB2B08" w:rsidRPr="00932513" w14:paraId="15E235E4" w14:textId="77777777" w:rsidTr="00303AD4">
        <w:trPr>
          <w:jc w:val="center"/>
        </w:trPr>
        <w:tc>
          <w:tcPr>
            <w:tcW w:w="36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96865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Age – years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6BFF5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 (48-68)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F0EF7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 (53-70)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E0853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0.028</w:t>
            </w:r>
          </w:p>
        </w:tc>
      </w:tr>
      <w:tr w:rsidR="00FB2B08" w:rsidRPr="00932513" w14:paraId="69E45C49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A283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Female sex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5D59F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333/642 (52%)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0F01B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53/102 (52%)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81040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&gt;0.99</w:t>
            </w:r>
          </w:p>
        </w:tc>
      </w:tr>
      <w:tr w:rsidR="00FB2B08" w:rsidRPr="00932513" w14:paraId="431BFA56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55214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Immunocompromised state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nl-NL"/>
              </w:rPr>
              <w:t>b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C93E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154/640 (24%)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732A8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29/102 (28%)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F166C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0.39</w:t>
            </w:r>
          </w:p>
        </w:tc>
      </w:tr>
      <w:tr w:rsidR="00FB2B08" w:rsidRPr="00932513" w14:paraId="21820780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F8B90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Symptoms on admission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9D062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BF481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FB57A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B2B08" w:rsidRPr="00932513" w14:paraId="3E081F96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8ED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Headache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2CA0A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483/576 (84%)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DA5BE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68/81 (84%)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C4823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&gt;0.99</w:t>
            </w:r>
          </w:p>
        </w:tc>
      </w:tr>
      <w:tr w:rsidR="00FB2B08" w:rsidRPr="00932513" w14:paraId="592901A1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0922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Temperature - °C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4127A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39.0 (38.1-39.7)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59528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38.7 (37.5-39.5)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7FA45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0.034</w:t>
            </w:r>
          </w:p>
        </w:tc>
      </w:tr>
      <w:tr w:rsidR="00FB2B08" w:rsidRPr="00932513" w14:paraId="195E7440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07228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GCS score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814E3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 (9-13)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636B0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 (9-12)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CB8E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0.10</w:t>
            </w:r>
          </w:p>
        </w:tc>
      </w:tr>
      <w:tr w:rsidR="00FB2B08" w:rsidRPr="00932513" w14:paraId="4EA66AEA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E782A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Blood chemical tests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4D6F2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6ED24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42EDB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B2B08" w:rsidRPr="00932513" w14:paraId="6E3BE84A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06773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Leukocytes - 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cells/mL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nl-NL"/>
              </w:rPr>
              <w:t>e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D9BD1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17.7 (12.8-23.3)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F701F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17.8 (12.6-23.1)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D553E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0.88</w:t>
            </w:r>
          </w:p>
        </w:tc>
      </w:tr>
      <w:tr w:rsidR="00FB2B08" w:rsidRPr="00932513" w14:paraId="0CAE70D0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B44A4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Thrombocytes – 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cells/mL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nl-NL"/>
              </w:rPr>
              <w:t>f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4EE77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206 (161-266)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D2F7C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197 (129-245)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3833D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0.013</w:t>
            </w:r>
          </w:p>
        </w:tc>
      </w:tr>
      <w:tr w:rsidR="00FB2B08" w:rsidRPr="00932513" w14:paraId="7D77AA31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A9124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C-reactive protein - mg/L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nl-NL"/>
              </w:rPr>
              <w:t>g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EC0AF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169 (80-286)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2D2AB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253 (109-341)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89C7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FB2B08" w:rsidRPr="00932513" w14:paraId="3EAB842B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90AA4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Indices or CSF inflammation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A24B3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A8E5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1FFB4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B2B08" w:rsidRPr="00932513" w14:paraId="3E525A39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A2F0D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Leukocytes - cells/mm3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nl-NL"/>
              </w:rPr>
              <w:t>h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BDFDD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3,093 (824-7,600)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7E878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1,350 (173-4,287)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E0C81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FB2B08" w:rsidRPr="00932513" w14:paraId="0A145481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C20BC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CSF protein - g/L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nl-NL"/>
              </w:rPr>
              <w:t>i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0B8F2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3.95 (2.32-6.00)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3DE13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4.45 (2.80-6.70)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67A8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0.12</w:t>
            </w:r>
          </w:p>
        </w:tc>
      </w:tr>
      <w:tr w:rsidR="00FB2B08" w:rsidRPr="00932513" w14:paraId="5DE4B121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7C61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CSF:blood glucose ratio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nl-NL"/>
              </w:rPr>
              <w:t>j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272D3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0.03 (0.01-0.26)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BDD7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 (0.01-0.08)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C361D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0.010</w:t>
            </w:r>
          </w:p>
        </w:tc>
      </w:tr>
      <w:tr w:rsidR="00FB2B08" w:rsidRPr="00932513" w14:paraId="5A689024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C1A7B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Dexamethasone treatment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0A2D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591/633 (93%)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2138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87/96 (91%)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B38A4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0.39</w:t>
            </w:r>
          </w:p>
        </w:tc>
      </w:tr>
      <w:tr w:rsidR="00FB2B08" w:rsidRPr="00932513" w14:paraId="23984E5E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EA77E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C74A0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2EEAD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B2071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B2B08" w:rsidRPr="00932513" w14:paraId="500BFB34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3324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Mortality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CCE9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32/640 (5%)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804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23/102 (23%)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BDC37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FB2B08" w:rsidRPr="00932513" w14:paraId="0CA55BD5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0CFD5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Unfavorable outcome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20554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157/640 (25%)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35788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69/102 (68%)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1EB8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3EC0C04A" w14:textId="77777777" w:rsidR="00FB2B08" w:rsidRPr="00D25FCF" w:rsidRDefault="00FB2B08" w:rsidP="00FB2B08">
      <w:pPr>
        <w:spacing w:before="120" w:line="360" w:lineRule="auto"/>
        <w:rPr>
          <w:rFonts w:ascii="Times New Roman" w:hAnsi="Times New Roman"/>
          <w:sz w:val="20"/>
          <w:szCs w:val="20"/>
        </w:rPr>
      </w:pPr>
      <w:r w:rsidRPr="00D25FCF">
        <w:rPr>
          <w:rFonts w:ascii="Times New Roman" w:hAnsi="Times New Roman"/>
          <w:sz w:val="20"/>
          <w:szCs w:val="20"/>
        </w:rPr>
        <w:t>Data presented as n/N (%) or median (IQR). Group differences were tested with a Chi-squared test for categorical variables and a Mann-Whitney U test for continuous variables. Abbreviations: CSF, cerebrospinal fluid; GCS, Glasgow Coma Scale; GOS</w:t>
      </w:r>
      <w:bookmarkStart w:id="1" w:name="_Hlk225092669"/>
      <w:r>
        <w:rPr>
          <w:rFonts w:ascii="Times New Roman" w:hAnsi="Times New Roman"/>
          <w:sz w:val="20"/>
          <w:szCs w:val="20"/>
        </w:rPr>
        <w:t xml:space="preserve">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a</w:t>
      </w:r>
      <w:r w:rsidRPr="00D25FCF">
        <w:rPr>
          <w:rFonts w:ascii="Times New Roman" w:hAnsi="Times New Roman"/>
          <w:sz w:val="20"/>
          <w:szCs w:val="20"/>
        </w:rPr>
        <w:t xml:space="preserve">Age is known for all patients.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b</w:t>
      </w:r>
      <w:r w:rsidRPr="00D25FCF">
        <w:rPr>
          <w:rFonts w:ascii="Times New Roman" w:hAnsi="Times New Roman"/>
          <w:sz w:val="20"/>
          <w:szCs w:val="20"/>
        </w:rPr>
        <w:t>Immunocompromised state is defined as active cancer, diabetes, alcoholism, immunosuppressive treatment, splenectomy or HIV.</w:t>
      </w:r>
      <w:bookmarkEnd w:id="1"/>
      <w:r w:rsidRPr="00D25FCF">
        <w:rPr>
          <w:rFonts w:ascii="Times New Roman" w:hAnsi="Times New Roman"/>
          <w:sz w:val="20"/>
          <w:szCs w:val="20"/>
        </w:rPr>
        <w:t xml:space="preserve"> </w:t>
      </w:r>
      <w:r w:rsidRPr="00D25FCF">
        <w:rPr>
          <w:rFonts w:ascii="Times New Roman" w:hAnsi="Times New Roman"/>
          <w:sz w:val="20"/>
          <w:szCs w:val="20"/>
          <w:vertAlign w:val="superscript"/>
        </w:rPr>
        <w:t>c</w:t>
      </w:r>
      <w:r w:rsidRPr="00D25FCF">
        <w:rPr>
          <w:rFonts w:ascii="Times New Roman" w:hAnsi="Times New Roman"/>
          <w:sz w:val="20"/>
          <w:szCs w:val="20"/>
        </w:rPr>
        <w:t xml:space="preserve">Temperature is known in 101 episodes with </w:t>
      </w:r>
      <w:r>
        <w:rPr>
          <w:rFonts w:ascii="Times New Roman" w:hAnsi="Times New Roman"/>
          <w:sz w:val="20"/>
          <w:szCs w:val="20"/>
        </w:rPr>
        <w:t xml:space="preserve">and </w:t>
      </w:r>
      <w:r w:rsidRPr="00D25FCF">
        <w:rPr>
          <w:rFonts w:ascii="Times New Roman" w:hAnsi="Times New Roman"/>
          <w:sz w:val="20"/>
          <w:szCs w:val="20"/>
        </w:rPr>
        <w:t xml:space="preserve">634 episodes without infarction.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d</w:t>
      </w:r>
      <w:r w:rsidRPr="00D25FCF">
        <w:rPr>
          <w:rFonts w:ascii="Times New Roman" w:hAnsi="Times New Roman"/>
          <w:sz w:val="20"/>
          <w:szCs w:val="20"/>
        </w:rPr>
        <w:t>GCS is known in 102 episodes with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D25FCF">
        <w:rPr>
          <w:rFonts w:ascii="Times New Roman" w:hAnsi="Times New Roman"/>
          <w:sz w:val="20"/>
          <w:szCs w:val="20"/>
        </w:rPr>
        <w:t xml:space="preserve"> 638 episodes without infarction.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e</w:t>
      </w:r>
      <w:r w:rsidRPr="00D25FCF">
        <w:rPr>
          <w:rFonts w:ascii="Times New Roman" w:hAnsi="Times New Roman"/>
          <w:sz w:val="20"/>
          <w:szCs w:val="20"/>
        </w:rPr>
        <w:t xml:space="preserve">Leukocyte count in blood is known in 101 episodes with </w:t>
      </w:r>
      <w:r>
        <w:rPr>
          <w:rFonts w:ascii="Times New Roman" w:hAnsi="Times New Roman"/>
          <w:sz w:val="20"/>
          <w:szCs w:val="20"/>
        </w:rPr>
        <w:t xml:space="preserve">and </w:t>
      </w:r>
      <w:r w:rsidRPr="00D25FCF">
        <w:rPr>
          <w:rFonts w:ascii="Times New Roman" w:hAnsi="Times New Roman"/>
          <w:sz w:val="20"/>
          <w:szCs w:val="20"/>
        </w:rPr>
        <w:t xml:space="preserve">639 episodes without infarction.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f</w:t>
      </w:r>
      <w:r w:rsidRPr="00D25FCF">
        <w:rPr>
          <w:rFonts w:ascii="Times New Roman" w:hAnsi="Times New Roman"/>
          <w:sz w:val="20"/>
          <w:szCs w:val="20"/>
        </w:rPr>
        <w:t>Thrombocyte count in blood is known in 95 episodes with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D25FCF">
        <w:rPr>
          <w:rFonts w:ascii="Times New Roman" w:hAnsi="Times New Roman"/>
          <w:sz w:val="20"/>
          <w:szCs w:val="20"/>
        </w:rPr>
        <w:t xml:space="preserve"> 620 episodes without infarction.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g</w:t>
      </w:r>
      <w:r w:rsidRPr="00D25FCF">
        <w:rPr>
          <w:rFonts w:ascii="Times New Roman" w:hAnsi="Times New Roman"/>
          <w:sz w:val="20"/>
          <w:szCs w:val="20"/>
        </w:rPr>
        <w:t>C-reactive protein in blood is known in 98 episodes with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D25FCF">
        <w:rPr>
          <w:rFonts w:ascii="Times New Roman" w:hAnsi="Times New Roman"/>
          <w:sz w:val="20"/>
          <w:szCs w:val="20"/>
        </w:rPr>
        <w:t xml:space="preserve"> 622 episodes without infarction.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h</w:t>
      </w:r>
      <w:r w:rsidRPr="00D25FCF">
        <w:rPr>
          <w:rFonts w:ascii="Times New Roman" w:hAnsi="Times New Roman"/>
          <w:sz w:val="20"/>
          <w:szCs w:val="20"/>
        </w:rPr>
        <w:t xml:space="preserve">Leukocyte count in CSF is known in 98 episodes with </w:t>
      </w:r>
      <w:r>
        <w:rPr>
          <w:rFonts w:ascii="Times New Roman" w:hAnsi="Times New Roman"/>
          <w:sz w:val="20"/>
          <w:szCs w:val="20"/>
        </w:rPr>
        <w:t xml:space="preserve">and </w:t>
      </w:r>
      <w:r w:rsidRPr="00D25FCF">
        <w:rPr>
          <w:rFonts w:ascii="Times New Roman" w:hAnsi="Times New Roman"/>
          <w:sz w:val="20"/>
          <w:szCs w:val="20"/>
        </w:rPr>
        <w:lastRenderedPageBreak/>
        <w:t xml:space="preserve">623 episodes without infarction.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i</w:t>
      </w:r>
      <w:r w:rsidRPr="00D25FCF">
        <w:rPr>
          <w:rFonts w:ascii="Times New Roman" w:hAnsi="Times New Roman"/>
          <w:sz w:val="20"/>
          <w:szCs w:val="20"/>
        </w:rPr>
        <w:t xml:space="preserve">Protein concentration in CSF is known in 97 episodes with </w:t>
      </w:r>
      <w:r>
        <w:rPr>
          <w:rFonts w:ascii="Times New Roman" w:hAnsi="Times New Roman"/>
          <w:sz w:val="20"/>
          <w:szCs w:val="20"/>
        </w:rPr>
        <w:t xml:space="preserve">and </w:t>
      </w:r>
      <w:r w:rsidRPr="00D25FCF">
        <w:rPr>
          <w:rFonts w:ascii="Times New Roman" w:hAnsi="Times New Roman"/>
          <w:sz w:val="20"/>
          <w:szCs w:val="20"/>
        </w:rPr>
        <w:t xml:space="preserve">610 episodes without infarction.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j</w:t>
      </w:r>
      <w:r w:rsidRPr="00D25FCF">
        <w:rPr>
          <w:rFonts w:ascii="Times New Roman" w:hAnsi="Times New Roman"/>
          <w:sz w:val="20"/>
          <w:szCs w:val="20"/>
        </w:rPr>
        <w:t xml:space="preserve">CSF:blood glucose ratio is known in 94 episodes with </w:t>
      </w:r>
      <w:r>
        <w:rPr>
          <w:rFonts w:ascii="Times New Roman" w:hAnsi="Times New Roman"/>
          <w:sz w:val="20"/>
          <w:szCs w:val="20"/>
        </w:rPr>
        <w:t xml:space="preserve">and </w:t>
      </w:r>
      <w:r w:rsidRPr="00D25FCF">
        <w:rPr>
          <w:rFonts w:ascii="Times New Roman" w:hAnsi="Times New Roman"/>
          <w:sz w:val="20"/>
          <w:szCs w:val="20"/>
        </w:rPr>
        <w:t>603 episodes without infarction.</w:t>
      </w:r>
    </w:p>
    <w:bookmarkEnd w:id="0"/>
    <w:p w14:paraId="039D9C6C" w14:textId="77777777" w:rsidR="00FB2B08" w:rsidRPr="00D25FCF" w:rsidRDefault="00FB2B08" w:rsidP="00FB2B08">
      <w:pPr>
        <w:spacing w:line="480" w:lineRule="auto"/>
        <w:rPr>
          <w:rFonts w:asciiTheme="majorBidi" w:eastAsia="Times New Roman" w:hAnsiTheme="majorBidi" w:cstheme="majorBidi"/>
          <w:sz w:val="20"/>
          <w:szCs w:val="20"/>
          <w:lang w:eastAsia="nl-NL"/>
        </w:rPr>
      </w:pPr>
      <w:r w:rsidRPr="00D25FCF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lang w:eastAsia="nl-NL"/>
        </w:rPr>
        <w:t>Table 2:</w:t>
      </w:r>
      <w:r w:rsidRPr="00D25FCF">
        <w:rPr>
          <w:rFonts w:asciiTheme="majorBidi" w:eastAsia="Times New Roman" w:hAnsiTheme="majorBidi" w:cstheme="majorBidi"/>
          <w:color w:val="000000"/>
          <w:sz w:val="20"/>
          <w:szCs w:val="20"/>
          <w:lang w:eastAsia="nl-NL"/>
        </w:rPr>
        <w:t xml:space="preserve"> Characteristics of pneumococcal meningitis patients with the rs143464422 A (AA or AG) or G (GG) genotype</w:t>
      </w:r>
    </w:p>
    <w:tbl>
      <w:tblPr>
        <w:tblW w:w="9103" w:type="dxa"/>
        <w:jc w:val="center"/>
        <w:tblLayout w:type="fixed"/>
        <w:tblLook w:val="0420" w:firstRow="1" w:lastRow="0" w:firstColumn="0" w:lastColumn="0" w:noHBand="0" w:noVBand="1"/>
      </w:tblPr>
      <w:tblGrid>
        <w:gridCol w:w="3602"/>
        <w:gridCol w:w="2160"/>
        <w:gridCol w:w="2160"/>
        <w:gridCol w:w="1181"/>
      </w:tblGrid>
      <w:tr w:rsidR="00FB2B08" w:rsidRPr="00932513" w14:paraId="769D98A0" w14:textId="77777777" w:rsidTr="00303AD4">
        <w:trPr>
          <w:tblHeader/>
          <w:jc w:val="center"/>
        </w:trPr>
        <w:tc>
          <w:tcPr>
            <w:tcW w:w="36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67DED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9CAC2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G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N = 660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45043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A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N = 84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807BC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 value</w:t>
            </w:r>
          </w:p>
        </w:tc>
      </w:tr>
      <w:tr w:rsidR="00FB2B08" w:rsidRPr="00932513" w14:paraId="3B25C975" w14:textId="77777777" w:rsidTr="00303AD4">
        <w:trPr>
          <w:jc w:val="center"/>
        </w:trPr>
        <w:tc>
          <w:tcPr>
            <w:tcW w:w="36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53075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Age – years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0B592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 (49-68)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27D4D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 (52-69)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DD5F4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0.18</w:t>
            </w:r>
          </w:p>
        </w:tc>
      </w:tr>
      <w:tr w:rsidR="00FB2B08" w:rsidRPr="00932513" w14:paraId="46989B67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E62D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Female sex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2F46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341/660 (52%)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6D788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45/84 (54%)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73428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</w:t>
            </w:r>
          </w:p>
        </w:tc>
      </w:tr>
      <w:tr w:rsidR="00FB2B08" w:rsidRPr="00932513" w14:paraId="1AE71E1F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E931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Immunocompromised state</w:t>
            </w:r>
            <w:r w:rsidRPr="00D25FC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nl-NL"/>
              </w:rPr>
              <w:t>b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D9692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163/659 (25%)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6483E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20/83 (24%)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E26E5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&gt;0.99</w:t>
            </w:r>
          </w:p>
        </w:tc>
      </w:tr>
      <w:tr w:rsidR="00FB2B08" w:rsidRPr="00932513" w14:paraId="3A7F6ED6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B59B7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Symptoms on admission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D7BC7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240E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0E64A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B2B08" w:rsidRPr="00932513" w14:paraId="4C82BA2F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BEC4C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Headache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4F04F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485/586 (83%)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3D23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66/71 (93%)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D882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0.026</w:t>
            </w:r>
          </w:p>
        </w:tc>
      </w:tr>
      <w:tr w:rsidR="00FB2B08" w:rsidRPr="00932513" w14:paraId="2EF06D52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7770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Temperature - °C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BDFC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39.0 (38.0-39.7)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491D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39.0 (38.0-39.7)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B8F9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0.75</w:t>
            </w:r>
          </w:p>
        </w:tc>
      </w:tr>
      <w:tr w:rsidR="00FB2B08" w:rsidRPr="00932513" w14:paraId="46BE9B00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EB822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GCS score</w:t>
            </w: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AC5EB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 (9-13)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7B2D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 (9-13)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4E694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0.97</w:t>
            </w:r>
          </w:p>
        </w:tc>
      </w:tr>
      <w:tr w:rsidR="00FB2B08" w:rsidRPr="00932513" w14:paraId="38C71AC4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D23AC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Blood chemical tests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E3AB3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ECE3B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A61CE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B2B08" w:rsidRPr="00932513" w14:paraId="7D8B7F96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A9FA7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Leukocytes - </w:t>
            </w:r>
            <w:r w:rsidRPr="00D25FC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nl-NL"/>
              </w:rPr>
              <w:t>cells/mL</w:t>
            </w:r>
            <w:r w:rsidRPr="00D25FC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nl-NL"/>
              </w:rPr>
              <w:t>e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BAA54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17.9 (12.8-23.3)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21821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16.2 (12.4-24.0)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48BFF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0.75</w:t>
            </w:r>
          </w:p>
        </w:tc>
      </w:tr>
      <w:tr w:rsidR="00FB2B08" w:rsidRPr="00932513" w14:paraId="14090315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AA868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Thrombocytes – </w:t>
            </w:r>
            <w:r w:rsidRPr="00D25FC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nl-NL"/>
              </w:rPr>
              <w:t>cells/mL</w:t>
            </w:r>
            <w:r w:rsidRPr="00D25FC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nl-NL"/>
              </w:rPr>
              <w:t>f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B94FF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204 (159-263)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FADD1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206 (147-252)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BE0B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0.37</w:t>
            </w:r>
          </w:p>
        </w:tc>
      </w:tr>
      <w:tr w:rsidR="00FB2B08" w:rsidRPr="00932513" w14:paraId="3FCB74D6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8095B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Indices or CSF inflammation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BC1E5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A663A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0989D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B2B08" w:rsidRPr="00932513" w14:paraId="313C2654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DF940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Leukocytes - cells/mL</w:t>
            </w:r>
            <w:r w:rsidRPr="00D25FC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nl-NL"/>
              </w:rPr>
              <w:t>g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FFF5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2,932 (667-7,318)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38671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2,290 (240-5,967)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9952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0.10</w:t>
            </w:r>
          </w:p>
        </w:tc>
      </w:tr>
      <w:tr w:rsidR="00FB2B08" w:rsidRPr="00932513" w14:paraId="3888CFB6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7359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&lt;100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FA9DD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 (9.7%)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44C30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 (15%)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BC38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hAnsi="Times New Roman"/>
                <w:sz w:val="20"/>
                <w:szCs w:val="20"/>
              </w:rPr>
              <w:t>0.17</w:t>
            </w:r>
          </w:p>
        </w:tc>
      </w:tr>
      <w:tr w:rsidR="00FB2B08" w:rsidRPr="00932513" w14:paraId="0F08724E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53F6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100-999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E146E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132 (21%)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29ADA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 (23%)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B5D5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hAnsi="Times New Roman"/>
                <w:sz w:val="20"/>
                <w:szCs w:val="20"/>
              </w:rPr>
              <w:t>0.56</w:t>
            </w:r>
          </w:p>
        </w:tc>
      </w:tr>
      <w:tr w:rsidR="00FB2B08" w:rsidRPr="00932513" w14:paraId="58888325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5C771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&gt;999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1213B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446 (70%)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48C7A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 (62%)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E1F6D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hAnsi="Times New Roman"/>
                <w:sz w:val="20"/>
                <w:szCs w:val="20"/>
              </w:rPr>
              <w:t>0.16</w:t>
            </w:r>
          </w:p>
        </w:tc>
      </w:tr>
      <w:tr w:rsidR="00FB2B08" w:rsidRPr="00932513" w14:paraId="50EC6ED4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C078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CSF protein - g/L</w:t>
            </w:r>
            <w:r w:rsidRPr="00D25FC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nl-NL"/>
              </w:rPr>
              <w:t>h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9546E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3.94 (2.33-6.01)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8D502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4.50 (2.73-6.70)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0676D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0.23</w:t>
            </w:r>
          </w:p>
        </w:tc>
      </w:tr>
      <w:tr w:rsidR="00FB2B08" w:rsidRPr="00932513" w14:paraId="59751324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97A1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CSF:blood glucose ratio</w:t>
            </w:r>
            <w:r w:rsidRPr="00D25FC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nl-NL"/>
              </w:rPr>
              <w:t>i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9C272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0.03 (0.01-0.26)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69C7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 (0.01-0.15)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7D361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0.13</w:t>
            </w:r>
          </w:p>
        </w:tc>
      </w:tr>
      <w:tr w:rsidR="00FB2B08" w:rsidRPr="00932513" w14:paraId="24976CFC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C434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Clinical course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E475A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3F6AD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B206B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B2B08" w:rsidRPr="00932513" w14:paraId="0B79D4B5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CB74B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Cerebral infarction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0977C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74/660 (11%)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01E5A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28/84 (33%)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94647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FB2B08" w:rsidRPr="00932513" w14:paraId="46262F9D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1DF1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Respiratory failure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89688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135/640 (21%)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387B8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26/78 (33%)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A6D0C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0.021</w:t>
            </w:r>
          </w:p>
        </w:tc>
      </w:tr>
      <w:tr w:rsidR="00FB2B08" w:rsidRPr="00932513" w14:paraId="79C18EAD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D741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BC9A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4256B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6F9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B2B08" w:rsidRPr="00932513" w14:paraId="152C9EAF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B841A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Mortality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799A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43/659 (7%)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EB56C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12/83 (14%)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2BF95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0.023</w:t>
            </w:r>
          </w:p>
        </w:tc>
      </w:tr>
      <w:tr w:rsidR="00FB2B08" w:rsidRPr="00932513" w14:paraId="73BE1E79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0541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Unfavorable outcome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7299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196/659 (30%)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258E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30/83 (36%)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465B1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</w:t>
            </w:r>
          </w:p>
        </w:tc>
      </w:tr>
      <w:tr w:rsidR="00FB2B08" w:rsidRPr="00932513" w14:paraId="4467F040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40CCE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   Cognitive impairment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C16A0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109/533 (20%)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CBF2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11/61 (18%)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E42DD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0.13</w:t>
            </w:r>
          </w:p>
        </w:tc>
      </w:tr>
      <w:tr w:rsidR="00FB2B08" w:rsidRPr="00932513" w14:paraId="272A13F8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8AA87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Cranial nerve palsy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2F0BB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29/556 (5%)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A2129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6/61 (10%)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6D298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0.14</w:t>
            </w:r>
          </w:p>
        </w:tc>
      </w:tr>
      <w:tr w:rsidR="00FB2B08" w:rsidRPr="00932513" w14:paraId="6BB7202D" w14:textId="77777777" w:rsidTr="00303AD4">
        <w:trPr>
          <w:jc w:val="center"/>
        </w:trPr>
        <w:tc>
          <w:tcPr>
            <w:tcW w:w="36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E99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Mono- or hemiparesis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9E6D2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27/551 (5%)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9037F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8/63 (13%)</w:t>
            </w:r>
          </w:p>
        </w:tc>
        <w:tc>
          <w:tcPr>
            <w:tcW w:w="11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7E69E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0.020</w:t>
            </w:r>
          </w:p>
        </w:tc>
      </w:tr>
      <w:tr w:rsidR="00FB2B08" w:rsidRPr="00932513" w14:paraId="386F2FC8" w14:textId="77777777" w:rsidTr="00303AD4">
        <w:trPr>
          <w:jc w:val="center"/>
        </w:trPr>
        <w:tc>
          <w:tcPr>
            <w:tcW w:w="36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A440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Aphasia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086C1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16/558 (3%)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E553C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5/63 (8%)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89E56" w14:textId="77777777" w:rsidR="00FB2B08" w:rsidRPr="00D25FCF" w:rsidRDefault="00FB2B08" w:rsidP="00303A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/>
                <w:sz w:val="20"/>
                <w:szCs w:val="20"/>
              </w:rPr>
            </w:pPr>
            <w:r w:rsidRPr="00D25FC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0.067</w:t>
            </w:r>
          </w:p>
        </w:tc>
      </w:tr>
    </w:tbl>
    <w:p w14:paraId="1C88E87F" w14:textId="77777777" w:rsidR="00FB2B08" w:rsidRPr="00D25FCF" w:rsidRDefault="00FB2B08" w:rsidP="00FB2B08">
      <w:pPr>
        <w:spacing w:before="120" w:line="360" w:lineRule="auto"/>
        <w:rPr>
          <w:rFonts w:ascii="Times New Roman" w:hAnsi="Times New Roman"/>
          <w:sz w:val="20"/>
          <w:szCs w:val="20"/>
        </w:rPr>
      </w:pPr>
      <w:bookmarkStart w:id="2" w:name="_Hlk190097107"/>
      <w:r w:rsidRPr="00D25FCF">
        <w:rPr>
          <w:rFonts w:ascii="Times New Roman" w:hAnsi="Times New Roman"/>
          <w:sz w:val="20"/>
          <w:szCs w:val="20"/>
        </w:rPr>
        <w:t>Data presented as n/N (%) or median (IQR). Group differences were tested with a Chi-squared test for categorical variables and a Mann-Whitney U test or Kruskal-Wallis rank sum test for continuous variables.</w:t>
      </w:r>
      <w:bookmarkEnd w:id="2"/>
      <w:r w:rsidRPr="00D25FCF">
        <w:rPr>
          <w:rFonts w:ascii="Times New Roman" w:hAnsi="Times New Roman"/>
          <w:sz w:val="20"/>
          <w:szCs w:val="20"/>
        </w:rPr>
        <w:t xml:space="preserve"> Abbreviations: CSF, cerebrospinal fluid; GCS, Glasgow Coma Scale; GOS, Glasgow Outcome Scale. </w:t>
      </w:r>
      <w:bookmarkStart w:id="3" w:name="_Hlk225092581"/>
      <w:r w:rsidRPr="00D25FCF">
        <w:rPr>
          <w:rFonts w:ascii="Times New Roman" w:hAnsi="Times New Roman"/>
          <w:sz w:val="20"/>
          <w:szCs w:val="20"/>
          <w:vertAlign w:val="superscript"/>
        </w:rPr>
        <w:t>a</w:t>
      </w:r>
      <w:r w:rsidRPr="00D25FCF">
        <w:rPr>
          <w:rFonts w:ascii="Times New Roman" w:hAnsi="Times New Roman"/>
          <w:sz w:val="20"/>
          <w:szCs w:val="20"/>
        </w:rPr>
        <w:t xml:space="preserve">Age is known for all patients.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b</w:t>
      </w:r>
      <w:r w:rsidRPr="00D25FCF">
        <w:rPr>
          <w:rFonts w:ascii="Times New Roman" w:hAnsi="Times New Roman"/>
          <w:sz w:val="20"/>
          <w:szCs w:val="20"/>
        </w:rPr>
        <w:t>Immunocompromised state is defined as active cancer, diabetes, alcoholism, immunosuppressive treatment, splenectomy or HIV.</w:t>
      </w:r>
      <w:bookmarkEnd w:id="3"/>
      <w:r w:rsidRPr="00D25FCF">
        <w:rPr>
          <w:rFonts w:ascii="Times New Roman" w:hAnsi="Times New Roman"/>
          <w:sz w:val="20"/>
          <w:szCs w:val="20"/>
        </w:rPr>
        <w:t xml:space="preserve"> </w:t>
      </w:r>
      <w:r w:rsidRPr="00D25FCF">
        <w:rPr>
          <w:rFonts w:ascii="Times New Roman" w:hAnsi="Times New Roman"/>
          <w:sz w:val="20"/>
          <w:szCs w:val="20"/>
          <w:vertAlign w:val="superscript"/>
        </w:rPr>
        <w:t>c</w:t>
      </w:r>
      <w:r w:rsidRPr="00D25FCF">
        <w:rPr>
          <w:rFonts w:ascii="Times New Roman" w:hAnsi="Times New Roman"/>
          <w:sz w:val="20"/>
          <w:szCs w:val="20"/>
        </w:rPr>
        <w:t xml:space="preserve">Temperature is known in 652 episodes with G genotype and 83 with A genotype.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d</w:t>
      </w:r>
      <w:r w:rsidRPr="00D25FCF">
        <w:rPr>
          <w:rFonts w:ascii="Times New Roman" w:hAnsi="Times New Roman"/>
          <w:sz w:val="20"/>
          <w:szCs w:val="20"/>
        </w:rPr>
        <w:t xml:space="preserve">GCS is known in 657 episodes with G genotype and 83 with A genotype.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e</w:t>
      </w:r>
      <w:r w:rsidRPr="00D25FCF">
        <w:rPr>
          <w:rFonts w:ascii="Times New Roman" w:hAnsi="Times New Roman"/>
          <w:sz w:val="20"/>
          <w:szCs w:val="20"/>
        </w:rPr>
        <w:t xml:space="preserve">Leukocyte count in blood is known in 658 episodes with G genotype and 82 with A genotype.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f</w:t>
      </w:r>
      <w:r w:rsidRPr="00D25FCF">
        <w:rPr>
          <w:rFonts w:ascii="Times New Roman" w:hAnsi="Times New Roman"/>
          <w:sz w:val="20"/>
          <w:szCs w:val="20"/>
        </w:rPr>
        <w:t xml:space="preserve">Thrombocyte count in blood is known in 634 episodes with G genotype and 81 with A genotype.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f</w:t>
      </w:r>
      <w:r w:rsidRPr="00D25FCF">
        <w:rPr>
          <w:rFonts w:ascii="Times New Roman" w:hAnsi="Times New Roman"/>
          <w:sz w:val="20"/>
          <w:szCs w:val="20"/>
        </w:rPr>
        <w:t xml:space="preserve">Leukocyte count in CSF is known in 640 episodes with G genotype and 81 with A genotype.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h</w:t>
      </w:r>
      <w:r w:rsidRPr="00D25FCF">
        <w:rPr>
          <w:rFonts w:ascii="Times New Roman" w:hAnsi="Times New Roman"/>
          <w:sz w:val="20"/>
          <w:szCs w:val="20"/>
        </w:rPr>
        <w:t xml:space="preserve">Protein concentration in CSF is known in 629 episodes with G genotype and 78 with A genotype. </w:t>
      </w:r>
      <w:r w:rsidRPr="00D25FCF">
        <w:rPr>
          <w:rFonts w:ascii="Times New Roman" w:hAnsi="Times New Roman"/>
          <w:sz w:val="20"/>
          <w:szCs w:val="20"/>
          <w:vertAlign w:val="superscript"/>
        </w:rPr>
        <w:t>i</w:t>
      </w:r>
      <w:r w:rsidRPr="00D25FCF">
        <w:rPr>
          <w:rFonts w:ascii="Times New Roman" w:hAnsi="Times New Roman"/>
          <w:sz w:val="20"/>
          <w:szCs w:val="20"/>
        </w:rPr>
        <w:t>CSF:blood glucose ratio is known in 620 episodes with G genotype and 77 with A genotype.</w:t>
      </w:r>
    </w:p>
    <w:p w14:paraId="4B4C05A3" w14:textId="77777777" w:rsidR="00FB2B08" w:rsidRPr="00D25FCF" w:rsidRDefault="00FB2B08" w:rsidP="00FB2B08"/>
    <w:p w14:paraId="12B6EBC1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08"/>
    <w:rsid w:val="003C2EF4"/>
    <w:rsid w:val="00446799"/>
    <w:rsid w:val="00471820"/>
    <w:rsid w:val="00646812"/>
    <w:rsid w:val="006A7E07"/>
    <w:rsid w:val="00701021"/>
    <w:rsid w:val="00866E40"/>
    <w:rsid w:val="00B74216"/>
    <w:rsid w:val="00CF0FCC"/>
    <w:rsid w:val="00D62F8C"/>
    <w:rsid w:val="00DE06E6"/>
    <w:rsid w:val="00E97CD6"/>
    <w:rsid w:val="00F553FF"/>
    <w:rsid w:val="00FB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3D446"/>
  <w15:chartTrackingRefBased/>
  <w15:docId w15:val="{D056A36D-5085-416C-8E11-876A1681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B0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2B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B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B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B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B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B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B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B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B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B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B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B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B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B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B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B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B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B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B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2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B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2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B0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2B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B0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2B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B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B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B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3966</Characters>
  <Application>Microsoft Office Word</Application>
  <DocSecurity>0</DocSecurity>
  <Lines>33</Lines>
  <Paragraphs>9</Paragraphs>
  <ScaleCrop>false</ScaleCrop>
  <Company>Springer Nature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2026-07-10T04:04:00Z</dcterms:created>
  <dcterms:modified xsi:type="dcterms:W3CDTF">2026-07-10T04:04:00Z</dcterms:modified>
</cp:coreProperties>
</file>