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804" w:type="dxa"/>
        <w:tblInd w:w="-1440" w:type="dxa"/>
        <w:tblLayout w:type="fixed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1"/>
        <w:gridCol w:w="1699"/>
        <w:gridCol w:w="1983"/>
        <w:gridCol w:w="1558"/>
        <w:gridCol w:w="1995"/>
        <w:gridCol w:w="1134"/>
        <w:gridCol w:w="1464"/>
      </w:tblGrid>
      <w:tr w:rsidR="001232B2" w:rsidRPr="00BF33AD" w14:paraId="0B2BB252" w14:textId="77777777" w:rsidTr="006277EA">
        <w:trPr>
          <w:gridAfter w:val="1"/>
          <w:wAfter w:w="1464" w:type="dxa"/>
          <w:trHeight w:val="320"/>
        </w:trPr>
        <w:tc>
          <w:tcPr>
            <w:tcW w:w="113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77BA1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Table 1   Patients characteristics before apalutamide treatment</w:t>
            </w:r>
          </w:p>
        </w:tc>
      </w:tr>
      <w:tr w:rsidR="001232B2" w:rsidRPr="00BF33AD" w14:paraId="1DF1D8E9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4A7B7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Number of </w:t>
            </w:r>
            <w:r>
              <w:rPr>
                <w:rFonts w:ascii="Arial" w:eastAsia="Yu Gothic" w:hAnsi="Arial"/>
                <w:color w:val="000000"/>
                <w:kern w:val="0"/>
                <w:sz w:val="24"/>
              </w:rPr>
              <w:t>pa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tients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2EC98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B909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  <w:u w:val="single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  <w:u w:val="single"/>
              </w:rPr>
              <w:t>Total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813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Full dose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5256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Dose reduction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79A2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</w:t>
            </w:r>
          </w:p>
        </w:tc>
      </w:tr>
      <w:tr w:rsidR="001232B2" w:rsidRPr="00BF33AD" w14:paraId="349A2348" w14:textId="77777777" w:rsidTr="006277EA">
        <w:trPr>
          <w:gridAfter w:val="1"/>
          <w:wAfter w:w="1464" w:type="dxa"/>
          <w:trHeight w:val="300"/>
        </w:trPr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B1718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Up front ARPI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51D341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Apalutamide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222EC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69F4D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2C6C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1997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232B2" w:rsidRPr="00BF33AD" w14:paraId="357A66BD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856F4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Age, median (IQR)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C814B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8EBF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70 (65 -77)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24FA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69 (56 - 74)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5C41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75 (69 - 78)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119D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&lt; 0.001</w:t>
            </w:r>
          </w:p>
        </w:tc>
      </w:tr>
      <w:tr w:rsidR="001232B2" w:rsidRPr="00BF33AD" w14:paraId="32826AF4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43BA0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BMI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303C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kg/m2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72FB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23 (21 - 25)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F132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24 (22 - 26)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E2FC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23 (20 - 25)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CE8F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0.009</w:t>
            </w:r>
          </w:p>
        </w:tc>
      </w:tr>
      <w:tr w:rsidR="001232B2" w:rsidRPr="00BF33AD" w14:paraId="55E8CF2D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DEBF4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PS, n (%)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1DD42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2233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136 (76.4)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DC09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53 (75.7)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1F88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83 (76.9)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628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0.609</w:t>
            </w:r>
          </w:p>
        </w:tc>
      </w:tr>
      <w:tr w:rsidR="001232B2" w:rsidRPr="00BF33AD" w14:paraId="2C8BE643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0CE2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2BCF0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7112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30 (16.9)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B3BA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13 (18.6)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C27A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 (15.7)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9C4B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453C83D2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D6D03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BC94F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69E8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 (3.4)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CC88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4FBC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 (4.6)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C693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0A8C357E" w14:textId="77777777" w:rsidTr="006277EA">
        <w:trPr>
          <w:gridAfter w:val="1"/>
          <w:wAfter w:w="1464" w:type="dxa"/>
          <w:trHeight w:val="40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9F544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313B5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3 </w:t>
            </w:r>
            <w:r w:rsidRPr="00BF33AD">
              <w:rPr>
                <w:rFonts w:ascii="Yu Gothic" w:eastAsia="Yu Gothic" w:hAnsi="Yu Gothic" w:hint="eastAsia"/>
                <w:color w:val="000000"/>
                <w:kern w:val="0"/>
                <w:sz w:val="24"/>
              </w:rPr>
              <w:t>≦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7F71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 (3.4)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E521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 (4.3)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336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 (2.8)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15B6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2D465C80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CE9A8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CA56C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326C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8F5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CDD8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AFF0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003FAD08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773BC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Clinical T stage, n (%)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00050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8D13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 (1.7)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EB76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F63B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0D67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0.583</w:t>
            </w:r>
          </w:p>
        </w:tc>
      </w:tr>
      <w:tr w:rsidR="001232B2" w:rsidRPr="00BF33AD" w14:paraId="2692F2F8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DC8A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8543D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83A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19 (10.7)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B48D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10 (14.3)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5B87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9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2AA1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02A24B8D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FCEAF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9116D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E543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84 (47.2)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0D49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30 (42.9)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850D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54 (50.0)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2137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72B434CA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08FC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A7E32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81C0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72 (40.4)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9216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29 (41.4)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3178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43 (39.8)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9746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62FF1342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A1668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5259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5ED8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5718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08DE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8C3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4517A002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2B4B3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Gleason score, n (%)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B1C2F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4F2F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13</w:t>
            </w:r>
            <w:r w:rsidRPr="00BF33AD">
              <w:rPr>
                <w:rFonts w:ascii="MS Gothic" w:eastAsia="MS Gothic" w:hAnsi="MS Gothic" w:hint="eastAsia"/>
                <w:color w:val="000000"/>
                <w:kern w:val="0"/>
                <w:sz w:val="24"/>
              </w:rPr>
              <w:t xml:space="preserve"> (8.6)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8E66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8 (11.9)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C225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 (5.9)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E0F2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0.227</w:t>
            </w:r>
          </w:p>
        </w:tc>
      </w:tr>
      <w:tr w:rsidR="001232B2" w:rsidRPr="00BF33AD" w14:paraId="5CF32A43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254F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1E184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56CB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33 (21.7)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0B7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10 (14.9)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8A8C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23 (27.1)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05D2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7102D5B5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93EE7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F19B5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9FCE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89 (58.6)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4D6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41 (61.2)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E9C0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48 (56.5)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454B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68B54641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69CE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0D0CA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69DC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 (11.2)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F2D8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8 (11.9)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1D51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9 (10.6)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9307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19688EAB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52394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290D4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AC10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AE86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1A0B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041C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34F743FE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5F715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Prima</w:t>
            </w:r>
            <w:r>
              <w:rPr>
                <w:rFonts w:ascii="Arial" w:eastAsia="Yu Gothic" w:hAnsi="Arial"/>
                <w:color w:val="000000"/>
                <w:kern w:val="0"/>
                <w:sz w:val="24"/>
              </w:rPr>
              <w:t>r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y G</w:t>
            </w:r>
            <w:r>
              <w:rPr>
                <w:rFonts w:ascii="Arial" w:eastAsia="Yu Gothic" w:hAnsi="Arial"/>
                <w:color w:val="000000"/>
                <w:kern w:val="0"/>
                <w:sz w:val="24"/>
              </w:rPr>
              <w:t>le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ason 5, n (%)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4CCFA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85F5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51 (33.6)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DB81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 (25.4)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C020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34 (40.0)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69EC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0.083</w:t>
            </w:r>
          </w:p>
        </w:tc>
      </w:tr>
      <w:tr w:rsidR="001232B2" w:rsidRPr="00BF33AD" w14:paraId="7FC03874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82432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Metastatic site, n (%)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13921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Bone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96BD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158 (88.3)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B3AE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61 (85.9)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F65F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97 (89.8)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6A6F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0.480</w:t>
            </w:r>
          </w:p>
        </w:tc>
      </w:tr>
      <w:tr w:rsidR="001232B2" w:rsidRPr="00BF33AD" w14:paraId="415C6D23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2BB7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B1D9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Lymph node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9C81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115 (64.2)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D264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51 (71.8)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2D74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64 (59.3)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A668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0.111</w:t>
            </w:r>
          </w:p>
        </w:tc>
      </w:tr>
      <w:tr w:rsidR="001232B2" w:rsidRPr="00BF33AD" w14:paraId="0EC099C0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3A99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EB3F8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Lung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AF2F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25 (14.0)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76DE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8 (11.3)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F46E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 (15.7)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FD08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0.51</w:t>
            </w:r>
          </w:p>
        </w:tc>
      </w:tr>
      <w:tr w:rsidR="001232B2" w:rsidRPr="00BF33AD" w14:paraId="78EC54AF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71D2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59F02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Liver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1DAA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E2B1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7AC8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39AF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1.000</w:t>
            </w:r>
          </w:p>
        </w:tc>
      </w:tr>
      <w:tr w:rsidR="001232B2" w:rsidRPr="00BF33AD" w14:paraId="3A86AA64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9B9CF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EOD score, n (%)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9F3F8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14CA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22 (12.6)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6A18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11 (16.7)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F590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11 (10.2)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6AA7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0.563</w:t>
            </w:r>
          </w:p>
        </w:tc>
      </w:tr>
      <w:tr w:rsidR="001232B2" w:rsidRPr="00BF33AD" w14:paraId="5CB3C00E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38E4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60C5D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52C1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60 (34.5)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871A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20 (30.3)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DCA1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40 (37.0)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EE92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133CDFC7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BC415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E5928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F335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38 (21.8)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5CD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13 (19.7)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066B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25 (23.1)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166A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209FE88A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1A279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2B2E1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5410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41 (23.6)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D450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18 (27.3)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CCA1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23 (21.3)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1E44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798548D2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8C110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34EDE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55C2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13 (7.5)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C7B1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 (6.1)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DD8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9 (8.3)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F582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6258E736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7A823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A0655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NA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A68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E2CA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3276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B917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4AB30DA9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AE00F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High volume, n (%)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24B6F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4ACB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125 (60.1)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244E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43 (60.6)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9AE0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70 (64.8)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61C2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0.635</w:t>
            </w:r>
          </w:p>
        </w:tc>
      </w:tr>
      <w:tr w:rsidR="001232B2" w:rsidRPr="00BF33AD" w14:paraId="7B165C67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FF225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High risk, n (%)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968E8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A629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127 (61.1)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56B0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46 (64.8)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72D5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67 (62.0)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3B8D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0.753</w:t>
            </w:r>
          </w:p>
        </w:tc>
      </w:tr>
      <w:tr w:rsidR="001232B2" w:rsidRPr="00BF33AD" w14:paraId="28D95717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3CEE3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Pretreatment PSA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84A16B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ng/mL  (IQR)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1869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178 (52 - 581)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0577D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145 (48 - 539)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D27DD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216 (59 - 611)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2970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0.484</w:t>
            </w:r>
          </w:p>
        </w:tc>
      </w:tr>
      <w:tr w:rsidR="001232B2" w:rsidRPr="00BF33AD" w14:paraId="4EBCE4CE" w14:textId="77777777" w:rsidTr="006277EA">
        <w:trPr>
          <w:gridAfter w:val="1"/>
          <w:wAfter w:w="1464" w:type="dxa"/>
          <w:trHeight w:val="3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EDBE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62E5D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D87A5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980F5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523CD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B3F6B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5AF88F23" w14:textId="77777777" w:rsidTr="006277EA">
        <w:trPr>
          <w:gridAfter w:val="1"/>
          <w:wAfter w:w="1464" w:type="dxa"/>
          <w:trHeight w:val="567"/>
        </w:trPr>
        <w:tc>
          <w:tcPr>
            <w:tcW w:w="113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29345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ARPI, androgen receptor pathway inhibitor; IQR, interquartile range; BMI, body mass index; PS, performance status; T, tumor; EOD,</w:t>
            </w:r>
            <w:r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 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extent of disease; PSA, prostate specific antigen; NA, not analyzed</w:t>
            </w:r>
          </w:p>
        </w:tc>
      </w:tr>
      <w:tr w:rsidR="001232B2" w:rsidRPr="00BF33AD" w14:paraId="660CCB68" w14:textId="77777777" w:rsidTr="006277EA">
        <w:trPr>
          <w:trHeight w:val="320"/>
        </w:trPr>
        <w:tc>
          <w:tcPr>
            <w:tcW w:w="11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2016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3B4D3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</w:tbl>
    <w:p w14:paraId="13E43CEF" w14:textId="77777777" w:rsidR="001232B2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360262BC" w14:textId="77777777" w:rsidR="001232B2" w:rsidRPr="00BF33AD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W w:w="532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70"/>
        <w:gridCol w:w="1514"/>
        <w:gridCol w:w="204"/>
      </w:tblGrid>
      <w:tr w:rsidR="001232B2" w:rsidRPr="00BF33AD" w14:paraId="550B336F" w14:textId="77777777" w:rsidTr="006277EA">
        <w:trPr>
          <w:gridAfter w:val="1"/>
          <w:wAfter w:w="36" w:type="dxa"/>
          <w:trHeight w:val="567"/>
        </w:trPr>
        <w:tc>
          <w:tcPr>
            <w:tcW w:w="52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28BD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lastRenderedPageBreak/>
              <w:t>Table 2. Dose modification patterns and reasons according to initial apalutamide dosing strategy</w:t>
            </w:r>
          </w:p>
        </w:tc>
      </w:tr>
      <w:tr w:rsidR="001232B2" w:rsidRPr="00BF33AD" w14:paraId="44132346" w14:textId="77777777" w:rsidTr="006277EA">
        <w:trPr>
          <w:trHeight w:val="400"/>
        </w:trPr>
        <w:tc>
          <w:tcPr>
            <w:tcW w:w="5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106FC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5CD5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004A0F1F" w14:textId="77777777" w:rsidTr="006277EA">
        <w:trPr>
          <w:trHeight w:val="320"/>
        </w:trPr>
        <w:tc>
          <w:tcPr>
            <w:tcW w:w="5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D15C3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8B1CF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2E7D739A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32BF3A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DED8E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53507EB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47F296CA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89B63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In</w:t>
            </w:r>
            <w:r>
              <w:rPr>
                <w:rFonts w:ascii="Arial" w:eastAsia="Yu Gothic" w:hAnsi="Arial"/>
                <w:color w:val="000000"/>
                <w:kern w:val="0"/>
                <w:sz w:val="24"/>
              </w:rPr>
              <w:t>i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tial dose of apalutamide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DE08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Number (%)</w:t>
            </w:r>
          </w:p>
        </w:tc>
        <w:tc>
          <w:tcPr>
            <w:tcW w:w="36" w:type="dxa"/>
            <w:vAlign w:val="center"/>
            <w:hideMark/>
          </w:tcPr>
          <w:p w14:paraId="2D9BAAC2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6AEF0BF6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F93B5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240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255C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71 (39.7)</w:t>
            </w:r>
          </w:p>
        </w:tc>
        <w:tc>
          <w:tcPr>
            <w:tcW w:w="36" w:type="dxa"/>
            <w:vAlign w:val="center"/>
            <w:hideMark/>
          </w:tcPr>
          <w:p w14:paraId="43428B83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77F8C0B7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AC15E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180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92DA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72 (40.2)</w:t>
            </w:r>
          </w:p>
        </w:tc>
        <w:tc>
          <w:tcPr>
            <w:tcW w:w="36" w:type="dxa"/>
            <w:vAlign w:val="center"/>
            <w:hideMark/>
          </w:tcPr>
          <w:p w14:paraId="34E95F46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2F77CD18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626D7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120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CD16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34 (19.0)</w:t>
            </w:r>
          </w:p>
        </w:tc>
        <w:tc>
          <w:tcPr>
            <w:tcW w:w="36" w:type="dxa"/>
            <w:vAlign w:val="center"/>
            <w:hideMark/>
          </w:tcPr>
          <w:p w14:paraId="56CA71AD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1E09E8EB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03E3FE" w14:textId="77777777" w:rsidR="001232B2" w:rsidRPr="00BF33AD" w:rsidRDefault="001232B2" w:rsidP="006277EA">
            <w:pPr>
              <w:widowControl/>
              <w:jc w:val="righ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E4BB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(1.1)</w:t>
            </w:r>
          </w:p>
        </w:tc>
        <w:tc>
          <w:tcPr>
            <w:tcW w:w="36" w:type="dxa"/>
            <w:vAlign w:val="center"/>
            <w:hideMark/>
          </w:tcPr>
          <w:p w14:paraId="78BA4C31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6E9677D8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392F3F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Reason of dose reduction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D686B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108</w:t>
            </w:r>
          </w:p>
        </w:tc>
        <w:tc>
          <w:tcPr>
            <w:tcW w:w="36" w:type="dxa"/>
            <w:vAlign w:val="center"/>
            <w:hideMark/>
          </w:tcPr>
          <w:p w14:paraId="61FAD3A6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5FF4D399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092EE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Concern about adverse events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178D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53 (49.1)</w:t>
            </w:r>
          </w:p>
        </w:tc>
        <w:tc>
          <w:tcPr>
            <w:tcW w:w="36" w:type="dxa"/>
            <w:vAlign w:val="center"/>
            <w:hideMark/>
          </w:tcPr>
          <w:p w14:paraId="2FD6D6A2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6E7AD196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6911D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Aging 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9DB0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30 (27.8)</w:t>
            </w:r>
          </w:p>
        </w:tc>
        <w:tc>
          <w:tcPr>
            <w:tcW w:w="36" w:type="dxa"/>
            <w:vAlign w:val="center"/>
            <w:hideMark/>
          </w:tcPr>
          <w:p w14:paraId="73B47F0B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1959E9A1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76CC9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Frailty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5609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 (15.7)</w:t>
            </w:r>
          </w:p>
        </w:tc>
        <w:tc>
          <w:tcPr>
            <w:tcW w:w="36" w:type="dxa"/>
            <w:vAlign w:val="center"/>
            <w:hideMark/>
          </w:tcPr>
          <w:p w14:paraId="04786225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59F08ED7" w14:textId="77777777" w:rsidTr="006277EA">
        <w:trPr>
          <w:trHeight w:val="320"/>
        </w:trPr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48434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Others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09A0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11 (10.2)</w:t>
            </w:r>
          </w:p>
        </w:tc>
        <w:tc>
          <w:tcPr>
            <w:tcW w:w="36" w:type="dxa"/>
            <w:vAlign w:val="center"/>
            <w:hideMark/>
          </w:tcPr>
          <w:p w14:paraId="3390ED68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CA4A2B2" w14:textId="77777777" w:rsidR="001232B2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530289A3" w14:textId="77777777" w:rsidR="001232B2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  <w:sectPr w:rsidR="001232B2" w:rsidSect="001232B2">
          <w:headerReference w:type="default" r:id="rId4"/>
          <w:pgSz w:w="11900" w:h="16840"/>
          <w:pgMar w:top="1440" w:right="1440" w:bottom="1440" w:left="1440" w:header="851" w:footer="992" w:gutter="0"/>
          <w:lnNumType w:countBy="1" w:restart="continuous"/>
          <w:pgNumType w:start="1"/>
          <w:cols w:space="425"/>
          <w:docGrid w:linePitch="360"/>
        </w:sectPr>
      </w:pPr>
    </w:p>
    <w:p w14:paraId="23671F8A" w14:textId="77777777" w:rsidR="001232B2" w:rsidRPr="00BF33AD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tbl>
      <w:tblPr>
        <w:tblW w:w="15129" w:type="dxa"/>
        <w:tblInd w:w="99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96"/>
        <w:gridCol w:w="1701"/>
        <w:gridCol w:w="1134"/>
        <w:gridCol w:w="1866"/>
        <w:gridCol w:w="1451"/>
        <w:gridCol w:w="1878"/>
        <w:gridCol w:w="799"/>
        <w:gridCol w:w="204"/>
      </w:tblGrid>
      <w:tr w:rsidR="001232B2" w:rsidRPr="00BF33AD" w14:paraId="7998E56F" w14:textId="77777777" w:rsidTr="006277EA">
        <w:trPr>
          <w:gridAfter w:val="1"/>
          <w:wAfter w:w="204" w:type="dxa"/>
          <w:trHeight w:val="320"/>
        </w:trPr>
        <w:tc>
          <w:tcPr>
            <w:tcW w:w="1492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31A52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Table 3.  Patient Characteristics and Treatment Outcomes in Patients Treated with Apalutamide</w:t>
            </w:r>
          </w:p>
        </w:tc>
      </w:tr>
      <w:tr w:rsidR="001232B2" w:rsidRPr="00BF33AD" w14:paraId="75352F14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6DC97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841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C59B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A9DA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Apalutamide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E867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Full dose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8DCD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Dose reduction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E0A7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</w:t>
            </w:r>
          </w:p>
        </w:tc>
      </w:tr>
      <w:tr w:rsidR="001232B2" w:rsidRPr="00BF33AD" w14:paraId="1BEA4BBD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5C1205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Number of patients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2C181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6099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BE09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4EEA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F4740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108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14180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232B2" w:rsidRPr="00BF33AD" w14:paraId="6EABCC6B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55EC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Follow-up period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5046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months (IQR)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753D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91AC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24 (14-38)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527C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29 (17 - 39)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49F5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24 (11 - 36)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1AB7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0.224</w:t>
            </w:r>
          </w:p>
        </w:tc>
      </w:tr>
      <w:tr w:rsidR="001232B2" w:rsidRPr="00BF33AD" w14:paraId="383CCE31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E1D0E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Development of APMR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D896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D6D7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474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61 (34.1)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133B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18 (25.4)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A449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43 (39.8)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6C69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0.054</w:t>
            </w:r>
          </w:p>
        </w:tc>
      </w:tr>
      <w:tr w:rsidR="001232B2" w:rsidRPr="00BF33AD" w14:paraId="46319357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F1102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Cancer death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C401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354F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FAB2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22 (12.3)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5B0C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 (8.5)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C031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16 (14.8)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245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0.249</w:t>
            </w:r>
          </w:p>
        </w:tc>
      </w:tr>
      <w:tr w:rsidR="001232B2" w:rsidRPr="00BF33AD" w14:paraId="34789421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E4EDD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All-cause mortality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4617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B920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D1BA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26 (14.5)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B006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 (9.9)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C543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19 (17.6)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80DD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0.194</w:t>
            </w:r>
          </w:p>
        </w:tc>
      </w:tr>
      <w:tr w:rsidR="001232B2" w:rsidRPr="00BF33AD" w14:paraId="6315C5CA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77C59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%PSA decline at 3months </w:t>
            </w:r>
            <w:r w:rsidRPr="00BF33AD">
              <w:rPr>
                <w:rFonts w:ascii="Cambria Math" w:eastAsia="Yu Gothic" w:hAnsi="Cambria Math"/>
                <w:color w:val="000000"/>
                <w:kern w:val="0"/>
                <w:sz w:val="24"/>
              </w:rPr>
              <w:t>≧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 90%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A2B5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C72C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B360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160 (9.4)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44AD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67 (94.4)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7D89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93 (86.1)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D2BC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0.131</w:t>
            </w:r>
          </w:p>
        </w:tc>
      </w:tr>
      <w:tr w:rsidR="001232B2" w:rsidRPr="00BF33AD" w14:paraId="3CAF27DA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1B551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Severe adverse events (grade 3 or more)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5C39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D1F3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2828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30 (16.8)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5515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14 (19.7)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DBB6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16 (14.8)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B985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0.418</w:t>
            </w:r>
          </w:p>
        </w:tc>
      </w:tr>
      <w:tr w:rsidR="001232B2" w:rsidRPr="00BF33AD" w14:paraId="24DBF661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8BA87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Treatment interruption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888D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651A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6902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69 (38.5)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56CB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31 (43.7)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8203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38 (35.2)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99EB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0.275</w:t>
            </w:r>
          </w:p>
        </w:tc>
      </w:tr>
      <w:tr w:rsidR="001232B2" w:rsidRPr="00BF33AD" w14:paraId="29F6776E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7BDC8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Treatment cessation due to toxicity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873A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8B66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9D81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29 (16.2)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2F7C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12 (16.9)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8E4A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17 (15.7)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1C6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0.839</w:t>
            </w:r>
          </w:p>
        </w:tc>
      </w:tr>
      <w:tr w:rsidR="001232B2" w:rsidRPr="00BF33AD" w14:paraId="52DAAFE8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092E5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Patients requiring second-line therapy within 3 months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0568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2BE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5BD0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10 (5.6)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16EA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 (8.5)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E4CC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 (3.7)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4B89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0.409</w:t>
            </w:r>
          </w:p>
        </w:tc>
      </w:tr>
      <w:tr w:rsidR="001232B2" w:rsidRPr="00BF33AD" w14:paraId="55FBC339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9B32F5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Patients who proceeded to second-line therapy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E99C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5F1B2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A24EA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64 (35.8)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B1786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27 (38.0)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4BF5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37 (34.3)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0C4D3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0.874</w:t>
            </w:r>
          </w:p>
        </w:tc>
      </w:tr>
      <w:tr w:rsidR="001232B2" w:rsidRPr="00BF33AD" w14:paraId="3CCC8C5D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D4609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Details of second-line treatment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4A96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n(%)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4927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Enza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4A1C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32 (50.0)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FE78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12 (44.4)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1E66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20 (54.1)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0FED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0.839</w:t>
            </w:r>
          </w:p>
        </w:tc>
      </w:tr>
      <w:tr w:rsidR="001232B2" w:rsidRPr="00BF33AD" w14:paraId="3C925AEB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1AFF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86AF4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BCC6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ABI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DB3B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24 (37.5)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3FF3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11 (40.7)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DB3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13 (35.1)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DCA2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581C799C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6CE26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0F6D6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E5145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DOC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48F94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8 (12.5)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F3BA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 (14.8)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F07E5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 (10.8)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B8F1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232B2" w:rsidRPr="00BF33AD" w14:paraId="17389A00" w14:textId="77777777" w:rsidTr="006277EA">
        <w:trPr>
          <w:gridAfter w:val="1"/>
          <w:wAfter w:w="204" w:type="dxa"/>
          <w:trHeight w:val="32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227D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05374" w14:textId="77777777" w:rsidR="001232B2" w:rsidRPr="00BF33AD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60E1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78C7A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4FE02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17CD3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E8C4A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3B62D726" w14:textId="77777777" w:rsidTr="006277EA">
        <w:trPr>
          <w:gridAfter w:val="1"/>
          <w:wAfter w:w="204" w:type="dxa"/>
          <w:trHeight w:val="567"/>
        </w:trPr>
        <w:tc>
          <w:tcPr>
            <w:tcW w:w="1492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89E6E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APMR, androgen pathway modulation resistance; PSA, prostate specific antigen; IQR, Interquartile range; Enza, Enzalutamide; ABI, Abiraterone acetate; DOC, Docetaxel</w:t>
            </w:r>
          </w:p>
        </w:tc>
      </w:tr>
      <w:tr w:rsidR="001232B2" w:rsidRPr="00BF33AD" w14:paraId="3B98689D" w14:textId="77777777" w:rsidTr="006277EA">
        <w:trPr>
          <w:trHeight w:val="320"/>
        </w:trPr>
        <w:tc>
          <w:tcPr>
            <w:tcW w:w="149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4A9F0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853ED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</w:tbl>
    <w:p w14:paraId="60F22DBE" w14:textId="77777777" w:rsidR="001232B2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45D1C2A4" w14:textId="77777777" w:rsidR="001232B2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  <w:sectPr w:rsidR="001232B2" w:rsidSect="001232B2">
          <w:pgSz w:w="16817" w:h="11901" w:orient="landscape"/>
          <w:pgMar w:top="1440" w:right="1440" w:bottom="1440" w:left="1440" w:header="851" w:footer="992" w:gutter="0"/>
          <w:lnNumType w:countBy="1" w:restart="continuous"/>
          <w:pgNumType w:start="1"/>
          <w:cols w:space="425"/>
          <w:docGrid w:linePitch="360"/>
        </w:sectPr>
      </w:pPr>
    </w:p>
    <w:tbl>
      <w:tblPr>
        <w:tblW w:w="1032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335"/>
        <w:gridCol w:w="1217"/>
        <w:gridCol w:w="1291"/>
        <w:gridCol w:w="1294"/>
        <w:gridCol w:w="1214"/>
      </w:tblGrid>
      <w:tr w:rsidR="001232B2" w:rsidRPr="00BF33AD" w14:paraId="71D76527" w14:textId="77777777" w:rsidTr="006277EA">
        <w:trPr>
          <w:trHeight w:val="320"/>
        </w:trPr>
        <w:tc>
          <w:tcPr>
            <w:tcW w:w="103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4E7A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lastRenderedPageBreak/>
              <w:t>Table 4. Incidence and severity of treatment-related adverse events during apalutamide therapy</w:t>
            </w:r>
          </w:p>
        </w:tc>
      </w:tr>
      <w:tr w:rsidR="001232B2" w:rsidRPr="00BF33AD" w14:paraId="2C931BEC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07C8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7494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Total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3D03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Full dose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686FB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Dose reduction</w:t>
            </w:r>
          </w:p>
        </w:tc>
      </w:tr>
      <w:tr w:rsidR="001232B2" w:rsidRPr="00BF33AD" w14:paraId="439CFA9C" w14:textId="77777777" w:rsidTr="006277EA">
        <w:trPr>
          <w:trHeight w:val="68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2EF0C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(%)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B96FA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Any grade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E5B9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Grade 3 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br/>
              <w:t>or more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DD4C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Any grade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A9A7D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Grade 3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br/>
              <w:t>or more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98EE7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Any grade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16C1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Grade 3</w:t>
            </w: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br/>
              <w:t>or more</w:t>
            </w:r>
          </w:p>
        </w:tc>
      </w:tr>
      <w:tr w:rsidR="001232B2" w:rsidRPr="00BF33AD" w14:paraId="3FE75128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7125A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Skin reaction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052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91 (50.8)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B5A3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24 (13.4)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041F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41 (57.7)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FD96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12 (16.9)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520F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50 (46.3)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F3D1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12 (11.1)</w:t>
            </w:r>
          </w:p>
        </w:tc>
      </w:tr>
      <w:tr w:rsidR="001232B2" w:rsidRPr="00BF33AD" w14:paraId="6F53E430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12F0B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Fatigue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685B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7 (3.9)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4E40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D720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C764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30FD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 (5.6)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3507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17F0BF29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5ED4B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Liver disfunction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D006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 (3.4)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65FE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A881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 (4.2)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3023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9C6F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 (2.8)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38FD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(1.9)</w:t>
            </w:r>
          </w:p>
        </w:tc>
      </w:tr>
      <w:tr w:rsidR="001232B2" w:rsidRPr="00BF33AD" w14:paraId="375FE3B0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23BE6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Appetite loss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0A7C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6 (3.4)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16ED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64C0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08B0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2727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 (4.6)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F3BA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058143EC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E99FF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Pneumonitis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6BB4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 (2.8)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B858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DA99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4 (5.6)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FC5C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2EE1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47B7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3762D64E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77758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Hot flash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A572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5 (2.8)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ECB2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5BD9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(2.8)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80D5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3E21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3 (2.8)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5B4B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0451FD53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4318B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Hypertension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D9F1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C863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62F3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F450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6E4E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8F5F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24333A89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009C8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Itching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4131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C9C7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A5B0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6D1D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DF39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78E1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22DDBABA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97182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Constipation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47CF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AE96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9980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AC69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1A4F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15E5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1C3E9ABB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13A1A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Clamp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CAB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(1.1)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2BA9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C5DCF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7C82E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781D2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2 (1.9)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C51E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44D3C275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2B7ED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Thrombocytopenia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6B73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FBB0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7EE8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5FD1F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C467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7D92F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2DC8758B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C8F1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Diarrhea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46F2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8644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C24C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CB5F9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DE1B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8A4D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</w:tr>
      <w:tr w:rsidR="001232B2" w:rsidRPr="00BF33AD" w14:paraId="525BB321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21A20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Stomatitis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14C8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1266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8EC4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0E26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9494E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F34D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3B092C2A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3D0E2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Dizziness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1240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D82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1D48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3BA0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57197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3AB23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60EC1375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027EA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Palpitation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821F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CA28E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4EB8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(1.4)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CF1B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0BDA2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7E1BD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BF33AD" w14:paraId="3338B960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35CD3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Nipple pain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CE505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AA68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3DF0A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0537A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F6F26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7DA27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0803B720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C5BFD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Respiratory discomfort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1B0A9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2FC4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4915F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CD3E" w14:textId="77777777" w:rsidR="001232B2" w:rsidRPr="00BF33AD" w:rsidRDefault="001232B2" w:rsidP="006277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3944B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CFA1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BF33AD" w14:paraId="6381223D" w14:textId="77777777" w:rsidTr="006277EA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950DE3" w14:textId="77777777" w:rsidR="001232B2" w:rsidRPr="00BF33AD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Edema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266FA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(0.6)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5506C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B23A3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30D58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139660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>1 (0.9)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CBD91" w14:textId="77777777" w:rsidR="001232B2" w:rsidRPr="00BF33AD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BF33AD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C0B71B2" w14:textId="77777777" w:rsidR="001232B2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0E15BD51" w14:textId="77777777" w:rsidR="001232B2" w:rsidRPr="00BF33AD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W w:w="8660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53"/>
        <w:gridCol w:w="1533"/>
        <w:gridCol w:w="1709"/>
        <w:gridCol w:w="1839"/>
        <w:gridCol w:w="958"/>
        <w:gridCol w:w="204"/>
      </w:tblGrid>
      <w:tr w:rsidR="001232B2" w:rsidRPr="00E467C2" w14:paraId="42684905" w14:textId="77777777" w:rsidTr="006277EA">
        <w:trPr>
          <w:gridAfter w:val="1"/>
          <w:wAfter w:w="36" w:type="dxa"/>
          <w:trHeight w:val="800"/>
        </w:trPr>
        <w:tc>
          <w:tcPr>
            <w:tcW w:w="86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C8572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lastRenderedPageBreak/>
              <w:t>Table 5. Baseline characteristics of the propensity score–matched cohort stratified by initial apalutamide dose</w:t>
            </w:r>
          </w:p>
        </w:tc>
      </w:tr>
      <w:tr w:rsidR="001232B2" w:rsidRPr="00E467C2" w14:paraId="4A76F0AA" w14:textId="77777777" w:rsidTr="006277EA">
        <w:trPr>
          <w:gridAfter w:val="1"/>
          <w:wAfter w:w="36" w:type="dxa"/>
          <w:trHeight w:val="400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62028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Number of patients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C621F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CEC99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Full dose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D58F1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Dose reduction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C13C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SMD</w:t>
            </w:r>
          </w:p>
        </w:tc>
      </w:tr>
      <w:tr w:rsidR="001232B2" w:rsidRPr="00E467C2" w14:paraId="07DEFDDF" w14:textId="77777777" w:rsidTr="006277EA">
        <w:trPr>
          <w:gridAfter w:val="1"/>
          <w:wAfter w:w="36" w:type="dxa"/>
          <w:trHeight w:val="400"/>
        </w:trPr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FB89BE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Up front ARPI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00BA5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Apalutamide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2BC009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51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73064B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C529BC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232B2" w:rsidRPr="00E467C2" w14:paraId="4F171547" w14:textId="77777777" w:rsidTr="006277EA">
        <w:trPr>
          <w:gridAfter w:val="1"/>
          <w:wAfter w:w="36" w:type="dxa"/>
          <w:trHeight w:val="400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E0F0F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Age, median (IQR)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46B05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A7DFA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72 (67 - 76)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FAD85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72 (66 - 75)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0AF04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0.073</w:t>
            </w:r>
          </w:p>
        </w:tc>
      </w:tr>
      <w:tr w:rsidR="001232B2" w:rsidRPr="00E467C2" w14:paraId="4B5CB476" w14:textId="77777777" w:rsidTr="006277EA">
        <w:trPr>
          <w:gridAfter w:val="1"/>
          <w:wAfter w:w="36" w:type="dxa"/>
          <w:trHeight w:val="400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8230E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BMI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596E5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kg/m2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A9B9F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23 (22 - 25)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0E0BB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24 (22 - 26)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A21BA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-0.047</w:t>
            </w:r>
          </w:p>
        </w:tc>
      </w:tr>
      <w:tr w:rsidR="001232B2" w:rsidRPr="00E467C2" w14:paraId="4C87A47C" w14:textId="77777777" w:rsidTr="006277EA">
        <w:trPr>
          <w:gridAfter w:val="1"/>
          <w:wAfter w:w="36" w:type="dxa"/>
          <w:trHeight w:val="400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3EF2E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PS, n (%)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B8928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0 - 1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9AE61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54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399D4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54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124A6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-0.029</w:t>
            </w:r>
          </w:p>
        </w:tc>
      </w:tr>
      <w:tr w:rsidR="001232B2" w:rsidRPr="00E467C2" w14:paraId="33A3EA01" w14:textId="77777777" w:rsidTr="006277EA">
        <w:trPr>
          <w:gridAfter w:val="1"/>
          <w:wAfter w:w="36" w:type="dxa"/>
          <w:trHeight w:val="400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FB06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3D4B8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Cambria Math" w:eastAsia="Yu Gothic" w:hAnsi="Cambria Math"/>
                <w:color w:val="000000"/>
                <w:kern w:val="0"/>
                <w:sz w:val="24"/>
              </w:rPr>
              <w:t>≧</w:t>
            </w: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 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71E1" w14:textId="77777777" w:rsidR="001232B2" w:rsidRPr="00E467C2" w:rsidRDefault="001232B2" w:rsidP="006277EA">
            <w:pPr>
              <w:widowControl/>
              <w:jc w:val="center"/>
              <w:rPr>
                <w:rFonts w:ascii="Yu Gothic" w:eastAsia="Yu Gothic" w:hAnsi="Yu Gothic" w:cs="MS PGothic"/>
                <w:color w:val="000000"/>
                <w:kern w:val="0"/>
                <w:sz w:val="24"/>
              </w:rPr>
            </w:pPr>
            <w:r w:rsidRPr="00E467C2">
              <w:rPr>
                <w:rFonts w:ascii="Yu Gothic" w:eastAsia="Yu Gothic" w:hAnsi="Yu Gothic" w:cs="MS PGothic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1B92D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9D7AE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E467C2" w14:paraId="4014DBE0" w14:textId="77777777" w:rsidTr="006277EA">
        <w:trPr>
          <w:gridAfter w:val="1"/>
          <w:wAfter w:w="36" w:type="dxa"/>
          <w:trHeight w:val="400"/>
        </w:trPr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550041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PSA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799EE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8EA8C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247 (81 - 650)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AC159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280 (49 - 669)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83E8E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0.000</w:t>
            </w:r>
          </w:p>
        </w:tc>
      </w:tr>
      <w:tr w:rsidR="001232B2" w:rsidRPr="00E467C2" w14:paraId="5783AB36" w14:textId="77777777" w:rsidTr="006277EA">
        <w:trPr>
          <w:gridAfter w:val="1"/>
          <w:wAfter w:w="36" w:type="dxa"/>
          <w:trHeight w:val="400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F7D0" w14:textId="77777777" w:rsidR="001232B2" w:rsidRPr="00E467C2" w:rsidRDefault="001232B2" w:rsidP="006277EA">
            <w:pPr>
              <w:widowControl/>
              <w:jc w:val="center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6E5CA" w14:textId="77777777" w:rsidR="001232B2" w:rsidRPr="00E467C2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A60B5" w14:textId="77777777" w:rsidR="001232B2" w:rsidRPr="00E467C2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CD001" w14:textId="77777777" w:rsidR="001232B2" w:rsidRPr="00E467C2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47E72" w14:textId="77777777" w:rsidR="001232B2" w:rsidRPr="00E467C2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32B2" w:rsidRPr="00E467C2" w14:paraId="10B26C90" w14:textId="77777777" w:rsidTr="006277EA">
        <w:trPr>
          <w:gridAfter w:val="1"/>
          <w:wAfter w:w="36" w:type="dxa"/>
          <w:trHeight w:val="567"/>
        </w:trPr>
        <w:tc>
          <w:tcPr>
            <w:tcW w:w="862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C219D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ARPI, androgen receptor pathway inhibitor; IQR, interquartile range; BMI, body mass index; PS, performance status; T, tumor; EOD,</w:t>
            </w:r>
            <w:r>
              <w:rPr>
                <w:rFonts w:ascii="Arial" w:eastAsia="Yu Gothic" w:hAnsi="Arial"/>
                <w:color w:val="000000"/>
                <w:kern w:val="0"/>
                <w:sz w:val="24"/>
              </w:rPr>
              <w:t xml:space="preserve"> </w:t>
            </w:r>
            <w:r w:rsidRPr="00E467C2">
              <w:rPr>
                <w:rFonts w:ascii="Arial" w:eastAsia="Yu Gothic" w:hAnsi="Arial"/>
                <w:color w:val="000000"/>
                <w:kern w:val="0"/>
                <w:sz w:val="24"/>
              </w:rPr>
              <w:t>extent of disease; PSA, prostate specific antigen; SMD, Standardized Mean Difference</w:t>
            </w:r>
          </w:p>
        </w:tc>
      </w:tr>
      <w:tr w:rsidR="001232B2" w:rsidRPr="00E467C2" w14:paraId="5753E29B" w14:textId="77777777" w:rsidTr="006277EA">
        <w:trPr>
          <w:trHeight w:val="400"/>
        </w:trPr>
        <w:tc>
          <w:tcPr>
            <w:tcW w:w="86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B92C7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A9430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</w:tr>
      <w:tr w:rsidR="001232B2" w:rsidRPr="00E467C2" w14:paraId="7173FE30" w14:textId="77777777" w:rsidTr="006277EA">
        <w:trPr>
          <w:trHeight w:val="400"/>
        </w:trPr>
        <w:tc>
          <w:tcPr>
            <w:tcW w:w="862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9472C" w14:textId="77777777" w:rsidR="001232B2" w:rsidRPr="00E467C2" w:rsidRDefault="001232B2" w:rsidP="006277EA">
            <w:pPr>
              <w:widowControl/>
              <w:jc w:val="left"/>
              <w:rPr>
                <w:rFonts w:ascii="Arial" w:eastAsia="Yu Gothic" w:hAnsi="Arial"/>
                <w:color w:val="000000"/>
                <w:kern w:val="0"/>
                <w:sz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C4E47" w14:textId="77777777" w:rsidR="001232B2" w:rsidRPr="00E467C2" w:rsidRDefault="001232B2" w:rsidP="006277E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9EB7625" w14:textId="77777777" w:rsidR="001232B2" w:rsidRPr="00E467C2" w:rsidRDefault="001232B2" w:rsidP="001232B2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26A345C7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MT Condensed Extra Bold">
    <w:charset w:val="00"/>
    <w:family w:val="swiss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22EA" w14:textId="77777777" w:rsidR="001232B2" w:rsidRDefault="001232B2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0E82AB2" w14:textId="77777777" w:rsidR="001232B2" w:rsidRDefault="001232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B2"/>
    <w:rsid w:val="00066677"/>
    <w:rsid w:val="001232B2"/>
    <w:rsid w:val="003A4E89"/>
    <w:rsid w:val="00556784"/>
    <w:rsid w:val="00605CC1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172A1"/>
  <w15:chartTrackingRefBased/>
  <w15:docId w15:val="{16B61D91-5DE4-4BF3-A21B-EF7A8867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2B2"/>
    <w:pPr>
      <w:widowControl w:val="0"/>
      <w:spacing w:after="0" w:line="240" w:lineRule="auto"/>
      <w:jc w:val="both"/>
    </w:pPr>
    <w:rPr>
      <w:rFonts w:ascii="Yu Mincho" w:eastAsia="Yu Mincho" w:hAnsi="Yu Mincho" w:cs="Arial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2B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2B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2B2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2B2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2B2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2B2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2B2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2B2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2B2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2B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3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2B2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3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2B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3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2B2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3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2B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2B2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rsid w:val="001232B2"/>
    <w:pPr>
      <w:jc w:val="left"/>
    </w:pPr>
    <w:rPr>
      <w:rFonts w:ascii="Abadi MT Condensed Extra Bold" w:hAnsi="Abadi MT Condensed Extra Bold"/>
      <w:sz w:val="20"/>
    </w:rPr>
  </w:style>
  <w:style w:type="character" w:customStyle="1" w:styleId="EndNoteBibliography0">
    <w:name w:val="EndNote Bibliography (文字)"/>
    <w:link w:val="EndNoteBibliography"/>
    <w:rsid w:val="001232B2"/>
    <w:rPr>
      <w:rFonts w:ascii="Abadi MT Condensed Extra Bold" w:eastAsia="Yu Mincho" w:hAnsi="Abadi MT Condensed Extra Bold" w:cs="Arial"/>
      <w:sz w:val="20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232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2B2"/>
    <w:rPr>
      <w:rFonts w:ascii="Yu Mincho" w:eastAsia="Yu Mincho" w:hAnsi="Yu Mincho" w:cs="Arial"/>
      <w:sz w:val="21"/>
      <w:lang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23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698</Words>
  <Characters>4141</Characters>
  <Application>Microsoft Office Word</Application>
  <DocSecurity>0</DocSecurity>
  <Lines>138</Lines>
  <Paragraphs>75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2026-04-17T07:28:00Z</dcterms:created>
  <dcterms:modified xsi:type="dcterms:W3CDTF">2026-04-17T07:28:00Z</dcterms:modified>
</cp:coreProperties>
</file>