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5BA41">
      <w:pPr>
        <w:jc w:val="center"/>
        <w:rPr>
          <w:rFonts w:hint="eastAsia" w:ascii="Segoe UI" w:hAnsi="Segoe UI" w:cs="Segoe UI"/>
          <w:b/>
          <w:bCs/>
          <w:sz w:val="28"/>
          <w:szCs w:val="36"/>
          <w:lang w:val="en-US" w:eastAsia="zh-CN"/>
        </w:rPr>
      </w:pPr>
      <w:r>
        <w:rPr>
          <w:rFonts w:hint="eastAsia" w:ascii="Segoe UI" w:hAnsi="Segoe UI" w:cs="Segoe UI"/>
          <w:b/>
          <w:bCs/>
          <w:sz w:val="28"/>
          <w:szCs w:val="36"/>
          <w:lang w:val="en-US" w:eastAsia="zh-CN"/>
        </w:rPr>
        <w:t>Additional Files</w:t>
      </w:r>
    </w:p>
    <w:p w14:paraId="4FCA47B8">
      <w:pPr>
        <w:rPr>
          <w:rFonts w:hint="eastAsia" w:ascii="Segoe UI" w:hAnsi="Segoe UI" w:cs="Segoe UI"/>
          <w:b w:val="0"/>
          <w:bCs w:val="0"/>
          <w:lang w:val="en-US" w:eastAsia="zh-CN"/>
        </w:rPr>
      </w:pPr>
      <w:r>
        <w:rPr>
          <w:rFonts w:hint="eastAsia" w:ascii="Segoe UI" w:hAnsi="Segoe UI" w:cs="Segoe UI"/>
          <w:b/>
          <w:bCs/>
          <w:lang w:val="en-US" w:eastAsia="zh-CN"/>
        </w:rPr>
        <w:t xml:space="preserve">Additional file 1: </w:t>
      </w:r>
      <w:r>
        <w:rPr>
          <w:rFonts w:hint="eastAsia" w:ascii="Segoe UI" w:hAnsi="Segoe UI" w:cs="Segoe UI"/>
          <w:b w:val="0"/>
          <w:bCs w:val="0"/>
          <w:lang w:val="en-US" w:eastAsia="zh-CN"/>
        </w:rPr>
        <w:t>Figure S1. Collinearity diagnosis and LASSO analysis of characteristics</w:t>
      </w:r>
    </w:p>
    <w:p w14:paraId="1B104B7E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  <w: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  <w:drawing>
          <wp:inline distT="0" distB="0" distL="114300" distR="114300">
            <wp:extent cx="5261610" cy="4667885"/>
            <wp:effectExtent l="0" t="0" r="8890" b="5715"/>
            <wp:docPr id="4" name="图片 4" descr="Fig S1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ig S1_画板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466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8C192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72329C11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3FA13625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77E3D86C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46E80D08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42964EEC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0B9201F5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17F3834D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554D152D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1AD44A2C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7A8BFBB2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1E8216BD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5C046A44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021751DA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0B616FBA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46F4F43F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614DD9C8">
      <w:pP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21DFF040">
      <w:pPr>
        <w:rPr>
          <w:rFonts w:hint="default" w:ascii="Segoe UI" w:hAnsi="Segoe UI" w:cs="Segoe UI"/>
          <w:b w:val="0"/>
          <w:bCs w:val="0"/>
          <w:lang w:val="en-US" w:eastAsia="zh-CN"/>
        </w:rPr>
      </w:pPr>
      <w:r>
        <w:rPr>
          <w:rFonts w:hint="default" w:ascii="Segoe UI" w:hAnsi="Segoe UI" w:cs="Segoe UI"/>
          <w:b/>
          <w:bCs/>
          <w:lang w:val="en-US" w:eastAsia="zh-CN"/>
        </w:rPr>
        <w:t>Additional file 2:</w:t>
      </w:r>
      <w:r>
        <w:rPr>
          <w:rFonts w:hint="eastAsia" w:ascii="Segoe UI" w:hAnsi="Segoe UI" w:cs="Segoe UI"/>
          <w:b w:val="0"/>
          <w:bCs w:val="0"/>
          <w:lang w:val="en-US" w:eastAsia="zh-CN"/>
        </w:rPr>
        <w:t xml:space="preserve"> Table S1. Univariate and multivariable analysis in the training cohort.</w:t>
      </w:r>
      <w:bookmarkStart w:id="0" w:name="_GoBack"/>
      <w:bookmarkEnd w:id="0"/>
    </w:p>
    <w:tbl>
      <w:tblPr>
        <w:tblStyle w:val="3"/>
        <w:tblW w:w="9243" w:type="dxa"/>
        <w:jc w:val="center"/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2"/>
        <w:gridCol w:w="2026"/>
        <w:gridCol w:w="954"/>
        <w:gridCol w:w="818"/>
        <w:gridCol w:w="1935"/>
        <w:gridCol w:w="1000"/>
        <w:gridCol w:w="828"/>
      </w:tblGrid>
      <w:tr w14:paraId="1D683844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1682" w:type="dxa"/>
            <w:vMerge w:val="restart"/>
            <w:tcBorders>
              <w:bottom w:val="nil"/>
            </w:tcBorders>
          </w:tcPr>
          <w:p w14:paraId="2BF5FB59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Characteristics</w:t>
            </w:r>
          </w:p>
        </w:tc>
        <w:tc>
          <w:tcPr>
            <w:tcW w:w="3798" w:type="dxa"/>
            <w:gridSpan w:val="3"/>
            <w:tcBorders>
              <w:bottom w:val="single" w:color="auto" w:sz="4" w:space="0"/>
            </w:tcBorders>
          </w:tcPr>
          <w:p w14:paraId="0DD4BF4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Univariate analysis</w:t>
            </w:r>
          </w:p>
        </w:tc>
        <w:tc>
          <w:tcPr>
            <w:tcW w:w="3763" w:type="dxa"/>
            <w:gridSpan w:val="3"/>
            <w:tcBorders>
              <w:bottom w:val="single" w:color="auto" w:sz="4" w:space="0"/>
            </w:tcBorders>
          </w:tcPr>
          <w:p w14:paraId="1223CAA8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Multivariable analysis</w:t>
            </w:r>
          </w:p>
        </w:tc>
      </w:tr>
      <w:tr w14:paraId="7929125F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vMerge w:val="continue"/>
            <w:tcBorders>
              <w:top w:val="nil"/>
              <w:bottom w:val="single" w:color="auto" w:sz="4" w:space="0"/>
            </w:tcBorders>
          </w:tcPr>
          <w:p w14:paraId="39B39B1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2026" w:type="dxa"/>
            <w:tcBorders>
              <w:top w:val="single" w:color="auto" w:sz="4" w:space="0"/>
              <w:bottom w:val="single" w:color="auto" w:sz="4" w:space="0"/>
            </w:tcBorders>
          </w:tcPr>
          <w:p w14:paraId="76354E8D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OR (95%CI)</w:t>
            </w:r>
          </w:p>
        </w:tc>
        <w:tc>
          <w:tcPr>
            <w:tcW w:w="954" w:type="dxa"/>
            <w:tcBorders>
              <w:top w:val="single" w:color="auto" w:sz="4" w:space="0"/>
              <w:bottom w:val="single" w:color="auto" w:sz="4" w:space="0"/>
            </w:tcBorders>
          </w:tcPr>
          <w:p w14:paraId="57BCC6DC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Statistic</w:t>
            </w:r>
          </w:p>
        </w:tc>
        <w:tc>
          <w:tcPr>
            <w:tcW w:w="81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top"/>
          </w:tcPr>
          <w:p w14:paraId="66278580">
            <w:pPr>
              <w:rPr>
                <w:rFonts w:hint="default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 xml:space="preserve">p </w:t>
            </w:r>
          </w:p>
        </w:tc>
        <w:tc>
          <w:tcPr>
            <w:tcW w:w="1935" w:type="dxa"/>
            <w:tcBorders>
              <w:top w:val="single" w:color="auto" w:sz="4" w:space="0"/>
              <w:bottom w:val="single" w:color="auto" w:sz="4" w:space="0"/>
            </w:tcBorders>
          </w:tcPr>
          <w:p w14:paraId="66F96967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OR (95%CI)</w:t>
            </w:r>
          </w:p>
        </w:tc>
        <w:tc>
          <w:tcPr>
            <w:tcW w:w="1000" w:type="dxa"/>
            <w:tcBorders>
              <w:top w:val="single" w:color="auto" w:sz="4" w:space="0"/>
              <w:bottom w:val="single" w:color="auto" w:sz="4" w:space="0"/>
            </w:tcBorders>
          </w:tcPr>
          <w:p w14:paraId="3EDEBA52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Statistic</w:t>
            </w:r>
          </w:p>
        </w:tc>
        <w:tc>
          <w:tcPr>
            <w:tcW w:w="82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top"/>
          </w:tcPr>
          <w:p w14:paraId="774232E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 xml:space="preserve">p </w:t>
            </w:r>
          </w:p>
        </w:tc>
      </w:tr>
      <w:tr w14:paraId="70D16C18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tcBorders>
              <w:top w:val="single" w:color="auto" w:sz="4" w:space="0"/>
            </w:tcBorders>
            <w:shd w:val="clear" w:color="auto" w:fill="auto"/>
            <w:vAlign w:val="bottom"/>
          </w:tcPr>
          <w:p w14:paraId="7D94760F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Age（year）</w:t>
            </w:r>
          </w:p>
        </w:tc>
        <w:tc>
          <w:tcPr>
            <w:tcW w:w="2026" w:type="dxa"/>
            <w:tcBorders>
              <w:top w:val="single" w:color="auto" w:sz="4" w:space="0"/>
            </w:tcBorders>
          </w:tcPr>
          <w:p w14:paraId="39AB6FAD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0.985 (0.966-1.004)</w:t>
            </w:r>
          </w:p>
        </w:tc>
        <w:tc>
          <w:tcPr>
            <w:tcW w:w="954" w:type="dxa"/>
            <w:tcBorders>
              <w:top w:val="single" w:color="auto" w:sz="4" w:space="0"/>
            </w:tcBorders>
          </w:tcPr>
          <w:p w14:paraId="6B4C1D7B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-1.534</w:t>
            </w:r>
          </w:p>
        </w:tc>
        <w:tc>
          <w:tcPr>
            <w:tcW w:w="818" w:type="dxa"/>
            <w:tcBorders>
              <w:top w:val="single" w:color="auto" w:sz="4" w:space="0"/>
            </w:tcBorders>
          </w:tcPr>
          <w:p w14:paraId="37D1BB7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0.125</w:t>
            </w:r>
          </w:p>
        </w:tc>
        <w:tc>
          <w:tcPr>
            <w:tcW w:w="1935" w:type="dxa"/>
            <w:tcBorders>
              <w:top w:val="single" w:color="auto" w:sz="4" w:space="0"/>
            </w:tcBorders>
          </w:tcPr>
          <w:p w14:paraId="31D16592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  <w:tcBorders>
              <w:top w:val="single" w:color="auto" w:sz="4" w:space="0"/>
            </w:tcBorders>
          </w:tcPr>
          <w:p w14:paraId="52252553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  <w:tcBorders>
              <w:top w:val="single" w:color="auto" w:sz="4" w:space="0"/>
            </w:tcBorders>
          </w:tcPr>
          <w:p w14:paraId="7D37BB1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65E0396D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7E96F61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Sex</w:t>
            </w:r>
          </w:p>
        </w:tc>
        <w:tc>
          <w:tcPr>
            <w:tcW w:w="2026" w:type="dxa"/>
          </w:tcPr>
          <w:p w14:paraId="49941D0D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1.600 (0.941-2.721)</w:t>
            </w:r>
          </w:p>
        </w:tc>
        <w:tc>
          <w:tcPr>
            <w:tcW w:w="954" w:type="dxa"/>
          </w:tcPr>
          <w:p w14:paraId="56C73FBA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1.736</w:t>
            </w:r>
          </w:p>
        </w:tc>
        <w:tc>
          <w:tcPr>
            <w:tcW w:w="818" w:type="dxa"/>
          </w:tcPr>
          <w:p w14:paraId="1C78442B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0.083</w:t>
            </w:r>
          </w:p>
        </w:tc>
        <w:tc>
          <w:tcPr>
            <w:tcW w:w="1935" w:type="dxa"/>
          </w:tcPr>
          <w:p w14:paraId="05293F5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43309218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6E2D72E6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14FFA6E4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3FD2CFBC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Hashimoto's thyroiditis</w:t>
            </w:r>
          </w:p>
        </w:tc>
        <w:tc>
          <w:tcPr>
            <w:tcW w:w="2026" w:type="dxa"/>
            <w:vAlign w:val="top"/>
          </w:tcPr>
          <w:p w14:paraId="746D744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1.516 (0.798-2.882)</w:t>
            </w:r>
          </w:p>
        </w:tc>
        <w:tc>
          <w:tcPr>
            <w:tcW w:w="954" w:type="dxa"/>
            <w:vAlign w:val="top"/>
          </w:tcPr>
          <w:p w14:paraId="3ED7DA6A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1.270</w:t>
            </w:r>
          </w:p>
        </w:tc>
        <w:tc>
          <w:tcPr>
            <w:tcW w:w="818" w:type="dxa"/>
          </w:tcPr>
          <w:p w14:paraId="21ABDA82">
            <w:pPr>
              <w:rPr>
                <w:rFonts w:hint="default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0.204</w:t>
            </w:r>
          </w:p>
        </w:tc>
        <w:tc>
          <w:tcPr>
            <w:tcW w:w="1935" w:type="dxa"/>
          </w:tcPr>
          <w:p w14:paraId="6352627C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33F3050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56FACE13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6AD1D811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</w:tcPr>
          <w:p w14:paraId="29C85787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Family history</w:t>
            </w:r>
          </w:p>
        </w:tc>
        <w:tc>
          <w:tcPr>
            <w:tcW w:w="2026" w:type="dxa"/>
          </w:tcPr>
          <w:p w14:paraId="5E76F9E8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0.435 (0.039-4.858)</w:t>
            </w:r>
          </w:p>
        </w:tc>
        <w:tc>
          <w:tcPr>
            <w:tcW w:w="954" w:type="dxa"/>
          </w:tcPr>
          <w:p w14:paraId="0E3C802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-0.676</w:t>
            </w:r>
          </w:p>
        </w:tc>
        <w:tc>
          <w:tcPr>
            <w:tcW w:w="818" w:type="dxa"/>
          </w:tcPr>
          <w:p w14:paraId="49B43523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0.499</w:t>
            </w:r>
          </w:p>
        </w:tc>
        <w:tc>
          <w:tcPr>
            <w:tcW w:w="1935" w:type="dxa"/>
          </w:tcPr>
          <w:p w14:paraId="1DF72037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7F62DED6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1B0C9407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187CA454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3484745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T3</w:t>
            </w:r>
          </w:p>
        </w:tc>
        <w:tc>
          <w:tcPr>
            <w:tcW w:w="2026" w:type="dxa"/>
          </w:tcPr>
          <w:p w14:paraId="623406B3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1.026 (0.336-3.135)</w:t>
            </w:r>
          </w:p>
        </w:tc>
        <w:tc>
          <w:tcPr>
            <w:tcW w:w="954" w:type="dxa"/>
          </w:tcPr>
          <w:p w14:paraId="6914A7B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0.045</w:t>
            </w:r>
          </w:p>
        </w:tc>
        <w:tc>
          <w:tcPr>
            <w:tcW w:w="818" w:type="dxa"/>
          </w:tcPr>
          <w:p w14:paraId="61E2AB99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0.964</w:t>
            </w:r>
          </w:p>
        </w:tc>
        <w:tc>
          <w:tcPr>
            <w:tcW w:w="1935" w:type="dxa"/>
          </w:tcPr>
          <w:p w14:paraId="1805C5C3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1F203CA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291C853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4258C25A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</w:tcPr>
          <w:p w14:paraId="7B05B361">
            <w:pPr>
              <w:rPr>
                <w:rFonts w:hint="default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T4</w:t>
            </w:r>
          </w:p>
        </w:tc>
        <w:tc>
          <w:tcPr>
            <w:tcW w:w="2026" w:type="dxa"/>
          </w:tcPr>
          <w:p w14:paraId="47315D1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2.246 (0.948-5.320)</w:t>
            </w:r>
          </w:p>
        </w:tc>
        <w:tc>
          <w:tcPr>
            <w:tcW w:w="954" w:type="dxa"/>
          </w:tcPr>
          <w:p w14:paraId="7F583F1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1.839</w:t>
            </w:r>
          </w:p>
        </w:tc>
        <w:tc>
          <w:tcPr>
            <w:tcW w:w="818" w:type="dxa"/>
          </w:tcPr>
          <w:p w14:paraId="63DAE1B1">
            <w:pPr>
              <w:rPr>
                <w:rFonts w:hint="eastAsia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0.066</w:t>
            </w:r>
          </w:p>
        </w:tc>
        <w:tc>
          <w:tcPr>
            <w:tcW w:w="1935" w:type="dxa"/>
          </w:tcPr>
          <w:p w14:paraId="4FA2BBCA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1011D7F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3F1BB0BF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500BB5D1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</w:tcPr>
          <w:p w14:paraId="3CC442D9">
            <w:pPr>
              <w:rPr>
                <w:rFonts w:hint="default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TSH</w:t>
            </w:r>
          </w:p>
        </w:tc>
        <w:tc>
          <w:tcPr>
            <w:tcW w:w="2026" w:type="dxa"/>
          </w:tcPr>
          <w:p w14:paraId="254FE9D9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2.045 (1.066-3.920)</w:t>
            </w:r>
          </w:p>
        </w:tc>
        <w:tc>
          <w:tcPr>
            <w:tcW w:w="954" w:type="dxa"/>
          </w:tcPr>
          <w:p w14:paraId="137C782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2.154</w:t>
            </w:r>
          </w:p>
        </w:tc>
        <w:tc>
          <w:tcPr>
            <w:tcW w:w="818" w:type="dxa"/>
          </w:tcPr>
          <w:p w14:paraId="208CF864">
            <w:pPr>
              <w:rPr>
                <w:rFonts w:hint="eastAsia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0.031</w:t>
            </w:r>
          </w:p>
        </w:tc>
        <w:tc>
          <w:tcPr>
            <w:tcW w:w="1935" w:type="dxa"/>
          </w:tcPr>
          <w:p w14:paraId="5666AF6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74C81A5B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21E8228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023CBE12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</w:tcPr>
          <w:p w14:paraId="4DAE9D60">
            <w:pPr>
              <w:rPr>
                <w:rFonts w:hint="default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TRAb</w:t>
            </w:r>
          </w:p>
        </w:tc>
        <w:tc>
          <w:tcPr>
            <w:tcW w:w="2026" w:type="dxa"/>
          </w:tcPr>
          <w:p w14:paraId="53758BFF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1.778 (0.320-9.869)</w:t>
            </w:r>
          </w:p>
        </w:tc>
        <w:tc>
          <w:tcPr>
            <w:tcW w:w="954" w:type="dxa"/>
          </w:tcPr>
          <w:p w14:paraId="070755A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0.658</w:t>
            </w:r>
          </w:p>
        </w:tc>
        <w:tc>
          <w:tcPr>
            <w:tcW w:w="818" w:type="dxa"/>
          </w:tcPr>
          <w:p w14:paraId="4275ECFC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0.511</w:t>
            </w:r>
          </w:p>
        </w:tc>
        <w:tc>
          <w:tcPr>
            <w:tcW w:w="1935" w:type="dxa"/>
          </w:tcPr>
          <w:p w14:paraId="7B625AD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28556588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1BC8D8DD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108AE52C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</w:tcPr>
          <w:p w14:paraId="6194C29D">
            <w:pPr>
              <w:rPr>
                <w:rFonts w:hint="default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TG</w:t>
            </w:r>
          </w:p>
        </w:tc>
        <w:tc>
          <w:tcPr>
            <w:tcW w:w="2026" w:type="dxa"/>
          </w:tcPr>
          <w:p w14:paraId="4744C556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5.082 (2.705-9.549)</w:t>
            </w:r>
          </w:p>
        </w:tc>
        <w:tc>
          <w:tcPr>
            <w:tcW w:w="954" w:type="dxa"/>
          </w:tcPr>
          <w:p w14:paraId="29AD0346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5.052</w:t>
            </w:r>
          </w:p>
        </w:tc>
        <w:tc>
          <w:tcPr>
            <w:tcW w:w="818" w:type="dxa"/>
          </w:tcPr>
          <w:p w14:paraId="3D912DC3">
            <w:pPr>
              <w:rPr>
                <w:rFonts w:hint="default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＜0.001</w:t>
            </w:r>
          </w:p>
        </w:tc>
        <w:tc>
          <w:tcPr>
            <w:tcW w:w="1935" w:type="dxa"/>
          </w:tcPr>
          <w:p w14:paraId="6CC5B196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3.087 (1.471-6.480)</w:t>
            </w:r>
          </w:p>
        </w:tc>
        <w:tc>
          <w:tcPr>
            <w:tcW w:w="1000" w:type="dxa"/>
          </w:tcPr>
          <w:p w14:paraId="0BD3F0E8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2.980</w:t>
            </w:r>
          </w:p>
        </w:tc>
        <w:tc>
          <w:tcPr>
            <w:tcW w:w="828" w:type="dxa"/>
          </w:tcPr>
          <w:p w14:paraId="54A7E86F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0.003</w:t>
            </w:r>
          </w:p>
        </w:tc>
      </w:tr>
      <w:tr w14:paraId="27B9A91D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</w:tcPr>
          <w:p w14:paraId="53469EFA">
            <w:pPr>
              <w:rPr>
                <w:rFonts w:hint="default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TGAb</w:t>
            </w:r>
          </w:p>
        </w:tc>
        <w:tc>
          <w:tcPr>
            <w:tcW w:w="2026" w:type="dxa"/>
          </w:tcPr>
          <w:p w14:paraId="06387D97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2.952 (1.276-6.825)</w:t>
            </w:r>
          </w:p>
        </w:tc>
        <w:tc>
          <w:tcPr>
            <w:tcW w:w="954" w:type="dxa"/>
          </w:tcPr>
          <w:p w14:paraId="35BE4636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2.531</w:t>
            </w:r>
          </w:p>
        </w:tc>
        <w:tc>
          <w:tcPr>
            <w:tcW w:w="818" w:type="dxa"/>
          </w:tcPr>
          <w:p w14:paraId="5053390A">
            <w:pPr>
              <w:rPr>
                <w:rFonts w:hint="eastAsia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0.011</w:t>
            </w:r>
          </w:p>
        </w:tc>
        <w:tc>
          <w:tcPr>
            <w:tcW w:w="1935" w:type="dxa"/>
          </w:tcPr>
          <w:p w14:paraId="5567C8B8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7E906C7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07D42FD8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3131A1BD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</w:tcPr>
          <w:p w14:paraId="621B1B49">
            <w:pPr>
              <w:rPr>
                <w:rFonts w:hint="default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TPOAb</w:t>
            </w:r>
          </w:p>
        </w:tc>
        <w:tc>
          <w:tcPr>
            <w:tcW w:w="2026" w:type="dxa"/>
          </w:tcPr>
          <w:p w14:paraId="4D067E0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1.131 (0.588-2.175)</w:t>
            </w:r>
          </w:p>
        </w:tc>
        <w:tc>
          <w:tcPr>
            <w:tcW w:w="954" w:type="dxa"/>
          </w:tcPr>
          <w:p w14:paraId="7B087482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0.368</w:t>
            </w:r>
          </w:p>
        </w:tc>
        <w:tc>
          <w:tcPr>
            <w:tcW w:w="818" w:type="dxa"/>
          </w:tcPr>
          <w:p w14:paraId="2FA3235D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0.713</w:t>
            </w:r>
          </w:p>
        </w:tc>
        <w:tc>
          <w:tcPr>
            <w:tcW w:w="1935" w:type="dxa"/>
          </w:tcPr>
          <w:p w14:paraId="19246527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542EDE9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3C7895F7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776747F8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</w:tcPr>
          <w:p w14:paraId="7DDE6C7C">
            <w:pPr>
              <w:rPr>
                <w:rFonts w:hint="default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PTH</w:t>
            </w:r>
          </w:p>
        </w:tc>
        <w:tc>
          <w:tcPr>
            <w:tcW w:w="2026" w:type="dxa"/>
          </w:tcPr>
          <w:p w14:paraId="75173A3A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5.131 (1.460-18.035)</w:t>
            </w:r>
          </w:p>
        </w:tc>
        <w:tc>
          <w:tcPr>
            <w:tcW w:w="954" w:type="dxa"/>
          </w:tcPr>
          <w:p w14:paraId="3B02B7A9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2.550</w:t>
            </w:r>
          </w:p>
        </w:tc>
        <w:tc>
          <w:tcPr>
            <w:tcW w:w="818" w:type="dxa"/>
          </w:tcPr>
          <w:p w14:paraId="22A81F2A">
            <w:pPr>
              <w:rPr>
                <w:rFonts w:hint="eastAsia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0.011</w:t>
            </w:r>
          </w:p>
        </w:tc>
        <w:tc>
          <w:tcPr>
            <w:tcW w:w="1935" w:type="dxa"/>
          </w:tcPr>
          <w:p w14:paraId="2579FB40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2.084 (0.604-7.189)</w:t>
            </w:r>
          </w:p>
        </w:tc>
        <w:tc>
          <w:tcPr>
            <w:tcW w:w="1000" w:type="dxa"/>
          </w:tcPr>
          <w:p w14:paraId="73ACB9EF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1.163</w:t>
            </w:r>
          </w:p>
        </w:tc>
        <w:tc>
          <w:tcPr>
            <w:tcW w:w="828" w:type="dxa"/>
          </w:tcPr>
          <w:p w14:paraId="70FB3A32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0.245</w:t>
            </w:r>
          </w:p>
        </w:tc>
      </w:tr>
      <w:tr w14:paraId="69726422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220B001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Number of FNA</w:t>
            </w:r>
          </w:p>
        </w:tc>
        <w:tc>
          <w:tcPr>
            <w:tcW w:w="2026" w:type="dxa"/>
          </w:tcPr>
          <w:p w14:paraId="233FC243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0.501 (0.223-1.127)</w:t>
            </w:r>
          </w:p>
        </w:tc>
        <w:tc>
          <w:tcPr>
            <w:tcW w:w="954" w:type="dxa"/>
          </w:tcPr>
          <w:p w14:paraId="23AD2F2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-1.671</w:t>
            </w:r>
          </w:p>
        </w:tc>
        <w:tc>
          <w:tcPr>
            <w:tcW w:w="818" w:type="dxa"/>
          </w:tcPr>
          <w:p w14:paraId="05B5CE0F">
            <w:pPr>
              <w:rPr>
                <w:rFonts w:hint="eastAsia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0.095</w:t>
            </w:r>
          </w:p>
        </w:tc>
        <w:tc>
          <w:tcPr>
            <w:tcW w:w="1935" w:type="dxa"/>
          </w:tcPr>
          <w:p w14:paraId="26D59262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221EBE8C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391903FB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354C8898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1682" w:type="dxa"/>
          </w:tcPr>
          <w:p w14:paraId="1C914B99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Repeat FNA</w:t>
            </w:r>
          </w:p>
        </w:tc>
        <w:tc>
          <w:tcPr>
            <w:tcW w:w="2026" w:type="dxa"/>
          </w:tcPr>
          <w:p w14:paraId="7DCA78E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1.276 (0.585-2.783)</w:t>
            </w:r>
          </w:p>
        </w:tc>
        <w:tc>
          <w:tcPr>
            <w:tcW w:w="954" w:type="dxa"/>
          </w:tcPr>
          <w:p w14:paraId="179203BA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0.613</w:t>
            </w:r>
          </w:p>
        </w:tc>
        <w:tc>
          <w:tcPr>
            <w:tcW w:w="818" w:type="dxa"/>
          </w:tcPr>
          <w:p w14:paraId="7267C7D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0.540</w:t>
            </w:r>
          </w:p>
        </w:tc>
        <w:tc>
          <w:tcPr>
            <w:tcW w:w="1935" w:type="dxa"/>
          </w:tcPr>
          <w:p w14:paraId="15BC011F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15F1D2F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5BC222B8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64BA21BE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</w:tcPr>
          <w:p w14:paraId="506DBE2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BRAF V600E</w:t>
            </w:r>
          </w:p>
        </w:tc>
        <w:tc>
          <w:tcPr>
            <w:tcW w:w="2026" w:type="dxa"/>
          </w:tcPr>
          <w:p w14:paraId="069D725B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54.667（23.385-127.791）</w:t>
            </w:r>
          </w:p>
        </w:tc>
        <w:tc>
          <w:tcPr>
            <w:tcW w:w="954" w:type="dxa"/>
          </w:tcPr>
          <w:p w14:paraId="074E5BB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9.236</w:t>
            </w:r>
          </w:p>
        </w:tc>
        <w:tc>
          <w:tcPr>
            <w:tcW w:w="818" w:type="dxa"/>
          </w:tcPr>
          <w:p w14:paraId="414A5CCE">
            <w:pPr>
              <w:rPr>
                <w:rFonts w:hint="default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＜0.001</w:t>
            </w:r>
          </w:p>
        </w:tc>
        <w:tc>
          <w:tcPr>
            <w:tcW w:w="1935" w:type="dxa"/>
          </w:tcPr>
          <w:p w14:paraId="7D079912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38.533(18.032-82.344)</w:t>
            </w:r>
          </w:p>
        </w:tc>
        <w:tc>
          <w:tcPr>
            <w:tcW w:w="1000" w:type="dxa"/>
          </w:tcPr>
          <w:p w14:paraId="22B7846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9.425</w:t>
            </w:r>
          </w:p>
        </w:tc>
        <w:tc>
          <w:tcPr>
            <w:tcW w:w="828" w:type="dxa"/>
          </w:tcPr>
          <w:p w14:paraId="45CA37F1">
            <w:pPr>
              <w:rPr>
                <w:rFonts w:hint="default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＜0.001</w:t>
            </w:r>
          </w:p>
        </w:tc>
      </w:tr>
      <w:tr w14:paraId="6AC5CAF2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</w:tcPr>
          <w:p w14:paraId="335C98E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Diameter（cm）</w:t>
            </w:r>
          </w:p>
        </w:tc>
        <w:tc>
          <w:tcPr>
            <w:tcW w:w="2026" w:type="dxa"/>
          </w:tcPr>
          <w:p w14:paraId="0D9F319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0.641 (0.450-0.914)</w:t>
            </w:r>
          </w:p>
        </w:tc>
        <w:tc>
          <w:tcPr>
            <w:tcW w:w="954" w:type="dxa"/>
          </w:tcPr>
          <w:p w14:paraId="22A6D2D6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-2.459</w:t>
            </w:r>
          </w:p>
        </w:tc>
        <w:tc>
          <w:tcPr>
            <w:tcW w:w="818" w:type="dxa"/>
          </w:tcPr>
          <w:p w14:paraId="53A759FB">
            <w:pPr>
              <w:rPr>
                <w:rFonts w:hint="eastAsia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0.014</w:t>
            </w:r>
          </w:p>
        </w:tc>
        <w:tc>
          <w:tcPr>
            <w:tcW w:w="1935" w:type="dxa"/>
          </w:tcPr>
          <w:p w14:paraId="409A01A2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1E45BDA0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2CC7EB7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10C6AD77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</w:tcPr>
          <w:p w14:paraId="05593129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Location</w:t>
            </w:r>
          </w:p>
        </w:tc>
        <w:tc>
          <w:tcPr>
            <w:tcW w:w="2026" w:type="dxa"/>
          </w:tcPr>
          <w:p w14:paraId="1277603D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0.628 (0.255-1.548)</w:t>
            </w:r>
          </w:p>
        </w:tc>
        <w:tc>
          <w:tcPr>
            <w:tcW w:w="954" w:type="dxa"/>
          </w:tcPr>
          <w:p w14:paraId="098E71AC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-1.011</w:t>
            </w:r>
          </w:p>
        </w:tc>
        <w:tc>
          <w:tcPr>
            <w:tcW w:w="818" w:type="dxa"/>
          </w:tcPr>
          <w:p w14:paraId="6BBA927F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0.312</w:t>
            </w:r>
          </w:p>
        </w:tc>
        <w:tc>
          <w:tcPr>
            <w:tcW w:w="1935" w:type="dxa"/>
          </w:tcPr>
          <w:p w14:paraId="5806AD4D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5B3A8159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515D03F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31BAEACB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497629C6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Echogenicity</w:t>
            </w:r>
          </w:p>
        </w:tc>
        <w:tc>
          <w:tcPr>
            <w:tcW w:w="2026" w:type="dxa"/>
          </w:tcPr>
          <w:p w14:paraId="50ADB456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0.577 (0.414-0.804)</w:t>
            </w:r>
          </w:p>
        </w:tc>
        <w:tc>
          <w:tcPr>
            <w:tcW w:w="954" w:type="dxa"/>
          </w:tcPr>
          <w:p w14:paraId="0A1BC25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-3.251</w:t>
            </w:r>
          </w:p>
        </w:tc>
        <w:tc>
          <w:tcPr>
            <w:tcW w:w="818" w:type="dxa"/>
          </w:tcPr>
          <w:p w14:paraId="7170B580">
            <w:pPr>
              <w:rPr>
                <w:rFonts w:hint="eastAsia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0.001</w:t>
            </w:r>
          </w:p>
        </w:tc>
        <w:tc>
          <w:tcPr>
            <w:tcW w:w="1935" w:type="dxa"/>
          </w:tcPr>
          <w:p w14:paraId="48FE53A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0.774 (0.508-1.179)</w:t>
            </w:r>
          </w:p>
        </w:tc>
        <w:tc>
          <w:tcPr>
            <w:tcW w:w="1000" w:type="dxa"/>
          </w:tcPr>
          <w:p w14:paraId="3E64FC6C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-1.193</w:t>
            </w:r>
          </w:p>
        </w:tc>
        <w:tc>
          <w:tcPr>
            <w:tcW w:w="828" w:type="dxa"/>
          </w:tcPr>
          <w:p w14:paraId="761D8BC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0.233</w:t>
            </w:r>
          </w:p>
        </w:tc>
      </w:tr>
      <w:tr w14:paraId="20C0D51F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7DDDDA00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Margin</w:t>
            </w:r>
          </w:p>
        </w:tc>
        <w:tc>
          <w:tcPr>
            <w:tcW w:w="2026" w:type="dxa"/>
          </w:tcPr>
          <w:p w14:paraId="31710C8A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3.194 (1.906-5.352)</w:t>
            </w:r>
          </w:p>
        </w:tc>
        <w:tc>
          <w:tcPr>
            <w:tcW w:w="954" w:type="dxa"/>
          </w:tcPr>
          <w:p w14:paraId="685FA2CC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4.408</w:t>
            </w:r>
          </w:p>
        </w:tc>
        <w:tc>
          <w:tcPr>
            <w:tcW w:w="818" w:type="dxa"/>
          </w:tcPr>
          <w:p w14:paraId="443CA639">
            <w:pPr>
              <w:rPr>
                <w:rFonts w:hint="default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＜0.001</w:t>
            </w:r>
          </w:p>
        </w:tc>
        <w:tc>
          <w:tcPr>
            <w:tcW w:w="1935" w:type="dxa"/>
          </w:tcPr>
          <w:p w14:paraId="4A86C67B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1.776 (0.949-3.322)</w:t>
            </w:r>
          </w:p>
        </w:tc>
        <w:tc>
          <w:tcPr>
            <w:tcW w:w="1000" w:type="dxa"/>
          </w:tcPr>
          <w:p w14:paraId="7A0F20CB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1.797</w:t>
            </w:r>
          </w:p>
        </w:tc>
        <w:tc>
          <w:tcPr>
            <w:tcW w:w="828" w:type="dxa"/>
          </w:tcPr>
          <w:p w14:paraId="342DD3F0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0.072</w:t>
            </w:r>
          </w:p>
        </w:tc>
      </w:tr>
      <w:tr w14:paraId="343E5045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2DCEB40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Shape</w:t>
            </w:r>
          </w:p>
        </w:tc>
        <w:tc>
          <w:tcPr>
            <w:tcW w:w="2026" w:type="dxa"/>
          </w:tcPr>
          <w:p w14:paraId="2ACFE92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1.095 (0.617-1.943)</w:t>
            </w:r>
          </w:p>
        </w:tc>
        <w:tc>
          <w:tcPr>
            <w:tcW w:w="954" w:type="dxa"/>
          </w:tcPr>
          <w:p w14:paraId="7A3A1028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0.309</w:t>
            </w:r>
          </w:p>
        </w:tc>
        <w:tc>
          <w:tcPr>
            <w:tcW w:w="818" w:type="dxa"/>
          </w:tcPr>
          <w:p w14:paraId="50FCBE56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0.757</w:t>
            </w:r>
          </w:p>
        </w:tc>
        <w:tc>
          <w:tcPr>
            <w:tcW w:w="1935" w:type="dxa"/>
          </w:tcPr>
          <w:p w14:paraId="034560F9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4DC7194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030E75BF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5A89701B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4B18403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Taller than wider</w:t>
            </w:r>
          </w:p>
        </w:tc>
        <w:tc>
          <w:tcPr>
            <w:tcW w:w="2026" w:type="dxa"/>
          </w:tcPr>
          <w:p w14:paraId="011FE35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4.580 (2.675-7.840)</w:t>
            </w:r>
          </w:p>
        </w:tc>
        <w:tc>
          <w:tcPr>
            <w:tcW w:w="954" w:type="dxa"/>
          </w:tcPr>
          <w:p w14:paraId="36C720ED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5.548</w:t>
            </w:r>
          </w:p>
        </w:tc>
        <w:tc>
          <w:tcPr>
            <w:tcW w:w="818" w:type="dxa"/>
          </w:tcPr>
          <w:p w14:paraId="012B38B0">
            <w:pPr>
              <w:rPr>
                <w:rFonts w:hint="default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＜0.001</w:t>
            </w:r>
          </w:p>
        </w:tc>
        <w:tc>
          <w:tcPr>
            <w:tcW w:w="1935" w:type="dxa"/>
          </w:tcPr>
          <w:p w14:paraId="3408F722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3.491 (1.671-7.291)</w:t>
            </w:r>
          </w:p>
        </w:tc>
        <w:tc>
          <w:tcPr>
            <w:tcW w:w="1000" w:type="dxa"/>
          </w:tcPr>
          <w:p w14:paraId="0B8F8456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3.327</w:t>
            </w:r>
          </w:p>
        </w:tc>
        <w:tc>
          <w:tcPr>
            <w:tcW w:w="828" w:type="dxa"/>
          </w:tcPr>
          <w:p w14:paraId="22C783D2">
            <w:pPr>
              <w:rPr>
                <w:rFonts w:hint="eastAsia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0.001</w:t>
            </w:r>
          </w:p>
        </w:tc>
      </w:tr>
      <w:tr w14:paraId="48FFAFF4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62488B5B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Calcification</w:t>
            </w:r>
          </w:p>
        </w:tc>
        <w:tc>
          <w:tcPr>
            <w:tcW w:w="2026" w:type="dxa"/>
          </w:tcPr>
          <w:p w14:paraId="3544B382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1.455 (1.038-2.039)</w:t>
            </w:r>
          </w:p>
        </w:tc>
        <w:tc>
          <w:tcPr>
            <w:tcW w:w="954" w:type="dxa"/>
          </w:tcPr>
          <w:p w14:paraId="4C4FB84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2.178</w:t>
            </w:r>
          </w:p>
        </w:tc>
        <w:tc>
          <w:tcPr>
            <w:tcW w:w="818" w:type="dxa"/>
          </w:tcPr>
          <w:p w14:paraId="38251BC9">
            <w:pPr>
              <w:rPr>
                <w:rFonts w:hint="eastAsia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0.029</w:t>
            </w:r>
          </w:p>
        </w:tc>
        <w:tc>
          <w:tcPr>
            <w:tcW w:w="1935" w:type="dxa"/>
          </w:tcPr>
          <w:p w14:paraId="43A6E7F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1.890 (1.270-2.810)</w:t>
            </w:r>
          </w:p>
        </w:tc>
        <w:tc>
          <w:tcPr>
            <w:tcW w:w="1000" w:type="dxa"/>
          </w:tcPr>
          <w:p w14:paraId="1A61D25C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3.142</w:t>
            </w:r>
          </w:p>
        </w:tc>
        <w:tc>
          <w:tcPr>
            <w:tcW w:w="828" w:type="dxa"/>
          </w:tcPr>
          <w:p w14:paraId="53B58F12">
            <w:pPr>
              <w:rPr>
                <w:rFonts w:hint="eastAsia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0.002</w:t>
            </w:r>
          </w:p>
        </w:tc>
      </w:tr>
      <w:tr w14:paraId="4B3FAF72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54B53D9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Composition</w:t>
            </w:r>
          </w:p>
        </w:tc>
        <w:tc>
          <w:tcPr>
            <w:tcW w:w="2026" w:type="dxa"/>
          </w:tcPr>
          <w:p w14:paraId="77334DC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0.451 (0.200-1.016)</w:t>
            </w:r>
          </w:p>
        </w:tc>
        <w:tc>
          <w:tcPr>
            <w:tcW w:w="954" w:type="dxa"/>
          </w:tcPr>
          <w:p w14:paraId="214E1BA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-1.922</w:t>
            </w:r>
          </w:p>
        </w:tc>
        <w:tc>
          <w:tcPr>
            <w:tcW w:w="818" w:type="dxa"/>
          </w:tcPr>
          <w:p w14:paraId="387A78C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0.055</w:t>
            </w:r>
          </w:p>
        </w:tc>
        <w:tc>
          <w:tcPr>
            <w:tcW w:w="1935" w:type="dxa"/>
          </w:tcPr>
          <w:p w14:paraId="75EE7D40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7BD93768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2BF36BF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1E6BB5E8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506B0232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Capsulecontact</w:t>
            </w:r>
          </w:p>
        </w:tc>
        <w:tc>
          <w:tcPr>
            <w:tcW w:w="2026" w:type="dxa"/>
          </w:tcPr>
          <w:p w14:paraId="18CEB59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1.176 (0.258-5.354)</w:t>
            </w:r>
          </w:p>
        </w:tc>
        <w:tc>
          <w:tcPr>
            <w:tcW w:w="954" w:type="dxa"/>
          </w:tcPr>
          <w:p w14:paraId="3310CDF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0.210</w:t>
            </w:r>
          </w:p>
        </w:tc>
        <w:tc>
          <w:tcPr>
            <w:tcW w:w="818" w:type="dxa"/>
          </w:tcPr>
          <w:p w14:paraId="7819C26F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0.834</w:t>
            </w:r>
          </w:p>
        </w:tc>
        <w:tc>
          <w:tcPr>
            <w:tcW w:w="1935" w:type="dxa"/>
          </w:tcPr>
          <w:p w14:paraId="42A490B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</w:tcPr>
          <w:p w14:paraId="2FE738A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</w:tcPr>
          <w:p w14:paraId="0452DCEE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  <w:tr w14:paraId="57717DB7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shd w:val="clear" w:color="auto" w:fill="auto"/>
            <w:vAlign w:val="bottom"/>
          </w:tcPr>
          <w:p w14:paraId="5745D697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CDFI</w:t>
            </w:r>
          </w:p>
        </w:tc>
        <w:tc>
          <w:tcPr>
            <w:tcW w:w="2026" w:type="dxa"/>
          </w:tcPr>
          <w:p w14:paraId="6D553F9F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1.430 (1.001-2.043)</w:t>
            </w:r>
          </w:p>
        </w:tc>
        <w:tc>
          <w:tcPr>
            <w:tcW w:w="954" w:type="dxa"/>
          </w:tcPr>
          <w:p w14:paraId="33022AC3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1.964</w:t>
            </w:r>
          </w:p>
        </w:tc>
        <w:tc>
          <w:tcPr>
            <w:tcW w:w="818" w:type="dxa"/>
          </w:tcPr>
          <w:p w14:paraId="015111D3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0.049</w:t>
            </w:r>
          </w:p>
        </w:tc>
        <w:tc>
          <w:tcPr>
            <w:tcW w:w="1935" w:type="dxa"/>
          </w:tcPr>
          <w:p w14:paraId="064A7325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2.746 (1.675-4.503)</w:t>
            </w:r>
          </w:p>
        </w:tc>
        <w:tc>
          <w:tcPr>
            <w:tcW w:w="1000" w:type="dxa"/>
          </w:tcPr>
          <w:p w14:paraId="7D46A871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4.004</w:t>
            </w:r>
          </w:p>
        </w:tc>
        <w:tc>
          <w:tcPr>
            <w:tcW w:w="828" w:type="dxa"/>
          </w:tcPr>
          <w:p w14:paraId="3FAAEB57">
            <w:pPr>
              <w:rPr>
                <w:rFonts w:hint="eastAsia" w:ascii="Segoe UI" w:hAnsi="Segoe UI" w:cs="Segoe UI"/>
                <w:b/>
                <w:bCs/>
                <w:lang w:val="en-US" w:eastAsia="zh-CN"/>
              </w:rPr>
            </w:pPr>
            <w:r>
              <w:rPr>
                <w:rFonts w:hint="eastAsia" w:ascii="Segoe UI" w:hAnsi="Segoe UI" w:cs="Segoe UI"/>
                <w:b/>
                <w:bCs/>
                <w:lang w:val="en-US" w:eastAsia="zh-CN"/>
              </w:rPr>
              <w:t>＜0.001</w:t>
            </w:r>
          </w:p>
        </w:tc>
      </w:tr>
      <w:tr w14:paraId="7C7188C3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2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14:paraId="68C7A69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C-TIRADS</w:t>
            </w:r>
          </w:p>
        </w:tc>
        <w:tc>
          <w:tcPr>
            <w:tcW w:w="2026" w:type="dxa"/>
            <w:tcBorders>
              <w:bottom w:val="single" w:color="auto" w:sz="4" w:space="0"/>
            </w:tcBorders>
          </w:tcPr>
          <w:p w14:paraId="574A56F4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0.922 (0.751-1.132)</w:t>
            </w:r>
          </w:p>
        </w:tc>
        <w:tc>
          <w:tcPr>
            <w:tcW w:w="954" w:type="dxa"/>
            <w:tcBorders>
              <w:bottom w:val="single" w:color="auto" w:sz="4" w:space="0"/>
            </w:tcBorders>
          </w:tcPr>
          <w:p w14:paraId="0C07838F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-0.780</w:t>
            </w:r>
          </w:p>
        </w:tc>
        <w:tc>
          <w:tcPr>
            <w:tcW w:w="818" w:type="dxa"/>
            <w:tcBorders>
              <w:bottom w:val="single" w:color="auto" w:sz="4" w:space="0"/>
            </w:tcBorders>
          </w:tcPr>
          <w:p w14:paraId="57F3ABFB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  <w: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  <w:t>0.436</w:t>
            </w:r>
          </w:p>
        </w:tc>
        <w:tc>
          <w:tcPr>
            <w:tcW w:w="1935" w:type="dxa"/>
            <w:tcBorders>
              <w:bottom w:val="single" w:color="auto" w:sz="4" w:space="0"/>
            </w:tcBorders>
          </w:tcPr>
          <w:p w14:paraId="3A20DBDD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1000" w:type="dxa"/>
            <w:tcBorders>
              <w:bottom w:val="single" w:color="auto" w:sz="4" w:space="0"/>
            </w:tcBorders>
          </w:tcPr>
          <w:p w14:paraId="7FBB54BB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  <w:tc>
          <w:tcPr>
            <w:tcW w:w="828" w:type="dxa"/>
            <w:tcBorders>
              <w:bottom w:val="single" w:color="auto" w:sz="4" w:space="0"/>
            </w:tcBorders>
          </w:tcPr>
          <w:p w14:paraId="45716A87">
            <w:pPr>
              <w:rPr>
                <w:rFonts w:hint="eastAsia" w:ascii="Segoe UI" w:hAnsi="Segoe UI" w:cs="Segoe UI"/>
                <w:b w:val="0"/>
                <w:bCs w:val="0"/>
                <w:lang w:val="en-US" w:eastAsia="zh-CN"/>
              </w:rPr>
            </w:pPr>
          </w:p>
        </w:tc>
      </w:tr>
    </w:tbl>
    <w:p w14:paraId="1D2CE17C">
      <w:pPr>
        <w:rPr>
          <w:rFonts w:hint="default" w:ascii="Segoe UI" w:hAnsi="Segoe UI" w:cs="Segoe UI"/>
          <w:b w:val="0"/>
          <w:bCs w:val="0"/>
          <w:lang w:val="en-US" w:eastAsia="zh-CN"/>
        </w:rPr>
      </w:pPr>
      <w:r>
        <w:rPr>
          <w:rFonts w:hint="default" w:ascii="Segoe UI" w:hAnsi="Segoe UI" w:cs="Segoe UI"/>
          <w:b w:val="0"/>
          <w:bCs w:val="0"/>
          <w:lang w:val="en-US" w:eastAsia="zh-CN"/>
        </w:rPr>
        <w:t>Univariate analysis considers p</w:t>
      </w:r>
      <w:r>
        <w:rPr>
          <w:rFonts w:hint="eastAsia" w:ascii="Segoe UI" w:hAnsi="Segoe UI" w:cs="Segoe UI"/>
          <w:b w:val="0"/>
          <w:bCs w:val="0"/>
          <w:lang w:val="en-US" w:eastAsia="zh-CN"/>
        </w:rPr>
        <w:t>＜</w:t>
      </w:r>
      <w:r>
        <w:rPr>
          <w:rFonts w:hint="default" w:ascii="Segoe UI" w:hAnsi="Segoe UI" w:cs="Segoe UI"/>
          <w:b w:val="0"/>
          <w:bCs w:val="0"/>
          <w:lang w:val="en-US" w:eastAsia="zh-CN"/>
        </w:rPr>
        <w:t>0.1 as statistically significant, while multivariate analysis considers p</w:t>
      </w:r>
      <w:r>
        <w:rPr>
          <w:rFonts w:hint="eastAsia" w:ascii="Segoe UI" w:hAnsi="Segoe UI" w:cs="Segoe UI"/>
          <w:b w:val="0"/>
          <w:bCs w:val="0"/>
          <w:lang w:val="en-US" w:eastAsia="zh-CN"/>
        </w:rPr>
        <w:t>＜</w:t>
      </w:r>
      <w:r>
        <w:rPr>
          <w:rFonts w:hint="default" w:ascii="Segoe UI" w:hAnsi="Segoe UI" w:cs="Segoe UI"/>
          <w:b w:val="0"/>
          <w:bCs w:val="0"/>
          <w:lang w:val="en-US" w:eastAsia="zh-CN"/>
        </w:rPr>
        <w:t>0.05 as statistically significant.The variables included in the above multivariate analysis were those retained after LASSO regression selection.</w:t>
      </w:r>
    </w:p>
    <w:p w14:paraId="607157C6">
      <w:pPr>
        <w:rPr>
          <w:rFonts w:hint="default" w:ascii="Segoe UI" w:hAnsi="Segoe UI" w:cs="Segoe UI"/>
          <w:b w:val="0"/>
          <w:bCs w:val="0"/>
          <w:lang w:val="en-US" w:eastAsia="zh-CN"/>
        </w:rPr>
      </w:pPr>
    </w:p>
    <w:p w14:paraId="03AA535A">
      <w:pPr>
        <w:rPr>
          <w:rFonts w:hint="default" w:ascii="Segoe UI" w:hAnsi="Segoe UI" w:cs="Segoe UI"/>
          <w:b w:val="0"/>
          <w:bCs w:val="0"/>
          <w:lang w:val="en-US" w:eastAsia="zh-CN"/>
        </w:rPr>
      </w:pPr>
    </w:p>
    <w:p w14:paraId="7874F537">
      <w:pPr>
        <w:rPr>
          <w:rFonts w:hint="default" w:ascii="Segoe UI" w:hAnsi="Segoe UI" w:cs="Segoe UI"/>
          <w:b w:val="0"/>
          <w:bCs w:val="0"/>
          <w:lang w:val="en-US" w:eastAsia="zh-CN"/>
        </w:rPr>
      </w:pPr>
    </w:p>
    <w:p w14:paraId="108B54E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Segoe UI" w:hAnsi="Segoe UI" w:cs="Segoe UI"/>
          <w:b w:val="0"/>
          <w:bCs w:val="0"/>
          <w:lang w:val="en-US" w:eastAsia="zh-CN"/>
        </w:rPr>
      </w:pPr>
      <w:r>
        <w:rPr>
          <w:rFonts w:hint="default" w:ascii="Segoe UI" w:hAnsi="Segoe UI" w:cs="Segoe UI"/>
          <w:b/>
          <w:bCs/>
          <w:lang w:val="en-US" w:eastAsia="zh-CN"/>
        </w:rPr>
        <w:t xml:space="preserve">Additional file 3: </w:t>
      </w:r>
      <w:r>
        <w:rPr>
          <w:rFonts w:hint="default" w:ascii="Segoe UI" w:hAnsi="Segoe UI" w:cs="Segoe UI"/>
          <w:b w:val="0"/>
          <w:bCs w:val="0"/>
          <w:lang w:val="en-US" w:eastAsia="zh-CN"/>
        </w:rPr>
        <w:t>Figure S2. DeLong test comparison chart of six models</w:t>
      </w:r>
      <w:r>
        <w:rPr>
          <w:rFonts w:hint="eastAsia" w:ascii="Segoe UI" w:hAnsi="Segoe UI" w:cs="Segoe UI"/>
          <w:b w:val="0"/>
          <w:bCs w:val="0"/>
          <w:lang w:val="en-US" w:eastAsia="zh-CN"/>
        </w:rPr>
        <w:t>.</w:t>
      </w:r>
    </w:p>
    <w:p w14:paraId="269C71F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  <w: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  <w:drawing>
          <wp:inline distT="0" distB="0" distL="114300" distR="114300">
            <wp:extent cx="5268595" cy="4676140"/>
            <wp:effectExtent l="0" t="0" r="1905" b="10160"/>
            <wp:docPr id="5" name="图片 5" descr="DeLong_Test_Heat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eLong_Test_Heatmap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67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B0AE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2D96195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4540D1D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073562A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303469F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7098CA4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59B2D86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01C5BA9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211E8FE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53910AA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30AE33B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49F0E17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0FF3C8C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Segoe UI" w:hAnsi="Segoe UI" w:cs="Segoe UI"/>
          <w:b w:val="0"/>
          <w:bCs w:val="0"/>
          <w:lang w:val="en-US" w:eastAsia="zh-CN"/>
        </w:rPr>
      </w:pPr>
      <w:r>
        <w:rPr>
          <w:rFonts w:hint="default" w:ascii="Segoe UI" w:hAnsi="Segoe UI" w:cs="Segoe UI"/>
          <w:b/>
          <w:bCs/>
          <w:sz w:val="22"/>
          <w:szCs w:val="22"/>
          <w:lang w:val="en-US" w:eastAsia="zh-CN"/>
        </w:rPr>
        <w:t>Additional file 4:</w:t>
      </w:r>
      <w:r>
        <w:rPr>
          <w:rFonts w:hint="default" w:ascii="Segoe UI" w:hAnsi="Segoe UI" w:cs="Segoe UI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default" w:ascii="Segoe UI" w:hAnsi="Segoe UI" w:cs="Segoe UI"/>
          <w:b w:val="0"/>
          <w:bCs w:val="0"/>
          <w:lang w:val="en-US" w:eastAsia="zh-CN"/>
        </w:rPr>
        <w:t>Figure S3. Performance chart of clinical, ultrasound, and combined models. Figures S3A-C are ROC curves, Figures S3D-F are calibration curves, Figures S3G-I are DCA curves, and Figures S3J-L are P-R curves</w:t>
      </w:r>
      <w:r>
        <w:rPr>
          <w:rFonts w:hint="eastAsia" w:ascii="Segoe UI" w:hAnsi="Segoe UI" w:cs="Segoe UI"/>
          <w:b w:val="0"/>
          <w:bCs w:val="0"/>
          <w:lang w:val="en-US" w:eastAsia="zh-CN"/>
        </w:rPr>
        <w:t>.</w:t>
      </w:r>
    </w:p>
    <w:p w14:paraId="538C426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  <w: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  <w:drawing>
          <wp:inline distT="0" distB="0" distL="114300" distR="114300">
            <wp:extent cx="5274310" cy="7401560"/>
            <wp:effectExtent l="0" t="0" r="8890" b="2540"/>
            <wp:docPr id="2" name="图片 2" descr="Fig S3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 S3_画板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BD4F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40C33D5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Segoe UI" w:hAnsi="Segoe UI" w:cs="Segoe UI"/>
          <w:b w:val="0"/>
          <w:bCs w:val="0"/>
          <w:lang w:val="en-US" w:eastAsia="zh-CN"/>
        </w:rPr>
      </w:pPr>
      <w:r>
        <w:rPr>
          <w:rFonts w:hint="default" w:ascii="Segoe UI" w:hAnsi="Segoe UI" w:cs="Segoe UI"/>
          <w:b/>
          <w:bCs/>
          <w:sz w:val="22"/>
          <w:szCs w:val="22"/>
          <w:lang w:val="en-US" w:eastAsia="zh-CN"/>
        </w:rPr>
        <w:t>Additional file 5:</w:t>
      </w:r>
      <w:r>
        <w:rPr>
          <w:rFonts w:hint="default" w:ascii="Segoe UI" w:hAnsi="Segoe UI" w:cs="Segoe UI"/>
          <w:b w:val="0"/>
          <w:bCs w:val="0"/>
          <w:lang w:val="en-US" w:eastAsia="zh-CN"/>
        </w:rPr>
        <w:t xml:space="preserve"> Figure S4. DeLong test comparison of four multimodal models in external validation set</w:t>
      </w:r>
      <w:r>
        <w:rPr>
          <w:rFonts w:hint="eastAsia" w:ascii="Segoe UI" w:hAnsi="Segoe UI" w:cs="Segoe UI"/>
          <w:b w:val="0"/>
          <w:bCs w:val="0"/>
          <w:lang w:val="en-US" w:eastAsia="zh-CN"/>
        </w:rPr>
        <w:t>.</w:t>
      </w:r>
    </w:p>
    <w:p w14:paraId="52BD26C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  <w: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  <w:drawing>
          <wp:inline distT="0" distB="0" distL="114300" distR="114300">
            <wp:extent cx="5270500" cy="3930650"/>
            <wp:effectExtent l="0" t="0" r="0" b="6350"/>
            <wp:docPr id="8" name="图片 8" descr="DeLong-四个模型_Test_External_Valid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eLong-四个模型_Test_External_Validation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8A3D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0F675B1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3EA0244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607F25A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371EBC1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0487DC9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480CA20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1BFDE2F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1A78540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54B9272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5141FCE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35E7805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45429D7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7051082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6EBC1A7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Segoe UI" w:hAnsi="Segoe UI" w:cs="Segoe UI"/>
          <w:b w:val="0"/>
          <w:bCs w:val="0"/>
          <w:lang w:val="en-US" w:eastAsia="zh-CN"/>
        </w:rPr>
      </w:pPr>
      <w:r>
        <w:rPr>
          <w:rFonts w:hint="default" w:ascii="Segoe UI" w:hAnsi="Segoe UI" w:cs="Segoe UI"/>
          <w:b/>
          <w:bCs/>
          <w:sz w:val="22"/>
          <w:szCs w:val="22"/>
          <w:lang w:val="en-US" w:eastAsia="zh-CN"/>
        </w:rPr>
        <w:t xml:space="preserve">Additional file 6: </w:t>
      </w:r>
      <w:r>
        <w:rPr>
          <w:rFonts w:hint="default" w:ascii="Segoe UI" w:hAnsi="Segoe UI" w:cs="Segoe UI"/>
          <w:b w:val="0"/>
          <w:bCs w:val="0"/>
          <w:lang w:val="en-US" w:eastAsia="zh-CN"/>
        </w:rPr>
        <w:t>Figure S5. DeLong test comparison of six models after NIFTP exclusion</w:t>
      </w:r>
      <w:r>
        <w:rPr>
          <w:rFonts w:hint="eastAsia" w:ascii="Segoe UI" w:hAnsi="Segoe UI" w:cs="Segoe UI"/>
          <w:b w:val="0"/>
          <w:bCs w:val="0"/>
          <w:lang w:val="en-US" w:eastAsia="zh-CN"/>
        </w:rPr>
        <w:t>.</w:t>
      </w:r>
    </w:p>
    <w:p w14:paraId="3BC15B8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Segoe UI" w:hAnsi="Segoe UI" w:cs="Segoe UI"/>
          <w:b w:val="0"/>
          <w:bCs w:val="0"/>
          <w:lang w:val="en-US" w:eastAsia="zh-CN"/>
        </w:rPr>
      </w:pPr>
      <w:r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  <w:drawing>
          <wp:inline distT="0" distB="0" distL="114300" distR="114300">
            <wp:extent cx="5268595" cy="4676140"/>
            <wp:effectExtent l="0" t="0" r="1905" b="10160"/>
            <wp:docPr id="10" name="图片 10" descr="DeLong-除NIFTP-_Test_6Models_Heat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DeLong-除NIFTP-_Test_6Models_Heatmap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67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AAA4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0" w:afterAutospacing="0" w:line="260" w:lineRule="atLeast"/>
        <w:ind w:left="0" w:right="0" w:firstLine="0"/>
        <w:jc w:val="left"/>
        <w:textAlignment w:val="baseline"/>
        <w:rPr>
          <w:rFonts w:hint="default" w:ascii="Times New Roman" w:hAnsi="Times New Roman" w:eastAsia="宋体" w:cs="Segoe UI"/>
          <w:i w:val="0"/>
          <w:iCs w:val="0"/>
          <w:caps w:val="0"/>
          <w:spacing w:val="0"/>
          <w:sz w:val="21"/>
          <w:szCs w:val="16"/>
          <w:shd w:val="clear" w:fill="FFFFFF"/>
          <w:lang w:val="en-US" w:eastAsia="zh-CN"/>
        </w:rPr>
      </w:pPr>
    </w:p>
    <w:p w14:paraId="4C0E6ED4">
      <w:pPr>
        <w:rPr>
          <w:rFonts w:hint="eastAsia" w:ascii="Segoe UI" w:hAnsi="Segoe UI" w:cs="Segoe UI"/>
          <w:b w:val="0"/>
          <w:bCs w:val="0"/>
          <w:lang w:val="en-US" w:eastAsia="zh-CN"/>
        </w:rPr>
      </w:pPr>
    </w:p>
    <w:p w14:paraId="3EE22B2E">
      <w:pPr>
        <w:rPr>
          <w:rFonts w:hint="eastAsia" w:ascii="Segoe UI" w:hAnsi="Segoe UI" w:cs="Segoe UI"/>
          <w:b w:val="0"/>
          <w:bCs w:val="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C61160"/>
    <w:rsid w:val="57136013"/>
    <w:rsid w:val="7064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tiff"/><Relationship Id="rId7" Type="http://schemas.openxmlformats.org/officeDocument/2006/relationships/image" Target="media/image4.tiff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2026-03-17T12:33:10Z</dcterms:created>
  <dc:creator>28965</dc:creator>
  <cp:lastModifiedBy>01</cp:lastModifiedBy>
  <dcterms:modified xsi:type="dcterms:W3CDTF">2026-03-17T12:47:17Z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eyJoZGlkIjoiOWNjOGQxZmE4NmIyMTQ2MTMwNTFmYmU4MzFmMTBiMTMiLCJ1c2VySWQiOiI3NDQxNTM2MjUifQ==</vt:lpwstr>
  </property>
  <property fmtid="{D5CDD505-2E9C-101B-9397-08002B2CF9AE}" pid="4" name="ICV">
    <vt:lpwstr>89907769A7C5441E9FE1502853274B38_12</vt:lpwstr>
  </property>
</Properties>
</file>