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EDEA08B" w14:textId="77777777" w:rsidR="005C5DD2" w:rsidRPr="00D521DA" w:rsidRDefault="005C5DD2" w:rsidP="006C4E32">
      <w:pPr>
        <w:pStyle w:val="AI-ListNumber"/>
        <w:numPr>
          <w:ilvl w:val="0"/>
          <w:numId w:val="0"/>
        </w:numPr>
      </w:pPr>
    </w:p>
    <w:p w14:paraId="7DC1D9CC" w14:textId="77777777" w:rsidR="005C5DD2" w:rsidRPr="00D521DA" w:rsidRDefault="005C5DD2" w:rsidP="005C5DD2">
      <w:pPr>
        <w:spacing w:beforeLines="100" w:before="240"/>
        <w:rPr>
          <w:rFonts w:ascii="Times New Roman" w:hAnsi="Times New Roman"/>
          <w:b/>
          <w:bCs/>
          <w:sz w:val="22"/>
          <w:szCs w:val="22"/>
        </w:rPr>
      </w:pPr>
    </w:p>
    <w:p w14:paraId="10CD5721" w14:textId="77777777" w:rsidR="005C5DD2" w:rsidRPr="00D521DA" w:rsidRDefault="005C5DD2" w:rsidP="005C5DD2">
      <w:pPr>
        <w:spacing w:beforeLines="100" w:before="240"/>
        <w:rPr>
          <w:rFonts w:ascii="Times New Roman" w:hAnsi="Times New Roman"/>
          <w:b/>
          <w:bCs/>
          <w:sz w:val="22"/>
          <w:szCs w:val="22"/>
        </w:rPr>
      </w:pPr>
    </w:p>
    <w:p w14:paraId="309455BF" w14:textId="77777777" w:rsidR="005C5DD2" w:rsidRPr="00D521DA" w:rsidRDefault="005C5DD2" w:rsidP="005C5DD2">
      <w:pPr>
        <w:spacing w:beforeLines="100" w:before="240"/>
        <w:rPr>
          <w:rFonts w:ascii="Times New Roman" w:hAnsi="Times New Roman"/>
          <w:b/>
          <w:bCs/>
          <w:sz w:val="22"/>
          <w:szCs w:val="22"/>
        </w:rPr>
      </w:pPr>
      <w:r w:rsidRPr="00D521DA">
        <w:rPr>
          <w:rFonts w:ascii="Times New Roman" w:hAnsi="Times New Roman"/>
          <w:b/>
          <w:bCs/>
          <w:sz w:val="22"/>
          <w:szCs w:val="22"/>
        </w:rPr>
        <w:t>Protocol for: Kim H, Yoon HM, Kim EK, et al. Safety and efficacy of selumetinib in pediatric and adult patients with neurofibromatosis type 1 and plexiform neurofibroma</w:t>
      </w:r>
    </w:p>
    <w:p w14:paraId="45AA422C" w14:textId="77777777" w:rsidR="005C5DD2" w:rsidRPr="00D521DA" w:rsidRDefault="005C5DD2" w:rsidP="005C5DD2">
      <w:pPr>
        <w:spacing w:beforeLines="100" w:before="240"/>
        <w:rPr>
          <w:rFonts w:ascii="Times New Roman" w:hAnsi="Times New Roman"/>
          <w:sz w:val="22"/>
          <w:szCs w:val="22"/>
        </w:rPr>
      </w:pPr>
    </w:p>
    <w:p w14:paraId="2FB97E42" w14:textId="77777777" w:rsidR="005C5DD2" w:rsidRPr="00D521DA" w:rsidRDefault="005C5DD2" w:rsidP="005C5DD2">
      <w:pPr>
        <w:spacing w:beforeLines="100" w:before="240"/>
        <w:rPr>
          <w:rFonts w:ascii="Times New Roman" w:hAnsi="Times New Roman"/>
          <w:sz w:val="22"/>
          <w:szCs w:val="22"/>
        </w:rPr>
      </w:pPr>
    </w:p>
    <w:p w14:paraId="7A2D6F82" w14:textId="77777777" w:rsidR="005C5DD2" w:rsidRPr="00D521DA" w:rsidRDefault="005C5DD2" w:rsidP="005C5DD2">
      <w:pPr>
        <w:spacing w:beforeLines="100" w:before="240"/>
        <w:rPr>
          <w:rFonts w:ascii="Times New Roman" w:hAnsi="Times New Roman"/>
          <w:sz w:val="22"/>
          <w:szCs w:val="22"/>
        </w:rPr>
      </w:pPr>
    </w:p>
    <w:p w14:paraId="3C1BBDA5" w14:textId="77777777" w:rsidR="005C5DD2" w:rsidRPr="00D521DA" w:rsidRDefault="005C5DD2" w:rsidP="005C5DD2">
      <w:pPr>
        <w:spacing w:after="0" w:line="480" w:lineRule="auto"/>
        <w:rPr>
          <w:rFonts w:ascii="Times New Roman" w:hAnsi="Times New Roman"/>
          <w:b/>
          <w:color w:val="000000" w:themeColor="text1"/>
          <w:sz w:val="22"/>
          <w:szCs w:val="22"/>
        </w:rPr>
      </w:pPr>
      <w:r w:rsidRPr="00D521DA">
        <w:rPr>
          <w:rFonts w:ascii="Times New Roman" w:eastAsiaTheme="minorHAnsi" w:hAnsi="Times New Roman"/>
          <w:bCs/>
          <w:spacing w:val="-10"/>
          <w:kern w:val="28"/>
          <w:sz w:val="22"/>
          <w:szCs w:val="22"/>
        </w:rPr>
        <w:t>Study Funding</w:t>
      </w:r>
      <w:r w:rsidRPr="00D521DA">
        <w:rPr>
          <w:rFonts w:ascii="Times New Roman" w:eastAsiaTheme="minorHAnsi" w:hAnsi="Times New Roman"/>
          <w:bCs/>
          <w:sz w:val="22"/>
          <w:szCs w:val="22"/>
        </w:rPr>
        <w:t>:</w:t>
      </w:r>
      <w:r w:rsidRPr="00D521DA">
        <w:rPr>
          <w:rFonts w:ascii="Times New Roman" w:eastAsiaTheme="minorHAnsi" w:hAnsi="Times New Roman"/>
          <w:b/>
          <w:spacing w:val="-10"/>
          <w:kern w:val="28"/>
          <w:sz w:val="22"/>
          <w:szCs w:val="22"/>
        </w:rPr>
        <w:t xml:space="preserve"> </w:t>
      </w:r>
      <w:r w:rsidRPr="00D521DA">
        <w:rPr>
          <w:rFonts w:ascii="Times New Roman" w:eastAsiaTheme="minorHAnsi" w:hAnsi="Times New Roman"/>
          <w:bCs/>
          <w:spacing w:val="-10"/>
          <w:kern w:val="28"/>
          <w:sz w:val="22"/>
          <w:szCs w:val="22"/>
        </w:rPr>
        <w:t xml:space="preserve">This </w:t>
      </w:r>
      <w:r w:rsidRPr="00D521DA">
        <w:rPr>
          <w:rFonts w:ascii="Times New Roman" w:hAnsi="Times New Roman"/>
          <w:sz w:val="22"/>
          <w:szCs w:val="22"/>
        </w:rPr>
        <w:t xml:space="preserve">research was supported in part by an externally sponsored research program (ESR-17-12847) </w:t>
      </w:r>
      <w:r w:rsidRPr="00D521DA">
        <w:rPr>
          <w:rFonts w:ascii="Times New Roman" w:eastAsiaTheme="minorHAnsi" w:hAnsi="Times New Roman"/>
          <w:bCs/>
          <w:sz w:val="22"/>
          <w:szCs w:val="22"/>
        </w:rPr>
        <w:t>from</w:t>
      </w:r>
      <w:r w:rsidRPr="00D521DA">
        <w:rPr>
          <w:rFonts w:ascii="Times New Roman" w:hAnsi="Times New Roman"/>
          <w:sz w:val="22"/>
          <w:szCs w:val="22"/>
        </w:rPr>
        <w:t xml:space="preserve"> AstraZeneca, in collaboration with Merck Sharp &amp; Dohme LLC, a subsidiary of Merck &amp; Co., Inc. (Rahway, NJ, USA</w:t>
      </w:r>
      <w:r w:rsidRPr="00D521DA">
        <w:rPr>
          <w:rFonts w:ascii="Times New Roman" w:eastAsiaTheme="minorHAnsi" w:hAnsi="Times New Roman"/>
          <w:bCs/>
          <w:sz w:val="22"/>
          <w:szCs w:val="22"/>
        </w:rPr>
        <w:t>);</w:t>
      </w:r>
      <w:r w:rsidRPr="00D521DA">
        <w:rPr>
          <w:rFonts w:ascii="Times New Roman" w:hAnsi="Times New Roman"/>
          <w:sz w:val="22"/>
          <w:szCs w:val="22"/>
        </w:rPr>
        <w:t xml:space="preserve"> the Korea Health Technology R&amp;D Project through the Korea Health Industry Development Institute (KHIDI), funded by the Ministry of Health &amp; Welfare, Republic of Korea (grant number: HR21C0198</w:t>
      </w:r>
      <w:r w:rsidRPr="00D521DA">
        <w:rPr>
          <w:rFonts w:ascii="Times New Roman" w:eastAsiaTheme="minorHAnsi" w:hAnsi="Times New Roman"/>
          <w:bCs/>
          <w:sz w:val="22"/>
          <w:szCs w:val="22"/>
        </w:rPr>
        <w:t>); the</w:t>
      </w:r>
      <w:r w:rsidRPr="00D521DA">
        <w:rPr>
          <w:rFonts w:ascii="Times New Roman" w:hAnsi="Times New Roman"/>
          <w:sz w:val="22"/>
          <w:szCs w:val="22"/>
        </w:rPr>
        <w:t xml:space="preserve"> National Research Foundation of Korea</w:t>
      </w:r>
      <w:r w:rsidRPr="00D521DA">
        <w:rPr>
          <w:rFonts w:ascii="Times New Roman" w:eastAsiaTheme="minorHAnsi" w:hAnsi="Times New Roman"/>
          <w:bCs/>
          <w:sz w:val="22"/>
          <w:szCs w:val="22"/>
        </w:rPr>
        <w:t xml:space="preserve"> </w:t>
      </w:r>
      <w:r w:rsidRPr="00D521DA">
        <w:rPr>
          <w:rFonts w:ascii="Times New Roman" w:hAnsi="Times New Roman"/>
          <w:sz w:val="22"/>
          <w:szCs w:val="22"/>
        </w:rPr>
        <w:t xml:space="preserve">(NRF) grant funded by the </w:t>
      </w:r>
      <w:r w:rsidRPr="00D521DA">
        <w:rPr>
          <w:rFonts w:ascii="Times New Roman" w:eastAsiaTheme="minorHAnsi" w:hAnsi="Times New Roman"/>
          <w:bCs/>
          <w:sz w:val="22"/>
          <w:szCs w:val="22"/>
        </w:rPr>
        <w:t>Korean</w:t>
      </w:r>
      <w:r w:rsidRPr="00D521DA">
        <w:rPr>
          <w:rFonts w:ascii="Times New Roman" w:hAnsi="Times New Roman"/>
          <w:sz w:val="22"/>
          <w:szCs w:val="22"/>
        </w:rPr>
        <w:t xml:space="preserve"> government</w:t>
      </w:r>
      <w:r w:rsidRPr="00D521DA">
        <w:rPr>
          <w:rFonts w:ascii="Times New Roman" w:eastAsiaTheme="minorHAnsi" w:hAnsi="Times New Roman"/>
          <w:bCs/>
          <w:sz w:val="22"/>
          <w:szCs w:val="22"/>
        </w:rPr>
        <w:t xml:space="preserve"> </w:t>
      </w:r>
      <w:r w:rsidRPr="00D521DA">
        <w:rPr>
          <w:rFonts w:ascii="Times New Roman" w:hAnsi="Times New Roman"/>
          <w:sz w:val="22"/>
          <w:szCs w:val="22"/>
        </w:rPr>
        <w:t>(MSIT) (No. 2022R1A2C2091689</w:t>
      </w:r>
      <w:r w:rsidRPr="00D521DA">
        <w:rPr>
          <w:rFonts w:ascii="Times New Roman" w:eastAsiaTheme="minorHAnsi" w:hAnsi="Times New Roman"/>
          <w:bCs/>
          <w:sz w:val="22"/>
          <w:szCs w:val="22"/>
        </w:rPr>
        <w:t>);</w:t>
      </w:r>
      <w:r w:rsidRPr="00D521DA">
        <w:rPr>
          <w:rFonts w:ascii="Times New Roman" w:hAnsi="Times New Roman"/>
          <w:sz w:val="22"/>
          <w:szCs w:val="22"/>
        </w:rPr>
        <w:t xml:space="preserve"> and the Asan Institute for Life Sciences, Seoul, Republic of Korea (2024IF0023, 2024IP0076)</w:t>
      </w:r>
      <w:r w:rsidRPr="00D521DA">
        <w:rPr>
          <w:rFonts w:ascii="Times New Roman" w:eastAsiaTheme="minorHAnsi" w:hAnsi="Times New Roman"/>
          <w:bCs/>
          <w:spacing w:val="-10"/>
          <w:kern w:val="28"/>
          <w:sz w:val="22"/>
          <w:szCs w:val="22"/>
        </w:rPr>
        <w:t>.</w:t>
      </w:r>
    </w:p>
    <w:p w14:paraId="0F4740AE" w14:textId="77777777" w:rsidR="005C5DD2" w:rsidRPr="00D521DA" w:rsidRDefault="005C5DD2" w:rsidP="005C5DD2">
      <w:pPr>
        <w:rPr>
          <w:rFonts w:ascii="Times New Roman" w:hAnsi="Times New Roman"/>
          <w:sz w:val="22"/>
          <w:szCs w:val="22"/>
        </w:rPr>
      </w:pPr>
    </w:p>
    <w:p w14:paraId="3B890F9B" w14:textId="77777777" w:rsidR="005C5DD2" w:rsidRPr="00D521DA" w:rsidRDefault="005C5DD2" w:rsidP="005C5DD2">
      <w:pPr>
        <w:rPr>
          <w:rFonts w:ascii="Times New Roman" w:hAnsi="Times New Roman"/>
          <w:sz w:val="22"/>
          <w:szCs w:val="22"/>
          <w:lang w:val="en-US"/>
        </w:rPr>
      </w:pPr>
    </w:p>
    <w:p w14:paraId="14287039" w14:textId="77777777" w:rsidR="005C5DD2" w:rsidRPr="00D521DA" w:rsidRDefault="005C5DD2" w:rsidP="005C5DD2">
      <w:pPr>
        <w:rPr>
          <w:rFonts w:ascii="Times New Roman" w:hAnsi="Times New Roman"/>
          <w:sz w:val="22"/>
          <w:szCs w:val="22"/>
        </w:rPr>
      </w:pPr>
      <w:r w:rsidRPr="00D521DA">
        <w:rPr>
          <w:rFonts w:ascii="Times New Roman" w:hAnsi="Times New Roman"/>
          <w:sz w:val="22"/>
          <w:szCs w:val="22"/>
        </w:rPr>
        <w:t xml:space="preserve">Principal Investigator/Study Chair: Beom Hee Lee </w:t>
      </w:r>
    </w:p>
    <w:p w14:paraId="6E65F60C" w14:textId="637EF2D7" w:rsidR="005C5DD2" w:rsidRPr="005C5DD2" w:rsidRDefault="005C5DD2" w:rsidP="005C5DD2">
      <w:pPr>
        <w:rPr>
          <w:rFonts w:ascii="Times New Roman" w:hAnsi="Times New Roman"/>
          <w:b/>
          <w:bCs/>
          <w:sz w:val="22"/>
          <w:szCs w:val="22"/>
        </w:rPr>
      </w:pPr>
      <w:r w:rsidRPr="005C5DD2">
        <w:rPr>
          <w:rFonts w:ascii="Times New Roman" w:hAnsi="Times New Roman"/>
          <w:b/>
          <w:bCs/>
          <w:sz w:val="22"/>
          <w:szCs w:val="22"/>
        </w:rPr>
        <w:t xml:space="preserve">Version </w:t>
      </w:r>
      <w:r w:rsidRPr="005C5DD2">
        <w:rPr>
          <w:rFonts w:ascii="Times New Roman" w:hAnsi="Times New Roman" w:hint="eastAsia"/>
          <w:b/>
          <w:bCs/>
          <w:sz w:val="22"/>
          <w:szCs w:val="22"/>
          <w:lang w:eastAsia="ko-KR"/>
        </w:rPr>
        <w:t>4.0</w:t>
      </w:r>
      <w:r w:rsidRPr="005C5DD2">
        <w:rPr>
          <w:rFonts w:ascii="Times New Roman" w:hAnsi="Times New Roman"/>
          <w:b/>
          <w:bCs/>
          <w:sz w:val="22"/>
          <w:szCs w:val="22"/>
        </w:rPr>
        <w:t xml:space="preserve">: </w:t>
      </w:r>
      <w:r w:rsidRPr="005C5DD2">
        <w:rPr>
          <w:rFonts w:ascii="Times New Roman" w:hAnsi="Times New Roman"/>
          <w:b/>
          <w:bCs/>
          <w:lang w:eastAsia="ko-KR"/>
        </w:rPr>
        <w:t>20 J</w:t>
      </w:r>
      <w:r w:rsidRPr="005C5DD2">
        <w:rPr>
          <w:rFonts w:ascii="Times New Roman" w:hAnsi="Times New Roman" w:hint="eastAsia"/>
          <w:b/>
          <w:bCs/>
          <w:lang w:eastAsia="ko-KR"/>
        </w:rPr>
        <w:t>une</w:t>
      </w:r>
      <w:r w:rsidRPr="005C5DD2">
        <w:rPr>
          <w:rFonts w:ascii="Times New Roman" w:hAnsi="Times New Roman"/>
          <w:b/>
          <w:bCs/>
          <w:lang w:eastAsia="ko-KR"/>
        </w:rPr>
        <w:t xml:space="preserve"> 2020</w:t>
      </w:r>
      <w:r w:rsidRPr="005C5DD2">
        <w:rPr>
          <w:rFonts w:ascii="Times New Roman" w:hAnsi="Times New Roman"/>
          <w:b/>
          <w:bCs/>
          <w:sz w:val="22"/>
          <w:szCs w:val="22"/>
        </w:rPr>
        <w:t xml:space="preserve"> </w:t>
      </w:r>
    </w:p>
    <w:p w14:paraId="589D252A" w14:textId="77777777" w:rsidR="005C5DD2" w:rsidRPr="00D521DA" w:rsidRDefault="005C5DD2" w:rsidP="005C5DD2">
      <w:pPr>
        <w:rPr>
          <w:rFonts w:ascii="Times New Roman" w:hAnsi="Times New Roman"/>
          <w:sz w:val="22"/>
          <w:szCs w:val="22"/>
        </w:rPr>
      </w:pPr>
    </w:p>
    <w:p w14:paraId="1FA7B15F" w14:textId="77777777" w:rsidR="005C5DD2" w:rsidRPr="00D521DA" w:rsidRDefault="005C5DD2" w:rsidP="005C5DD2">
      <w:pPr>
        <w:rPr>
          <w:rFonts w:ascii="Times New Roman" w:hAnsi="Times New Roman"/>
          <w:sz w:val="22"/>
          <w:szCs w:val="22"/>
        </w:rPr>
        <w:sectPr w:rsidR="005C5DD2" w:rsidRPr="00D521DA" w:rsidSect="005C5DD2">
          <w:headerReference w:type="default" r:id="rId20"/>
          <w:headerReference w:type="first" r:id="rId21"/>
          <w:pgSz w:w="11906" w:h="16838"/>
          <w:pgMar w:top="1701" w:right="1440" w:bottom="1440" w:left="1440" w:header="851" w:footer="992" w:gutter="0"/>
          <w:cols w:space="425"/>
          <w:docGrid w:linePitch="360"/>
        </w:sectPr>
      </w:pPr>
    </w:p>
    <w:p w14:paraId="7F4C5FAD" w14:textId="77777777" w:rsidR="005C5DD2" w:rsidRPr="00D521DA" w:rsidRDefault="005C5DD2" w:rsidP="005C5DD2">
      <w:pPr>
        <w:rPr>
          <w:rFonts w:ascii="Times New Roman" w:hAnsi="Times New Roman"/>
          <w:sz w:val="22"/>
          <w:szCs w:val="22"/>
        </w:rPr>
      </w:pPr>
      <w:r w:rsidRPr="00D521DA">
        <w:rPr>
          <w:rFonts w:ascii="Times New Roman" w:hAnsi="Times New Roman"/>
          <w:sz w:val="22"/>
          <w:szCs w:val="22"/>
        </w:rPr>
        <w:lastRenderedPageBreak/>
        <w:t xml:space="preserve">INVESTIGATOR AGREEMENT </w:t>
      </w:r>
    </w:p>
    <w:p w14:paraId="2FFF6BB5" w14:textId="77777777" w:rsidR="005C5DD2" w:rsidRPr="00D521DA" w:rsidRDefault="005C5DD2" w:rsidP="005C5DD2">
      <w:pPr>
        <w:rPr>
          <w:rFonts w:ascii="Times New Roman" w:hAnsi="Times New Roman"/>
          <w:sz w:val="22"/>
          <w:szCs w:val="22"/>
        </w:rPr>
      </w:pPr>
    </w:p>
    <w:p w14:paraId="74D3BBF8" w14:textId="77777777" w:rsidR="005C5DD2" w:rsidRPr="00D521DA" w:rsidRDefault="005C5DD2" w:rsidP="005C5DD2">
      <w:pPr>
        <w:rPr>
          <w:rFonts w:ascii="Times New Roman" w:hAnsi="Times New Roman"/>
          <w:sz w:val="22"/>
          <w:szCs w:val="22"/>
        </w:rPr>
      </w:pPr>
    </w:p>
    <w:p w14:paraId="79DF024A" w14:textId="77777777" w:rsidR="005C5DD2" w:rsidRPr="00D521DA" w:rsidRDefault="005C5DD2" w:rsidP="005C5DD2">
      <w:pPr>
        <w:rPr>
          <w:rFonts w:ascii="Times New Roman" w:hAnsi="Times New Roman"/>
          <w:sz w:val="22"/>
          <w:szCs w:val="22"/>
        </w:rPr>
      </w:pPr>
      <w:r w:rsidRPr="00D521DA">
        <w:rPr>
          <w:rFonts w:ascii="Times New Roman" w:hAnsi="Times New Roman"/>
          <w:sz w:val="22"/>
          <w:szCs w:val="22"/>
        </w:rPr>
        <w:t xml:space="preserve">[Protocol Number] </w:t>
      </w:r>
      <w:r w:rsidRPr="00D521DA">
        <w:rPr>
          <w:rFonts w:ascii="Times New Roman" w:hAnsi="Times New Roman"/>
          <w:b/>
          <w:bCs/>
          <w:sz w:val="22"/>
          <w:szCs w:val="22"/>
        </w:rPr>
        <w:t>Safety and efficacy of selumetinib in pediatric and adult patients with neurofibromatosis type 1 and plexiform neurofibroma</w:t>
      </w:r>
    </w:p>
    <w:p w14:paraId="7B67D1FB" w14:textId="77777777" w:rsidR="005C5DD2" w:rsidRPr="00D521DA" w:rsidRDefault="005C5DD2" w:rsidP="005C5DD2">
      <w:pPr>
        <w:rPr>
          <w:rFonts w:ascii="Times New Roman" w:hAnsi="Times New Roman"/>
          <w:sz w:val="22"/>
          <w:szCs w:val="22"/>
        </w:rPr>
      </w:pPr>
    </w:p>
    <w:p w14:paraId="58EF8930" w14:textId="77777777" w:rsidR="005C5DD2" w:rsidRPr="00D521DA" w:rsidRDefault="005C5DD2" w:rsidP="005C5DD2">
      <w:pPr>
        <w:rPr>
          <w:rFonts w:ascii="Times New Roman" w:hAnsi="Times New Roman"/>
          <w:sz w:val="22"/>
          <w:szCs w:val="22"/>
        </w:rPr>
      </w:pPr>
      <w:r w:rsidRPr="00D521DA">
        <w:rPr>
          <w:rFonts w:ascii="Times New Roman" w:hAnsi="Times New Roman"/>
          <w:sz w:val="22"/>
          <w:szCs w:val="22"/>
        </w:rPr>
        <w:t xml:space="preserve">By signing, the Investigator agrees to have read the foregoing protocol and agrees to conduct the study as described herein. </w:t>
      </w:r>
    </w:p>
    <w:p w14:paraId="786ECBC7" w14:textId="77777777" w:rsidR="005C5DD2" w:rsidRPr="00D521DA" w:rsidRDefault="005C5DD2" w:rsidP="005C5DD2">
      <w:pPr>
        <w:rPr>
          <w:rFonts w:ascii="Times New Roman" w:hAnsi="Times New Roman"/>
          <w:sz w:val="22"/>
          <w:szCs w:val="22"/>
        </w:rPr>
      </w:pPr>
    </w:p>
    <w:p w14:paraId="4D8C8D39" w14:textId="77777777" w:rsidR="005C5DD2" w:rsidRPr="00D521DA" w:rsidRDefault="005C5DD2" w:rsidP="005C5DD2">
      <w:pPr>
        <w:rPr>
          <w:rFonts w:ascii="Times New Roman" w:hAnsi="Times New Roman"/>
          <w:sz w:val="22"/>
          <w:szCs w:val="22"/>
        </w:rPr>
      </w:pPr>
      <w:r w:rsidRPr="00D521DA">
        <w:rPr>
          <w:rFonts w:ascii="Times New Roman" w:hAnsi="Times New Roman"/>
          <w:sz w:val="22"/>
          <w:szCs w:val="22"/>
        </w:rPr>
        <w:t xml:space="preserve">The Investigator agrees to keep all study documents stored appropriately to ensure their confidentiality. The Investigator should not disclose study information to others without authorization, except to the extent necessary to conduct the study. </w:t>
      </w:r>
    </w:p>
    <w:p w14:paraId="2412AE55" w14:textId="77777777" w:rsidR="005C5DD2" w:rsidRPr="00D521DA" w:rsidRDefault="005C5DD2" w:rsidP="005C5DD2">
      <w:pPr>
        <w:rPr>
          <w:rFonts w:ascii="Times New Roman" w:hAnsi="Times New Roman"/>
          <w:sz w:val="22"/>
          <w:szCs w:val="22"/>
        </w:rPr>
      </w:pPr>
    </w:p>
    <w:p w14:paraId="7BB6B88F" w14:textId="321C9B1A" w:rsidR="005C5DD2" w:rsidRPr="005C5DD2" w:rsidRDefault="005C5DD2" w:rsidP="005C5DD2">
      <w:pPr>
        <w:rPr>
          <w:rFonts w:ascii="Times New Roman" w:hAnsi="Times New Roman"/>
          <w:sz w:val="22"/>
          <w:szCs w:val="22"/>
          <w:u w:val="single"/>
        </w:rPr>
      </w:pPr>
      <w:r w:rsidRPr="005C5DD2">
        <w:rPr>
          <w:rFonts w:ascii="Times New Roman" w:hAnsi="Times New Roman"/>
          <w:sz w:val="22"/>
          <w:szCs w:val="22"/>
          <w:u w:val="single"/>
        </w:rPr>
        <w:t>_</w:t>
      </w:r>
      <w:r w:rsidRPr="005C5DD2">
        <w:rPr>
          <w:rFonts w:ascii="Times New Roman" w:hAnsi="Times New Roman" w:hint="eastAsia"/>
          <w:sz w:val="22"/>
          <w:szCs w:val="22"/>
          <w:u w:val="single"/>
          <w:lang w:eastAsia="ko-KR"/>
        </w:rPr>
        <w:t>Beom Hee Lee</w:t>
      </w:r>
      <w:r w:rsidRPr="005C5DD2">
        <w:rPr>
          <w:rFonts w:ascii="Times New Roman" w:hAnsi="Times New Roman"/>
          <w:sz w:val="22"/>
          <w:szCs w:val="22"/>
          <w:u w:val="single"/>
        </w:rPr>
        <w:t xml:space="preserve">_______________________ </w:t>
      </w:r>
    </w:p>
    <w:p w14:paraId="2BD3434E" w14:textId="77777777" w:rsidR="005C5DD2" w:rsidRPr="00D521DA" w:rsidRDefault="005C5DD2" w:rsidP="005C5DD2">
      <w:pPr>
        <w:rPr>
          <w:rFonts w:ascii="Times New Roman" w:hAnsi="Times New Roman"/>
          <w:sz w:val="22"/>
          <w:szCs w:val="22"/>
        </w:rPr>
      </w:pPr>
      <w:r w:rsidRPr="00D521DA">
        <w:rPr>
          <w:rFonts w:ascii="Times New Roman" w:hAnsi="Times New Roman"/>
          <w:sz w:val="22"/>
          <w:szCs w:val="22"/>
        </w:rPr>
        <w:t xml:space="preserve">Investigator Name (Print) </w:t>
      </w:r>
    </w:p>
    <w:p w14:paraId="62C9DCD4" w14:textId="1078528C" w:rsidR="005C5DD2" w:rsidRPr="00D521DA" w:rsidRDefault="005C5DD2" w:rsidP="005C5DD2">
      <w:pPr>
        <w:rPr>
          <w:rFonts w:ascii="Times New Roman" w:hAnsi="Times New Roman"/>
          <w:sz w:val="22"/>
          <w:szCs w:val="22"/>
        </w:rPr>
      </w:pPr>
      <w:r>
        <w:rPr>
          <w:noProof/>
        </w:rPr>
        <w:drawing>
          <wp:anchor distT="0" distB="0" distL="114300" distR="114300" simplePos="0" relativeHeight="251670528" behindDoc="0" locked="0" layoutInCell="1" allowOverlap="1" wp14:anchorId="73038AEA" wp14:editId="022EB994">
            <wp:simplePos x="0" y="0"/>
            <wp:positionH relativeFrom="column">
              <wp:posOffset>-1833</wp:posOffset>
            </wp:positionH>
            <wp:positionV relativeFrom="paragraph">
              <wp:posOffset>2480</wp:posOffset>
            </wp:positionV>
            <wp:extent cx="981075" cy="371475"/>
            <wp:effectExtent l="0" t="0" r="9525" b="9525"/>
            <wp:wrapNone/>
            <wp:docPr id="1529715955"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715955" name=""/>
                    <pic:cNvPicPr/>
                  </pic:nvPicPr>
                  <pic:blipFill>
                    <a:blip r:embed="rId22">
                      <a:extLst>
                        <a:ext uri="{28A0092B-C50C-407E-A947-70E740481C1C}">
                          <a14:useLocalDpi xmlns:a14="http://schemas.microsoft.com/office/drawing/2010/main" val="0"/>
                        </a:ext>
                      </a:extLst>
                    </a:blip>
                    <a:stretch>
                      <a:fillRect/>
                    </a:stretch>
                  </pic:blipFill>
                  <pic:spPr>
                    <a:xfrm>
                      <a:off x="0" y="0"/>
                      <a:ext cx="981075" cy="371475"/>
                    </a:xfrm>
                    <a:prstGeom prst="rect">
                      <a:avLst/>
                    </a:prstGeom>
                  </pic:spPr>
                </pic:pic>
              </a:graphicData>
            </a:graphic>
            <wp14:sizeRelH relativeFrom="page">
              <wp14:pctWidth>0</wp14:pctWidth>
            </wp14:sizeRelH>
            <wp14:sizeRelV relativeFrom="page">
              <wp14:pctHeight>0</wp14:pctHeight>
            </wp14:sizeRelV>
          </wp:anchor>
        </w:drawing>
      </w:r>
    </w:p>
    <w:p w14:paraId="75299484" w14:textId="347E910D" w:rsidR="005C5DD2" w:rsidRPr="00D521DA" w:rsidRDefault="005C5DD2" w:rsidP="005C5DD2">
      <w:pPr>
        <w:rPr>
          <w:rFonts w:ascii="Times New Roman" w:hAnsi="Times New Roman"/>
          <w:sz w:val="22"/>
          <w:szCs w:val="22"/>
        </w:rPr>
      </w:pPr>
      <w:r w:rsidRPr="00D521DA">
        <w:rPr>
          <w:rFonts w:ascii="Times New Roman" w:hAnsi="Times New Roman"/>
          <w:sz w:val="22"/>
          <w:szCs w:val="22"/>
        </w:rPr>
        <w:t>______________________________________ __</w:t>
      </w:r>
      <w:r w:rsidRPr="005C5DD2">
        <w:rPr>
          <w:rFonts w:ascii="Times New Roman" w:hAnsi="Times New Roman" w:hint="eastAsia"/>
          <w:sz w:val="22"/>
          <w:szCs w:val="22"/>
          <w:u w:val="single"/>
          <w:lang w:eastAsia="ko-KR"/>
        </w:rPr>
        <w:t>December 19, 2025</w:t>
      </w:r>
      <w:r w:rsidRPr="005C5DD2">
        <w:rPr>
          <w:rFonts w:ascii="Times New Roman" w:hAnsi="Times New Roman"/>
          <w:sz w:val="22"/>
          <w:szCs w:val="22"/>
          <w:u w:val="single"/>
        </w:rPr>
        <w:t>___</w:t>
      </w:r>
      <w:r w:rsidRPr="00D521DA">
        <w:rPr>
          <w:rFonts w:ascii="Times New Roman" w:hAnsi="Times New Roman"/>
          <w:sz w:val="22"/>
          <w:szCs w:val="22"/>
        </w:rPr>
        <w:t xml:space="preserve"> </w:t>
      </w:r>
    </w:p>
    <w:p w14:paraId="5733948C" w14:textId="4F97595D" w:rsidR="005C5DD2" w:rsidRDefault="005C5DD2" w:rsidP="005C5DD2">
      <w:pPr>
        <w:rPr>
          <w:rFonts w:ascii="Times New Roman" w:hAnsi="Times New Roman"/>
          <w:szCs w:val="22"/>
        </w:rPr>
      </w:pPr>
      <w:r w:rsidRPr="00D521DA">
        <w:rPr>
          <w:rFonts w:ascii="Times New Roman" w:hAnsi="Times New Roman"/>
          <w:sz w:val="22"/>
          <w:szCs w:val="22"/>
        </w:rPr>
        <w:t xml:space="preserve">Investigator Signature   </w:t>
      </w:r>
      <w:r>
        <w:rPr>
          <w:rFonts w:ascii="Times New Roman" w:hAnsi="Times New Roman" w:hint="eastAsia"/>
          <w:szCs w:val="22"/>
        </w:rPr>
        <w:t xml:space="preserve">       </w:t>
      </w:r>
      <w:r w:rsidRPr="00D521DA">
        <w:rPr>
          <w:rFonts w:ascii="Times New Roman" w:hAnsi="Times New Roman"/>
          <w:sz w:val="22"/>
          <w:szCs w:val="22"/>
        </w:rPr>
        <w:t xml:space="preserve">          </w:t>
      </w:r>
      <w:r>
        <w:rPr>
          <w:rFonts w:ascii="Times New Roman" w:hAnsi="Times New Roman" w:hint="eastAsia"/>
          <w:sz w:val="22"/>
          <w:szCs w:val="22"/>
          <w:lang w:eastAsia="ko-KR"/>
        </w:rPr>
        <w:t xml:space="preserve">                             </w:t>
      </w:r>
      <w:r w:rsidRPr="00D521DA">
        <w:rPr>
          <w:rFonts w:ascii="Times New Roman" w:hAnsi="Times New Roman"/>
          <w:sz w:val="22"/>
          <w:szCs w:val="22"/>
        </w:rPr>
        <w:t xml:space="preserve">  Date</w:t>
      </w:r>
    </w:p>
    <w:p w14:paraId="70D69DCA" w14:textId="77777777" w:rsidR="005C5DD2" w:rsidRDefault="005C5DD2" w:rsidP="005C5DD2">
      <w:pPr>
        <w:rPr>
          <w:rFonts w:ascii="Times New Roman" w:hAnsi="Times New Roman"/>
          <w:szCs w:val="22"/>
        </w:rPr>
      </w:pPr>
    </w:p>
    <w:p w14:paraId="6D1927E4" w14:textId="0ED96431" w:rsidR="00206637" w:rsidRPr="003127BA" w:rsidRDefault="00206637">
      <w:pPr>
        <w:rPr>
          <w:rFonts w:ascii="Times New Roman" w:hAnsi="Times New Roman"/>
        </w:rPr>
      </w:pPr>
      <w:r w:rsidRPr="003127BA">
        <w:rPr>
          <w:rFonts w:ascii="Times New Roman" w:hAnsi="Times New Roman"/>
        </w:rPr>
        <w:br w:type="page"/>
      </w:r>
    </w:p>
    <w:p w14:paraId="1D7E5AE2" w14:textId="26FDE0CE" w:rsidR="007520EF" w:rsidRPr="00E83280" w:rsidRDefault="00E83280" w:rsidP="007D207F">
      <w:pPr>
        <w:rPr>
          <w:rFonts w:ascii="Times New Roman" w:hAnsi="Times New Roman"/>
          <w:sz w:val="28"/>
        </w:rPr>
      </w:pPr>
      <w:r w:rsidRPr="00E83280">
        <w:rPr>
          <w:rFonts w:ascii="Times New Roman" w:hAnsi="Times New Roman"/>
          <w:sz w:val="28"/>
        </w:rPr>
        <w:lastRenderedPageBreak/>
        <w:t>Table of Content</w:t>
      </w:r>
    </w:p>
    <w:tbl>
      <w:tblPr>
        <w:tblStyle w:val="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0"/>
        <w:gridCol w:w="3221"/>
      </w:tblGrid>
      <w:tr w:rsidR="007520EF" w14:paraId="2D088735" w14:textId="77777777" w:rsidTr="0078245C">
        <w:trPr>
          <w:cnfStyle w:val="100000000000" w:firstRow="1" w:lastRow="0" w:firstColumn="0" w:lastColumn="0" w:oddVBand="0" w:evenVBand="0" w:oddHBand="0" w:evenHBand="0" w:firstRowFirstColumn="0" w:firstRowLastColumn="0" w:lastRowFirstColumn="0" w:lastRowLastColumn="0"/>
          <w:trHeight w:val="459"/>
        </w:trPr>
        <w:tc>
          <w:tcPr>
            <w:cnfStyle w:val="001000000000" w:firstRow="0" w:lastRow="0" w:firstColumn="1" w:lastColumn="0" w:oddVBand="0" w:evenVBand="0" w:oddHBand="0" w:evenHBand="0" w:firstRowFirstColumn="0" w:firstRowLastColumn="0" w:lastRowFirstColumn="0" w:lastRowLastColumn="0"/>
            <w:tcW w:w="4150" w:type="dxa"/>
            <w:shd w:val="clear" w:color="auto" w:fill="auto"/>
          </w:tcPr>
          <w:p w14:paraId="51EBC39A" w14:textId="06E9E3A7" w:rsidR="007520EF" w:rsidRPr="00E83280" w:rsidRDefault="007520EF" w:rsidP="007D207F">
            <w:pPr>
              <w:rPr>
                <w:rFonts w:ascii="Times New Roman" w:hAnsi="Times New Roman"/>
                <w:b w:val="0"/>
              </w:rPr>
            </w:pPr>
            <w:r w:rsidRPr="00E83280">
              <w:rPr>
                <w:rFonts w:ascii="Times New Roman" w:hAnsi="Times New Roman"/>
                <w:b w:val="0"/>
              </w:rPr>
              <w:t>Final protocol</w:t>
            </w:r>
          </w:p>
        </w:tc>
        <w:tc>
          <w:tcPr>
            <w:tcW w:w="3221" w:type="dxa"/>
            <w:shd w:val="clear" w:color="auto" w:fill="auto"/>
          </w:tcPr>
          <w:p w14:paraId="5CBBD5DE" w14:textId="290BA33B" w:rsidR="007520EF" w:rsidRPr="00E83280" w:rsidRDefault="0078245C" w:rsidP="00E83280">
            <w:pPr>
              <w:jc w:val="right"/>
              <w:cnfStyle w:val="100000000000" w:firstRow="1" w:lastRow="0" w:firstColumn="0" w:lastColumn="0" w:oddVBand="0" w:evenVBand="0" w:oddHBand="0" w:evenHBand="0" w:firstRowFirstColumn="0" w:firstRowLastColumn="0" w:lastRowFirstColumn="0" w:lastRowLastColumn="0"/>
              <w:rPr>
                <w:rFonts w:ascii="Times New Roman" w:hAnsi="Times New Roman"/>
                <w:lang w:eastAsia="ko-KR"/>
              </w:rPr>
            </w:pPr>
            <w:r>
              <w:rPr>
                <w:rFonts w:ascii="Times New Roman" w:hAnsi="Times New Roman" w:hint="eastAsia"/>
                <w:lang w:eastAsia="ko-KR"/>
              </w:rPr>
              <w:t xml:space="preserve">Page </w:t>
            </w:r>
            <w:r w:rsidR="00E83280" w:rsidRPr="00E83280">
              <w:rPr>
                <w:rFonts w:ascii="Times New Roman" w:hAnsi="Times New Roman" w:hint="eastAsia"/>
                <w:lang w:eastAsia="ko-KR"/>
              </w:rPr>
              <w:t>3</w:t>
            </w:r>
          </w:p>
        </w:tc>
      </w:tr>
    </w:tbl>
    <w:p w14:paraId="4B4E7225" w14:textId="19459553" w:rsidR="007D207F" w:rsidRPr="003127BA" w:rsidRDefault="007D207F" w:rsidP="007D207F">
      <w:pPr>
        <w:rPr>
          <w:rFonts w:ascii="Times New Roman" w:hAnsi="Times New Roman"/>
        </w:rPr>
      </w:pPr>
    </w:p>
    <w:p w14:paraId="7996673E" w14:textId="51004870" w:rsidR="00956C17" w:rsidRPr="003127BA" w:rsidRDefault="00956C17" w:rsidP="00956C17">
      <w:pPr>
        <w:rPr>
          <w:rFonts w:ascii="Times New Roman" w:hAnsi="Times New Roman"/>
        </w:rPr>
      </w:pPr>
      <w:r w:rsidRPr="003127BA">
        <w:rPr>
          <w:rFonts w:ascii="Times New Roman" w:hAnsi="Times New Roman"/>
        </w:rPr>
        <w:br w:type="page"/>
      </w:r>
    </w:p>
    <w:p w14:paraId="0A96CA94" w14:textId="66DA522E" w:rsidR="00D85CF5" w:rsidRPr="003127BA" w:rsidRDefault="003127BA" w:rsidP="003127BA">
      <w:pPr>
        <w:jc w:val="center"/>
        <w:rPr>
          <w:rFonts w:ascii="Times New Roman" w:hAnsi="Times New Roman"/>
          <w:b/>
          <w:sz w:val="28"/>
          <w:szCs w:val="28"/>
          <w:lang w:val="en-US" w:eastAsia="ko-KR"/>
        </w:rPr>
      </w:pPr>
      <w:r w:rsidRPr="003127BA">
        <w:rPr>
          <w:rFonts w:ascii="Times New Roman" w:hAnsi="Times New Roman"/>
          <w:b/>
          <w:sz w:val="28"/>
          <w:szCs w:val="28"/>
          <w:lang w:val="en-US" w:eastAsia="ko-KR"/>
        </w:rPr>
        <w:lastRenderedPageBreak/>
        <w:t>&lt;FINAL PROTOCOL&gt;</w:t>
      </w:r>
    </w:p>
    <w:tbl>
      <w:tblPr>
        <w:tblpPr w:leftFromText="180" w:rightFromText="180" w:vertAnchor="page" w:horzAnchor="margin" w:tblpY="2805"/>
        <w:tblW w:w="5063" w:type="pct"/>
        <w:tblLayout w:type="fixed"/>
        <w:tblCellMar>
          <w:left w:w="0" w:type="dxa"/>
          <w:right w:w="0" w:type="dxa"/>
        </w:tblCellMar>
        <w:tblLook w:val="0000" w:firstRow="0" w:lastRow="0" w:firstColumn="0" w:lastColumn="0" w:noHBand="0" w:noVBand="0"/>
      </w:tblPr>
      <w:tblGrid>
        <w:gridCol w:w="4544"/>
        <w:gridCol w:w="1797"/>
        <w:gridCol w:w="2875"/>
      </w:tblGrid>
      <w:tr w:rsidR="00D85CF5" w:rsidRPr="003127BA" w14:paraId="33D1DF0C" w14:textId="77777777" w:rsidTr="001E6A86">
        <w:trPr>
          <w:cantSplit/>
          <w:trHeight w:val="363"/>
        </w:trPr>
        <w:tc>
          <w:tcPr>
            <w:tcW w:w="2465" w:type="pct"/>
          </w:tcPr>
          <w:p w14:paraId="6703D5C8" w14:textId="77777777" w:rsidR="00D85CF5" w:rsidRPr="003127BA" w:rsidRDefault="00D85CF5" w:rsidP="001E6A86">
            <w:pPr>
              <w:pStyle w:val="A-Guided"/>
              <w:rPr>
                <w:rFonts w:ascii="Times New Roman" w:hAnsi="Times New Roman"/>
              </w:rPr>
            </w:pPr>
          </w:p>
        </w:tc>
        <w:tc>
          <w:tcPr>
            <w:tcW w:w="975" w:type="pct"/>
            <w:tcBorders>
              <w:top w:val="single" w:sz="4" w:space="0" w:color="auto"/>
            </w:tcBorders>
          </w:tcPr>
          <w:p w14:paraId="192D5990" w14:textId="77777777" w:rsidR="00D85CF5" w:rsidRPr="003127BA" w:rsidRDefault="00D85CF5" w:rsidP="001E6A86">
            <w:pPr>
              <w:pStyle w:val="A-Guided"/>
              <w:rPr>
                <w:rFonts w:ascii="Times New Roman" w:hAnsi="Times New Roman"/>
              </w:rPr>
            </w:pPr>
            <w:r w:rsidRPr="003127BA">
              <w:rPr>
                <w:rFonts w:ascii="Times New Roman" w:hAnsi="Times New Roman"/>
              </w:rPr>
              <w:t>Drug Substance</w:t>
            </w:r>
          </w:p>
        </w:tc>
        <w:tc>
          <w:tcPr>
            <w:tcW w:w="1560" w:type="pct"/>
            <w:tcBorders>
              <w:top w:val="single" w:sz="4" w:space="0" w:color="auto"/>
            </w:tcBorders>
            <w:vAlign w:val="center"/>
          </w:tcPr>
          <w:p w14:paraId="7BD19F1C" w14:textId="77777777" w:rsidR="00D85CF5" w:rsidRPr="003127BA" w:rsidRDefault="00D85CF5" w:rsidP="001E6A86">
            <w:pPr>
              <w:pStyle w:val="Z-DrugSubstance"/>
              <w:spacing w:before="60"/>
              <w:rPr>
                <w:rFonts w:ascii="Times New Roman" w:hAnsi="Times New Roman"/>
              </w:rPr>
            </w:pPr>
            <w:r w:rsidRPr="003127BA">
              <w:rPr>
                <w:rFonts w:ascii="Times New Roman" w:hAnsi="Times New Roman"/>
              </w:rPr>
              <w:t>Selumetinib (AZD6244; ARRY-142886)</w:t>
            </w:r>
          </w:p>
        </w:tc>
      </w:tr>
      <w:tr w:rsidR="00D85CF5" w:rsidRPr="003127BA" w14:paraId="1088DE51" w14:textId="77777777" w:rsidTr="001E6A86">
        <w:trPr>
          <w:cantSplit/>
          <w:trHeight w:val="357"/>
        </w:trPr>
        <w:tc>
          <w:tcPr>
            <w:tcW w:w="2465" w:type="pct"/>
          </w:tcPr>
          <w:p w14:paraId="15669C2A" w14:textId="77777777" w:rsidR="00D85CF5" w:rsidRPr="003127BA" w:rsidRDefault="00D85CF5" w:rsidP="001E6A86">
            <w:pPr>
              <w:pStyle w:val="A-Guided"/>
              <w:rPr>
                <w:rFonts w:ascii="Times New Roman" w:hAnsi="Times New Roman"/>
              </w:rPr>
            </w:pPr>
          </w:p>
        </w:tc>
        <w:tc>
          <w:tcPr>
            <w:tcW w:w="975" w:type="pct"/>
          </w:tcPr>
          <w:p w14:paraId="1C81B1B4" w14:textId="77777777" w:rsidR="00D85CF5" w:rsidRPr="003127BA" w:rsidRDefault="00D85CF5" w:rsidP="001E6A86">
            <w:pPr>
              <w:pStyle w:val="A-Guided"/>
              <w:rPr>
                <w:rFonts w:ascii="Times New Roman" w:hAnsi="Times New Roman"/>
              </w:rPr>
            </w:pPr>
            <w:r w:rsidRPr="003127BA">
              <w:rPr>
                <w:rFonts w:ascii="Times New Roman" w:hAnsi="Times New Roman"/>
              </w:rPr>
              <w:t>Study Number</w:t>
            </w:r>
          </w:p>
        </w:tc>
        <w:tc>
          <w:tcPr>
            <w:tcW w:w="1560" w:type="pct"/>
            <w:vAlign w:val="center"/>
          </w:tcPr>
          <w:p w14:paraId="368B13F1" w14:textId="77777777" w:rsidR="00D85CF5" w:rsidRPr="003127BA" w:rsidRDefault="00D85CF5" w:rsidP="001E6A86">
            <w:pPr>
              <w:pStyle w:val="Z-StudyCode"/>
              <w:spacing w:before="60"/>
              <w:rPr>
                <w:rFonts w:ascii="Times New Roman" w:hAnsi="Times New Roman"/>
              </w:rPr>
            </w:pPr>
            <w:r w:rsidRPr="003127BA">
              <w:rPr>
                <w:rFonts w:ascii="Times New Roman" w:hAnsi="Times New Roman"/>
              </w:rPr>
              <w:t>ESR-17-12847</w:t>
            </w:r>
          </w:p>
        </w:tc>
      </w:tr>
      <w:tr w:rsidR="00D85CF5" w:rsidRPr="003127BA" w14:paraId="096B42F9" w14:textId="77777777" w:rsidTr="001E6A86">
        <w:trPr>
          <w:cantSplit/>
          <w:trHeight w:val="357"/>
        </w:trPr>
        <w:tc>
          <w:tcPr>
            <w:tcW w:w="2465" w:type="pct"/>
          </w:tcPr>
          <w:p w14:paraId="6DC59420" w14:textId="77777777" w:rsidR="00D85CF5" w:rsidRPr="003127BA" w:rsidRDefault="00D85CF5" w:rsidP="001E6A86">
            <w:pPr>
              <w:pStyle w:val="A-Guided"/>
              <w:rPr>
                <w:rFonts w:ascii="Times New Roman" w:hAnsi="Times New Roman"/>
              </w:rPr>
            </w:pPr>
          </w:p>
        </w:tc>
        <w:tc>
          <w:tcPr>
            <w:tcW w:w="975" w:type="pct"/>
          </w:tcPr>
          <w:p w14:paraId="4FD09380" w14:textId="77777777" w:rsidR="00D85CF5" w:rsidRPr="003127BA" w:rsidRDefault="00D85CF5" w:rsidP="001E6A86">
            <w:pPr>
              <w:pStyle w:val="A-Guided"/>
              <w:rPr>
                <w:rFonts w:ascii="Times New Roman" w:hAnsi="Times New Roman"/>
              </w:rPr>
            </w:pPr>
            <w:r w:rsidRPr="003127BA">
              <w:rPr>
                <w:rFonts w:ascii="Times New Roman" w:hAnsi="Times New Roman"/>
              </w:rPr>
              <w:t>Company Reference</w:t>
            </w:r>
          </w:p>
        </w:tc>
        <w:tc>
          <w:tcPr>
            <w:tcW w:w="1560" w:type="pct"/>
            <w:vAlign w:val="center"/>
          </w:tcPr>
          <w:p w14:paraId="0FB7635B" w14:textId="77777777" w:rsidR="00D85CF5" w:rsidRPr="003127BA" w:rsidRDefault="00D85CF5" w:rsidP="001E6A86">
            <w:pPr>
              <w:pStyle w:val="Z-StudyCode"/>
              <w:spacing w:before="60"/>
              <w:rPr>
                <w:rFonts w:ascii="Times New Roman" w:hAnsi="Times New Roman"/>
              </w:rPr>
            </w:pPr>
            <w:r w:rsidRPr="003127BA">
              <w:rPr>
                <w:rFonts w:ascii="Times New Roman" w:hAnsi="Times New Roman"/>
              </w:rPr>
              <w:t>ESR-17-12847</w:t>
            </w:r>
          </w:p>
        </w:tc>
      </w:tr>
      <w:tr w:rsidR="00D85CF5" w:rsidRPr="003127BA" w14:paraId="242A1B85" w14:textId="77777777" w:rsidTr="001E6A86">
        <w:trPr>
          <w:cantSplit/>
          <w:trHeight w:hRule="exact" w:val="360"/>
        </w:trPr>
        <w:tc>
          <w:tcPr>
            <w:tcW w:w="2465" w:type="pct"/>
          </w:tcPr>
          <w:p w14:paraId="72F504AC" w14:textId="77777777" w:rsidR="00D85CF5" w:rsidRPr="003127BA" w:rsidRDefault="00D85CF5" w:rsidP="001E6A86">
            <w:pPr>
              <w:pStyle w:val="A-Guided"/>
              <w:rPr>
                <w:rFonts w:ascii="Times New Roman" w:hAnsi="Times New Roman"/>
              </w:rPr>
            </w:pPr>
          </w:p>
        </w:tc>
        <w:tc>
          <w:tcPr>
            <w:tcW w:w="975" w:type="pct"/>
          </w:tcPr>
          <w:p w14:paraId="3CC13FDB" w14:textId="77777777" w:rsidR="00D85CF5" w:rsidRPr="003127BA" w:rsidRDefault="00D85CF5" w:rsidP="001E6A86">
            <w:pPr>
              <w:pStyle w:val="A-Guided"/>
              <w:rPr>
                <w:rFonts w:ascii="Times New Roman" w:hAnsi="Times New Roman"/>
              </w:rPr>
            </w:pPr>
            <w:r w:rsidRPr="003127BA">
              <w:rPr>
                <w:rFonts w:ascii="Times New Roman" w:hAnsi="Times New Roman"/>
              </w:rPr>
              <w:t>Version</w:t>
            </w:r>
          </w:p>
        </w:tc>
        <w:tc>
          <w:tcPr>
            <w:tcW w:w="1560" w:type="pct"/>
            <w:vAlign w:val="center"/>
          </w:tcPr>
          <w:p w14:paraId="5CBB9AAF" w14:textId="77777777" w:rsidR="00D85CF5" w:rsidRPr="003127BA" w:rsidRDefault="00D85CF5" w:rsidP="001E6A86">
            <w:pPr>
              <w:pStyle w:val="Z-EditionNo"/>
              <w:rPr>
                <w:rFonts w:ascii="Times New Roman" w:hAnsi="Times New Roman"/>
              </w:rPr>
            </w:pPr>
            <w:r w:rsidRPr="003127BA">
              <w:rPr>
                <w:rFonts w:ascii="Times New Roman" w:hAnsi="Times New Roman"/>
              </w:rPr>
              <w:t>4.0</w:t>
            </w:r>
          </w:p>
        </w:tc>
      </w:tr>
      <w:tr w:rsidR="00D85CF5" w:rsidRPr="003127BA" w14:paraId="04688E2B" w14:textId="77777777" w:rsidTr="001E6A86">
        <w:trPr>
          <w:cantSplit/>
          <w:trHeight w:hRule="exact" w:val="360"/>
        </w:trPr>
        <w:tc>
          <w:tcPr>
            <w:tcW w:w="2465" w:type="pct"/>
          </w:tcPr>
          <w:p w14:paraId="7E6E7F06" w14:textId="77777777" w:rsidR="00D85CF5" w:rsidRPr="003127BA" w:rsidRDefault="00D85CF5" w:rsidP="001E6A86">
            <w:pPr>
              <w:pStyle w:val="A-Guided"/>
              <w:rPr>
                <w:rFonts w:ascii="Times New Roman" w:hAnsi="Times New Roman"/>
              </w:rPr>
            </w:pPr>
          </w:p>
        </w:tc>
        <w:tc>
          <w:tcPr>
            <w:tcW w:w="975" w:type="pct"/>
            <w:tcBorders>
              <w:bottom w:val="single" w:sz="4" w:space="0" w:color="auto"/>
            </w:tcBorders>
          </w:tcPr>
          <w:p w14:paraId="700C14D8" w14:textId="77777777" w:rsidR="00D85CF5" w:rsidRPr="003127BA" w:rsidRDefault="00D85CF5" w:rsidP="001E6A86">
            <w:pPr>
              <w:pStyle w:val="A-Guided"/>
              <w:rPr>
                <w:rFonts w:ascii="Times New Roman" w:hAnsi="Times New Roman"/>
              </w:rPr>
            </w:pPr>
            <w:r w:rsidRPr="003127BA">
              <w:rPr>
                <w:rFonts w:ascii="Times New Roman" w:hAnsi="Times New Roman"/>
              </w:rPr>
              <w:t>Date</w:t>
            </w:r>
          </w:p>
        </w:tc>
        <w:tc>
          <w:tcPr>
            <w:tcW w:w="1560" w:type="pct"/>
            <w:tcBorders>
              <w:bottom w:val="single" w:sz="4" w:space="0" w:color="auto"/>
            </w:tcBorders>
            <w:vAlign w:val="center"/>
          </w:tcPr>
          <w:p w14:paraId="1A88927D" w14:textId="77777777" w:rsidR="00D85CF5" w:rsidRPr="003127BA" w:rsidRDefault="00D85CF5" w:rsidP="001E6A86">
            <w:pPr>
              <w:pStyle w:val="Z-Date"/>
              <w:spacing w:before="60"/>
              <w:rPr>
                <w:rFonts w:ascii="Times New Roman" w:hAnsi="Times New Roman"/>
              </w:rPr>
            </w:pPr>
            <w:r w:rsidRPr="003127BA">
              <w:rPr>
                <w:rFonts w:ascii="Times New Roman" w:hAnsi="Times New Roman"/>
                <w:lang w:eastAsia="ko-KR"/>
              </w:rPr>
              <w:t>20 JUN 2020</w:t>
            </w:r>
          </w:p>
        </w:tc>
      </w:tr>
      <w:tr w:rsidR="00D85CF5" w:rsidRPr="003127BA" w14:paraId="729141D0" w14:textId="77777777" w:rsidTr="001E6A86">
        <w:trPr>
          <w:cantSplit/>
        </w:trPr>
        <w:tc>
          <w:tcPr>
            <w:tcW w:w="2465" w:type="pct"/>
          </w:tcPr>
          <w:p w14:paraId="3A22C969" w14:textId="77777777" w:rsidR="00D85CF5" w:rsidRPr="003127BA" w:rsidRDefault="00D85CF5" w:rsidP="001E6A86">
            <w:pPr>
              <w:pStyle w:val="A-Guided"/>
              <w:rPr>
                <w:rFonts w:ascii="Times New Roman" w:hAnsi="Times New Roman"/>
              </w:rPr>
            </w:pPr>
          </w:p>
        </w:tc>
        <w:tc>
          <w:tcPr>
            <w:tcW w:w="975" w:type="pct"/>
          </w:tcPr>
          <w:p w14:paraId="6395870D" w14:textId="77777777" w:rsidR="00D85CF5" w:rsidRPr="003127BA" w:rsidRDefault="00D85CF5" w:rsidP="001E6A86">
            <w:pPr>
              <w:pStyle w:val="A-Guided"/>
              <w:rPr>
                <w:rFonts w:ascii="Times New Roman" w:hAnsi="Times New Roman"/>
              </w:rPr>
            </w:pPr>
          </w:p>
        </w:tc>
        <w:tc>
          <w:tcPr>
            <w:tcW w:w="1560" w:type="pct"/>
            <w:vAlign w:val="center"/>
          </w:tcPr>
          <w:p w14:paraId="7A6AE99E" w14:textId="77777777" w:rsidR="00D85CF5" w:rsidRPr="003127BA" w:rsidRDefault="00D85CF5" w:rsidP="001E6A86">
            <w:pPr>
              <w:pStyle w:val="A-Guided"/>
              <w:rPr>
                <w:rFonts w:ascii="Times New Roman" w:hAnsi="Times New Roman"/>
              </w:rPr>
            </w:pPr>
          </w:p>
        </w:tc>
      </w:tr>
      <w:tr w:rsidR="00D85CF5" w:rsidRPr="003127BA" w14:paraId="3936523A" w14:textId="77777777" w:rsidTr="001E6A86">
        <w:trPr>
          <w:cantSplit/>
          <w:trHeight w:hRule="exact" w:val="240"/>
        </w:trPr>
        <w:tc>
          <w:tcPr>
            <w:tcW w:w="5000" w:type="pct"/>
            <w:gridSpan w:val="3"/>
            <w:tcBorders>
              <w:top w:val="single" w:sz="24" w:space="0" w:color="auto"/>
            </w:tcBorders>
          </w:tcPr>
          <w:p w14:paraId="4996CCA9" w14:textId="77777777" w:rsidR="00D85CF5" w:rsidRPr="003127BA" w:rsidRDefault="00D85CF5" w:rsidP="001E6A86">
            <w:pPr>
              <w:pStyle w:val="A-Guided"/>
              <w:rPr>
                <w:rFonts w:ascii="Times New Roman" w:hAnsi="Times New Roman"/>
              </w:rPr>
            </w:pPr>
          </w:p>
        </w:tc>
      </w:tr>
      <w:tr w:rsidR="00D85CF5" w:rsidRPr="003127BA" w14:paraId="564AFBDD" w14:textId="77777777" w:rsidTr="001E6A86">
        <w:trPr>
          <w:cantSplit/>
        </w:trPr>
        <w:tc>
          <w:tcPr>
            <w:tcW w:w="5000" w:type="pct"/>
            <w:gridSpan w:val="3"/>
          </w:tcPr>
          <w:p w14:paraId="73FD44F2" w14:textId="77777777" w:rsidR="00D85CF5" w:rsidRPr="003127BA" w:rsidRDefault="00D85CF5" w:rsidP="001E6A86">
            <w:pPr>
              <w:pStyle w:val="A-StudyTitle"/>
              <w:rPr>
                <w:rFonts w:ascii="Times New Roman" w:hAnsi="Times New Roman"/>
              </w:rPr>
            </w:pPr>
            <w:r w:rsidRPr="003127BA">
              <w:rPr>
                <w:rFonts w:ascii="Times New Roman" w:hAnsi="Times New Roman"/>
              </w:rPr>
              <w:t>Safety and efficacy of Selumetinib in Korean patients with neurofibromatosis type 1 and plexiform neurofibromas</w:t>
            </w:r>
          </w:p>
        </w:tc>
      </w:tr>
      <w:tr w:rsidR="00D85CF5" w:rsidRPr="003127BA" w14:paraId="2E0510D5" w14:textId="77777777" w:rsidTr="001E6A86">
        <w:trPr>
          <w:cantSplit/>
          <w:trHeight w:hRule="exact" w:val="240"/>
        </w:trPr>
        <w:tc>
          <w:tcPr>
            <w:tcW w:w="5000" w:type="pct"/>
            <w:gridSpan w:val="3"/>
            <w:tcBorders>
              <w:bottom w:val="single" w:sz="24" w:space="0" w:color="auto"/>
            </w:tcBorders>
          </w:tcPr>
          <w:p w14:paraId="15AD222F" w14:textId="77777777" w:rsidR="00D85CF5" w:rsidRPr="003127BA" w:rsidRDefault="00D85CF5" w:rsidP="001E6A86">
            <w:pPr>
              <w:pStyle w:val="A-Guided"/>
              <w:rPr>
                <w:rFonts w:ascii="Times New Roman" w:hAnsi="Times New Roman"/>
              </w:rPr>
            </w:pPr>
          </w:p>
        </w:tc>
      </w:tr>
      <w:tr w:rsidR="00D85CF5" w:rsidRPr="003127BA" w14:paraId="6ED351D7" w14:textId="77777777" w:rsidTr="001E6A86">
        <w:trPr>
          <w:cantSplit/>
          <w:trHeight w:hRule="exact" w:val="80"/>
        </w:trPr>
        <w:tc>
          <w:tcPr>
            <w:tcW w:w="5000" w:type="pct"/>
            <w:gridSpan w:val="3"/>
          </w:tcPr>
          <w:p w14:paraId="13639838" w14:textId="77777777" w:rsidR="00D85CF5" w:rsidRPr="003127BA" w:rsidRDefault="00D85CF5" w:rsidP="001E6A86">
            <w:pPr>
              <w:pStyle w:val="A-Heading1"/>
              <w:rPr>
                <w:rFonts w:ascii="Times New Roman" w:hAnsi="Times New Roman"/>
              </w:rPr>
            </w:pPr>
            <w:bookmarkStart w:id="0" w:name="_Toc217313844"/>
            <w:r w:rsidRPr="003127BA">
              <w:rPr>
                <w:rFonts w:ascii="Times New Roman" w:hAnsi="Times New Roman"/>
              </w:rPr>
              <w:t>title page</w:t>
            </w:r>
            <w:bookmarkEnd w:id="0"/>
          </w:p>
        </w:tc>
      </w:tr>
      <w:tr w:rsidR="00D85CF5" w:rsidRPr="003127BA" w14:paraId="24C76DE2" w14:textId="77777777" w:rsidTr="001E6A86">
        <w:trPr>
          <w:cantSplit/>
        </w:trPr>
        <w:tc>
          <w:tcPr>
            <w:tcW w:w="5000" w:type="pct"/>
            <w:gridSpan w:val="3"/>
          </w:tcPr>
          <w:p w14:paraId="3BF79978" w14:textId="77777777" w:rsidR="00D85CF5" w:rsidRPr="003127BA" w:rsidRDefault="00D85CF5" w:rsidP="001E6A86">
            <w:pPr>
              <w:pStyle w:val="A-Guided"/>
              <w:rPr>
                <w:rFonts w:ascii="Times New Roman" w:hAnsi="Times New Roman"/>
                <w:b/>
                <w:bCs/>
              </w:rPr>
            </w:pPr>
          </w:p>
        </w:tc>
      </w:tr>
      <w:tr w:rsidR="00D85CF5" w:rsidRPr="003127BA" w14:paraId="013B8F4C" w14:textId="77777777" w:rsidTr="001E6A86">
        <w:trPr>
          <w:cantSplit/>
          <w:trHeight w:val="1145"/>
        </w:trPr>
        <w:tc>
          <w:tcPr>
            <w:tcW w:w="5000" w:type="pct"/>
            <w:gridSpan w:val="3"/>
          </w:tcPr>
          <w:p w14:paraId="11CF300D" w14:textId="77777777" w:rsidR="00D85CF5" w:rsidRPr="003127BA" w:rsidRDefault="00D85CF5" w:rsidP="001E6A86">
            <w:pPr>
              <w:pStyle w:val="A-GuidedBold"/>
              <w:rPr>
                <w:rFonts w:ascii="Times New Roman" w:hAnsi="Times New Roman"/>
              </w:rPr>
            </w:pPr>
          </w:p>
          <w:p w14:paraId="547317FF" w14:textId="77777777" w:rsidR="00D85CF5" w:rsidRPr="003127BA" w:rsidRDefault="00D85CF5" w:rsidP="001E6A86">
            <w:pPr>
              <w:pStyle w:val="A-GuidedBold"/>
              <w:rPr>
                <w:rFonts w:ascii="Times New Roman" w:hAnsi="Times New Roman"/>
              </w:rPr>
            </w:pPr>
          </w:p>
          <w:p w14:paraId="5E6C7118" w14:textId="77777777" w:rsidR="00D85CF5" w:rsidRPr="003127BA" w:rsidRDefault="00D85CF5" w:rsidP="001E6A86">
            <w:pPr>
              <w:pStyle w:val="A-GuidedBold"/>
              <w:jc w:val="both"/>
              <w:rPr>
                <w:rFonts w:ascii="Times New Roman" w:hAnsi="Times New Roman"/>
                <w:b w:val="0"/>
              </w:rPr>
            </w:pPr>
            <w:r w:rsidRPr="003127BA">
              <w:rPr>
                <w:rFonts w:ascii="Times New Roman" w:hAnsi="Times New Roman"/>
                <w:b w:val="0"/>
                <w:sz w:val="18"/>
                <w:lang w:val="en-US"/>
              </w:rPr>
              <w:t>This submission /document contains trade secrets and confidential commercial information, disclosure of which is prohibited without providing advance notice to AstraZeneca and opportunity to object.</w:t>
            </w:r>
          </w:p>
        </w:tc>
      </w:tr>
    </w:tbl>
    <w:p w14:paraId="64F50776" w14:textId="77777777" w:rsidR="00D85CF5" w:rsidRPr="003127BA" w:rsidRDefault="00D85CF5" w:rsidP="00D85CF5">
      <w:pPr>
        <w:rPr>
          <w:rFonts w:ascii="Times New Roman" w:hAnsi="Times New Roman"/>
        </w:rPr>
      </w:pPr>
    </w:p>
    <w:p w14:paraId="78D4BC7B" w14:textId="77777777" w:rsidR="001E6A86" w:rsidRDefault="001E6A86" w:rsidP="00D85CF5">
      <w:pPr>
        <w:keepNext/>
        <w:widowControl w:val="0"/>
        <w:rPr>
          <w:rFonts w:ascii="Times New Roman" w:hAnsi="Times New Roman"/>
        </w:rPr>
        <w:sectPr w:rsidR="001E6A86" w:rsidSect="00D85CF5">
          <w:footerReference w:type="default" r:id="rId23"/>
          <w:footerReference w:type="first" r:id="rId24"/>
          <w:pgSz w:w="12242" w:h="15842" w:code="1"/>
          <w:pgMar w:top="1701" w:right="1440" w:bottom="1440" w:left="1701" w:header="731" w:footer="731" w:gutter="0"/>
          <w:cols w:space="720"/>
          <w:docGrid w:linePitch="326"/>
        </w:sectPr>
      </w:pPr>
    </w:p>
    <w:p w14:paraId="2099B867" w14:textId="1FE394EB" w:rsidR="00D85CF5" w:rsidRPr="003127BA" w:rsidRDefault="00D85CF5" w:rsidP="00D85CF5">
      <w:pPr>
        <w:keepNext/>
        <w:widowControl w:val="0"/>
        <w:rPr>
          <w:rFonts w:ascii="Times New Roman" w:hAnsi="Times New Roman"/>
        </w:rPr>
        <w:sectPr w:rsidR="00D85CF5" w:rsidRPr="003127BA" w:rsidSect="001E6A86">
          <w:type w:val="continuous"/>
          <w:pgSz w:w="12242" w:h="15842" w:code="1"/>
          <w:pgMar w:top="1701" w:right="1440" w:bottom="1440" w:left="1701" w:header="731" w:footer="731" w:gutter="0"/>
          <w:cols w:space="720"/>
          <w:docGrid w:linePitch="326"/>
        </w:sectPr>
      </w:pPr>
    </w:p>
    <w:p w14:paraId="66A2933D" w14:textId="77777777" w:rsidR="001E6A86" w:rsidRPr="003127BA" w:rsidRDefault="001E6A86" w:rsidP="001E6A86">
      <w:pPr>
        <w:pStyle w:val="A-Heading1"/>
        <w:pageBreakBefore/>
        <w:rPr>
          <w:rFonts w:ascii="Times New Roman" w:hAnsi="Times New Roman"/>
        </w:rPr>
      </w:pPr>
      <w:bookmarkStart w:id="1" w:name="_Toc217313845"/>
      <w:r w:rsidRPr="003127BA">
        <w:rPr>
          <w:rFonts w:ascii="Times New Roman" w:hAnsi="Times New Roman"/>
        </w:rPr>
        <w:lastRenderedPageBreak/>
        <w:t>Version History</w:t>
      </w:r>
      <w:bookmarkEnd w:id="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1"/>
      </w:tblGrid>
      <w:tr w:rsidR="001E6A86" w:rsidRPr="003127BA" w14:paraId="0323520D" w14:textId="77777777" w:rsidTr="00963BCE">
        <w:tc>
          <w:tcPr>
            <w:tcW w:w="9317" w:type="dxa"/>
            <w:shd w:val="clear" w:color="auto" w:fill="D9D9D9"/>
          </w:tcPr>
          <w:p w14:paraId="05F7812D" w14:textId="77777777" w:rsidR="001E6A86" w:rsidRPr="003127BA" w:rsidRDefault="001E6A86" w:rsidP="00963BCE">
            <w:pPr>
              <w:rPr>
                <w:rFonts w:ascii="Times New Roman" w:hAnsi="Times New Roman"/>
                <w:b/>
              </w:rPr>
            </w:pPr>
            <w:r w:rsidRPr="003127BA">
              <w:rPr>
                <w:rFonts w:ascii="Times New Roman" w:hAnsi="Times New Roman"/>
                <w:b/>
              </w:rPr>
              <w:t xml:space="preserve">Version 1.2, 21 JUNE 2017 </w:t>
            </w:r>
          </w:p>
        </w:tc>
      </w:tr>
      <w:tr w:rsidR="001E6A86" w:rsidRPr="003127BA" w14:paraId="520000D8" w14:textId="77777777" w:rsidTr="00963BCE">
        <w:tc>
          <w:tcPr>
            <w:tcW w:w="9317" w:type="dxa"/>
            <w:shd w:val="clear" w:color="auto" w:fill="auto"/>
          </w:tcPr>
          <w:p w14:paraId="7D0F60C3" w14:textId="77777777" w:rsidR="001E6A86" w:rsidRPr="003127BA" w:rsidRDefault="001E6A86" w:rsidP="00963BCE">
            <w:pPr>
              <w:rPr>
                <w:rFonts w:ascii="Times New Roman" w:hAnsi="Times New Roman"/>
              </w:rPr>
            </w:pPr>
            <w:r w:rsidRPr="003127BA">
              <w:rPr>
                <w:rFonts w:ascii="Times New Roman" w:hAnsi="Times New Roman"/>
              </w:rPr>
              <w:t>Revised on 13 SEP 2017</w:t>
            </w:r>
          </w:p>
        </w:tc>
      </w:tr>
      <w:tr w:rsidR="001E6A86" w:rsidRPr="003127BA" w14:paraId="113812FF" w14:textId="77777777" w:rsidTr="00963BCE">
        <w:tc>
          <w:tcPr>
            <w:tcW w:w="9317" w:type="dxa"/>
            <w:shd w:val="clear" w:color="auto" w:fill="auto"/>
          </w:tcPr>
          <w:p w14:paraId="652D2D84" w14:textId="77777777" w:rsidR="001E6A86" w:rsidRPr="003127BA" w:rsidRDefault="001E6A86" w:rsidP="00963BCE">
            <w:pPr>
              <w:rPr>
                <w:rFonts w:ascii="Times New Roman" w:hAnsi="Times New Roman"/>
              </w:rPr>
            </w:pPr>
            <w:r w:rsidRPr="003127BA">
              <w:rPr>
                <w:rFonts w:ascii="Times New Roman" w:hAnsi="Times New Roman"/>
              </w:rPr>
              <w:t>Revised on 31 MAY 2018</w:t>
            </w:r>
          </w:p>
        </w:tc>
      </w:tr>
      <w:tr w:rsidR="001E6A86" w:rsidRPr="003127BA" w14:paraId="663CEFF1" w14:textId="77777777" w:rsidTr="00963BCE">
        <w:tc>
          <w:tcPr>
            <w:tcW w:w="9317" w:type="dxa"/>
            <w:shd w:val="clear" w:color="auto" w:fill="auto"/>
          </w:tcPr>
          <w:p w14:paraId="2F3D85A6" w14:textId="77777777" w:rsidR="001E6A86" w:rsidRPr="003127BA" w:rsidRDefault="001E6A86" w:rsidP="00963BCE">
            <w:pPr>
              <w:rPr>
                <w:rFonts w:ascii="Times New Roman" w:hAnsi="Times New Roman"/>
              </w:rPr>
            </w:pPr>
            <w:r w:rsidRPr="003127BA">
              <w:rPr>
                <w:rFonts w:ascii="Times New Roman" w:hAnsi="Times New Roman"/>
                <w:lang w:eastAsia="ko-KR"/>
              </w:rPr>
              <w:t xml:space="preserve">Version 2.0, </w:t>
            </w:r>
            <w:r w:rsidRPr="003127BA">
              <w:rPr>
                <w:rFonts w:ascii="Times New Roman" w:hAnsi="Times New Roman"/>
              </w:rPr>
              <w:t xml:space="preserve">Revised on 18 </w:t>
            </w:r>
            <w:r w:rsidRPr="003127BA">
              <w:rPr>
                <w:rFonts w:ascii="Times New Roman" w:hAnsi="Times New Roman"/>
                <w:lang w:val="en-US"/>
              </w:rPr>
              <w:t>FEB</w:t>
            </w:r>
            <w:r w:rsidRPr="003127BA">
              <w:rPr>
                <w:rFonts w:ascii="Times New Roman" w:hAnsi="Times New Roman"/>
              </w:rPr>
              <w:t xml:space="preserve"> 2019</w:t>
            </w:r>
          </w:p>
        </w:tc>
      </w:tr>
      <w:tr w:rsidR="001E6A86" w:rsidRPr="003127BA" w14:paraId="58BF779D" w14:textId="77777777" w:rsidTr="00963BCE">
        <w:tc>
          <w:tcPr>
            <w:tcW w:w="9317" w:type="dxa"/>
            <w:shd w:val="clear" w:color="auto" w:fill="auto"/>
          </w:tcPr>
          <w:p w14:paraId="4ACDEB0F" w14:textId="77777777" w:rsidR="001E6A86" w:rsidRPr="003127BA" w:rsidRDefault="001E6A86" w:rsidP="00963BCE">
            <w:pPr>
              <w:tabs>
                <w:tab w:val="right" w:pos="8875"/>
              </w:tabs>
              <w:rPr>
                <w:rFonts w:ascii="Times New Roman" w:hAnsi="Times New Roman"/>
                <w:lang w:val="en-US"/>
              </w:rPr>
            </w:pPr>
            <w:r w:rsidRPr="003127BA">
              <w:rPr>
                <w:rFonts w:ascii="Times New Roman" w:hAnsi="Times New Roman"/>
                <w:lang w:eastAsia="ko-KR"/>
              </w:rPr>
              <w:t xml:space="preserve">Version 3.0, </w:t>
            </w:r>
            <w:r w:rsidRPr="003127BA">
              <w:rPr>
                <w:rFonts w:ascii="Times New Roman" w:hAnsi="Times New Roman"/>
              </w:rPr>
              <w:t>Revised on 01 DEC 2019</w:t>
            </w:r>
            <w:r w:rsidRPr="003127BA">
              <w:rPr>
                <w:rFonts w:ascii="Times New Roman" w:hAnsi="Times New Roman"/>
                <w:lang w:val="en-US"/>
              </w:rPr>
              <w:tab/>
            </w:r>
          </w:p>
        </w:tc>
      </w:tr>
      <w:tr w:rsidR="001E6A86" w:rsidRPr="003127BA" w14:paraId="30B4E7F6" w14:textId="77777777" w:rsidTr="00963BCE">
        <w:tc>
          <w:tcPr>
            <w:tcW w:w="9317" w:type="dxa"/>
            <w:shd w:val="clear" w:color="auto" w:fill="auto"/>
          </w:tcPr>
          <w:p w14:paraId="445CA1B8" w14:textId="77777777" w:rsidR="001E6A86" w:rsidRPr="003127BA" w:rsidRDefault="001E6A86" w:rsidP="00963BCE">
            <w:pPr>
              <w:tabs>
                <w:tab w:val="right" w:pos="8875"/>
              </w:tabs>
              <w:rPr>
                <w:rFonts w:ascii="Times New Roman" w:hAnsi="Times New Roman"/>
                <w:lang w:eastAsia="ko-KR"/>
              </w:rPr>
            </w:pPr>
            <w:r w:rsidRPr="003127BA">
              <w:rPr>
                <w:rFonts w:ascii="Times New Roman" w:hAnsi="Times New Roman"/>
                <w:lang w:eastAsia="ko-KR"/>
              </w:rPr>
              <w:t>Version 3.1, Revised on 17 APR 2020</w:t>
            </w:r>
          </w:p>
        </w:tc>
      </w:tr>
      <w:tr w:rsidR="001E6A86" w:rsidRPr="003127BA" w14:paraId="00A3B6CC" w14:textId="77777777" w:rsidTr="00963BCE">
        <w:tc>
          <w:tcPr>
            <w:tcW w:w="9317" w:type="dxa"/>
            <w:shd w:val="clear" w:color="auto" w:fill="auto"/>
          </w:tcPr>
          <w:p w14:paraId="27339339" w14:textId="77777777" w:rsidR="001E6A86" w:rsidRPr="003127BA" w:rsidRDefault="001E6A86" w:rsidP="00963BCE">
            <w:pPr>
              <w:tabs>
                <w:tab w:val="right" w:pos="8875"/>
              </w:tabs>
              <w:rPr>
                <w:rFonts w:ascii="Times New Roman" w:hAnsi="Times New Roman"/>
                <w:lang w:eastAsia="ko-KR"/>
              </w:rPr>
            </w:pPr>
            <w:r w:rsidRPr="003127BA">
              <w:rPr>
                <w:rFonts w:ascii="Times New Roman" w:hAnsi="Times New Roman"/>
                <w:lang w:eastAsia="ko-KR"/>
              </w:rPr>
              <w:t>Version 4.0, Revised on 20 JUN 2020</w:t>
            </w:r>
          </w:p>
        </w:tc>
      </w:tr>
    </w:tbl>
    <w:p w14:paraId="4443FF64" w14:textId="77777777" w:rsidR="00D85CF5" w:rsidRPr="003127BA" w:rsidRDefault="00D85CF5" w:rsidP="00D85CF5">
      <w:pPr>
        <w:rPr>
          <w:rFonts w:ascii="Times New Roman" w:hAnsi="Times New Roman"/>
        </w:rPr>
        <w:sectPr w:rsidR="00D85CF5" w:rsidRPr="003127BA" w:rsidSect="00F667DA">
          <w:footerReference w:type="default" r:id="rId25"/>
          <w:footerReference w:type="first" r:id="rId26"/>
          <w:pgSz w:w="12242" w:h="15842" w:code="1"/>
          <w:pgMar w:top="1701" w:right="1440" w:bottom="1440" w:left="1701" w:header="731" w:footer="731" w:gutter="0"/>
          <w:cols w:space="720"/>
          <w:docGrid w:linePitch="326"/>
        </w:sectPr>
      </w:pPr>
    </w:p>
    <w:p w14:paraId="7FA96D1A" w14:textId="77777777" w:rsidR="00D85CF5" w:rsidRPr="003127BA" w:rsidRDefault="00D85CF5" w:rsidP="00D85CF5">
      <w:pPr>
        <w:pStyle w:val="A-Heading1"/>
        <w:keepNext w:val="0"/>
        <w:widowControl w:val="0"/>
        <w:rPr>
          <w:rFonts w:ascii="Times New Roman" w:hAnsi="Times New Roman"/>
        </w:rPr>
      </w:pPr>
      <w:bookmarkStart w:id="2" w:name="_Toc217313846"/>
      <w:r w:rsidRPr="003127BA">
        <w:rPr>
          <w:rFonts w:ascii="Times New Roman" w:hAnsi="Times New Roman"/>
        </w:rPr>
        <w:lastRenderedPageBreak/>
        <w:t>PROTOCOL SYNOPSIS</w:t>
      </w:r>
      <w:bookmarkEnd w:id="2"/>
    </w:p>
    <w:tbl>
      <w:tblPr>
        <w:tblW w:w="93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17"/>
      </w:tblGrid>
      <w:tr w:rsidR="00D85CF5" w:rsidRPr="003127BA" w14:paraId="1425D651" w14:textId="77777777" w:rsidTr="00D85CF5">
        <w:trPr>
          <w:cantSplit/>
        </w:trPr>
        <w:tc>
          <w:tcPr>
            <w:tcW w:w="9317" w:type="dxa"/>
            <w:tcBorders>
              <w:top w:val="single" w:sz="24" w:space="0" w:color="auto"/>
              <w:left w:val="nil"/>
              <w:bottom w:val="single" w:sz="24" w:space="0" w:color="auto"/>
              <w:right w:val="nil"/>
            </w:tcBorders>
          </w:tcPr>
          <w:p w14:paraId="21CB6D1E" w14:textId="77777777" w:rsidR="00D85CF5" w:rsidRPr="003127BA" w:rsidRDefault="00D85CF5" w:rsidP="00D85CF5">
            <w:pPr>
              <w:pStyle w:val="A-StudyTitle"/>
              <w:rPr>
                <w:rFonts w:ascii="Times New Roman" w:hAnsi="Times New Roman"/>
              </w:rPr>
            </w:pPr>
            <w:r w:rsidRPr="003127BA">
              <w:rPr>
                <w:rFonts w:ascii="Times New Roman" w:hAnsi="Times New Roman"/>
              </w:rPr>
              <w:t>Safety and efficacy of Selumetinib in Korean patients with neurofibromatosis type 1 and plexiform neurofibromas</w:t>
            </w:r>
          </w:p>
        </w:tc>
      </w:tr>
    </w:tbl>
    <w:p w14:paraId="0A9BA0AB" w14:textId="77777777" w:rsidR="00D85CF5" w:rsidRPr="003127BA" w:rsidRDefault="00D85CF5" w:rsidP="00D85CF5">
      <w:pPr>
        <w:rPr>
          <w:rFonts w:ascii="Times New Roman" w:hAnsi="Times New Roman"/>
          <w:b/>
        </w:rPr>
      </w:pPr>
    </w:p>
    <w:p w14:paraId="0F6F7F4A" w14:textId="77777777" w:rsidR="00D85CF5" w:rsidRPr="003127BA" w:rsidRDefault="00D85CF5" w:rsidP="00D85CF5">
      <w:pPr>
        <w:rPr>
          <w:rFonts w:ascii="Times New Roman" w:hAnsi="Times New Roman"/>
          <w:b/>
        </w:rPr>
      </w:pPr>
      <w:r w:rsidRPr="003127BA">
        <w:rPr>
          <w:rFonts w:ascii="Times New Roman" w:hAnsi="Times New Roman"/>
          <w:b/>
        </w:rPr>
        <w:t>Principal Investigator</w:t>
      </w:r>
    </w:p>
    <w:p w14:paraId="4372F214" w14:textId="77777777" w:rsidR="00D85CF5" w:rsidRPr="003127BA" w:rsidRDefault="00D85CF5" w:rsidP="00D85CF5">
      <w:pPr>
        <w:ind w:leftChars="100" w:left="240"/>
        <w:rPr>
          <w:rFonts w:ascii="Times New Roman" w:hAnsi="Times New Roman"/>
        </w:rPr>
      </w:pPr>
      <w:r w:rsidRPr="003127BA">
        <w:rPr>
          <w:rFonts w:ascii="Times New Roman" w:hAnsi="Times New Roman"/>
        </w:rPr>
        <w:t>Beom Hee Lee, M.D., Ph.D.</w:t>
      </w:r>
    </w:p>
    <w:p w14:paraId="2BBDCBF3" w14:textId="77777777" w:rsidR="00D85CF5" w:rsidRPr="003127BA" w:rsidRDefault="00D85CF5" w:rsidP="00D85CF5">
      <w:pPr>
        <w:ind w:leftChars="100" w:left="240"/>
        <w:rPr>
          <w:rFonts w:ascii="Times New Roman" w:hAnsi="Times New Roman"/>
        </w:rPr>
      </w:pPr>
      <w:r w:rsidRPr="003127BA">
        <w:rPr>
          <w:rFonts w:ascii="Times New Roman" w:hAnsi="Times New Roman"/>
        </w:rPr>
        <w:t>Fax: 82-2-3010-4702</w:t>
      </w:r>
    </w:p>
    <w:p w14:paraId="2B45E539" w14:textId="77777777" w:rsidR="00D85CF5" w:rsidRPr="003127BA" w:rsidRDefault="00D85CF5" w:rsidP="00D85CF5">
      <w:pPr>
        <w:ind w:leftChars="100" w:left="240"/>
        <w:rPr>
          <w:rFonts w:ascii="Times New Roman" w:hAnsi="Times New Roman"/>
        </w:rPr>
      </w:pPr>
      <w:r w:rsidRPr="003127BA">
        <w:rPr>
          <w:rFonts w:ascii="Times New Roman" w:hAnsi="Times New Roman"/>
        </w:rPr>
        <w:t>Phone: 82-2-3010-5950</w:t>
      </w:r>
    </w:p>
    <w:p w14:paraId="33777B2C" w14:textId="77777777" w:rsidR="00D85CF5" w:rsidRPr="003127BA" w:rsidRDefault="00D85CF5" w:rsidP="00D85CF5">
      <w:pPr>
        <w:ind w:leftChars="100" w:left="240"/>
        <w:rPr>
          <w:rFonts w:ascii="Times New Roman" w:hAnsi="Times New Roman"/>
        </w:rPr>
      </w:pPr>
      <w:r w:rsidRPr="003127BA">
        <w:rPr>
          <w:rFonts w:ascii="Times New Roman" w:hAnsi="Times New Roman"/>
        </w:rPr>
        <w:t>Address: Medical Genetics Center, Asan Medical Center</w:t>
      </w:r>
    </w:p>
    <w:p w14:paraId="09BD1B0F" w14:textId="77777777" w:rsidR="00D85CF5" w:rsidRPr="003127BA" w:rsidRDefault="00D85CF5" w:rsidP="00D85CF5">
      <w:pPr>
        <w:ind w:leftChars="100" w:left="240"/>
        <w:rPr>
          <w:rFonts w:ascii="Times New Roman" w:hAnsi="Times New Roman"/>
        </w:rPr>
      </w:pPr>
      <w:r w:rsidRPr="003127BA">
        <w:rPr>
          <w:rFonts w:ascii="Times New Roman" w:hAnsi="Times New Roman"/>
        </w:rPr>
        <w:t>Olympic-ro 43-gil-88, Songpa-gu, Seoul, Korea 05505</w:t>
      </w:r>
    </w:p>
    <w:p w14:paraId="36C3BA48" w14:textId="77777777" w:rsidR="00D85CF5" w:rsidRPr="003127BA" w:rsidRDefault="00D85CF5" w:rsidP="00D85CF5">
      <w:pPr>
        <w:ind w:leftChars="100" w:left="240"/>
        <w:rPr>
          <w:rFonts w:ascii="Times New Roman" w:hAnsi="Times New Roman"/>
        </w:rPr>
      </w:pPr>
    </w:p>
    <w:p w14:paraId="0DCE3FF7" w14:textId="77777777" w:rsidR="00D85CF5" w:rsidRPr="003127BA" w:rsidRDefault="00D85CF5" w:rsidP="00D85CF5">
      <w:pPr>
        <w:pStyle w:val="A-Unassigned"/>
        <w:ind w:leftChars="100" w:left="240"/>
        <w:rPr>
          <w:rFonts w:ascii="Times New Roman" w:hAnsi="Times New Roman"/>
        </w:rPr>
      </w:pPr>
      <w:r w:rsidRPr="003127BA">
        <w:rPr>
          <w:rFonts w:ascii="Times New Roman" w:hAnsi="Times New Roman"/>
        </w:rPr>
        <w:t>Study site(s) and number of subjects planned</w:t>
      </w:r>
    </w:p>
    <w:p w14:paraId="3C78981C" w14:textId="77777777" w:rsidR="00D85CF5" w:rsidRPr="003127BA" w:rsidRDefault="00D85CF5" w:rsidP="00D85CF5">
      <w:pPr>
        <w:ind w:leftChars="100" w:left="240"/>
        <w:rPr>
          <w:rFonts w:ascii="Times New Roman" w:hAnsi="Times New Roman"/>
          <w:lang w:val="en-US"/>
        </w:rPr>
      </w:pPr>
      <w:r w:rsidRPr="003127BA">
        <w:rPr>
          <w:rFonts w:ascii="Times New Roman" w:hAnsi="Times New Roman"/>
        </w:rPr>
        <w:t xml:space="preserve">1 </w:t>
      </w:r>
      <w:r w:rsidRPr="003127BA">
        <w:rPr>
          <w:rFonts w:ascii="Times New Roman" w:hAnsi="Times New Roman"/>
          <w:lang w:val="en-US"/>
        </w:rPr>
        <w:t>site (</w:t>
      </w:r>
      <w:r w:rsidRPr="003127BA">
        <w:rPr>
          <w:rFonts w:ascii="Times New Roman" w:hAnsi="Times New Roman"/>
        </w:rPr>
        <w:t>Medical Genetics Center, Asan Medical Center, Seoul, Korea)</w:t>
      </w:r>
    </w:p>
    <w:p w14:paraId="7970388B" w14:textId="77777777" w:rsidR="00D85CF5" w:rsidRPr="003127BA" w:rsidRDefault="00D85CF5" w:rsidP="00D85CF5">
      <w:pPr>
        <w:ind w:leftChars="100" w:left="240"/>
        <w:rPr>
          <w:rFonts w:ascii="Times New Roman" w:hAnsi="Times New Roman"/>
          <w:lang w:val="en-US"/>
        </w:rPr>
      </w:pPr>
      <w:r w:rsidRPr="003127BA">
        <w:rPr>
          <w:rFonts w:ascii="Times New Roman" w:hAnsi="Times New Roman"/>
          <w:lang w:val="en-US"/>
        </w:rPr>
        <w:t>90 subjects</w:t>
      </w:r>
    </w:p>
    <w:p w14:paraId="61362C8C" w14:textId="77777777" w:rsidR="00D85CF5" w:rsidRPr="003127BA" w:rsidRDefault="00D85CF5" w:rsidP="00D85CF5">
      <w:pPr>
        <w:ind w:leftChars="100" w:left="240"/>
        <w:rPr>
          <w:rFonts w:ascii="Times New Roman" w:hAnsi="Times New Roman"/>
          <w:lang w:val="en-US"/>
        </w:rPr>
      </w:pPr>
    </w:p>
    <w:tbl>
      <w:tblPr>
        <w:tblW w:w="9181" w:type="dxa"/>
        <w:tblInd w:w="-1" w:type="dxa"/>
        <w:tblLayout w:type="fixed"/>
        <w:tblCellMar>
          <w:left w:w="107" w:type="dxa"/>
          <w:right w:w="107" w:type="dxa"/>
        </w:tblCellMar>
        <w:tblLook w:val="0000" w:firstRow="0" w:lastRow="0" w:firstColumn="0" w:lastColumn="0" w:noHBand="0" w:noVBand="0"/>
      </w:tblPr>
      <w:tblGrid>
        <w:gridCol w:w="4428"/>
        <w:gridCol w:w="1920"/>
        <w:gridCol w:w="2833"/>
      </w:tblGrid>
      <w:tr w:rsidR="00D85CF5" w:rsidRPr="003127BA" w14:paraId="7775734C" w14:textId="77777777" w:rsidTr="00D85CF5">
        <w:trPr>
          <w:cantSplit/>
          <w:tblHeader/>
        </w:trPr>
        <w:tc>
          <w:tcPr>
            <w:tcW w:w="4428" w:type="dxa"/>
            <w:tcBorders>
              <w:top w:val="single" w:sz="12" w:space="0" w:color="auto"/>
              <w:bottom w:val="single" w:sz="6" w:space="0" w:color="auto"/>
            </w:tcBorders>
          </w:tcPr>
          <w:p w14:paraId="7657E108" w14:textId="77777777" w:rsidR="00D85CF5" w:rsidRPr="003127BA" w:rsidRDefault="00D85CF5" w:rsidP="00D85CF5">
            <w:pPr>
              <w:pStyle w:val="A-TableHeader"/>
              <w:rPr>
                <w:rFonts w:ascii="Times New Roman" w:hAnsi="Times New Roman"/>
              </w:rPr>
            </w:pPr>
            <w:r w:rsidRPr="003127BA">
              <w:rPr>
                <w:rFonts w:ascii="Times New Roman" w:hAnsi="Times New Roman"/>
              </w:rPr>
              <w:t>Study period</w:t>
            </w:r>
          </w:p>
        </w:tc>
        <w:tc>
          <w:tcPr>
            <w:tcW w:w="1920" w:type="dxa"/>
            <w:tcBorders>
              <w:top w:val="single" w:sz="12" w:space="0" w:color="auto"/>
              <w:bottom w:val="single" w:sz="6" w:space="0" w:color="auto"/>
            </w:tcBorders>
          </w:tcPr>
          <w:p w14:paraId="2460D882" w14:textId="77777777" w:rsidR="00D85CF5" w:rsidRPr="003127BA" w:rsidRDefault="00D85CF5" w:rsidP="00D85CF5">
            <w:pPr>
              <w:pStyle w:val="A-TableHeader"/>
              <w:rPr>
                <w:rFonts w:ascii="Times New Roman" w:hAnsi="Times New Roman"/>
              </w:rPr>
            </w:pPr>
          </w:p>
        </w:tc>
        <w:tc>
          <w:tcPr>
            <w:tcW w:w="2833" w:type="dxa"/>
            <w:tcBorders>
              <w:top w:val="single" w:sz="12" w:space="0" w:color="auto"/>
              <w:bottom w:val="single" w:sz="6" w:space="0" w:color="auto"/>
            </w:tcBorders>
          </w:tcPr>
          <w:p w14:paraId="325EBC95" w14:textId="77777777" w:rsidR="00D85CF5" w:rsidRPr="003127BA" w:rsidRDefault="00D85CF5" w:rsidP="00D85CF5">
            <w:pPr>
              <w:pStyle w:val="A-TableHeader"/>
              <w:rPr>
                <w:rFonts w:ascii="Times New Roman" w:hAnsi="Times New Roman"/>
              </w:rPr>
            </w:pPr>
            <w:r w:rsidRPr="003127BA">
              <w:rPr>
                <w:rFonts w:ascii="Times New Roman" w:hAnsi="Times New Roman"/>
              </w:rPr>
              <w:t>Phase of development</w:t>
            </w:r>
          </w:p>
        </w:tc>
      </w:tr>
      <w:tr w:rsidR="00D85CF5" w:rsidRPr="003127BA" w14:paraId="06AE1417" w14:textId="77777777" w:rsidTr="00D85CF5">
        <w:trPr>
          <w:cantSplit/>
        </w:trPr>
        <w:tc>
          <w:tcPr>
            <w:tcW w:w="4428" w:type="dxa"/>
            <w:tcBorders>
              <w:top w:val="single" w:sz="6" w:space="0" w:color="auto"/>
            </w:tcBorders>
          </w:tcPr>
          <w:p w14:paraId="6FD51C46" w14:textId="77777777" w:rsidR="00D85CF5" w:rsidRPr="003127BA" w:rsidRDefault="00D85CF5" w:rsidP="00D85CF5">
            <w:pPr>
              <w:pStyle w:val="A-TableText"/>
              <w:rPr>
                <w:rFonts w:ascii="Times New Roman" w:hAnsi="Times New Roman"/>
              </w:rPr>
            </w:pPr>
            <w:r w:rsidRPr="003127BA">
              <w:rPr>
                <w:rFonts w:ascii="Times New Roman" w:hAnsi="Times New Roman"/>
              </w:rPr>
              <w:t>Estimated date of first subject enrolled</w:t>
            </w:r>
          </w:p>
        </w:tc>
        <w:tc>
          <w:tcPr>
            <w:tcW w:w="1920" w:type="dxa"/>
            <w:tcBorders>
              <w:top w:val="single" w:sz="6" w:space="0" w:color="auto"/>
            </w:tcBorders>
          </w:tcPr>
          <w:p w14:paraId="5DAA9866" w14:textId="77777777" w:rsidR="00D85CF5" w:rsidRPr="003127BA" w:rsidRDefault="00D85CF5" w:rsidP="00D85CF5">
            <w:pPr>
              <w:pStyle w:val="A-TableText"/>
              <w:rPr>
                <w:rFonts w:ascii="Times New Roman" w:hAnsi="Times New Roman"/>
              </w:rPr>
            </w:pPr>
            <w:r w:rsidRPr="003127BA">
              <w:rPr>
                <w:rFonts w:ascii="Times New Roman" w:hAnsi="Times New Roman"/>
              </w:rPr>
              <w:t>1Q 2019</w:t>
            </w:r>
          </w:p>
        </w:tc>
        <w:tc>
          <w:tcPr>
            <w:tcW w:w="2833" w:type="dxa"/>
            <w:tcBorders>
              <w:top w:val="single" w:sz="6" w:space="0" w:color="auto"/>
            </w:tcBorders>
          </w:tcPr>
          <w:p w14:paraId="74A55B57" w14:textId="77777777" w:rsidR="00D85CF5" w:rsidRPr="003127BA" w:rsidRDefault="00D85CF5" w:rsidP="00D85CF5">
            <w:pPr>
              <w:pStyle w:val="A-TableText"/>
              <w:rPr>
                <w:rFonts w:ascii="Times New Roman" w:hAnsi="Times New Roman"/>
              </w:rPr>
            </w:pPr>
          </w:p>
        </w:tc>
      </w:tr>
      <w:tr w:rsidR="00D85CF5" w:rsidRPr="003127BA" w14:paraId="683CD872" w14:textId="77777777" w:rsidTr="00D85CF5">
        <w:trPr>
          <w:cantSplit/>
          <w:trHeight w:val="493"/>
        </w:trPr>
        <w:tc>
          <w:tcPr>
            <w:tcW w:w="4428" w:type="dxa"/>
            <w:tcBorders>
              <w:bottom w:val="single" w:sz="12" w:space="0" w:color="auto"/>
            </w:tcBorders>
          </w:tcPr>
          <w:p w14:paraId="5F457704" w14:textId="77777777" w:rsidR="00D85CF5" w:rsidRPr="003127BA" w:rsidRDefault="00D85CF5" w:rsidP="00D85CF5">
            <w:pPr>
              <w:pStyle w:val="A-TableText"/>
              <w:rPr>
                <w:rFonts w:ascii="Times New Roman" w:hAnsi="Times New Roman"/>
              </w:rPr>
            </w:pPr>
            <w:r w:rsidRPr="003127BA">
              <w:rPr>
                <w:rFonts w:ascii="Times New Roman" w:hAnsi="Times New Roman"/>
              </w:rPr>
              <w:t>Estimated date of last subject completed</w:t>
            </w:r>
          </w:p>
        </w:tc>
        <w:tc>
          <w:tcPr>
            <w:tcW w:w="1920" w:type="dxa"/>
            <w:tcBorders>
              <w:bottom w:val="single" w:sz="12" w:space="0" w:color="auto"/>
            </w:tcBorders>
          </w:tcPr>
          <w:p w14:paraId="06F3CB4B" w14:textId="77777777" w:rsidR="00D85CF5" w:rsidRPr="003127BA" w:rsidRDefault="00D85CF5" w:rsidP="00D85CF5">
            <w:pPr>
              <w:pStyle w:val="A-TableText"/>
              <w:rPr>
                <w:rFonts w:ascii="Times New Roman" w:hAnsi="Times New Roman"/>
              </w:rPr>
            </w:pPr>
            <w:r w:rsidRPr="003127BA">
              <w:rPr>
                <w:rFonts w:ascii="Times New Roman" w:hAnsi="Times New Roman"/>
              </w:rPr>
              <w:t>4Q 2023</w:t>
            </w:r>
          </w:p>
        </w:tc>
        <w:tc>
          <w:tcPr>
            <w:tcW w:w="2833" w:type="dxa"/>
            <w:tcBorders>
              <w:bottom w:val="single" w:sz="12" w:space="0" w:color="auto"/>
            </w:tcBorders>
          </w:tcPr>
          <w:p w14:paraId="51CAB2DE" w14:textId="77777777" w:rsidR="00D85CF5" w:rsidRPr="003127BA" w:rsidRDefault="00D85CF5" w:rsidP="00D85CF5">
            <w:pPr>
              <w:pStyle w:val="A-TableText"/>
              <w:rPr>
                <w:rFonts w:ascii="Times New Roman" w:hAnsi="Times New Roman"/>
              </w:rPr>
            </w:pPr>
          </w:p>
        </w:tc>
      </w:tr>
    </w:tbl>
    <w:p w14:paraId="0148798A" w14:textId="77777777" w:rsidR="00D85CF5" w:rsidRPr="003127BA" w:rsidRDefault="00D85CF5" w:rsidP="00D85CF5">
      <w:pPr>
        <w:ind w:leftChars="100" w:left="240"/>
        <w:rPr>
          <w:rFonts w:ascii="Times New Roman" w:hAnsi="Times New Roman"/>
          <w:lang w:val="en-US" w:eastAsia="ko-KR"/>
        </w:rPr>
      </w:pPr>
    </w:p>
    <w:p w14:paraId="546B5ABB" w14:textId="77777777" w:rsidR="00D85CF5" w:rsidRPr="003127BA" w:rsidRDefault="00D85CF5" w:rsidP="00D85CF5">
      <w:pPr>
        <w:pStyle w:val="A-Unassigned"/>
        <w:ind w:leftChars="100" w:left="240"/>
        <w:rPr>
          <w:rFonts w:ascii="Times New Roman" w:hAnsi="Times New Roman"/>
        </w:rPr>
      </w:pPr>
      <w:r w:rsidRPr="003127BA">
        <w:rPr>
          <w:rFonts w:ascii="Times New Roman" w:hAnsi="Times New Roman"/>
        </w:rPr>
        <w:t>Study design</w:t>
      </w:r>
    </w:p>
    <w:p w14:paraId="3584893C" w14:textId="77777777" w:rsidR="00D85CF5" w:rsidRPr="003127BA" w:rsidRDefault="00D85CF5" w:rsidP="00D85CF5">
      <w:pPr>
        <w:ind w:leftChars="100" w:left="240"/>
        <w:jc w:val="both"/>
        <w:rPr>
          <w:rFonts w:ascii="Times New Roman" w:hAnsi="Times New Roman"/>
        </w:rPr>
      </w:pPr>
      <w:r w:rsidRPr="003127BA">
        <w:rPr>
          <w:rFonts w:ascii="Times New Roman" w:hAnsi="Times New Roman"/>
        </w:rPr>
        <w:t xml:space="preserve">This is a single arm phase II trial of selumetinib administered orally BID (approximately every 12 hours) on a continuous dosing schedule for Korean patients with NF1 and inoperable PN. </w:t>
      </w:r>
    </w:p>
    <w:p w14:paraId="389184CF" w14:textId="7B041511" w:rsidR="00D85CF5" w:rsidRPr="003127BA" w:rsidRDefault="00D85CF5" w:rsidP="00D85CF5">
      <w:pPr>
        <w:ind w:leftChars="100" w:left="240"/>
        <w:jc w:val="both"/>
        <w:rPr>
          <w:rFonts w:ascii="Times New Roman" w:hAnsi="Times New Roman"/>
        </w:rPr>
      </w:pPr>
      <w:r w:rsidRPr="003127BA">
        <w:rPr>
          <w:rFonts w:ascii="Times New Roman" w:hAnsi="Times New Roman"/>
        </w:rPr>
        <w:t>The dose administered will be the maximum tolerated dose (20-25 mg/m</w:t>
      </w:r>
      <w:r w:rsidRPr="003127BA">
        <w:rPr>
          <w:rFonts w:ascii="Times New Roman" w:hAnsi="Times New Roman"/>
          <w:vertAlign w:val="superscript"/>
        </w:rPr>
        <w:t>2</w:t>
      </w:r>
      <w:r w:rsidRPr="003127BA">
        <w:rPr>
          <w:rFonts w:ascii="Times New Roman" w:hAnsi="Times New Roman"/>
        </w:rPr>
        <w:t xml:space="preserve">/dose q 12 hrs for patients with age ≥ 3 years and ≤18 years at </w:t>
      </w:r>
      <w:r w:rsidR="00866C16" w:rsidRPr="003127BA">
        <w:rPr>
          <w:rFonts w:ascii="Times New Roman" w:hAnsi="Times New Roman"/>
        </w:rPr>
        <w:t>enrolment</w:t>
      </w:r>
      <w:r w:rsidRPr="003127BA">
        <w:rPr>
          <w:rFonts w:ascii="Times New Roman" w:hAnsi="Times New Roman"/>
        </w:rPr>
        <w:t xml:space="preserve"> and 50 mg/dose q 12 hrs or 25 mg/m</w:t>
      </w:r>
      <w:r w:rsidRPr="003127BA">
        <w:rPr>
          <w:rFonts w:ascii="Times New Roman" w:hAnsi="Times New Roman"/>
          <w:vertAlign w:val="superscript"/>
        </w:rPr>
        <w:t>2</w:t>
      </w:r>
      <w:r w:rsidRPr="003127BA">
        <w:rPr>
          <w:rFonts w:ascii="Times New Roman" w:hAnsi="Times New Roman"/>
        </w:rPr>
        <w:t xml:space="preserve">/dose q 12 hrs for patients with age &gt; 18 years at </w:t>
      </w:r>
      <w:r w:rsidR="00866C16" w:rsidRPr="003127BA">
        <w:rPr>
          <w:rFonts w:ascii="Times New Roman" w:hAnsi="Times New Roman"/>
        </w:rPr>
        <w:t>enrolment</w:t>
      </w:r>
      <w:r w:rsidRPr="003127BA">
        <w:rPr>
          <w:rFonts w:ascii="Times New Roman" w:hAnsi="Times New Roman"/>
        </w:rPr>
        <w:t xml:space="preserve">). The total duration of treatment will be 2 years of 26 cycles. A cycle of therapy is considered to be 28 days with no rest periods in between cycles. </w:t>
      </w:r>
    </w:p>
    <w:p w14:paraId="41A0D403" w14:textId="77777777" w:rsidR="00D85CF5" w:rsidRPr="003127BA" w:rsidRDefault="00D85CF5" w:rsidP="00D85CF5">
      <w:pPr>
        <w:pStyle w:val="A-Unassigned"/>
        <w:ind w:leftChars="100" w:left="240"/>
        <w:rPr>
          <w:rFonts w:ascii="Times New Roman" w:hAnsi="Times New Roman"/>
        </w:rPr>
      </w:pPr>
      <w:r w:rsidRPr="003127BA">
        <w:rPr>
          <w:rFonts w:ascii="Times New Roman" w:hAnsi="Times New Roman"/>
        </w:rPr>
        <w:lastRenderedPageBreak/>
        <w:t>Objectives</w:t>
      </w:r>
    </w:p>
    <w:tbl>
      <w:tblPr>
        <w:tblW w:w="8932" w:type="dxa"/>
        <w:tblLook w:val="0000" w:firstRow="0" w:lastRow="0" w:firstColumn="0" w:lastColumn="0" w:noHBand="0" w:noVBand="0"/>
      </w:tblPr>
      <w:tblGrid>
        <w:gridCol w:w="4187"/>
        <w:gridCol w:w="4745"/>
      </w:tblGrid>
      <w:tr w:rsidR="00D85CF5" w:rsidRPr="003127BA" w14:paraId="574F3D6E" w14:textId="77777777" w:rsidTr="00D85CF5">
        <w:trPr>
          <w:cantSplit/>
        </w:trPr>
        <w:tc>
          <w:tcPr>
            <w:tcW w:w="4187" w:type="dxa"/>
            <w:tcBorders>
              <w:top w:val="single" w:sz="4" w:space="0" w:color="auto"/>
              <w:left w:val="single" w:sz="4" w:space="0" w:color="auto"/>
              <w:bottom w:val="single" w:sz="4" w:space="0" w:color="auto"/>
              <w:right w:val="single" w:sz="4" w:space="0" w:color="auto"/>
            </w:tcBorders>
          </w:tcPr>
          <w:p w14:paraId="51F2569F" w14:textId="77777777" w:rsidR="00D85CF5" w:rsidRPr="003127BA" w:rsidRDefault="00D85CF5" w:rsidP="00D85CF5">
            <w:pPr>
              <w:spacing w:before="60" w:after="60" w:line="240" w:lineRule="auto"/>
              <w:rPr>
                <w:rFonts w:ascii="Times New Roman" w:eastAsiaTheme="minorHAnsi" w:hAnsi="Times New Roman"/>
                <w:b/>
                <w:bCs/>
                <w:sz w:val="22"/>
              </w:rPr>
            </w:pPr>
            <w:r w:rsidRPr="003127BA">
              <w:rPr>
                <w:rFonts w:ascii="Times New Roman" w:eastAsiaTheme="minorHAnsi" w:hAnsi="Times New Roman"/>
                <w:b/>
                <w:bCs/>
                <w:sz w:val="22"/>
              </w:rPr>
              <w:t>Primary Objective:</w:t>
            </w:r>
          </w:p>
        </w:tc>
        <w:tc>
          <w:tcPr>
            <w:tcW w:w="4745" w:type="dxa"/>
            <w:tcBorders>
              <w:top w:val="single" w:sz="4" w:space="0" w:color="auto"/>
              <w:left w:val="single" w:sz="4" w:space="0" w:color="auto"/>
              <w:bottom w:val="single" w:sz="4" w:space="0" w:color="auto"/>
              <w:right w:val="single" w:sz="4" w:space="0" w:color="auto"/>
            </w:tcBorders>
          </w:tcPr>
          <w:p w14:paraId="58F2024E" w14:textId="77777777" w:rsidR="00D85CF5" w:rsidRPr="003127BA" w:rsidRDefault="00D85CF5" w:rsidP="00D85CF5">
            <w:pPr>
              <w:spacing w:before="60" w:after="60" w:line="240" w:lineRule="auto"/>
              <w:rPr>
                <w:rFonts w:ascii="Times New Roman" w:eastAsiaTheme="minorHAnsi" w:hAnsi="Times New Roman"/>
                <w:b/>
                <w:sz w:val="22"/>
              </w:rPr>
            </w:pPr>
            <w:r w:rsidRPr="003127BA">
              <w:rPr>
                <w:rFonts w:ascii="Times New Roman" w:eastAsiaTheme="minorHAnsi" w:hAnsi="Times New Roman"/>
                <w:b/>
                <w:sz w:val="22"/>
              </w:rPr>
              <w:t>Outcome Measure:</w:t>
            </w:r>
          </w:p>
        </w:tc>
      </w:tr>
      <w:tr w:rsidR="00D85CF5" w:rsidRPr="003127BA" w14:paraId="0094465F" w14:textId="77777777" w:rsidTr="00D85CF5">
        <w:trPr>
          <w:cantSplit/>
          <w:trHeight w:val="1075"/>
        </w:trPr>
        <w:tc>
          <w:tcPr>
            <w:tcW w:w="4187" w:type="dxa"/>
            <w:tcBorders>
              <w:top w:val="single" w:sz="4" w:space="0" w:color="auto"/>
              <w:left w:val="single" w:sz="4" w:space="0" w:color="auto"/>
              <w:bottom w:val="single" w:sz="4" w:space="0" w:color="auto"/>
              <w:right w:val="single" w:sz="4" w:space="0" w:color="auto"/>
            </w:tcBorders>
          </w:tcPr>
          <w:p w14:paraId="15F48FA9" w14:textId="77777777" w:rsidR="00D85CF5" w:rsidRPr="003127BA" w:rsidRDefault="00D85CF5" w:rsidP="00D85CF5">
            <w:pPr>
              <w:spacing w:before="60" w:after="60" w:line="240" w:lineRule="auto"/>
              <w:rPr>
                <w:rFonts w:ascii="Times New Roman" w:eastAsiaTheme="majorHAnsi" w:hAnsi="Times New Roman"/>
                <w:i/>
                <w:sz w:val="22"/>
                <w:szCs w:val="22"/>
              </w:rPr>
            </w:pPr>
            <w:r w:rsidRPr="003127BA">
              <w:rPr>
                <w:rFonts w:ascii="Times New Roman" w:eastAsiaTheme="majorHAnsi" w:hAnsi="Times New Roman"/>
                <w:i/>
                <w:sz w:val="22"/>
                <w:szCs w:val="22"/>
              </w:rPr>
              <w:t>To evaluate the safety of selumetinib in Korean patients with NF1 and PN and pharmacokinetic analysis</w:t>
            </w:r>
          </w:p>
          <w:p w14:paraId="6238130B" w14:textId="77777777" w:rsidR="00D85CF5" w:rsidRPr="003127BA" w:rsidRDefault="00D85CF5" w:rsidP="00D85CF5">
            <w:pPr>
              <w:spacing w:before="60" w:after="60" w:line="240" w:lineRule="auto"/>
              <w:rPr>
                <w:rFonts w:ascii="Times New Roman" w:eastAsiaTheme="minorHAnsi" w:hAnsi="Times New Roman"/>
                <w:i/>
                <w:sz w:val="22"/>
                <w:szCs w:val="22"/>
              </w:rPr>
            </w:pPr>
          </w:p>
        </w:tc>
        <w:tc>
          <w:tcPr>
            <w:tcW w:w="4745" w:type="dxa"/>
            <w:tcBorders>
              <w:top w:val="single" w:sz="4" w:space="0" w:color="auto"/>
              <w:left w:val="single" w:sz="4" w:space="0" w:color="auto"/>
              <w:bottom w:val="single" w:sz="4" w:space="0" w:color="auto"/>
              <w:right w:val="single" w:sz="4" w:space="0" w:color="auto"/>
            </w:tcBorders>
          </w:tcPr>
          <w:p w14:paraId="1C3F863C" w14:textId="77777777" w:rsidR="00D85CF5" w:rsidRPr="003127BA" w:rsidRDefault="00D85CF5" w:rsidP="00D85CF5">
            <w:pPr>
              <w:spacing w:line="240" w:lineRule="auto"/>
              <w:rPr>
                <w:rFonts w:ascii="Times New Roman" w:hAnsi="Times New Roman"/>
                <w:bCs/>
                <w:lang w:eastAsia="ko-KR" w:bidi="th-TH"/>
              </w:rPr>
            </w:pPr>
            <w:r w:rsidRPr="003127BA">
              <w:rPr>
                <w:rFonts w:ascii="Times New Roman" w:hAnsi="Times New Roman"/>
                <w:bCs/>
                <w:lang w:eastAsia="ko-KR" w:bidi="th-TH"/>
              </w:rPr>
              <w:t>Safety analysis</w:t>
            </w:r>
          </w:p>
          <w:p w14:paraId="4C0D5B3A" w14:textId="77777777" w:rsidR="00D85CF5" w:rsidRPr="003127BA" w:rsidRDefault="00D85CF5" w:rsidP="00D85CF5">
            <w:pPr>
              <w:spacing w:after="0" w:line="240" w:lineRule="auto"/>
              <w:rPr>
                <w:rFonts w:ascii="Times New Roman" w:eastAsiaTheme="majorHAnsi" w:hAnsi="Times New Roman"/>
                <w:sz w:val="22"/>
                <w:szCs w:val="22"/>
                <w:lang w:val="en-US" w:eastAsia="ko-KR"/>
              </w:rPr>
            </w:pPr>
            <w:r w:rsidRPr="003127BA">
              <w:rPr>
                <w:rFonts w:ascii="Times New Roman" w:eastAsiaTheme="majorHAnsi" w:hAnsi="Times New Roman"/>
                <w:sz w:val="22"/>
                <w:szCs w:val="22"/>
                <w:lang w:eastAsia="ko-KR"/>
              </w:rPr>
              <w:t xml:space="preserve">- </w:t>
            </w:r>
            <w:r w:rsidRPr="003127BA">
              <w:rPr>
                <w:rFonts w:ascii="Times New Roman" w:eastAsiaTheme="majorHAnsi" w:hAnsi="Times New Roman"/>
                <w:sz w:val="22"/>
                <w:szCs w:val="22"/>
                <w:lang w:val="en-US" w:eastAsia="ko-KR"/>
              </w:rPr>
              <w:t>All AEs, including clinically significant abnormal findings on laboratory evaluations, regardless of severity, will be followed until satisfactory resolution. Adverse events will be identified and graded using the NCI Common Toxicity Criteria version 5 (CTCAE-5), and it will be determined if the adverse event is related to the medical treatment (attribution).</w:t>
            </w:r>
          </w:p>
          <w:p w14:paraId="37719916" w14:textId="77777777" w:rsidR="00D85CF5" w:rsidRPr="003127BA" w:rsidRDefault="00D85CF5" w:rsidP="00D85CF5">
            <w:pPr>
              <w:rPr>
                <w:rFonts w:ascii="Times New Roman" w:hAnsi="Times New Roman"/>
                <w:bCs/>
                <w:lang w:eastAsia="ko-KR" w:bidi="th-TH"/>
              </w:rPr>
            </w:pPr>
          </w:p>
          <w:p w14:paraId="1C0AB2BE" w14:textId="77777777" w:rsidR="00D85CF5" w:rsidRPr="003127BA" w:rsidRDefault="00D85CF5" w:rsidP="008927A0">
            <w:pPr>
              <w:numPr>
                <w:ilvl w:val="0"/>
                <w:numId w:val="23"/>
              </w:numPr>
              <w:spacing w:after="0" w:line="240" w:lineRule="auto"/>
              <w:ind w:left="687" w:hanging="284"/>
              <w:rPr>
                <w:rFonts w:ascii="Times New Roman" w:hAnsi="Times New Roman"/>
                <w:bCs/>
                <w:lang w:eastAsia="ko-KR" w:bidi="th-TH"/>
              </w:rPr>
            </w:pPr>
            <w:r w:rsidRPr="003127BA">
              <w:rPr>
                <w:rFonts w:ascii="Times New Roman" w:hAnsi="Times New Roman"/>
                <w:bCs/>
                <w:lang w:eastAsia="ko-KR" w:bidi="th-TH"/>
              </w:rPr>
              <w:t xml:space="preserve">History, physical exam, vital signs: q 2wks (baseline ~ cycle 3), and then after q 1 cycle </w:t>
            </w:r>
          </w:p>
          <w:p w14:paraId="6177DD04" w14:textId="77777777" w:rsidR="00D85CF5" w:rsidRPr="003127BA" w:rsidRDefault="00D85CF5" w:rsidP="008927A0">
            <w:pPr>
              <w:numPr>
                <w:ilvl w:val="0"/>
                <w:numId w:val="23"/>
              </w:numPr>
              <w:spacing w:after="0" w:line="240" w:lineRule="auto"/>
              <w:ind w:left="687" w:hanging="284"/>
              <w:rPr>
                <w:rFonts w:ascii="Times New Roman" w:hAnsi="Times New Roman"/>
                <w:bCs/>
                <w:lang w:eastAsia="ko-KR" w:bidi="th-TH"/>
              </w:rPr>
            </w:pPr>
            <w:r w:rsidRPr="003127BA">
              <w:rPr>
                <w:rFonts w:ascii="Times New Roman" w:hAnsi="Times New Roman"/>
                <w:bCs/>
                <w:lang w:eastAsia="ko-KR" w:bidi="th-TH"/>
              </w:rPr>
              <w:t>CBC with differential counts, chemistry, phosphorus, electrolytes, magnesium, CPK, urinalysis with micro: every other week (baseline ~ cycle 3), and then after q 3 cycles</w:t>
            </w:r>
          </w:p>
          <w:p w14:paraId="4E66D2EC" w14:textId="05F9C2A6" w:rsidR="00D85CF5" w:rsidRPr="003127BA" w:rsidRDefault="00D85CF5" w:rsidP="008927A0">
            <w:pPr>
              <w:numPr>
                <w:ilvl w:val="0"/>
                <w:numId w:val="23"/>
              </w:numPr>
              <w:spacing w:after="0" w:line="240" w:lineRule="auto"/>
              <w:ind w:left="687" w:hanging="284"/>
              <w:rPr>
                <w:rFonts w:ascii="Times New Roman" w:hAnsi="Times New Roman"/>
                <w:bCs/>
                <w:color w:val="000000" w:themeColor="text1"/>
                <w:lang w:eastAsia="ko-KR" w:bidi="th-TH"/>
              </w:rPr>
            </w:pPr>
            <w:r w:rsidRPr="003127BA">
              <w:rPr>
                <w:rFonts w:ascii="Times New Roman" w:hAnsi="Times New Roman"/>
                <w:bCs/>
                <w:lang w:eastAsia="ko-KR" w:bidi="th-TH"/>
              </w:rPr>
              <w:t xml:space="preserve">EKG and echocardiography: prior to cycle 1, 4, 7, and then after every 6 </w:t>
            </w:r>
            <w:r w:rsidRPr="003127BA">
              <w:rPr>
                <w:rFonts w:ascii="Times New Roman" w:hAnsi="Times New Roman"/>
                <w:bCs/>
                <w:color w:val="000000" w:themeColor="text1"/>
                <w:lang w:eastAsia="ko-KR" w:bidi="th-TH"/>
              </w:rPr>
              <w:t xml:space="preserve">cycles (13, 19 </w:t>
            </w:r>
            <w:r w:rsidR="00866C16" w:rsidRPr="003127BA">
              <w:rPr>
                <w:rFonts w:ascii="Times New Roman" w:hAnsi="Times New Roman"/>
                <w:bCs/>
                <w:color w:val="000000" w:themeColor="text1"/>
                <w:lang w:eastAsia="ko-KR" w:bidi="th-TH"/>
              </w:rPr>
              <w:t>etc.</w:t>
            </w:r>
            <w:r w:rsidRPr="003127BA">
              <w:rPr>
                <w:rFonts w:ascii="Times New Roman" w:hAnsi="Times New Roman"/>
                <w:bCs/>
                <w:color w:val="000000" w:themeColor="text1"/>
                <w:lang w:eastAsia="ko-KR" w:bidi="th-TH"/>
              </w:rPr>
              <w:t xml:space="preserve">) </w:t>
            </w:r>
          </w:p>
          <w:p w14:paraId="59B673DC" w14:textId="473C7900" w:rsidR="00D85CF5" w:rsidRPr="003127BA" w:rsidRDefault="00866C16" w:rsidP="008927A0">
            <w:pPr>
              <w:numPr>
                <w:ilvl w:val="0"/>
                <w:numId w:val="23"/>
              </w:numPr>
              <w:spacing w:after="0" w:line="240" w:lineRule="auto"/>
              <w:ind w:left="687" w:hanging="284"/>
              <w:rPr>
                <w:rFonts w:ascii="Times New Roman" w:hAnsi="Times New Roman"/>
                <w:color w:val="000000" w:themeColor="text1"/>
                <w:lang w:eastAsia="en-GB"/>
              </w:rPr>
            </w:pPr>
            <w:r w:rsidRPr="003127BA">
              <w:rPr>
                <w:rFonts w:ascii="Times New Roman" w:hAnsi="Times New Roman"/>
                <w:bCs/>
                <w:color w:val="000000" w:themeColor="text1"/>
                <w:lang w:eastAsia="ko-KR" w:bidi="th-TH"/>
              </w:rPr>
              <w:t>Ophthalmology</w:t>
            </w:r>
            <w:r w:rsidR="00D85CF5" w:rsidRPr="003127BA">
              <w:rPr>
                <w:rFonts w:ascii="Times New Roman" w:hAnsi="Times New Roman"/>
                <w:bCs/>
                <w:color w:val="000000" w:themeColor="text1"/>
                <w:lang w:eastAsia="ko-KR" w:bidi="th-TH"/>
              </w:rPr>
              <w:t xml:space="preserve"> exam – </w:t>
            </w:r>
            <w:r w:rsidR="00D85CF5" w:rsidRPr="003127BA">
              <w:rPr>
                <w:rFonts w:ascii="Times New Roman" w:hAnsi="Times New Roman"/>
                <w:color w:val="000000" w:themeColor="text1"/>
                <w:lang w:eastAsia="en-GB"/>
              </w:rPr>
              <w:t xml:space="preserve">A complete ophthalmology </w:t>
            </w:r>
            <w:r w:rsidRPr="003127BA">
              <w:rPr>
                <w:rFonts w:ascii="Times New Roman" w:hAnsi="Times New Roman"/>
                <w:color w:val="000000" w:themeColor="text1"/>
                <w:lang w:eastAsia="en-GB"/>
              </w:rPr>
              <w:t>evaluation at</w:t>
            </w:r>
            <w:r w:rsidR="00D85CF5" w:rsidRPr="003127BA">
              <w:rPr>
                <w:rFonts w:ascii="Times New Roman" w:hAnsi="Times New Roman"/>
                <w:color w:val="000000" w:themeColor="text1"/>
                <w:lang w:eastAsia="en-GB"/>
              </w:rPr>
              <w:t xml:space="preserve"> baseline and then after every 6 cycles (13, 29 </w:t>
            </w:r>
            <w:r w:rsidRPr="003127BA">
              <w:rPr>
                <w:rFonts w:ascii="Times New Roman" w:hAnsi="Times New Roman"/>
                <w:color w:val="000000" w:themeColor="text1"/>
                <w:lang w:eastAsia="en-GB"/>
              </w:rPr>
              <w:t>etc.</w:t>
            </w:r>
            <w:r w:rsidR="00D85CF5" w:rsidRPr="003127BA">
              <w:rPr>
                <w:rFonts w:ascii="Times New Roman" w:hAnsi="Times New Roman"/>
                <w:color w:val="000000" w:themeColor="text1"/>
                <w:lang w:eastAsia="en-GB"/>
              </w:rPr>
              <w:t>)</w:t>
            </w:r>
          </w:p>
          <w:p w14:paraId="4787ADBE" w14:textId="77777777" w:rsidR="00D85CF5" w:rsidRPr="003127BA" w:rsidRDefault="00D85CF5" w:rsidP="00D85CF5">
            <w:pPr>
              <w:rPr>
                <w:rFonts w:ascii="Times New Roman" w:hAnsi="Times New Roman"/>
                <w:bCs/>
                <w:lang w:eastAsia="ko-KR" w:bidi="th-TH"/>
              </w:rPr>
            </w:pPr>
          </w:p>
          <w:p w14:paraId="3B211E4D" w14:textId="77777777" w:rsidR="00D85CF5" w:rsidRPr="003127BA" w:rsidRDefault="00D85CF5" w:rsidP="00D85CF5">
            <w:pPr>
              <w:spacing w:before="60" w:after="60" w:line="240" w:lineRule="auto"/>
              <w:rPr>
                <w:rFonts w:ascii="Times New Roman" w:eastAsiaTheme="majorHAnsi" w:hAnsi="Times New Roman"/>
                <w:sz w:val="22"/>
                <w:szCs w:val="22"/>
                <w:lang w:val="en-US" w:eastAsia="ko-KR"/>
              </w:rPr>
            </w:pPr>
            <w:r w:rsidRPr="003127BA">
              <w:rPr>
                <w:rFonts w:ascii="Times New Roman" w:eastAsiaTheme="majorHAnsi" w:hAnsi="Times New Roman"/>
                <w:sz w:val="22"/>
                <w:szCs w:val="22"/>
                <w:lang w:eastAsia="ko-KR"/>
              </w:rPr>
              <w:t xml:space="preserve">- </w:t>
            </w:r>
            <w:r w:rsidRPr="003127BA">
              <w:rPr>
                <w:rFonts w:ascii="Times New Roman" w:eastAsiaTheme="majorHAnsi" w:hAnsi="Times New Roman"/>
                <w:sz w:val="22"/>
                <w:szCs w:val="22"/>
              </w:rPr>
              <w:t xml:space="preserve">Plasma samples for the evaluation of selumetinib pharmacokinetics will be obtained prior to and after the first dose of </w:t>
            </w:r>
            <w:r w:rsidRPr="003127BA">
              <w:rPr>
                <w:rFonts w:ascii="Times New Roman" w:eastAsiaTheme="majorHAnsi" w:hAnsi="Times New Roman"/>
                <w:sz w:val="22"/>
                <w:szCs w:val="22"/>
                <w:lang w:eastAsia="ko-KR"/>
              </w:rPr>
              <w:t>selumetinib,</w:t>
            </w:r>
            <w:r w:rsidRPr="003127BA">
              <w:rPr>
                <w:rFonts w:ascii="Times New Roman" w:eastAsiaTheme="majorHAnsi" w:hAnsi="Times New Roman"/>
                <w:sz w:val="22"/>
                <w:szCs w:val="22"/>
              </w:rPr>
              <w:t xml:space="preserve"> and at steady state during the first treatment cycle</w:t>
            </w:r>
            <w:r w:rsidRPr="003127BA">
              <w:rPr>
                <w:rFonts w:ascii="Times New Roman" w:eastAsiaTheme="majorHAnsi" w:hAnsi="Times New Roman"/>
                <w:sz w:val="22"/>
                <w:szCs w:val="22"/>
                <w:lang w:eastAsia="ko-KR"/>
              </w:rPr>
              <w:t>.</w:t>
            </w:r>
          </w:p>
        </w:tc>
      </w:tr>
    </w:tbl>
    <w:p w14:paraId="053F3344" w14:textId="29B9B575" w:rsidR="001E6A86" w:rsidRPr="003127BA" w:rsidRDefault="001E6A86" w:rsidP="00D85CF5">
      <w:pPr>
        <w:rPr>
          <w:rFonts w:ascii="Times New Roman" w:hAnsi="Times New Roman"/>
        </w:rPr>
      </w:pPr>
      <w:r>
        <w:rPr>
          <w:rFonts w:ascii="Times New Roman" w:hAnsi="Times New Roman"/>
        </w:rPr>
        <w:br w:type="page"/>
      </w:r>
    </w:p>
    <w:tbl>
      <w:tblPr>
        <w:tblW w:w="8966" w:type="dxa"/>
        <w:tblInd w:w="-34" w:type="dxa"/>
        <w:tblLayout w:type="fixed"/>
        <w:tblLook w:val="0000" w:firstRow="0" w:lastRow="0" w:firstColumn="0" w:lastColumn="0" w:noHBand="0" w:noVBand="0"/>
      </w:tblPr>
      <w:tblGrid>
        <w:gridCol w:w="4395"/>
        <w:gridCol w:w="4571"/>
      </w:tblGrid>
      <w:tr w:rsidR="00D85CF5" w:rsidRPr="003127BA" w14:paraId="5A311076" w14:textId="77777777" w:rsidTr="00D85CF5">
        <w:trPr>
          <w:cantSplit/>
        </w:trPr>
        <w:tc>
          <w:tcPr>
            <w:tcW w:w="4395" w:type="dxa"/>
            <w:tcBorders>
              <w:top w:val="single" w:sz="4" w:space="0" w:color="auto"/>
              <w:left w:val="single" w:sz="4" w:space="0" w:color="auto"/>
              <w:bottom w:val="single" w:sz="4" w:space="0" w:color="auto"/>
              <w:right w:val="single" w:sz="4" w:space="0" w:color="auto"/>
            </w:tcBorders>
          </w:tcPr>
          <w:p w14:paraId="2DEE4E25" w14:textId="77777777" w:rsidR="00D85CF5" w:rsidRPr="003127BA" w:rsidRDefault="00D85CF5" w:rsidP="00D85CF5">
            <w:pPr>
              <w:spacing w:before="60" w:after="60" w:line="240" w:lineRule="auto"/>
              <w:rPr>
                <w:rFonts w:ascii="Times New Roman" w:eastAsiaTheme="majorHAnsi" w:hAnsi="Times New Roman"/>
                <w:b/>
                <w:bCs/>
                <w:sz w:val="22"/>
                <w:szCs w:val="22"/>
              </w:rPr>
            </w:pPr>
            <w:r w:rsidRPr="003127BA">
              <w:rPr>
                <w:rFonts w:ascii="Times New Roman" w:eastAsiaTheme="majorHAnsi" w:hAnsi="Times New Roman"/>
                <w:b/>
                <w:bCs/>
                <w:sz w:val="22"/>
                <w:szCs w:val="22"/>
              </w:rPr>
              <w:lastRenderedPageBreak/>
              <w:t>Secondary Objective:</w:t>
            </w:r>
          </w:p>
        </w:tc>
        <w:tc>
          <w:tcPr>
            <w:tcW w:w="4571" w:type="dxa"/>
            <w:tcBorders>
              <w:top w:val="single" w:sz="4" w:space="0" w:color="auto"/>
              <w:left w:val="single" w:sz="4" w:space="0" w:color="auto"/>
              <w:bottom w:val="single" w:sz="4" w:space="0" w:color="auto"/>
              <w:right w:val="single" w:sz="4" w:space="0" w:color="auto"/>
            </w:tcBorders>
          </w:tcPr>
          <w:p w14:paraId="2A38A57A" w14:textId="77777777" w:rsidR="00D85CF5" w:rsidRPr="003127BA" w:rsidRDefault="00D85CF5" w:rsidP="00D85CF5">
            <w:pPr>
              <w:spacing w:before="60" w:after="60" w:line="240" w:lineRule="auto"/>
              <w:rPr>
                <w:rFonts w:ascii="Times New Roman" w:eastAsiaTheme="majorHAnsi" w:hAnsi="Times New Roman"/>
                <w:b/>
                <w:sz w:val="22"/>
                <w:szCs w:val="22"/>
              </w:rPr>
            </w:pPr>
            <w:r w:rsidRPr="003127BA">
              <w:rPr>
                <w:rFonts w:ascii="Times New Roman" w:eastAsiaTheme="majorHAnsi" w:hAnsi="Times New Roman"/>
                <w:b/>
                <w:sz w:val="22"/>
                <w:szCs w:val="22"/>
              </w:rPr>
              <w:t>Outcome Measure:</w:t>
            </w:r>
          </w:p>
        </w:tc>
      </w:tr>
      <w:tr w:rsidR="00D85CF5" w:rsidRPr="003127BA" w14:paraId="302A5C1A" w14:textId="77777777" w:rsidTr="00D85CF5">
        <w:trPr>
          <w:cantSplit/>
        </w:trPr>
        <w:tc>
          <w:tcPr>
            <w:tcW w:w="4395" w:type="dxa"/>
            <w:tcBorders>
              <w:top w:val="single" w:sz="4" w:space="0" w:color="auto"/>
              <w:left w:val="single" w:sz="4" w:space="0" w:color="auto"/>
              <w:bottom w:val="single" w:sz="4" w:space="0" w:color="auto"/>
              <w:right w:val="single" w:sz="4" w:space="0" w:color="auto"/>
            </w:tcBorders>
          </w:tcPr>
          <w:p w14:paraId="27516239" w14:textId="77777777" w:rsidR="00D85CF5" w:rsidRPr="003127BA" w:rsidRDefault="00D85CF5" w:rsidP="00D85CF5">
            <w:pPr>
              <w:spacing w:before="60" w:after="60" w:line="240" w:lineRule="auto"/>
              <w:rPr>
                <w:rFonts w:ascii="Times New Roman" w:eastAsiaTheme="majorHAnsi" w:hAnsi="Times New Roman"/>
                <w:i/>
                <w:sz w:val="22"/>
                <w:szCs w:val="22"/>
              </w:rPr>
            </w:pPr>
            <w:r w:rsidRPr="003127BA">
              <w:rPr>
                <w:rFonts w:ascii="Times New Roman" w:eastAsiaTheme="minorHAnsi" w:hAnsi="Times New Roman"/>
                <w:i/>
                <w:sz w:val="22"/>
                <w:szCs w:val="22"/>
              </w:rPr>
              <w:t>To determine the effect of selumetinib on the volume reduction of PN using MRI analysis. (The decrease in volume (≥20%) of target PN)</w:t>
            </w:r>
          </w:p>
        </w:tc>
        <w:tc>
          <w:tcPr>
            <w:tcW w:w="4571" w:type="dxa"/>
            <w:tcBorders>
              <w:top w:val="single" w:sz="4" w:space="0" w:color="auto"/>
              <w:left w:val="single" w:sz="4" w:space="0" w:color="auto"/>
              <w:bottom w:val="single" w:sz="4" w:space="0" w:color="auto"/>
              <w:right w:val="single" w:sz="4" w:space="0" w:color="auto"/>
            </w:tcBorders>
          </w:tcPr>
          <w:p w14:paraId="7831F900" w14:textId="77777777" w:rsidR="00D85CF5" w:rsidRPr="003127BA" w:rsidRDefault="00D85CF5" w:rsidP="00D85CF5">
            <w:pPr>
              <w:spacing w:before="60" w:after="60" w:line="240" w:lineRule="auto"/>
              <w:rPr>
                <w:rFonts w:ascii="Times New Roman" w:eastAsiaTheme="majorHAnsi" w:hAnsi="Times New Roman"/>
                <w:color w:val="131413"/>
                <w:sz w:val="22"/>
                <w:szCs w:val="22"/>
                <w:lang w:val="en-US" w:eastAsia="ko-KR"/>
              </w:rPr>
            </w:pPr>
            <w:r w:rsidRPr="003127BA">
              <w:rPr>
                <w:rFonts w:ascii="Times New Roman" w:eastAsiaTheme="minorHAnsi" w:hAnsi="Times New Roman"/>
                <w:sz w:val="22"/>
                <w:szCs w:val="18"/>
                <w:lang w:val="en-US" w:eastAsia="ko-KR"/>
              </w:rPr>
              <w:t>Objective response rate (defined as PN decrease ≥20% compared to baseline) using read 3D MRI volumetric analysis</w:t>
            </w:r>
          </w:p>
        </w:tc>
      </w:tr>
      <w:tr w:rsidR="00D85CF5" w:rsidRPr="003127BA" w14:paraId="2B9131B1" w14:textId="77777777" w:rsidTr="00D85CF5">
        <w:trPr>
          <w:cantSplit/>
        </w:trPr>
        <w:tc>
          <w:tcPr>
            <w:tcW w:w="4395" w:type="dxa"/>
            <w:tcBorders>
              <w:top w:val="single" w:sz="4" w:space="0" w:color="auto"/>
              <w:left w:val="single" w:sz="4" w:space="0" w:color="auto"/>
              <w:bottom w:val="single" w:sz="4" w:space="0" w:color="auto"/>
              <w:right w:val="single" w:sz="4" w:space="0" w:color="auto"/>
            </w:tcBorders>
          </w:tcPr>
          <w:p w14:paraId="641C28E2" w14:textId="77777777" w:rsidR="00D85CF5" w:rsidRPr="003127BA" w:rsidRDefault="00D85CF5" w:rsidP="00D85CF5">
            <w:pPr>
              <w:spacing w:before="60" w:after="60" w:line="240" w:lineRule="auto"/>
              <w:rPr>
                <w:rFonts w:ascii="Times New Roman" w:eastAsiaTheme="majorHAnsi" w:hAnsi="Times New Roman"/>
                <w:i/>
                <w:sz w:val="22"/>
                <w:szCs w:val="22"/>
              </w:rPr>
            </w:pPr>
            <w:r w:rsidRPr="003127BA">
              <w:rPr>
                <w:rFonts w:ascii="Times New Roman" w:eastAsiaTheme="majorHAnsi" w:hAnsi="Times New Roman"/>
                <w:i/>
                <w:sz w:val="22"/>
                <w:szCs w:val="22"/>
              </w:rPr>
              <w:t xml:space="preserve">To assess the operability of PN after administration of selumetinib </w:t>
            </w:r>
          </w:p>
        </w:tc>
        <w:tc>
          <w:tcPr>
            <w:tcW w:w="4571" w:type="dxa"/>
            <w:tcBorders>
              <w:top w:val="single" w:sz="4" w:space="0" w:color="auto"/>
              <w:left w:val="single" w:sz="4" w:space="0" w:color="auto"/>
              <w:bottom w:val="single" w:sz="4" w:space="0" w:color="auto"/>
              <w:right w:val="single" w:sz="4" w:space="0" w:color="auto"/>
            </w:tcBorders>
          </w:tcPr>
          <w:p w14:paraId="27596555" w14:textId="77777777" w:rsidR="00D85CF5" w:rsidRPr="003127BA" w:rsidRDefault="00D85CF5" w:rsidP="00D85CF5">
            <w:pPr>
              <w:spacing w:before="60" w:after="60" w:line="240" w:lineRule="auto"/>
              <w:rPr>
                <w:rFonts w:ascii="Times New Roman" w:eastAsiaTheme="majorHAnsi" w:hAnsi="Times New Roman"/>
                <w:color w:val="131413"/>
                <w:sz w:val="22"/>
                <w:szCs w:val="22"/>
                <w:lang w:val="en-US" w:eastAsia="ko-KR"/>
              </w:rPr>
            </w:pPr>
            <w:r w:rsidRPr="003127BA">
              <w:rPr>
                <w:rFonts w:ascii="Times New Roman" w:eastAsiaTheme="majorHAnsi" w:hAnsi="Times New Roman"/>
                <w:color w:val="131413"/>
                <w:sz w:val="22"/>
                <w:szCs w:val="22"/>
                <w:lang w:val="en-US" w:eastAsia="ko-KR"/>
              </w:rPr>
              <w:t>The percent of patients in whom the operation of PN was made possible after selumetinib.</w:t>
            </w:r>
          </w:p>
        </w:tc>
      </w:tr>
      <w:tr w:rsidR="00D85CF5" w:rsidRPr="003127BA" w14:paraId="230F46A8" w14:textId="77777777" w:rsidTr="00D85CF5">
        <w:trPr>
          <w:cantSplit/>
        </w:trPr>
        <w:tc>
          <w:tcPr>
            <w:tcW w:w="4395" w:type="dxa"/>
            <w:tcBorders>
              <w:top w:val="single" w:sz="4" w:space="0" w:color="auto"/>
              <w:left w:val="single" w:sz="4" w:space="0" w:color="auto"/>
              <w:bottom w:val="single" w:sz="4" w:space="0" w:color="auto"/>
              <w:right w:val="single" w:sz="4" w:space="0" w:color="auto"/>
            </w:tcBorders>
          </w:tcPr>
          <w:p w14:paraId="7C2C1589" w14:textId="0C72DEB6" w:rsidR="00D85CF5" w:rsidRPr="003127BA" w:rsidRDefault="00D85CF5" w:rsidP="00D85CF5">
            <w:pPr>
              <w:spacing w:before="60" w:after="60" w:line="240" w:lineRule="auto"/>
              <w:rPr>
                <w:rFonts w:ascii="Times New Roman" w:eastAsiaTheme="majorHAnsi" w:hAnsi="Times New Roman"/>
                <w:i/>
                <w:sz w:val="22"/>
                <w:szCs w:val="22"/>
              </w:rPr>
            </w:pPr>
            <w:r w:rsidRPr="003127BA">
              <w:rPr>
                <w:rFonts w:ascii="Times New Roman" w:eastAsiaTheme="majorHAnsi" w:hAnsi="Times New Roman"/>
                <w:i/>
                <w:sz w:val="22"/>
                <w:szCs w:val="22"/>
              </w:rPr>
              <w:t>To assess quality of life and pain in patients with NF1 and P</w:t>
            </w:r>
            <w:r w:rsidR="004F00DE">
              <w:rPr>
                <w:rFonts w:ascii="Times New Roman" w:eastAsiaTheme="majorHAnsi" w:hAnsi="Times New Roman"/>
                <w:i/>
                <w:sz w:val="22"/>
                <w:szCs w:val="22"/>
              </w:rPr>
              <w:t>N after administration of selume</w:t>
            </w:r>
            <w:r w:rsidRPr="003127BA">
              <w:rPr>
                <w:rFonts w:ascii="Times New Roman" w:eastAsiaTheme="majorHAnsi" w:hAnsi="Times New Roman"/>
                <w:i/>
                <w:sz w:val="22"/>
                <w:szCs w:val="22"/>
              </w:rPr>
              <w:t>tinib</w:t>
            </w:r>
          </w:p>
        </w:tc>
        <w:tc>
          <w:tcPr>
            <w:tcW w:w="4571" w:type="dxa"/>
            <w:tcBorders>
              <w:top w:val="single" w:sz="4" w:space="0" w:color="auto"/>
              <w:left w:val="single" w:sz="4" w:space="0" w:color="auto"/>
              <w:bottom w:val="single" w:sz="4" w:space="0" w:color="auto"/>
              <w:right w:val="single" w:sz="4" w:space="0" w:color="auto"/>
            </w:tcBorders>
          </w:tcPr>
          <w:p w14:paraId="4243187D" w14:textId="77777777" w:rsidR="00D85CF5" w:rsidRPr="003127BA" w:rsidRDefault="00D85CF5" w:rsidP="00D85CF5">
            <w:pPr>
              <w:spacing w:before="60" w:after="60" w:line="240" w:lineRule="auto"/>
              <w:rPr>
                <w:rFonts w:ascii="Times New Roman" w:eastAsiaTheme="majorHAnsi" w:hAnsi="Times New Roman"/>
                <w:sz w:val="22"/>
                <w:szCs w:val="22"/>
              </w:rPr>
            </w:pPr>
            <w:r w:rsidRPr="003127BA">
              <w:rPr>
                <w:rFonts w:ascii="Times New Roman" w:eastAsiaTheme="majorHAnsi" w:hAnsi="Times New Roman"/>
                <w:color w:val="131413"/>
                <w:sz w:val="22"/>
                <w:szCs w:val="22"/>
                <w:lang w:val="en-US" w:eastAsia="ko-KR"/>
              </w:rPr>
              <w:t xml:space="preserve">A validated disease-specific questionnaire to measure QOL and pain in patients with NF1 will be used [references, </w:t>
            </w:r>
            <w:r w:rsidRPr="003127BA">
              <w:rPr>
                <w:rFonts w:ascii="Times New Roman" w:eastAsiaTheme="majorHAnsi" w:hAnsi="Times New Roman"/>
                <w:color w:val="131413"/>
                <w:sz w:val="22"/>
                <w:szCs w:val="22"/>
                <w:lang w:val="en-US" w:eastAsia="ko-KR"/>
              </w:rPr>
              <w:fldChar w:fldCharType="begin">
                <w:fldData xml:space="preserve">PEVuZE5vdGU+PENpdGU+PEF1dGhvcj5WYXJuaTwvQXV0aG9yPjxZZWFyPjIwMDE8L1llYXI+PFJl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</w:fldData>
              </w:fldChar>
            </w:r>
            <w:r w:rsidRPr="003127BA">
              <w:rPr>
                <w:rFonts w:ascii="Times New Roman" w:eastAsiaTheme="majorHAnsi" w:hAnsi="Times New Roman"/>
                <w:color w:val="131413"/>
                <w:sz w:val="22"/>
                <w:szCs w:val="22"/>
                <w:lang w:val="en-US" w:eastAsia="ko-KR"/>
              </w:rPr>
              <w:instrText xml:space="preserve"> ADDIN EN.CITE </w:instrText>
            </w:r>
            <w:r w:rsidRPr="003127BA">
              <w:rPr>
                <w:rFonts w:ascii="Times New Roman" w:eastAsiaTheme="majorHAnsi" w:hAnsi="Times New Roman"/>
                <w:color w:val="131413"/>
                <w:sz w:val="22"/>
                <w:szCs w:val="22"/>
                <w:lang w:val="en-US" w:eastAsia="ko-KR"/>
              </w:rPr>
              <w:fldChar w:fldCharType="begin">
                <w:fldData xml:space="preserve">PEVuZE5vdGU+PENpdGU+PEF1dGhvcj5WYXJuaTwvQXV0aG9yPjxZZWFyPjIwMDE8L1llYXI+PFJl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</w:fldData>
              </w:fldChar>
            </w:r>
            <w:r w:rsidRPr="003127BA">
              <w:rPr>
                <w:rFonts w:ascii="Times New Roman" w:eastAsiaTheme="majorHAnsi" w:hAnsi="Times New Roman"/>
                <w:color w:val="131413"/>
                <w:sz w:val="22"/>
                <w:szCs w:val="22"/>
                <w:lang w:val="en-US" w:eastAsia="ko-KR"/>
              </w:rPr>
              <w:instrText xml:space="preserve"> ADDIN EN.CITE.DATA </w:instrText>
            </w:r>
            <w:r w:rsidRPr="003127BA">
              <w:rPr>
                <w:rFonts w:ascii="Times New Roman" w:eastAsiaTheme="majorHAnsi" w:hAnsi="Times New Roman"/>
                <w:color w:val="131413"/>
                <w:sz w:val="22"/>
                <w:szCs w:val="22"/>
                <w:lang w:val="en-US" w:eastAsia="ko-KR"/>
              </w:rPr>
            </w:r>
            <w:r w:rsidRPr="003127BA">
              <w:rPr>
                <w:rFonts w:ascii="Times New Roman" w:eastAsiaTheme="majorHAnsi" w:hAnsi="Times New Roman"/>
                <w:color w:val="131413"/>
                <w:sz w:val="22"/>
                <w:szCs w:val="22"/>
                <w:lang w:val="en-US" w:eastAsia="ko-KR"/>
              </w:rPr>
              <w:fldChar w:fldCharType="end"/>
            </w:r>
            <w:r w:rsidRPr="003127BA">
              <w:rPr>
                <w:rFonts w:ascii="Times New Roman" w:eastAsiaTheme="majorHAnsi" w:hAnsi="Times New Roman"/>
                <w:color w:val="131413"/>
                <w:sz w:val="22"/>
                <w:szCs w:val="22"/>
                <w:lang w:val="en-US" w:eastAsia="ko-KR"/>
              </w:rPr>
            </w:r>
            <w:r w:rsidRPr="003127BA">
              <w:rPr>
                <w:rFonts w:ascii="Times New Roman" w:eastAsiaTheme="majorHAnsi" w:hAnsi="Times New Roman"/>
                <w:color w:val="131413"/>
                <w:sz w:val="22"/>
                <w:szCs w:val="22"/>
                <w:lang w:val="en-US" w:eastAsia="ko-KR"/>
              </w:rPr>
              <w:fldChar w:fldCharType="separate"/>
            </w:r>
            <w:r w:rsidRPr="003127BA">
              <w:rPr>
                <w:rFonts w:ascii="Times New Roman" w:eastAsiaTheme="majorHAnsi" w:hAnsi="Times New Roman"/>
                <w:noProof/>
                <w:color w:val="131413"/>
                <w:sz w:val="22"/>
                <w:szCs w:val="22"/>
                <w:lang w:val="en-US" w:eastAsia="ko-KR"/>
              </w:rPr>
              <w:t>(1, 2)</w:t>
            </w:r>
            <w:r w:rsidRPr="003127BA">
              <w:rPr>
                <w:rFonts w:ascii="Times New Roman" w:eastAsiaTheme="majorHAnsi" w:hAnsi="Times New Roman"/>
                <w:color w:val="131413"/>
                <w:sz w:val="22"/>
                <w:szCs w:val="22"/>
                <w:lang w:val="en-US" w:eastAsia="ko-KR"/>
              </w:rPr>
              <w:fldChar w:fldCharType="end"/>
            </w:r>
            <w:r w:rsidRPr="003127BA">
              <w:rPr>
                <w:rFonts w:ascii="Times New Roman" w:eastAsiaTheme="majorHAnsi" w:hAnsi="Times New Roman"/>
                <w:color w:val="131413"/>
                <w:sz w:val="22"/>
                <w:szCs w:val="22"/>
                <w:lang w:val="en-US" w:eastAsia="ko-KR"/>
              </w:rPr>
              <w:t xml:space="preserve"> ]. </w:t>
            </w:r>
          </w:p>
        </w:tc>
      </w:tr>
      <w:tr w:rsidR="00D85CF5" w:rsidRPr="003127BA" w14:paraId="03582C03" w14:textId="77777777" w:rsidTr="00D85CF5">
        <w:trPr>
          <w:cantSplit/>
        </w:trPr>
        <w:tc>
          <w:tcPr>
            <w:tcW w:w="4395" w:type="dxa"/>
            <w:tcBorders>
              <w:top w:val="single" w:sz="4" w:space="0" w:color="auto"/>
              <w:left w:val="single" w:sz="4" w:space="0" w:color="auto"/>
              <w:bottom w:val="single" w:sz="4" w:space="0" w:color="auto"/>
              <w:right w:val="single" w:sz="4" w:space="0" w:color="auto"/>
            </w:tcBorders>
          </w:tcPr>
          <w:p w14:paraId="1C166D4E" w14:textId="6B0756B0" w:rsidR="00D85CF5" w:rsidRPr="003127BA" w:rsidRDefault="00D85CF5" w:rsidP="00D85CF5">
            <w:pPr>
              <w:spacing w:before="60" w:after="60" w:line="240" w:lineRule="auto"/>
              <w:rPr>
                <w:rFonts w:ascii="Times New Roman" w:eastAsiaTheme="majorHAnsi" w:hAnsi="Times New Roman"/>
                <w:i/>
                <w:sz w:val="22"/>
                <w:szCs w:val="22"/>
              </w:rPr>
            </w:pPr>
            <w:r w:rsidRPr="003127BA">
              <w:rPr>
                <w:rFonts w:ascii="Times New Roman" w:eastAsiaTheme="majorHAnsi" w:hAnsi="Times New Roman"/>
                <w:i/>
                <w:sz w:val="22"/>
                <w:szCs w:val="22"/>
              </w:rPr>
              <w:t>To measure changes in Kinome activity by Kinase array (from baseline to 1 and 2 yr</w:t>
            </w:r>
            <w:r w:rsidR="004F00DE">
              <w:rPr>
                <w:rFonts w:ascii="Times New Roman" w:eastAsiaTheme="majorHAnsi" w:hAnsi="Times New Roman"/>
                <w:i/>
                <w:sz w:val="22"/>
                <w:szCs w:val="22"/>
              </w:rPr>
              <w:t>s</w:t>
            </w:r>
            <w:r w:rsidRPr="003127BA">
              <w:rPr>
                <w:rFonts w:ascii="Times New Roman" w:eastAsiaTheme="majorHAnsi" w:hAnsi="Times New Roman"/>
                <w:i/>
                <w:sz w:val="22"/>
                <w:szCs w:val="22"/>
              </w:rPr>
              <w:t>)</w:t>
            </w:r>
          </w:p>
        </w:tc>
        <w:tc>
          <w:tcPr>
            <w:tcW w:w="4571" w:type="dxa"/>
            <w:tcBorders>
              <w:top w:val="single" w:sz="4" w:space="0" w:color="auto"/>
              <w:left w:val="single" w:sz="4" w:space="0" w:color="auto"/>
              <w:bottom w:val="single" w:sz="4" w:space="0" w:color="auto"/>
              <w:right w:val="single" w:sz="4" w:space="0" w:color="auto"/>
            </w:tcBorders>
          </w:tcPr>
          <w:p w14:paraId="236C0DBF" w14:textId="77777777" w:rsidR="00D85CF5" w:rsidRPr="003127BA" w:rsidRDefault="00D85CF5" w:rsidP="00D85CF5">
            <w:pPr>
              <w:spacing w:before="60" w:after="60" w:line="240" w:lineRule="auto"/>
              <w:rPr>
                <w:rFonts w:ascii="Times New Roman" w:eastAsiaTheme="majorHAnsi" w:hAnsi="Times New Roman"/>
                <w:sz w:val="22"/>
                <w:szCs w:val="22"/>
                <w:lang w:eastAsia="ko-KR"/>
              </w:rPr>
            </w:pPr>
            <w:r w:rsidRPr="003127BA">
              <w:rPr>
                <w:rFonts w:ascii="Times New Roman" w:eastAsiaTheme="majorHAnsi" w:hAnsi="Times New Roman"/>
                <w:sz w:val="22"/>
                <w:szCs w:val="22"/>
                <w:lang w:eastAsia="ko-KR"/>
              </w:rPr>
              <w:t>Measurement of human phosphor-kinase array in the peripheral blood mononuclear cells (PBMC) from baseline, cycle 7, 13 and 26</w:t>
            </w:r>
          </w:p>
        </w:tc>
      </w:tr>
      <w:tr w:rsidR="00D85CF5" w:rsidRPr="003127BA" w14:paraId="5A3385E7" w14:textId="77777777" w:rsidTr="00D85CF5">
        <w:trPr>
          <w:cantSplit/>
        </w:trPr>
        <w:tc>
          <w:tcPr>
            <w:tcW w:w="4395" w:type="dxa"/>
            <w:tcBorders>
              <w:top w:val="single" w:sz="4" w:space="0" w:color="auto"/>
              <w:left w:val="single" w:sz="4" w:space="0" w:color="auto"/>
              <w:bottom w:val="single" w:sz="4" w:space="0" w:color="auto"/>
              <w:right w:val="single" w:sz="4" w:space="0" w:color="auto"/>
            </w:tcBorders>
          </w:tcPr>
          <w:p w14:paraId="689D1779" w14:textId="13958963" w:rsidR="00D85CF5" w:rsidRPr="003127BA" w:rsidRDefault="00D85CF5" w:rsidP="00D85CF5">
            <w:pPr>
              <w:spacing w:before="60" w:after="60" w:line="240" w:lineRule="auto"/>
              <w:rPr>
                <w:rFonts w:ascii="Times New Roman" w:eastAsiaTheme="majorHAnsi" w:hAnsi="Times New Roman"/>
                <w:i/>
                <w:sz w:val="22"/>
                <w:szCs w:val="22"/>
              </w:rPr>
            </w:pPr>
            <w:r w:rsidRPr="003127BA">
              <w:rPr>
                <w:rFonts w:ascii="Times New Roman" w:eastAsiaTheme="majorHAnsi" w:hAnsi="Times New Roman"/>
                <w:i/>
                <w:sz w:val="22"/>
                <w:szCs w:val="22"/>
              </w:rPr>
              <w:t xml:space="preserve">To measure changes of transcriptome profiles by gene expression array (from baseline to 1 </w:t>
            </w:r>
            <w:r w:rsidRPr="003127BA">
              <w:rPr>
                <w:rFonts w:ascii="Times New Roman" w:eastAsiaTheme="majorHAnsi" w:hAnsi="Times New Roman"/>
                <w:i/>
                <w:sz w:val="22"/>
                <w:szCs w:val="22"/>
                <w:lang w:val="en-US" w:eastAsia="ko-KR"/>
              </w:rPr>
              <w:t xml:space="preserve">and </w:t>
            </w:r>
            <w:r w:rsidRPr="003127BA">
              <w:rPr>
                <w:rFonts w:ascii="Times New Roman" w:eastAsiaTheme="majorHAnsi" w:hAnsi="Times New Roman"/>
                <w:i/>
                <w:sz w:val="22"/>
                <w:szCs w:val="22"/>
              </w:rPr>
              <w:t>2 yr</w:t>
            </w:r>
            <w:r w:rsidR="004F00DE">
              <w:rPr>
                <w:rFonts w:ascii="Times New Roman" w:eastAsiaTheme="majorHAnsi" w:hAnsi="Times New Roman"/>
                <w:i/>
                <w:sz w:val="22"/>
                <w:szCs w:val="22"/>
              </w:rPr>
              <w:t>s</w:t>
            </w:r>
            <w:r w:rsidRPr="003127BA">
              <w:rPr>
                <w:rFonts w:ascii="Times New Roman" w:eastAsiaTheme="majorHAnsi" w:hAnsi="Times New Roman"/>
                <w:i/>
                <w:sz w:val="22"/>
                <w:szCs w:val="22"/>
              </w:rPr>
              <w:t>)</w:t>
            </w:r>
          </w:p>
        </w:tc>
        <w:tc>
          <w:tcPr>
            <w:tcW w:w="4571" w:type="dxa"/>
            <w:tcBorders>
              <w:top w:val="single" w:sz="4" w:space="0" w:color="auto"/>
              <w:left w:val="single" w:sz="4" w:space="0" w:color="auto"/>
              <w:bottom w:val="single" w:sz="4" w:space="0" w:color="auto"/>
              <w:right w:val="single" w:sz="4" w:space="0" w:color="auto"/>
            </w:tcBorders>
          </w:tcPr>
          <w:p w14:paraId="6D9A797C" w14:textId="77777777" w:rsidR="00D85CF5" w:rsidRPr="003127BA" w:rsidRDefault="00D85CF5" w:rsidP="00D85CF5">
            <w:pPr>
              <w:spacing w:before="60" w:after="60" w:line="240" w:lineRule="auto"/>
              <w:rPr>
                <w:rFonts w:ascii="Times New Roman" w:eastAsiaTheme="majorHAnsi" w:hAnsi="Times New Roman"/>
                <w:sz w:val="22"/>
                <w:szCs w:val="22"/>
                <w:lang w:val="en-US" w:eastAsia="ko-KR"/>
              </w:rPr>
            </w:pPr>
            <w:r w:rsidRPr="003127BA">
              <w:rPr>
                <w:rFonts w:ascii="Times New Roman" w:eastAsiaTheme="majorHAnsi" w:hAnsi="Times New Roman"/>
                <w:sz w:val="22"/>
                <w:szCs w:val="22"/>
                <w:lang w:eastAsia="ko-KR"/>
              </w:rPr>
              <w:t>Measurement of human transcriptome profiles in the PBMC from baseline, cycle 7, 13 and 26</w:t>
            </w:r>
          </w:p>
        </w:tc>
      </w:tr>
      <w:tr w:rsidR="00D85CF5" w:rsidRPr="003127BA" w14:paraId="7EED2CFA" w14:textId="77777777" w:rsidTr="00D85CF5">
        <w:trPr>
          <w:cantSplit/>
        </w:trPr>
        <w:tc>
          <w:tcPr>
            <w:tcW w:w="4395" w:type="dxa"/>
            <w:tcBorders>
              <w:top w:val="single" w:sz="4" w:space="0" w:color="auto"/>
              <w:left w:val="single" w:sz="4" w:space="0" w:color="auto"/>
              <w:bottom w:val="single" w:sz="4" w:space="0" w:color="auto"/>
              <w:right w:val="single" w:sz="4" w:space="0" w:color="auto"/>
            </w:tcBorders>
          </w:tcPr>
          <w:p w14:paraId="05A4D280" w14:textId="77777777" w:rsidR="00D85CF5" w:rsidRPr="003127BA" w:rsidRDefault="00D85CF5" w:rsidP="00D85CF5">
            <w:pPr>
              <w:spacing w:before="60" w:after="60" w:line="240" w:lineRule="auto"/>
              <w:rPr>
                <w:rFonts w:ascii="Times New Roman" w:eastAsiaTheme="majorHAnsi" w:hAnsi="Times New Roman"/>
                <w:i/>
                <w:sz w:val="22"/>
                <w:szCs w:val="22"/>
              </w:rPr>
            </w:pPr>
            <w:r w:rsidRPr="003127BA">
              <w:rPr>
                <w:rFonts w:ascii="Times New Roman" w:eastAsiaTheme="majorHAnsi" w:hAnsi="Times New Roman"/>
                <w:i/>
                <w:sz w:val="22"/>
                <w:szCs w:val="22"/>
              </w:rPr>
              <w:t xml:space="preserve">To measure changes in </w:t>
            </w:r>
            <w:r w:rsidRPr="003127BA">
              <w:rPr>
                <w:rFonts w:ascii="Times New Roman" w:eastAsiaTheme="majorHAnsi" w:hAnsi="Times New Roman"/>
                <w:i/>
                <w:sz w:val="22"/>
                <w:szCs w:val="22"/>
                <w:lang w:val="en-US" w:eastAsia="ko-KR"/>
              </w:rPr>
              <w:t>neurofunctional images</w:t>
            </w:r>
            <w:r w:rsidRPr="003127BA">
              <w:rPr>
                <w:rFonts w:ascii="Times New Roman" w:eastAsiaTheme="majorHAnsi" w:hAnsi="Times New Roman"/>
                <w:i/>
                <w:sz w:val="22"/>
                <w:szCs w:val="22"/>
              </w:rPr>
              <w:t xml:space="preserve"> (from baseline to 1 and 2 yrs)</w:t>
            </w:r>
          </w:p>
        </w:tc>
        <w:tc>
          <w:tcPr>
            <w:tcW w:w="4571" w:type="dxa"/>
            <w:tcBorders>
              <w:top w:val="single" w:sz="4" w:space="0" w:color="auto"/>
              <w:left w:val="single" w:sz="4" w:space="0" w:color="auto"/>
              <w:bottom w:val="single" w:sz="4" w:space="0" w:color="auto"/>
              <w:right w:val="single" w:sz="4" w:space="0" w:color="auto"/>
            </w:tcBorders>
          </w:tcPr>
          <w:p w14:paraId="1F2C3B57" w14:textId="77777777" w:rsidR="00D85CF5" w:rsidRPr="003127BA" w:rsidRDefault="00D85CF5" w:rsidP="00D85CF5">
            <w:pPr>
              <w:spacing w:before="60" w:after="60" w:line="240" w:lineRule="auto"/>
              <w:rPr>
                <w:rFonts w:ascii="Times New Roman" w:eastAsiaTheme="majorHAnsi" w:hAnsi="Times New Roman"/>
                <w:sz w:val="22"/>
                <w:szCs w:val="22"/>
                <w:lang w:eastAsia="ko-KR"/>
              </w:rPr>
            </w:pPr>
            <w:r w:rsidRPr="003127BA">
              <w:rPr>
                <w:rFonts w:ascii="Times New Roman" w:eastAsiaTheme="majorHAnsi" w:hAnsi="Times New Roman"/>
                <w:sz w:val="22"/>
                <w:szCs w:val="22"/>
                <w:lang w:eastAsia="ko-KR"/>
              </w:rPr>
              <w:t>Functional Brain MRI: prior to cycle 1, and then after every 12 cycles (13 and 26)</w:t>
            </w:r>
          </w:p>
        </w:tc>
      </w:tr>
      <w:tr w:rsidR="00D85CF5" w:rsidRPr="003127BA" w14:paraId="14280243" w14:textId="77777777" w:rsidTr="00D85CF5">
        <w:trPr>
          <w:cantSplit/>
        </w:trPr>
        <w:tc>
          <w:tcPr>
            <w:tcW w:w="4395" w:type="dxa"/>
            <w:tcBorders>
              <w:top w:val="single" w:sz="4" w:space="0" w:color="auto"/>
              <w:left w:val="single" w:sz="4" w:space="0" w:color="auto"/>
              <w:bottom w:val="single" w:sz="4" w:space="0" w:color="auto"/>
              <w:right w:val="single" w:sz="4" w:space="0" w:color="auto"/>
            </w:tcBorders>
          </w:tcPr>
          <w:p w14:paraId="6BE371BF" w14:textId="77777777" w:rsidR="00D85CF5" w:rsidRPr="003127BA" w:rsidRDefault="00D85CF5" w:rsidP="00D85CF5">
            <w:pPr>
              <w:spacing w:before="60" w:after="60" w:line="240" w:lineRule="auto"/>
              <w:rPr>
                <w:rFonts w:ascii="Times New Roman" w:eastAsiaTheme="majorHAnsi" w:hAnsi="Times New Roman"/>
                <w:i/>
                <w:sz w:val="22"/>
                <w:szCs w:val="22"/>
              </w:rPr>
            </w:pPr>
            <w:r w:rsidRPr="003127BA">
              <w:rPr>
                <w:rFonts w:ascii="Times New Roman" w:eastAsiaTheme="majorHAnsi" w:hAnsi="Times New Roman"/>
                <w:i/>
                <w:sz w:val="22"/>
                <w:szCs w:val="22"/>
              </w:rPr>
              <w:t>To measure changes in neuropsychiatric function (from baseline to 1 and 2 yrs)</w:t>
            </w:r>
          </w:p>
        </w:tc>
        <w:tc>
          <w:tcPr>
            <w:tcW w:w="4571" w:type="dxa"/>
            <w:tcBorders>
              <w:top w:val="single" w:sz="4" w:space="0" w:color="auto"/>
              <w:left w:val="single" w:sz="4" w:space="0" w:color="auto"/>
              <w:bottom w:val="single" w:sz="4" w:space="0" w:color="auto"/>
              <w:right w:val="single" w:sz="4" w:space="0" w:color="auto"/>
            </w:tcBorders>
          </w:tcPr>
          <w:p w14:paraId="0F8FA134" w14:textId="77777777" w:rsidR="00D85CF5" w:rsidRPr="003127BA" w:rsidRDefault="00D85CF5" w:rsidP="00D85CF5">
            <w:pPr>
              <w:spacing w:before="60" w:after="60" w:line="240" w:lineRule="auto"/>
              <w:rPr>
                <w:rFonts w:ascii="Times New Roman" w:eastAsiaTheme="majorHAnsi" w:hAnsi="Times New Roman"/>
                <w:sz w:val="22"/>
                <w:szCs w:val="22"/>
                <w:lang w:eastAsia="ko-KR"/>
              </w:rPr>
            </w:pPr>
            <w:r w:rsidRPr="003127BA">
              <w:rPr>
                <w:rFonts w:ascii="Times New Roman" w:eastAsiaTheme="majorHAnsi" w:hAnsi="Times New Roman"/>
                <w:sz w:val="22"/>
                <w:szCs w:val="22"/>
                <w:lang w:eastAsia="ko-KR"/>
              </w:rPr>
              <w:t>Neuropsychiatric test: prior to cycle 1, and then after every 12 cycles (13 and 26)</w:t>
            </w:r>
          </w:p>
        </w:tc>
      </w:tr>
      <w:tr w:rsidR="00D85CF5" w:rsidRPr="003127BA" w14:paraId="3D3D6717" w14:textId="77777777" w:rsidTr="00D85CF5">
        <w:trPr>
          <w:cantSplit/>
        </w:trPr>
        <w:tc>
          <w:tcPr>
            <w:tcW w:w="4395" w:type="dxa"/>
            <w:tcBorders>
              <w:top w:val="single" w:sz="4" w:space="0" w:color="auto"/>
              <w:left w:val="single" w:sz="4" w:space="0" w:color="auto"/>
              <w:bottom w:val="single" w:sz="4" w:space="0" w:color="auto"/>
              <w:right w:val="single" w:sz="4" w:space="0" w:color="auto"/>
            </w:tcBorders>
          </w:tcPr>
          <w:p w14:paraId="5DEB8AEC" w14:textId="6E4B7DEA" w:rsidR="00D85CF5" w:rsidRPr="003127BA" w:rsidRDefault="00D85CF5" w:rsidP="00D85CF5">
            <w:pPr>
              <w:spacing w:before="60" w:after="60" w:line="240" w:lineRule="auto"/>
              <w:rPr>
                <w:rFonts w:ascii="Times New Roman" w:eastAsiaTheme="majorHAnsi" w:hAnsi="Times New Roman"/>
                <w:sz w:val="22"/>
                <w:szCs w:val="22"/>
              </w:rPr>
            </w:pPr>
            <w:r w:rsidRPr="003127BA">
              <w:rPr>
                <w:rFonts w:ascii="Times New Roman" w:eastAsiaTheme="majorHAnsi" w:hAnsi="Times New Roman"/>
                <w:i/>
                <w:sz w:val="22"/>
                <w:szCs w:val="22"/>
                <w:lang w:eastAsia="ko-KR"/>
              </w:rPr>
              <w:t xml:space="preserve"> </w:t>
            </w:r>
            <w:r w:rsidRPr="003127BA">
              <w:rPr>
                <w:rFonts w:ascii="Times New Roman" w:eastAsiaTheme="majorHAnsi" w:hAnsi="Times New Roman"/>
                <w:i/>
                <w:sz w:val="22"/>
                <w:szCs w:val="22"/>
              </w:rPr>
              <w:t>To describe the correlatio</w:t>
            </w:r>
            <w:r w:rsidR="004F00DE">
              <w:rPr>
                <w:rFonts w:ascii="Times New Roman" w:eastAsiaTheme="majorHAnsi" w:hAnsi="Times New Roman"/>
                <w:i/>
                <w:sz w:val="22"/>
                <w:szCs w:val="22"/>
              </w:rPr>
              <w:t>n of clinical response to selume</w:t>
            </w:r>
            <w:r w:rsidRPr="003127BA">
              <w:rPr>
                <w:rFonts w:ascii="Times New Roman" w:eastAsiaTheme="majorHAnsi" w:hAnsi="Times New Roman"/>
                <w:i/>
                <w:sz w:val="22"/>
                <w:szCs w:val="22"/>
              </w:rPr>
              <w:t>tinib with germline NF1 genotype</w:t>
            </w:r>
          </w:p>
        </w:tc>
        <w:tc>
          <w:tcPr>
            <w:tcW w:w="4571" w:type="dxa"/>
            <w:tcBorders>
              <w:top w:val="single" w:sz="4" w:space="0" w:color="auto"/>
              <w:left w:val="single" w:sz="4" w:space="0" w:color="auto"/>
              <w:bottom w:val="single" w:sz="4" w:space="0" w:color="auto"/>
              <w:right w:val="single" w:sz="4" w:space="0" w:color="auto"/>
            </w:tcBorders>
          </w:tcPr>
          <w:p w14:paraId="303D5D9F" w14:textId="77777777" w:rsidR="00D85CF5" w:rsidRPr="003127BA" w:rsidRDefault="00D85CF5" w:rsidP="00D85CF5">
            <w:pPr>
              <w:spacing w:before="60" w:after="60" w:line="240" w:lineRule="auto"/>
              <w:rPr>
                <w:rFonts w:ascii="Times New Roman" w:eastAsiaTheme="majorHAnsi" w:hAnsi="Times New Roman"/>
                <w:sz w:val="22"/>
                <w:szCs w:val="22"/>
                <w:lang w:val="en-US"/>
              </w:rPr>
            </w:pPr>
            <w:r w:rsidRPr="003127BA">
              <w:rPr>
                <w:rFonts w:ascii="Times New Roman" w:eastAsiaTheme="majorHAnsi" w:hAnsi="Times New Roman"/>
                <w:sz w:val="22"/>
                <w:szCs w:val="22"/>
                <w:lang w:val="en-US"/>
              </w:rPr>
              <w:t>Genotype and phenotype correlation between NF1 mutation and response rate of PN reduction by selumetinib.</w:t>
            </w:r>
          </w:p>
        </w:tc>
      </w:tr>
    </w:tbl>
    <w:p w14:paraId="77A8BE62" w14:textId="77777777" w:rsidR="00D85CF5" w:rsidRPr="003127BA" w:rsidRDefault="00D85CF5" w:rsidP="00D85CF5">
      <w:pPr>
        <w:rPr>
          <w:rFonts w:ascii="Times New Roman" w:hAnsi="Times New Roman"/>
        </w:rPr>
      </w:pPr>
    </w:p>
    <w:p w14:paraId="1F9CBE6C" w14:textId="77777777" w:rsidR="00D85CF5" w:rsidRPr="003127BA" w:rsidRDefault="00D85CF5" w:rsidP="00D85CF5">
      <w:pPr>
        <w:pStyle w:val="A-Unassigned"/>
        <w:ind w:leftChars="100" w:left="240"/>
        <w:rPr>
          <w:rFonts w:ascii="Times New Roman" w:hAnsi="Times New Roman"/>
        </w:rPr>
      </w:pPr>
      <w:r w:rsidRPr="003127BA">
        <w:rPr>
          <w:rFonts w:ascii="Times New Roman" w:hAnsi="Times New Roman"/>
        </w:rPr>
        <w:t>Target subject population</w:t>
      </w:r>
    </w:p>
    <w:p w14:paraId="5B4202C9" w14:textId="77777777" w:rsidR="00D85CF5" w:rsidRPr="003127BA" w:rsidRDefault="00D85CF5" w:rsidP="00D85CF5">
      <w:pPr>
        <w:spacing w:after="0" w:line="276" w:lineRule="auto"/>
        <w:ind w:leftChars="100" w:left="240"/>
        <w:rPr>
          <w:rFonts w:ascii="Times New Roman" w:hAnsi="Times New Roman"/>
          <w:i/>
          <w:lang w:val="en-US" w:eastAsia="ko-KR"/>
        </w:rPr>
      </w:pPr>
      <w:r w:rsidRPr="003127BA">
        <w:rPr>
          <w:rFonts w:ascii="Times New Roman" w:hAnsi="Times New Roman"/>
          <w:i/>
          <w:lang w:val="en-US" w:eastAsia="ko-KR"/>
        </w:rPr>
        <w:t>Patients with neurofibromatosis type I, in whom genetic study was performed for the germline NF1 mutations, and inoperable measurable plexiform neurofibromas that have the potential to cause significant morbidity. Patients must have at least one measurable PN, defined as a lesion of at least 3 cm measured in one dimension.</w:t>
      </w:r>
    </w:p>
    <w:p w14:paraId="0E71B2C9" w14:textId="77777777" w:rsidR="00D85CF5" w:rsidRPr="003127BA" w:rsidRDefault="00D85CF5" w:rsidP="00D85CF5">
      <w:pPr>
        <w:pStyle w:val="A-Unassigned"/>
        <w:ind w:leftChars="100" w:left="240"/>
        <w:rPr>
          <w:rFonts w:ascii="Times New Roman" w:hAnsi="Times New Roman"/>
        </w:rPr>
      </w:pPr>
      <w:r w:rsidRPr="003127BA">
        <w:rPr>
          <w:rFonts w:ascii="Times New Roman" w:hAnsi="Times New Roman"/>
        </w:rPr>
        <w:t>Duration of treatment</w:t>
      </w:r>
    </w:p>
    <w:p w14:paraId="3AE493B9" w14:textId="77777777" w:rsidR="00D85CF5" w:rsidRPr="003127BA" w:rsidRDefault="00D85CF5" w:rsidP="00D85CF5">
      <w:pPr>
        <w:ind w:leftChars="100" w:left="240"/>
        <w:jc w:val="both"/>
        <w:rPr>
          <w:rFonts w:ascii="Times New Roman" w:hAnsi="Times New Roman"/>
          <w:lang w:val="en-US" w:eastAsia="ko-KR"/>
        </w:rPr>
      </w:pPr>
      <w:r w:rsidRPr="003127BA">
        <w:rPr>
          <w:rFonts w:ascii="Times New Roman" w:hAnsi="Times New Roman"/>
        </w:rPr>
        <w:t xml:space="preserve">The total duration of treatment will be 2 years of 26 cycles. A cycle of therapy is considered to be 28 days with no rest periods in between cycles. </w:t>
      </w:r>
      <w:r w:rsidRPr="003127BA">
        <w:rPr>
          <w:rFonts w:ascii="Times New Roman" w:hAnsi="Times New Roman"/>
          <w:lang w:val="en-US" w:eastAsia="ko-KR"/>
        </w:rPr>
        <w:t>If a patient is deriving clinical benefit at 2 years, the duration of treatment will be extended.</w:t>
      </w:r>
    </w:p>
    <w:p w14:paraId="6E03FDB7" w14:textId="77777777" w:rsidR="00D85CF5" w:rsidRPr="003127BA" w:rsidRDefault="00D85CF5" w:rsidP="00D85CF5">
      <w:pPr>
        <w:pStyle w:val="A-Unassigned"/>
        <w:ind w:leftChars="100" w:left="240"/>
        <w:rPr>
          <w:rFonts w:ascii="Times New Roman" w:hAnsi="Times New Roman"/>
        </w:rPr>
      </w:pPr>
      <w:r w:rsidRPr="003127BA">
        <w:rPr>
          <w:rFonts w:ascii="Times New Roman" w:hAnsi="Times New Roman"/>
          <w:iCs/>
        </w:rPr>
        <w:lastRenderedPageBreak/>
        <w:t>Investigational product</w:t>
      </w:r>
      <w:r w:rsidRPr="003127BA">
        <w:rPr>
          <w:rFonts w:ascii="Times New Roman" w:hAnsi="Times New Roman"/>
        </w:rPr>
        <w:t>, dosage and mode of administration</w:t>
      </w:r>
    </w:p>
    <w:tbl>
      <w:tblPr>
        <w:tblW w:w="0" w:type="auto"/>
        <w:tblInd w:w="5" w:type="dxa"/>
        <w:tblBorders>
          <w:top w:val="single" w:sz="12" w:space="0" w:color="auto"/>
          <w:bottom w:val="single" w:sz="12" w:space="0" w:color="auto"/>
        </w:tblBorders>
        <w:tblLook w:val="0000" w:firstRow="0" w:lastRow="0" w:firstColumn="0" w:lastColumn="0" w:noHBand="0" w:noVBand="0"/>
      </w:tblPr>
      <w:tblGrid>
        <w:gridCol w:w="2965"/>
        <w:gridCol w:w="2982"/>
        <w:gridCol w:w="3144"/>
      </w:tblGrid>
      <w:tr w:rsidR="00D85CF5" w:rsidRPr="003127BA" w14:paraId="25BDE978" w14:textId="77777777" w:rsidTr="00D85CF5">
        <w:trPr>
          <w:cantSplit/>
        </w:trPr>
        <w:tc>
          <w:tcPr>
            <w:tcW w:w="2965" w:type="dxa"/>
            <w:tcBorders>
              <w:top w:val="single" w:sz="12" w:space="0" w:color="auto"/>
              <w:left w:val="nil"/>
              <w:bottom w:val="single" w:sz="6" w:space="0" w:color="auto"/>
              <w:right w:val="nil"/>
            </w:tcBorders>
          </w:tcPr>
          <w:p w14:paraId="2A2949B2" w14:textId="77777777" w:rsidR="00D85CF5" w:rsidRPr="003127BA" w:rsidRDefault="00D85CF5" w:rsidP="00D85CF5">
            <w:pPr>
              <w:pStyle w:val="A-TableHeader"/>
              <w:rPr>
                <w:rFonts w:ascii="Times New Roman" w:hAnsi="Times New Roman"/>
              </w:rPr>
            </w:pPr>
            <w:r w:rsidRPr="003127BA">
              <w:rPr>
                <w:rFonts w:ascii="Times New Roman" w:hAnsi="Times New Roman"/>
              </w:rPr>
              <w:t>Investigational product</w:t>
            </w:r>
          </w:p>
        </w:tc>
        <w:tc>
          <w:tcPr>
            <w:tcW w:w="2982" w:type="dxa"/>
            <w:tcBorders>
              <w:top w:val="single" w:sz="12" w:space="0" w:color="auto"/>
              <w:left w:val="nil"/>
              <w:bottom w:val="single" w:sz="6" w:space="0" w:color="auto"/>
              <w:right w:val="nil"/>
            </w:tcBorders>
          </w:tcPr>
          <w:p w14:paraId="0CFD0104" w14:textId="77777777" w:rsidR="00D85CF5" w:rsidRPr="003127BA" w:rsidRDefault="00D85CF5" w:rsidP="00D85CF5">
            <w:pPr>
              <w:pStyle w:val="A-TableHeader"/>
              <w:rPr>
                <w:rFonts w:ascii="Times New Roman" w:hAnsi="Times New Roman"/>
              </w:rPr>
            </w:pPr>
            <w:r w:rsidRPr="003127BA">
              <w:rPr>
                <w:rFonts w:ascii="Times New Roman" w:hAnsi="Times New Roman"/>
              </w:rPr>
              <w:t>Dosage form and strength</w:t>
            </w:r>
          </w:p>
        </w:tc>
        <w:tc>
          <w:tcPr>
            <w:tcW w:w="3144" w:type="dxa"/>
            <w:tcBorders>
              <w:top w:val="single" w:sz="12" w:space="0" w:color="auto"/>
              <w:left w:val="nil"/>
              <w:bottom w:val="single" w:sz="6" w:space="0" w:color="auto"/>
              <w:right w:val="nil"/>
            </w:tcBorders>
          </w:tcPr>
          <w:p w14:paraId="611CB7A4" w14:textId="77777777" w:rsidR="00D85CF5" w:rsidRPr="003127BA" w:rsidRDefault="00D85CF5" w:rsidP="00D85CF5">
            <w:pPr>
              <w:pStyle w:val="A-TableHeader"/>
              <w:rPr>
                <w:rFonts w:ascii="Times New Roman" w:hAnsi="Times New Roman"/>
              </w:rPr>
            </w:pPr>
            <w:r w:rsidRPr="003127BA">
              <w:rPr>
                <w:rFonts w:ascii="Times New Roman" w:hAnsi="Times New Roman"/>
              </w:rPr>
              <w:t>Manufacturer</w:t>
            </w:r>
          </w:p>
        </w:tc>
      </w:tr>
      <w:tr w:rsidR="00D85CF5" w:rsidRPr="003127BA" w14:paraId="7275DB61" w14:textId="77777777" w:rsidTr="00D85CF5">
        <w:trPr>
          <w:cantSplit/>
        </w:trPr>
        <w:tc>
          <w:tcPr>
            <w:tcW w:w="2965" w:type="dxa"/>
            <w:tcBorders>
              <w:top w:val="single" w:sz="6" w:space="0" w:color="auto"/>
              <w:left w:val="nil"/>
              <w:bottom w:val="nil"/>
              <w:right w:val="nil"/>
            </w:tcBorders>
          </w:tcPr>
          <w:p w14:paraId="01B260BD" w14:textId="5941CE73" w:rsidR="00D85CF5" w:rsidRPr="003127BA" w:rsidRDefault="00D85CF5" w:rsidP="00D85CF5">
            <w:pPr>
              <w:spacing w:after="0" w:line="240" w:lineRule="auto"/>
              <w:rPr>
                <w:rFonts w:ascii="Times New Roman" w:hAnsi="Times New Roman"/>
                <w:sz w:val="22"/>
                <w:szCs w:val="22"/>
                <w:lang w:val="en-US" w:eastAsia="ko-KR"/>
              </w:rPr>
            </w:pPr>
            <w:r w:rsidRPr="003127BA">
              <w:rPr>
                <w:rFonts w:ascii="Times New Roman" w:hAnsi="Times New Roman"/>
                <w:sz w:val="22"/>
                <w:szCs w:val="22"/>
                <w:lang w:val="en-US" w:eastAsia="ko-KR"/>
              </w:rPr>
              <w:t>Selumetinib</w:t>
            </w:r>
            <w:r w:rsidR="00E82184">
              <w:rPr>
                <w:rFonts w:ascii="바탕" w:eastAsia="바탕" w:hAnsi="바탕" w:hint="eastAsia"/>
                <w:sz w:val="22"/>
                <w:szCs w:val="22"/>
                <w:vertAlign w:val="superscript"/>
                <w:lang w:eastAsia="ko-KR"/>
              </w:rPr>
              <w:t>®</w:t>
            </w:r>
            <w:r w:rsidRPr="003127BA">
              <w:rPr>
                <w:rFonts w:ascii="Times New Roman" w:hAnsi="Times New Roman"/>
                <w:sz w:val="22"/>
                <w:szCs w:val="22"/>
                <w:lang w:val="en-US" w:eastAsia="ko-KR"/>
              </w:rPr>
              <w:t xml:space="preserve"> (AZD6244; ARRY-142886)</w:t>
            </w:r>
          </w:p>
          <w:p w14:paraId="3335D25B" w14:textId="77777777" w:rsidR="00D85CF5" w:rsidRPr="003127BA" w:rsidRDefault="00D85CF5" w:rsidP="00D85CF5">
            <w:pPr>
              <w:pStyle w:val="A-TableText"/>
              <w:rPr>
                <w:rFonts w:ascii="Times New Roman" w:hAnsi="Times New Roman"/>
              </w:rPr>
            </w:pPr>
          </w:p>
        </w:tc>
        <w:tc>
          <w:tcPr>
            <w:tcW w:w="2982" w:type="dxa"/>
            <w:tcBorders>
              <w:top w:val="single" w:sz="6" w:space="0" w:color="auto"/>
              <w:left w:val="nil"/>
              <w:bottom w:val="nil"/>
              <w:right w:val="nil"/>
            </w:tcBorders>
          </w:tcPr>
          <w:p w14:paraId="32D3C088" w14:textId="77777777" w:rsidR="00D85CF5" w:rsidRPr="003127BA" w:rsidRDefault="00D85CF5" w:rsidP="00D85CF5">
            <w:pPr>
              <w:pStyle w:val="AI-ListBullet"/>
              <w:ind w:leftChars="100" w:left="523"/>
              <w:rPr>
                <w:rFonts w:ascii="Times New Roman" w:hAnsi="Times New Roman"/>
                <w:lang w:val="en-US" w:eastAsia="ko-KR"/>
              </w:rPr>
            </w:pPr>
            <w:r w:rsidRPr="003127BA">
              <w:rPr>
                <w:rFonts w:ascii="Times New Roman" w:hAnsi="Times New Roman"/>
                <w:lang w:val="en-US" w:eastAsia="ko-KR"/>
              </w:rPr>
              <w:t>Patients with age ≥ 3 years and ≤18 years: 20-25 mg/m</w:t>
            </w:r>
            <w:r w:rsidRPr="003127BA">
              <w:rPr>
                <w:rFonts w:ascii="Times New Roman" w:hAnsi="Times New Roman"/>
                <w:vertAlign w:val="superscript"/>
                <w:lang w:val="en-US" w:eastAsia="ko-KR"/>
              </w:rPr>
              <w:t>2</w:t>
            </w:r>
            <w:r w:rsidRPr="003127BA">
              <w:rPr>
                <w:rFonts w:ascii="Times New Roman" w:hAnsi="Times New Roman"/>
                <w:lang w:val="en-US" w:eastAsia="ko-KR"/>
              </w:rPr>
              <w:t>/dose q 12 hrs up to a maximum of 50mg/dose</w:t>
            </w:r>
          </w:p>
          <w:p w14:paraId="008DF93A" w14:textId="77777777" w:rsidR="00D85CF5" w:rsidRPr="003127BA" w:rsidRDefault="00D85CF5" w:rsidP="00D85CF5">
            <w:pPr>
              <w:pStyle w:val="AI-ListBullet"/>
              <w:ind w:leftChars="100" w:left="523"/>
              <w:rPr>
                <w:rFonts w:ascii="Times New Roman" w:hAnsi="Times New Roman"/>
                <w:lang w:val="en-US" w:eastAsia="ko-KR"/>
              </w:rPr>
            </w:pPr>
            <w:r w:rsidRPr="003127BA">
              <w:rPr>
                <w:rFonts w:ascii="Times New Roman" w:hAnsi="Times New Roman"/>
                <w:lang w:val="en-US" w:eastAsia="ko-KR"/>
              </w:rPr>
              <w:t>Patients with age &gt; 18 years: 50 mg/dose q 12 hrs or 25 mg/m</w:t>
            </w:r>
            <w:r w:rsidRPr="003127BA">
              <w:rPr>
                <w:rFonts w:ascii="Times New Roman" w:hAnsi="Times New Roman"/>
                <w:vertAlign w:val="superscript"/>
                <w:lang w:val="en-US" w:eastAsia="ko-KR"/>
              </w:rPr>
              <w:t>2</w:t>
            </w:r>
            <w:r w:rsidRPr="003127BA">
              <w:rPr>
                <w:rFonts w:ascii="Times New Roman" w:hAnsi="Times New Roman"/>
                <w:lang w:val="en-US" w:eastAsia="ko-KR"/>
              </w:rPr>
              <w:t>/dose q 12 hrs</w:t>
            </w:r>
            <w:r w:rsidRPr="003127BA" w:rsidDel="00FD1847">
              <w:rPr>
                <w:rFonts w:ascii="Times New Roman" w:hAnsi="Times New Roman"/>
                <w:lang w:val="en-US" w:eastAsia="ko-KR"/>
              </w:rPr>
              <w:t xml:space="preserve"> </w:t>
            </w:r>
            <w:r w:rsidRPr="003127BA">
              <w:rPr>
                <w:rFonts w:ascii="Times New Roman" w:hAnsi="Times New Roman"/>
                <w:lang w:val="en-US" w:eastAsia="ko-KR"/>
              </w:rPr>
              <w:t>up to a maximum of 50mg/dose*</w:t>
            </w:r>
          </w:p>
          <w:p w14:paraId="619ED50C" w14:textId="77777777" w:rsidR="00D85CF5" w:rsidRPr="003127BA" w:rsidRDefault="00D85CF5" w:rsidP="00D85CF5">
            <w:pPr>
              <w:pStyle w:val="AI-ListBullet"/>
              <w:ind w:leftChars="100" w:left="523"/>
              <w:rPr>
                <w:rFonts w:ascii="Times New Roman" w:hAnsi="Times New Roman"/>
                <w:lang w:val="en-US" w:eastAsia="ko-KR"/>
              </w:rPr>
            </w:pPr>
            <w:r w:rsidRPr="003127BA">
              <w:rPr>
                <w:rFonts w:ascii="Times New Roman" w:hAnsi="Times New Roman"/>
                <w:lang w:val="en-US" w:eastAsia="ko-KR"/>
              </w:rPr>
              <w:t>28 days /cycle x 26 cycles (2 years)</w:t>
            </w:r>
          </w:p>
          <w:p w14:paraId="2560294B" w14:textId="77777777" w:rsidR="00D85CF5" w:rsidRPr="003127BA" w:rsidRDefault="00D85CF5" w:rsidP="00D85CF5">
            <w:pPr>
              <w:pStyle w:val="A-TableText"/>
              <w:rPr>
                <w:rFonts w:ascii="Times New Roman" w:hAnsi="Times New Roman"/>
              </w:rPr>
            </w:pPr>
          </w:p>
        </w:tc>
        <w:tc>
          <w:tcPr>
            <w:tcW w:w="3144" w:type="dxa"/>
            <w:tcBorders>
              <w:top w:val="single" w:sz="6" w:space="0" w:color="auto"/>
              <w:left w:val="nil"/>
              <w:bottom w:val="nil"/>
              <w:right w:val="nil"/>
            </w:tcBorders>
          </w:tcPr>
          <w:p w14:paraId="751CF1D1" w14:textId="77777777" w:rsidR="00D85CF5" w:rsidRPr="003127BA" w:rsidRDefault="00D85CF5" w:rsidP="00D85CF5">
            <w:pPr>
              <w:pStyle w:val="A-TableText"/>
              <w:rPr>
                <w:rFonts w:ascii="Times New Roman" w:hAnsi="Times New Roman"/>
                <w:lang w:val="en-US" w:eastAsia="ko-KR"/>
              </w:rPr>
            </w:pPr>
            <w:r w:rsidRPr="003127BA">
              <w:rPr>
                <w:rFonts w:ascii="Times New Roman" w:hAnsi="Times New Roman"/>
              </w:rPr>
              <w:t>AstraZeneca</w:t>
            </w:r>
          </w:p>
        </w:tc>
      </w:tr>
      <w:tr w:rsidR="00D85CF5" w:rsidRPr="003127BA" w14:paraId="321E6949" w14:textId="77777777" w:rsidTr="00D85CF5">
        <w:trPr>
          <w:cantSplit/>
        </w:trPr>
        <w:tc>
          <w:tcPr>
            <w:tcW w:w="2965" w:type="dxa"/>
            <w:tcBorders>
              <w:top w:val="nil"/>
              <w:left w:val="nil"/>
              <w:bottom w:val="single" w:sz="12" w:space="0" w:color="auto"/>
              <w:right w:val="nil"/>
            </w:tcBorders>
          </w:tcPr>
          <w:p w14:paraId="2E6E0D34" w14:textId="77777777" w:rsidR="00D85CF5" w:rsidRPr="003127BA" w:rsidRDefault="00D85CF5" w:rsidP="00D85CF5">
            <w:pPr>
              <w:pStyle w:val="A-TableText"/>
              <w:rPr>
                <w:rFonts w:ascii="Times New Roman" w:hAnsi="Times New Roman"/>
              </w:rPr>
            </w:pPr>
          </w:p>
        </w:tc>
        <w:tc>
          <w:tcPr>
            <w:tcW w:w="2982" w:type="dxa"/>
            <w:tcBorders>
              <w:top w:val="nil"/>
              <w:left w:val="nil"/>
              <w:bottom w:val="single" w:sz="12" w:space="0" w:color="auto"/>
              <w:right w:val="nil"/>
            </w:tcBorders>
          </w:tcPr>
          <w:p w14:paraId="4EFD4C32" w14:textId="77777777" w:rsidR="00D85CF5" w:rsidRPr="003127BA" w:rsidRDefault="00D85CF5" w:rsidP="00D85CF5">
            <w:pPr>
              <w:pStyle w:val="A-TableText"/>
              <w:rPr>
                <w:rFonts w:ascii="Times New Roman" w:hAnsi="Times New Roman"/>
              </w:rPr>
            </w:pPr>
          </w:p>
        </w:tc>
        <w:tc>
          <w:tcPr>
            <w:tcW w:w="3144" w:type="dxa"/>
            <w:tcBorders>
              <w:top w:val="nil"/>
              <w:left w:val="nil"/>
              <w:bottom w:val="single" w:sz="12" w:space="0" w:color="auto"/>
              <w:right w:val="nil"/>
            </w:tcBorders>
          </w:tcPr>
          <w:p w14:paraId="6660FEDE" w14:textId="77777777" w:rsidR="00D85CF5" w:rsidRPr="003127BA" w:rsidRDefault="00D85CF5" w:rsidP="00D85CF5">
            <w:pPr>
              <w:pStyle w:val="A-TableText"/>
              <w:rPr>
                <w:rFonts w:ascii="Times New Roman" w:hAnsi="Times New Roman"/>
              </w:rPr>
            </w:pPr>
          </w:p>
        </w:tc>
      </w:tr>
    </w:tbl>
    <w:p w14:paraId="53B9D8CE" w14:textId="77777777" w:rsidR="00D85CF5" w:rsidRPr="003127BA" w:rsidRDefault="00D85CF5" w:rsidP="00D85CF5">
      <w:pPr>
        <w:ind w:leftChars="100" w:left="240"/>
        <w:jc w:val="both"/>
        <w:rPr>
          <w:rFonts w:ascii="Times New Roman" w:hAnsi="Times New Roman"/>
        </w:rPr>
      </w:pPr>
      <w:r w:rsidRPr="003127BA">
        <w:rPr>
          <w:rFonts w:ascii="Times New Roman" w:hAnsi="Times New Roman"/>
        </w:rPr>
        <w:t>Selumetinib will be administered orally BID (approximately every 12 hours) on a continuous dosing schedule.</w:t>
      </w:r>
    </w:p>
    <w:p w14:paraId="1BBF3506" w14:textId="77777777" w:rsidR="00D85CF5" w:rsidRPr="003127BA" w:rsidRDefault="00D85CF5" w:rsidP="00D85CF5">
      <w:pPr>
        <w:jc w:val="both"/>
        <w:rPr>
          <w:rFonts w:ascii="Times New Roman" w:hAnsi="Times New Roman"/>
        </w:rPr>
      </w:pPr>
      <w:r w:rsidRPr="003127BA">
        <w:rPr>
          <w:rFonts w:ascii="Times New Roman" w:hAnsi="Times New Roman"/>
        </w:rPr>
        <w:t xml:space="preserve">*  There are 2 dosing cohorts for patients &gt; 18 years; 1) at the flat dose 50 mg/dose </w:t>
      </w:r>
      <w:r w:rsidRPr="003127BA">
        <w:rPr>
          <w:rFonts w:ascii="Times New Roman" w:hAnsi="Times New Roman"/>
          <w:lang w:val="en-US" w:eastAsia="ko-KR"/>
        </w:rPr>
        <w:t>q 12 hrs and 2) at the BSA dose (25 mg/m</w:t>
      </w:r>
      <w:r w:rsidRPr="003127BA">
        <w:rPr>
          <w:rFonts w:ascii="Times New Roman" w:hAnsi="Times New Roman"/>
          <w:vertAlign w:val="superscript"/>
          <w:lang w:val="en-US" w:eastAsia="ko-KR"/>
        </w:rPr>
        <w:t>2</w:t>
      </w:r>
      <w:r w:rsidRPr="003127BA">
        <w:rPr>
          <w:rFonts w:ascii="Times New Roman" w:hAnsi="Times New Roman"/>
          <w:lang w:val="en-US" w:eastAsia="ko-KR"/>
        </w:rPr>
        <w:t>/dose q 12 hrs</w:t>
      </w:r>
      <w:r w:rsidRPr="003127BA">
        <w:rPr>
          <w:rFonts w:ascii="Times New Roman" w:hAnsi="Times New Roman"/>
        </w:rPr>
        <w:t xml:space="preserve">) as in the above table. The rationale for this BSA dosing regimen is to maintain consistent dosing regimen when a paediatric patient reaches age 18 years and the individualised dosing based on BSA adjustment may contribute to better safety and tolerability.  </w:t>
      </w:r>
    </w:p>
    <w:p w14:paraId="1161E706" w14:textId="77777777" w:rsidR="00D85CF5" w:rsidRPr="003127BA" w:rsidRDefault="00D85CF5" w:rsidP="00D85CF5">
      <w:pPr>
        <w:pStyle w:val="A-Unassigned"/>
        <w:ind w:leftChars="100" w:left="240"/>
        <w:rPr>
          <w:rFonts w:ascii="Times New Roman" w:hAnsi="Times New Roman"/>
        </w:rPr>
      </w:pPr>
      <w:r w:rsidRPr="003127BA">
        <w:rPr>
          <w:rFonts w:ascii="Times New Roman" w:hAnsi="Times New Roman"/>
        </w:rPr>
        <w:t>Statistical methods (see section 8.3)</w:t>
      </w:r>
    </w:p>
    <w:p w14:paraId="73E87B5D" w14:textId="77777777" w:rsidR="00D85CF5" w:rsidRPr="003127BA" w:rsidRDefault="00D85CF5" w:rsidP="008927A0">
      <w:pPr>
        <w:pStyle w:val="ac"/>
        <w:numPr>
          <w:ilvl w:val="0"/>
          <w:numId w:val="21"/>
        </w:numPr>
        <w:rPr>
          <w:rFonts w:ascii="Times New Roman" w:hAnsi="Times New Roman"/>
        </w:rPr>
      </w:pPr>
      <w:r w:rsidRPr="003127BA">
        <w:rPr>
          <w:rFonts w:ascii="Times New Roman" w:hAnsi="Times New Roman"/>
        </w:rPr>
        <w:t>PN volume will be measured by 3D MRI volumetric analysis, the objective</w:t>
      </w:r>
      <w:r w:rsidRPr="003127BA">
        <w:rPr>
          <w:rFonts w:ascii="Times New Roman" w:eastAsiaTheme="minorHAnsi" w:hAnsi="Times New Roman"/>
          <w:szCs w:val="18"/>
          <w:lang w:val="en-US" w:eastAsia="ko-KR"/>
        </w:rPr>
        <w:t xml:space="preserve"> response rate (defined as PN decrease ≥20% compared to baseline) will be assessed </w:t>
      </w:r>
      <w:r w:rsidRPr="003127BA">
        <w:rPr>
          <w:rFonts w:ascii="Times New Roman" w:hAnsi="Times New Roman"/>
        </w:rPr>
        <w:t>with a 95% confidence interval.</w:t>
      </w:r>
    </w:p>
    <w:p w14:paraId="38D182BE" w14:textId="77777777" w:rsidR="00D85CF5" w:rsidRPr="003127BA" w:rsidRDefault="00D85CF5" w:rsidP="008927A0">
      <w:pPr>
        <w:pStyle w:val="ac"/>
        <w:numPr>
          <w:ilvl w:val="0"/>
          <w:numId w:val="21"/>
        </w:numPr>
        <w:rPr>
          <w:rFonts w:ascii="Times New Roman" w:hAnsi="Times New Roman"/>
        </w:rPr>
      </w:pPr>
      <w:r w:rsidRPr="003127BA">
        <w:rPr>
          <w:rFonts w:ascii="Times New Roman" w:eastAsia="TimesNewRoman" w:hAnsi="Times New Roman"/>
          <w:kern w:val="0"/>
          <w:lang w:val="en-US" w:eastAsia="ko-KR"/>
        </w:rPr>
        <w:t xml:space="preserve">Quality of Life and Pain will be assessed with patient-reported outcomes (PROs). Changes in each subscale of PROs after treatment will be assessed. </w:t>
      </w:r>
    </w:p>
    <w:p w14:paraId="5891727D" w14:textId="77777777" w:rsidR="00D85CF5" w:rsidRPr="003127BA" w:rsidRDefault="00D85CF5" w:rsidP="008927A0">
      <w:pPr>
        <w:pStyle w:val="ac"/>
        <w:numPr>
          <w:ilvl w:val="0"/>
          <w:numId w:val="21"/>
        </w:numPr>
        <w:rPr>
          <w:rFonts w:ascii="Times New Roman" w:hAnsi="Times New Roman"/>
        </w:rPr>
      </w:pPr>
      <w:r w:rsidRPr="003127BA">
        <w:rPr>
          <w:rFonts w:ascii="Times New Roman" w:hAnsi="Times New Roman"/>
          <w:lang w:val="en-US"/>
        </w:rPr>
        <w:t>Kinome analysis and gene expression profiles will be compared before treatment and after treatment and compared between patients with good response (over 20% volume decrease of PN) and patients with poor response (less than 20% volume decrease of PN).</w:t>
      </w:r>
    </w:p>
    <w:p w14:paraId="5EE1F97A" w14:textId="77777777" w:rsidR="00D85CF5" w:rsidRPr="003127BA" w:rsidRDefault="00D85CF5" w:rsidP="008927A0">
      <w:pPr>
        <w:pStyle w:val="ac"/>
        <w:numPr>
          <w:ilvl w:val="0"/>
          <w:numId w:val="21"/>
        </w:numPr>
        <w:rPr>
          <w:rFonts w:ascii="Times New Roman" w:hAnsi="Times New Roman"/>
        </w:rPr>
      </w:pPr>
      <w:r w:rsidRPr="003127BA">
        <w:rPr>
          <w:rFonts w:ascii="Times New Roman" w:hAnsi="Times New Roman"/>
        </w:rPr>
        <w:t xml:space="preserve">The types of mutations and their locations along the functional domain of the </w:t>
      </w:r>
      <w:r w:rsidRPr="003127BA">
        <w:rPr>
          <w:rFonts w:ascii="Times New Roman" w:hAnsi="Times New Roman"/>
          <w:i/>
        </w:rPr>
        <w:t>NF1</w:t>
      </w:r>
      <w:r w:rsidRPr="003127BA">
        <w:rPr>
          <w:rFonts w:ascii="Times New Roman" w:hAnsi="Times New Roman"/>
        </w:rPr>
        <w:t xml:space="preserve"> gene will be analysed with the response (good or poor) of PN in the patients (chi-square test). </w:t>
      </w:r>
    </w:p>
    <w:p w14:paraId="1E2CB5E2" w14:textId="61F954CA" w:rsidR="00D85CF5" w:rsidRPr="003127BA" w:rsidRDefault="00D85CF5" w:rsidP="008927A0">
      <w:pPr>
        <w:pStyle w:val="ac"/>
        <w:numPr>
          <w:ilvl w:val="0"/>
          <w:numId w:val="21"/>
        </w:numPr>
        <w:rPr>
          <w:rFonts w:ascii="Times New Roman" w:hAnsi="Times New Roman"/>
        </w:rPr>
      </w:pPr>
      <w:r w:rsidRPr="003127BA">
        <w:rPr>
          <w:rFonts w:ascii="Times New Roman" w:eastAsiaTheme="majorHAnsi" w:hAnsi="Times New Roman"/>
          <w:lang w:eastAsia="ko-KR"/>
        </w:rPr>
        <w:t>PK parameters (</w:t>
      </w:r>
      <w:r w:rsidRPr="003127BA">
        <w:rPr>
          <w:rFonts w:ascii="Times New Roman" w:eastAsiaTheme="majorHAnsi" w:hAnsi="Times New Roman"/>
        </w:rPr>
        <w:t>CL/F and V/F</w:t>
      </w:r>
      <w:r w:rsidRPr="003127BA">
        <w:rPr>
          <w:rFonts w:ascii="Times New Roman" w:eastAsiaTheme="majorHAnsi" w:hAnsi="Times New Roman"/>
          <w:lang w:eastAsia="ko-KR"/>
        </w:rPr>
        <w:t>) and exposure parameters (</w:t>
      </w:r>
      <w:r w:rsidRPr="003127BA">
        <w:rPr>
          <w:rFonts w:ascii="Times New Roman" w:eastAsiaTheme="majorHAnsi" w:hAnsi="Times New Roman"/>
        </w:rPr>
        <w:t>C</w:t>
      </w:r>
      <w:r w:rsidRPr="003127BA">
        <w:rPr>
          <w:rFonts w:ascii="Times New Roman" w:eastAsiaTheme="majorHAnsi" w:hAnsi="Times New Roman"/>
          <w:vertAlign w:val="subscript"/>
        </w:rPr>
        <w:t>max</w:t>
      </w:r>
      <w:r w:rsidRPr="003127BA">
        <w:rPr>
          <w:rFonts w:ascii="Times New Roman" w:eastAsiaTheme="majorHAnsi" w:hAnsi="Times New Roman"/>
        </w:rPr>
        <w:t xml:space="preserve"> and AUC</w:t>
      </w:r>
      <w:r w:rsidRPr="003127BA">
        <w:rPr>
          <w:rFonts w:ascii="Times New Roman" w:eastAsiaTheme="majorHAnsi" w:hAnsi="Times New Roman"/>
          <w:lang w:eastAsia="ko-KR"/>
        </w:rPr>
        <w:t>) will be assessed.</w:t>
      </w:r>
    </w:p>
    <w:p w14:paraId="344A5C8B" w14:textId="77777777" w:rsidR="00D85CF5" w:rsidRPr="003127BA" w:rsidRDefault="00D85CF5" w:rsidP="00D85CF5">
      <w:pPr>
        <w:ind w:leftChars="100" w:left="240"/>
        <w:rPr>
          <w:rFonts w:ascii="Times New Roman" w:hAnsi="Times New Roman"/>
        </w:rPr>
        <w:sectPr w:rsidR="00D85CF5" w:rsidRPr="003127BA">
          <w:headerReference w:type="default" r:id="rId27"/>
          <w:pgSz w:w="12242" w:h="15842" w:code="1"/>
          <w:pgMar w:top="1701" w:right="1440" w:bottom="1440" w:left="1701" w:header="731" w:footer="731" w:gutter="0"/>
          <w:cols w:space="720"/>
          <w:titlePg/>
          <w:docGrid w:linePitch="326"/>
        </w:sectPr>
      </w:pPr>
    </w:p>
    <w:tbl>
      <w:tblPr>
        <w:tblW w:w="0" w:type="auto"/>
        <w:tblInd w:w="-34" w:type="dxa"/>
        <w:tblLayout w:type="fixed"/>
        <w:tblLook w:val="0000" w:firstRow="0" w:lastRow="0" w:firstColumn="0" w:lastColumn="0" w:noHBand="0" w:noVBand="0"/>
      </w:tblPr>
      <w:tblGrid>
        <w:gridCol w:w="5211"/>
        <w:gridCol w:w="4003"/>
      </w:tblGrid>
      <w:tr w:rsidR="00D85CF5" w:rsidRPr="003127BA" w14:paraId="22C62376" w14:textId="77777777" w:rsidTr="00D85CF5">
        <w:tc>
          <w:tcPr>
            <w:tcW w:w="5211" w:type="dxa"/>
          </w:tcPr>
          <w:p w14:paraId="23CD183D" w14:textId="77777777" w:rsidR="00D85CF5" w:rsidRPr="003127BA" w:rsidRDefault="00D85CF5" w:rsidP="00D85CF5">
            <w:pPr>
              <w:pStyle w:val="A-Heading1"/>
              <w:pageBreakBefore/>
              <w:rPr>
                <w:rFonts w:ascii="Times New Roman" w:hAnsi="Times New Roman"/>
              </w:rPr>
            </w:pPr>
            <w:bookmarkStart w:id="3" w:name="_Toc217313847"/>
            <w:r w:rsidRPr="003127BA">
              <w:rPr>
                <w:rFonts w:ascii="Times New Roman" w:hAnsi="Times New Roman"/>
              </w:rPr>
              <w:lastRenderedPageBreak/>
              <w:t>TABLE OF CONTENTS</w:t>
            </w:r>
            <w:bookmarkEnd w:id="3"/>
          </w:p>
        </w:tc>
        <w:tc>
          <w:tcPr>
            <w:tcW w:w="4003" w:type="dxa"/>
          </w:tcPr>
          <w:p w14:paraId="0E27AA8A" w14:textId="77777777" w:rsidR="00D85CF5" w:rsidRPr="003127BA" w:rsidRDefault="00D85CF5" w:rsidP="00D85CF5">
            <w:pPr>
              <w:pStyle w:val="A-Unnumbered"/>
              <w:jc w:val="right"/>
              <w:rPr>
                <w:rFonts w:ascii="Times New Roman" w:hAnsi="Times New Roman"/>
              </w:rPr>
            </w:pPr>
            <w:r w:rsidRPr="003127BA">
              <w:rPr>
                <w:rFonts w:ascii="Times New Roman" w:hAnsi="Times New Roman"/>
              </w:rPr>
              <w:t>Page</w:t>
            </w:r>
          </w:p>
        </w:tc>
      </w:tr>
    </w:tbl>
    <w:p w14:paraId="264B299B" w14:textId="77777777" w:rsidR="00D85CF5" w:rsidRPr="003127BA" w:rsidRDefault="00D85CF5" w:rsidP="00D85CF5">
      <w:pPr>
        <w:pStyle w:val="A-Single"/>
        <w:ind w:leftChars="100" w:left="240"/>
        <w:rPr>
          <w:rFonts w:ascii="Times New Roman" w:hAnsi="Times New Roman"/>
        </w:rPr>
      </w:pPr>
    </w:p>
    <w:p w14:paraId="176C1F0E" w14:textId="596E7402" w:rsidR="004835EC" w:rsidRDefault="00D85CF5">
      <w:pPr>
        <w:pStyle w:val="50"/>
        <w:rPr>
          <w:rFonts w:asciiTheme="minorHAnsi" w:eastAsiaTheme="minorEastAsia" w:cstheme="minorBidi"/>
          <w:caps w:val="0"/>
          <w:noProof/>
          <w:sz w:val="22"/>
          <w:lang w:val="en-US" w:eastAsia="ko-KR"/>
          <w14:ligatures w14:val="standardContextual"/>
        </w:rPr>
      </w:pPr>
      <w:r w:rsidRPr="003127BA">
        <w:rPr>
          <w:rFonts w:ascii="Times New Roman" w:hAnsi="Times New Roman"/>
          <w:sz w:val="22"/>
          <w:szCs w:val="22"/>
        </w:rPr>
        <w:fldChar w:fldCharType="begin"/>
      </w:r>
      <w:r w:rsidRPr="004835EC">
        <w:rPr>
          <w:rFonts w:ascii="Times New Roman" w:hAnsi="Times New Roman"/>
          <w:b/>
          <w:sz w:val="22"/>
          <w:szCs w:val="22"/>
        </w:rPr>
        <w:instrText xml:space="preserve"> TOC  \O 1-4, \T"A-HEADING 1,5," </w:instrText>
      </w:r>
      <w:r w:rsidRPr="003127BA">
        <w:rPr>
          <w:rFonts w:ascii="Times New Roman" w:hAnsi="Times New Roman"/>
          <w:sz w:val="22"/>
          <w:szCs w:val="22"/>
        </w:rPr>
        <w:fldChar w:fldCharType="separate"/>
      </w:r>
      <w:r w:rsidR="004835EC" w:rsidRPr="004835EC">
        <w:rPr>
          <w:rFonts w:ascii="Times New Roman" w:hAnsi="Times New Roman"/>
          <w:noProof/>
          <w:sz w:val="22"/>
          <w:szCs w:val="22"/>
        </w:rPr>
        <w:t>title</w:t>
      </w:r>
      <w:r w:rsidR="004835EC" w:rsidRPr="0014169D">
        <w:rPr>
          <w:rFonts w:ascii="Times New Roman" w:hAnsi="Times New Roman"/>
          <w:noProof/>
        </w:rPr>
        <w:t xml:space="preserve"> page</w:t>
      </w:r>
      <w:r w:rsidR="004835EC">
        <w:rPr>
          <w:noProof/>
        </w:rPr>
        <w:tab/>
      </w:r>
      <w:r w:rsidR="004835EC">
        <w:rPr>
          <w:noProof/>
        </w:rPr>
        <w:fldChar w:fldCharType="begin"/>
      </w:r>
      <w:r w:rsidR="004835EC">
        <w:rPr>
          <w:noProof/>
        </w:rPr>
        <w:instrText xml:space="preserve"> PAGEREF _Toc217313844 \h </w:instrText>
      </w:r>
      <w:r w:rsidR="004835EC">
        <w:rPr>
          <w:noProof/>
        </w:rPr>
      </w:r>
      <w:r w:rsidR="004835EC">
        <w:rPr>
          <w:noProof/>
        </w:rPr>
        <w:fldChar w:fldCharType="separate"/>
      </w:r>
      <w:r w:rsidR="00F649E6">
        <w:rPr>
          <w:noProof/>
        </w:rPr>
        <w:t>4</w:t>
      </w:r>
      <w:r w:rsidR="004835EC">
        <w:rPr>
          <w:noProof/>
        </w:rPr>
        <w:fldChar w:fldCharType="end"/>
      </w:r>
    </w:p>
    <w:p w14:paraId="29F01C14" w14:textId="31521534" w:rsidR="004835EC" w:rsidRDefault="004835EC">
      <w:pPr>
        <w:pStyle w:val="50"/>
        <w:rPr>
          <w:rFonts w:asciiTheme="minorHAnsi" w:eastAsiaTheme="minorEastAsia" w:cstheme="minorBidi"/>
          <w:caps w:val="0"/>
          <w:noProof/>
          <w:sz w:val="22"/>
          <w:lang w:val="en-US" w:eastAsia="ko-KR"/>
          <w14:ligatures w14:val="standardContextual"/>
        </w:rPr>
      </w:pPr>
      <w:r w:rsidRPr="0014169D">
        <w:rPr>
          <w:rFonts w:ascii="Times New Roman" w:hAnsi="Times New Roman"/>
          <w:noProof/>
        </w:rPr>
        <w:t>Version History</w:t>
      </w:r>
      <w:r>
        <w:rPr>
          <w:noProof/>
        </w:rPr>
        <w:tab/>
      </w:r>
      <w:r>
        <w:rPr>
          <w:noProof/>
        </w:rPr>
        <w:fldChar w:fldCharType="begin"/>
      </w:r>
      <w:r>
        <w:rPr>
          <w:noProof/>
        </w:rPr>
        <w:instrText xml:space="preserve"> PAGEREF _Toc217313845 \h </w:instrText>
      </w:r>
      <w:r>
        <w:rPr>
          <w:noProof/>
        </w:rPr>
      </w:r>
      <w:r>
        <w:rPr>
          <w:noProof/>
        </w:rPr>
        <w:fldChar w:fldCharType="separate"/>
      </w:r>
      <w:r w:rsidR="00F649E6">
        <w:rPr>
          <w:noProof/>
        </w:rPr>
        <w:t>5</w:t>
      </w:r>
      <w:r>
        <w:rPr>
          <w:noProof/>
        </w:rPr>
        <w:fldChar w:fldCharType="end"/>
      </w:r>
    </w:p>
    <w:p w14:paraId="7B71E362" w14:textId="7E223D8E" w:rsidR="004835EC" w:rsidRDefault="004835EC">
      <w:pPr>
        <w:pStyle w:val="50"/>
        <w:rPr>
          <w:rFonts w:asciiTheme="minorHAnsi" w:eastAsiaTheme="minorEastAsia" w:cstheme="minorBidi"/>
          <w:caps w:val="0"/>
          <w:noProof/>
          <w:sz w:val="22"/>
          <w:lang w:val="en-US" w:eastAsia="ko-KR"/>
          <w14:ligatures w14:val="standardContextual"/>
        </w:rPr>
      </w:pPr>
      <w:r w:rsidRPr="0014169D">
        <w:rPr>
          <w:rFonts w:ascii="Times New Roman" w:hAnsi="Times New Roman"/>
          <w:noProof/>
        </w:rPr>
        <w:t>PROTOCOL SYNOPSIS</w:t>
      </w:r>
      <w:r>
        <w:rPr>
          <w:noProof/>
        </w:rPr>
        <w:tab/>
      </w:r>
      <w:r>
        <w:rPr>
          <w:noProof/>
        </w:rPr>
        <w:fldChar w:fldCharType="begin"/>
      </w:r>
      <w:r>
        <w:rPr>
          <w:noProof/>
        </w:rPr>
        <w:instrText xml:space="preserve"> PAGEREF _Toc217313846 \h </w:instrText>
      </w:r>
      <w:r>
        <w:rPr>
          <w:noProof/>
        </w:rPr>
      </w:r>
      <w:r>
        <w:rPr>
          <w:noProof/>
        </w:rPr>
        <w:fldChar w:fldCharType="separate"/>
      </w:r>
      <w:r w:rsidR="00F649E6">
        <w:rPr>
          <w:noProof/>
        </w:rPr>
        <w:t>6</w:t>
      </w:r>
      <w:r>
        <w:rPr>
          <w:noProof/>
        </w:rPr>
        <w:fldChar w:fldCharType="end"/>
      </w:r>
    </w:p>
    <w:p w14:paraId="5B2D28AD" w14:textId="5C92EF7A" w:rsidR="004835EC" w:rsidRDefault="004835EC">
      <w:pPr>
        <w:pStyle w:val="50"/>
        <w:rPr>
          <w:rFonts w:asciiTheme="minorHAnsi" w:eastAsiaTheme="minorEastAsia" w:cstheme="minorBidi"/>
          <w:caps w:val="0"/>
          <w:noProof/>
          <w:sz w:val="22"/>
          <w:lang w:val="en-US" w:eastAsia="ko-KR"/>
          <w14:ligatures w14:val="standardContextual"/>
        </w:rPr>
      </w:pPr>
      <w:r w:rsidRPr="0014169D">
        <w:rPr>
          <w:rFonts w:ascii="Times New Roman" w:hAnsi="Times New Roman"/>
          <w:noProof/>
        </w:rPr>
        <w:t>TABLE OF CONTENTS</w:t>
      </w:r>
      <w:r>
        <w:rPr>
          <w:noProof/>
        </w:rPr>
        <w:tab/>
      </w:r>
      <w:r>
        <w:rPr>
          <w:noProof/>
        </w:rPr>
        <w:fldChar w:fldCharType="begin"/>
      </w:r>
      <w:r>
        <w:rPr>
          <w:noProof/>
        </w:rPr>
        <w:instrText xml:space="preserve"> PAGEREF _Toc217313847 \h </w:instrText>
      </w:r>
      <w:r>
        <w:rPr>
          <w:noProof/>
        </w:rPr>
      </w:r>
      <w:r>
        <w:rPr>
          <w:noProof/>
        </w:rPr>
        <w:fldChar w:fldCharType="separate"/>
      </w:r>
      <w:r w:rsidR="00F649E6">
        <w:rPr>
          <w:noProof/>
        </w:rPr>
        <w:t>10</w:t>
      </w:r>
      <w:r>
        <w:rPr>
          <w:noProof/>
        </w:rPr>
        <w:fldChar w:fldCharType="end"/>
      </w:r>
    </w:p>
    <w:p w14:paraId="6E7E5B46" w14:textId="1330012E" w:rsidR="004835EC" w:rsidRDefault="004835EC">
      <w:pPr>
        <w:pStyle w:val="10"/>
        <w:rPr>
          <w:rFonts w:asciiTheme="minorHAnsi" w:eastAsiaTheme="minorEastAsia" w:cstheme="minorBidi"/>
          <w:caps w:val="0"/>
          <w:noProof/>
          <w:sz w:val="22"/>
          <w:lang w:val="en-US" w:eastAsia="ko-KR"/>
          <w14:ligatures w14:val="standardContextual"/>
        </w:rPr>
      </w:pPr>
      <w:r w:rsidRPr="0014169D">
        <w:rPr>
          <w:rFonts w:ascii="Times New Roman" w:hAnsi="Times New Roman"/>
          <w:noProof/>
        </w:rPr>
        <w:t>1.</w:t>
      </w:r>
      <w:r>
        <w:rPr>
          <w:rFonts w:asciiTheme="minorHAnsi" w:eastAsiaTheme="minorEastAsia" w:cstheme="minorBidi"/>
          <w:caps w:val="0"/>
          <w:noProof/>
          <w:sz w:val="22"/>
          <w:lang w:val="en-US" w:eastAsia="ko-KR"/>
          <w14:ligatures w14:val="standardContextual"/>
        </w:rPr>
        <w:tab/>
      </w:r>
      <w:r w:rsidRPr="0014169D">
        <w:rPr>
          <w:rFonts w:ascii="Times New Roman" w:hAnsi="Times New Roman"/>
          <w:noProof/>
        </w:rPr>
        <w:t>introduction</w:t>
      </w:r>
      <w:r>
        <w:rPr>
          <w:noProof/>
        </w:rPr>
        <w:tab/>
      </w:r>
      <w:r>
        <w:rPr>
          <w:noProof/>
        </w:rPr>
        <w:fldChar w:fldCharType="begin"/>
      </w:r>
      <w:r>
        <w:rPr>
          <w:noProof/>
        </w:rPr>
        <w:instrText xml:space="preserve"> PAGEREF _Toc217313848 \h </w:instrText>
      </w:r>
      <w:r>
        <w:rPr>
          <w:noProof/>
        </w:rPr>
      </w:r>
      <w:r>
        <w:rPr>
          <w:noProof/>
        </w:rPr>
        <w:fldChar w:fldCharType="separate"/>
      </w:r>
      <w:r w:rsidR="00F649E6">
        <w:rPr>
          <w:noProof/>
        </w:rPr>
        <w:t>17</w:t>
      </w:r>
      <w:r>
        <w:rPr>
          <w:noProof/>
        </w:rPr>
        <w:fldChar w:fldCharType="end"/>
      </w:r>
    </w:p>
    <w:p w14:paraId="008071E3" w14:textId="1A750102"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1.1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Background and rationale for conducting this study</w:t>
      </w:r>
      <w:r>
        <w:rPr>
          <w:noProof/>
        </w:rPr>
        <w:tab/>
      </w:r>
      <w:r>
        <w:rPr>
          <w:noProof/>
        </w:rPr>
        <w:fldChar w:fldCharType="begin"/>
      </w:r>
      <w:r>
        <w:rPr>
          <w:noProof/>
        </w:rPr>
        <w:instrText xml:space="preserve"> PAGEREF _Toc217313849 \h </w:instrText>
      </w:r>
      <w:r>
        <w:rPr>
          <w:noProof/>
        </w:rPr>
      </w:r>
      <w:r>
        <w:rPr>
          <w:noProof/>
        </w:rPr>
        <w:fldChar w:fldCharType="separate"/>
      </w:r>
      <w:r w:rsidR="00F649E6">
        <w:rPr>
          <w:noProof/>
        </w:rPr>
        <w:t>17</w:t>
      </w:r>
      <w:r>
        <w:rPr>
          <w:noProof/>
        </w:rPr>
        <w:fldChar w:fldCharType="end"/>
      </w:r>
    </w:p>
    <w:p w14:paraId="5A9DC2D7" w14:textId="45C40A67"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1.2</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Rationale for study design, doses and control groups</w:t>
      </w:r>
      <w:r>
        <w:rPr>
          <w:noProof/>
        </w:rPr>
        <w:tab/>
      </w:r>
      <w:r>
        <w:rPr>
          <w:noProof/>
        </w:rPr>
        <w:fldChar w:fldCharType="begin"/>
      </w:r>
      <w:r>
        <w:rPr>
          <w:noProof/>
        </w:rPr>
        <w:instrText xml:space="preserve"> PAGEREF _Toc217313850 \h </w:instrText>
      </w:r>
      <w:r>
        <w:rPr>
          <w:noProof/>
        </w:rPr>
      </w:r>
      <w:r>
        <w:rPr>
          <w:noProof/>
        </w:rPr>
        <w:fldChar w:fldCharType="separate"/>
      </w:r>
      <w:r w:rsidR="00F649E6">
        <w:rPr>
          <w:noProof/>
        </w:rPr>
        <w:t>18</w:t>
      </w:r>
      <w:r>
        <w:rPr>
          <w:noProof/>
        </w:rPr>
        <w:fldChar w:fldCharType="end"/>
      </w:r>
    </w:p>
    <w:p w14:paraId="7148A6D8" w14:textId="21F97833"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1.3</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Benefit/risk and ethical assessment</w:t>
      </w:r>
      <w:r>
        <w:rPr>
          <w:noProof/>
        </w:rPr>
        <w:tab/>
      </w:r>
      <w:r>
        <w:rPr>
          <w:noProof/>
        </w:rPr>
        <w:fldChar w:fldCharType="begin"/>
      </w:r>
      <w:r>
        <w:rPr>
          <w:noProof/>
        </w:rPr>
        <w:instrText xml:space="preserve"> PAGEREF _Toc217313851 \h </w:instrText>
      </w:r>
      <w:r>
        <w:rPr>
          <w:noProof/>
        </w:rPr>
      </w:r>
      <w:r>
        <w:rPr>
          <w:noProof/>
        </w:rPr>
        <w:fldChar w:fldCharType="separate"/>
      </w:r>
      <w:r w:rsidR="00F649E6">
        <w:rPr>
          <w:noProof/>
        </w:rPr>
        <w:t>19</w:t>
      </w:r>
      <w:r>
        <w:rPr>
          <w:noProof/>
        </w:rPr>
        <w:fldChar w:fldCharType="end"/>
      </w:r>
    </w:p>
    <w:p w14:paraId="0B3591A0" w14:textId="5B03507F"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1.4</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Study Design</w:t>
      </w:r>
      <w:r>
        <w:rPr>
          <w:noProof/>
        </w:rPr>
        <w:tab/>
      </w:r>
      <w:r>
        <w:rPr>
          <w:noProof/>
        </w:rPr>
        <w:fldChar w:fldCharType="begin"/>
      </w:r>
      <w:r>
        <w:rPr>
          <w:noProof/>
        </w:rPr>
        <w:instrText xml:space="preserve"> PAGEREF _Toc217313852 \h </w:instrText>
      </w:r>
      <w:r>
        <w:rPr>
          <w:noProof/>
        </w:rPr>
      </w:r>
      <w:r>
        <w:rPr>
          <w:noProof/>
        </w:rPr>
        <w:fldChar w:fldCharType="separate"/>
      </w:r>
      <w:r w:rsidR="00F649E6">
        <w:rPr>
          <w:noProof/>
        </w:rPr>
        <w:t>20</w:t>
      </w:r>
      <w:r>
        <w:rPr>
          <w:noProof/>
        </w:rPr>
        <w:fldChar w:fldCharType="end"/>
      </w:r>
    </w:p>
    <w:p w14:paraId="212062FF" w14:textId="4B5AB886"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Figure 1. Study flow chart</w:t>
      </w:r>
      <w:r>
        <w:rPr>
          <w:noProof/>
        </w:rPr>
        <w:tab/>
      </w:r>
      <w:r>
        <w:rPr>
          <w:noProof/>
        </w:rPr>
        <w:fldChar w:fldCharType="begin"/>
      </w:r>
      <w:r>
        <w:rPr>
          <w:noProof/>
        </w:rPr>
        <w:instrText xml:space="preserve"> PAGEREF _Toc217313853 \h </w:instrText>
      </w:r>
      <w:r>
        <w:rPr>
          <w:noProof/>
        </w:rPr>
      </w:r>
      <w:r>
        <w:rPr>
          <w:noProof/>
        </w:rPr>
        <w:fldChar w:fldCharType="separate"/>
      </w:r>
      <w:r w:rsidR="00F649E6">
        <w:rPr>
          <w:noProof/>
        </w:rPr>
        <w:t>20</w:t>
      </w:r>
      <w:r>
        <w:rPr>
          <w:noProof/>
        </w:rPr>
        <w:fldChar w:fldCharType="end"/>
      </w:r>
    </w:p>
    <w:p w14:paraId="72828921" w14:textId="451072E7" w:rsidR="004835EC" w:rsidRDefault="004835EC">
      <w:pPr>
        <w:pStyle w:val="10"/>
        <w:rPr>
          <w:rFonts w:asciiTheme="minorHAnsi" w:eastAsiaTheme="minorEastAsia" w:cstheme="minorBidi"/>
          <w:caps w:val="0"/>
          <w:noProof/>
          <w:sz w:val="22"/>
          <w:lang w:val="en-US" w:eastAsia="ko-KR"/>
          <w14:ligatures w14:val="standardContextual"/>
        </w:rPr>
      </w:pPr>
      <w:r w:rsidRPr="0014169D">
        <w:rPr>
          <w:rFonts w:ascii="Times New Roman" w:hAnsi="Times New Roman"/>
          <w:noProof/>
        </w:rPr>
        <w:t>2.</w:t>
      </w:r>
      <w:r>
        <w:rPr>
          <w:rFonts w:asciiTheme="minorHAnsi" w:eastAsiaTheme="minorEastAsia" w:cstheme="minorBidi"/>
          <w:caps w:val="0"/>
          <w:noProof/>
          <w:sz w:val="22"/>
          <w:lang w:val="en-US" w:eastAsia="ko-KR"/>
          <w14:ligatures w14:val="standardContextual"/>
        </w:rPr>
        <w:tab/>
      </w:r>
      <w:r w:rsidRPr="0014169D">
        <w:rPr>
          <w:rFonts w:ascii="Times New Roman" w:hAnsi="Times New Roman"/>
          <w:noProof/>
        </w:rPr>
        <w:t>Study objectives</w:t>
      </w:r>
      <w:r>
        <w:rPr>
          <w:noProof/>
        </w:rPr>
        <w:tab/>
      </w:r>
      <w:r>
        <w:rPr>
          <w:noProof/>
        </w:rPr>
        <w:fldChar w:fldCharType="begin"/>
      </w:r>
      <w:r>
        <w:rPr>
          <w:noProof/>
        </w:rPr>
        <w:instrText xml:space="preserve"> PAGEREF _Toc217313854 \h </w:instrText>
      </w:r>
      <w:r>
        <w:rPr>
          <w:noProof/>
        </w:rPr>
      </w:r>
      <w:r>
        <w:rPr>
          <w:noProof/>
        </w:rPr>
        <w:fldChar w:fldCharType="separate"/>
      </w:r>
      <w:r w:rsidR="00F649E6">
        <w:rPr>
          <w:noProof/>
        </w:rPr>
        <w:t>22</w:t>
      </w:r>
      <w:r>
        <w:rPr>
          <w:noProof/>
        </w:rPr>
        <w:fldChar w:fldCharType="end"/>
      </w:r>
    </w:p>
    <w:p w14:paraId="14D3B58C" w14:textId="738D1C7D"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2.1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Primary objective</w:t>
      </w:r>
      <w:r>
        <w:rPr>
          <w:noProof/>
        </w:rPr>
        <w:tab/>
      </w:r>
      <w:r>
        <w:rPr>
          <w:noProof/>
        </w:rPr>
        <w:fldChar w:fldCharType="begin"/>
      </w:r>
      <w:r>
        <w:rPr>
          <w:noProof/>
        </w:rPr>
        <w:instrText xml:space="preserve"> PAGEREF _Toc217313855 \h </w:instrText>
      </w:r>
      <w:r>
        <w:rPr>
          <w:noProof/>
        </w:rPr>
      </w:r>
      <w:r>
        <w:rPr>
          <w:noProof/>
        </w:rPr>
        <w:fldChar w:fldCharType="separate"/>
      </w:r>
      <w:r w:rsidR="00F649E6">
        <w:rPr>
          <w:noProof/>
        </w:rPr>
        <w:t>22</w:t>
      </w:r>
      <w:r>
        <w:rPr>
          <w:noProof/>
        </w:rPr>
        <w:fldChar w:fldCharType="end"/>
      </w:r>
    </w:p>
    <w:p w14:paraId="18E86765" w14:textId="77967BC3"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2.2</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Secondary objectives</w:t>
      </w:r>
      <w:r>
        <w:rPr>
          <w:noProof/>
        </w:rPr>
        <w:tab/>
      </w:r>
      <w:r>
        <w:rPr>
          <w:noProof/>
        </w:rPr>
        <w:fldChar w:fldCharType="begin"/>
      </w:r>
      <w:r>
        <w:rPr>
          <w:noProof/>
        </w:rPr>
        <w:instrText xml:space="preserve"> PAGEREF _Toc217313856 \h </w:instrText>
      </w:r>
      <w:r>
        <w:rPr>
          <w:noProof/>
        </w:rPr>
      </w:r>
      <w:r>
        <w:rPr>
          <w:noProof/>
        </w:rPr>
        <w:fldChar w:fldCharType="separate"/>
      </w:r>
      <w:r w:rsidR="00F649E6">
        <w:rPr>
          <w:noProof/>
        </w:rPr>
        <w:t>22</w:t>
      </w:r>
      <w:r>
        <w:rPr>
          <w:noProof/>
        </w:rPr>
        <w:fldChar w:fldCharType="end"/>
      </w:r>
    </w:p>
    <w:p w14:paraId="26D355A0" w14:textId="7DFF4020" w:rsidR="004835EC" w:rsidRDefault="004835EC">
      <w:pPr>
        <w:pStyle w:val="10"/>
        <w:rPr>
          <w:rFonts w:asciiTheme="minorHAnsi" w:eastAsiaTheme="minorEastAsia" w:cstheme="minorBidi"/>
          <w:caps w:val="0"/>
          <w:noProof/>
          <w:sz w:val="22"/>
          <w:lang w:val="en-US" w:eastAsia="ko-KR"/>
          <w14:ligatures w14:val="standardContextual"/>
        </w:rPr>
      </w:pPr>
      <w:r w:rsidRPr="0014169D">
        <w:rPr>
          <w:rFonts w:ascii="Times New Roman" w:hAnsi="Times New Roman"/>
          <w:noProof/>
        </w:rPr>
        <w:t>3.</w:t>
      </w:r>
      <w:r>
        <w:rPr>
          <w:rFonts w:asciiTheme="minorHAnsi" w:eastAsiaTheme="minorEastAsia" w:cstheme="minorBidi"/>
          <w:caps w:val="0"/>
          <w:noProof/>
          <w:sz w:val="22"/>
          <w:lang w:val="en-US" w:eastAsia="ko-KR"/>
          <w14:ligatures w14:val="standardContextual"/>
        </w:rPr>
        <w:tab/>
      </w:r>
      <w:r w:rsidRPr="0014169D">
        <w:rPr>
          <w:rFonts w:ascii="Times New Roman" w:hAnsi="Times New Roman"/>
          <w:noProof/>
        </w:rPr>
        <w:t>SUBJECT SELECTION, enrolment, randomisation, restrictions, discontinuation and WITHDRAWAL</w:t>
      </w:r>
      <w:r>
        <w:rPr>
          <w:noProof/>
        </w:rPr>
        <w:tab/>
      </w:r>
      <w:r>
        <w:rPr>
          <w:noProof/>
        </w:rPr>
        <w:fldChar w:fldCharType="begin"/>
      </w:r>
      <w:r>
        <w:rPr>
          <w:noProof/>
        </w:rPr>
        <w:instrText xml:space="preserve"> PAGEREF _Toc217313857 \h </w:instrText>
      </w:r>
      <w:r>
        <w:rPr>
          <w:noProof/>
        </w:rPr>
      </w:r>
      <w:r>
        <w:rPr>
          <w:noProof/>
        </w:rPr>
        <w:fldChar w:fldCharType="separate"/>
      </w:r>
      <w:r w:rsidR="00F649E6">
        <w:rPr>
          <w:noProof/>
        </w:rPr>
        <w:t>23</w:t>
      </w:r>
      <w:r>
        <w:rPr>
          <w:noProof/>
        </w:rPr>
        <w:fldChar w:fldCharType="end"/>
      </w:r>
    </w:p>
    <w:p w14:paraId="14889CFD" w14:textId="3426B912"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3.1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Inclusion criteria</w:t>
      </w:r>
      <w:r>
        <w:rPr>
          <w:noProof/>
        </w:rPr>
        <w:tab/>
      </w:r>
      <w:r>
        <w:rPr>
          <w:noProof/>
        </w:rPr>
        <w:fldChar w:fldCharType="begin"/>
      </w:r>
      <w:r>
        <w:rPr>
          <w:noProof/>
        </w:rPr>
        <w:instrText xml:space="preserve"> PAGEREF _Toc217313858 \h </w:instrText>
      </w:r>
      <w:r>
        <w:rPr>
          <w:noProof/>
        </w:rPr>
      </w:r>
      <w:r>
        <w:rPr>
          <w:noProof/>
        </w:rPr>
        <w:fldChar w:fldCharType="separate"/>
      </w:r>
      <w:r w:rsidR="00F649E6">
        <w:rPr>
          <w:noProof/>
        </w:rPr>
        <w:t>23</w:t>
      </w:r>
      <w:r>
        <w:rPr>
          <w:noProof/>
        </w:rPr>
        <w:fldChar w:fldCharType="end"/>
      </w:r>
    </w:p>
    <w:p w14:paraId="57FB62C9" w14:textId="4EBC1574"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3.2</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Exclusion criteria</w:t>
      </w:r>
      <w:r>
        <w:rPr>
          <w:noProof/>
        </w:rPr>
        <w:tab/>
      </w:r>
      <w:r>
        <w:rPr>
          <w:noProof/>
        </w:rPr>
        <w:fldChar w:fldCharType="begin"/>
      </w:r>
      <w:r>
        <w:rPr>
          <w:noProof/>
        </w:rPr>
        <w:instrText xml:space="preserve"> PAGEREF _Toc217313859 \h </w:instrText>
      </w:r>
      <w:r>
        <w:rPr>
          <w:noProof/>
        </w:rPr>
      </w:r>
      <w:r>
        <w:rPr>
          <w:noProof/>
        </w:rPr>
        <w:fldChar w:fldCharType="separate"/>
      </w:r>
      <w:r w:rsidR="00F649E6">
        <w:rPr>
          <w:noProof/>
        </w:rPr>
        <w:t>24</w:t>
      </w:r>
      <w:r>
        <w:rPr>
          <w:noProof/>
        </w:rPr>
        <w:fldChar w:fldCharType="end"/>
      </w:r>
    </w:p>
    <w:p w14:paraId="6209A0CB" w14:textId="49CFBE59"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3.3</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Subject enrolment and randomization</w:t>
      </w:r>
      <w:r>
        <w:rPr>
          <w:noProof/>
        </w:rPr>
        <w:tab/>
      </w:r>
      <w:r>
        <w:rPr>
          <w:noProof/>
        </w:rPr>
        <w:fldChar w:fldCharType="begin"/>
      </w:r>
      <w:r>
        <w:rPr>
          <w:noProof/>
        </w:rPr>
        <w:instrText xml:space="preserve"> PAGEREF _Toc217313860 \h </w:instrText>
      </w:r>
      <w:r>
        <w:rPr>
          <w:noProof/>
        </w:rPr>
      </w:r>
      <w:r>
        <w:rPr>
          <w:noProof/>
        </w:rPr>
        <w:fldChar w:fldCharType="separate"/>
      </w:r>
      <w:r w:rsidR="00F649E6">
        <w:rPr>
          <w:noProof/>
        </w:rPr>
        <w:t>26</w:t>
      </w:r>
      <w:r>
        <w:rPr>
          <w:noProof/>
        </w:rPr>
        <w:fldChar w:fldCharType="end"/>
      </w:r>
    </w:p>
    <w:p w14:paraId="266A7B8A" w14:textId="6B752F07"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3.4</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Procedures for handling incorrectly enrolled subjects</w:t>
      </w:r>
      <w:r>
        <w:rPr>
          <w:noProof/>
        </w:rPr>
        <w:tab/>
      </w:r>
      <w:r>
        <w:rPr>
          <w:noProof/>
        </w:rPr>
        <w:fldChar w:fldCharType="begin"/>
      </w:r>
      <w:r>
        <w:rPr>
          <w:noProof/>
        </w:rPr>
        <w:instrText xml:space="preserve"> PAGEREF _Toc217313861 \h </w:instrText>
      </w:r>
      <w:r>
        <w:rPr>
          <w:noProof/>
        </w:rPr>
      </w:r>
      <w:r>
        <w:rPr>
          <w:noProof/>
        </w:rPr>
        <w:fldChar w:fldCharType="separate"/>
      </w:r>
      <w:r w:rsidR="00F649E6">
        <w:rPr>
          <w:noProof/>
        </w:rPr>
        <w:t>27</w:t>
      </w:r>
      <w:r>
        <w:rPr>
          <w:noProof/>
        </w:rPr>
        <w:fldChar w:fldCharType="end"/>
      </w:r>
    </w:p>
    <w:p w14:paraId="5E123745" w14:textId="73A4CEE6"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3.5</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Methods for assigning treatment groups</w:t>
      </w:r>
      <w:r>
        <w:rPr>
          <w:noProof/>
        </w:rPr>
        <w:tab/>
      </w:r>
      <w:r>
        <w:rPr>
          <w:noProof/>
        </w:rPr>
        <w:fldChar w:fldCharType="begin"/>
      </w:r>
      <w:r>
        <w:rPr>
          <w:noProof/>
        </w:rPr>
        <w:instrText xml:space="preserve"> PAGEREF _Toc217313862 \h </w:instrText>
      </w:r>
      <w:r>
        <w:rPr>
          <w:noProof/>
        </w:rPr>
      </w:r>
      <w:r>
        <w:rPr>
          <w:noProof/>
        </w:rPr>
        <w:fldChar w:fldCharType="separate"/>
      </w:r>
      <w:r w:rsidR="00F649E6">
        <w:rPr>
          <w:noProof/>
        </w:rPr>
        <w:t>27</w:t>
      </w:r>
      <w:r>
        <w:rPr>
          <w:noProof/>
        </w:rPr>
        <w:fldChar w:fldCharType="end"/>
      </w:r>
    </w:p>
    <w:p w14:paraId="7BDF3F9C" w14:textId="30C78639"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3.6</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Discontinuation of investigational product</w:t>
      </w:r>
      <w:r>
        <w:rPr>
          <w:noProof/>
        </w:rPr>
        <w:tab/>
      </w:r>
      <w:r>
        <w:rPr>
          <w:noProof/>
        </w:rPr>
        <w:fldChar w:fldCharType="begin"/>
      </w:r>
      <w:r>
        <w:rPr>
          <w:noProof/>
        </w:rPr>
        <w:instrText xml:space="preserve"> PAGEREF _Toc217313863 \h </w:instrText>
      </w:r>
      <w:r>
        <w:rPr>
          <w:noProof/>
        </w:rPr>
      </w:r>
      <w:r>
        <w:rPr>
          <w:noProof/>
        </w:rPr>
        <w:fldChar w:fldCharType="separate"/>
      </w:r>
      <w:r w:rsidR="00F649E6">
        <w:rPr>
          <w:noProof/>
        </w:rPr>
        <w:t>27</w:t>
      </w:r>
      <w:r>
        <w:rPr>
          <w:noProof/>
        </w:rPr>
        <w:fldChar w:fldCharType="end"/>
      </w:r>
    </w:p>
    <w:p w14:paraId="3E9832F1" w14:textId="31F9862E"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lastRenderedPageBreak/>
        <w:t>3.6.1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Procedures for discontinuation of a subject from investigational product</w:t>
      </w:r>
      <w:r>
        <w:rPr>
          <w:noProof/>
        </w:rPr>
        <w:tab/>
      </w:r>
      <w:r>
        <w:rPr>
          <w:noProof/>
        </w:rPr>
        <w:fldChar w:fldCharType="begin"/>
      </w:r>
      <w:r>
        <w:rPr>
          <w:noProof/>
        </w:rPr>
        <w:instrText xml:space="preserve"> PAGEREF _Toc217313864 \h </w:instrText>
      </w:r>
      <w:r>
        <w:rPr>
          <w:noProof/>
        </w:rPr>
      </w:r>
      <w:r>
        <w:rPr>
          <w:noProof/>
        </w:rPr>
        <w:fldChar w:fldCharType="separate"/>
      </w:r>
      <w:r w:rsidR="00F649E6">
        <w:rPr>
          <w:noProof/>
        </w:rPr>
        <w:t>28</w:t>
      </w:r>
      <w:r>
        <w:rPr>
          <w:noProof/>
        </w:rPr>
        <w:fldChar w:fldCharType="end"/>
      </w:r>
    </w:p>
    <w:p w14:paraId="6FE71759" w14:textId="4E48EFAB"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3.7</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Criteria for withdrawal</w:t>
      </w:r>
      <w:r>
        <w:rPr>
          <w:noProof/>
        </w:rPr>
        <w:tab/>
      </w:r>
      <w:r>
        <w:rPr>
          <w:noProof/>
        </w:rPr>
        <w:fldChar w:fldCharType="begin"/>
      </w:r>
      <w:r>
        <w:rPr>
          <w:noProof/>
        </w:rPr>
        <w:instrText xml:space="preserve"> PAGEREF _Toc217313865 \h </w:instrText>
      </w:r>
      <w:r>
        <w:rPr>
          <w:noProof/>
        </w:rPr>
      </w:r>
      <w:r>
        <w:rPr>
          <w:noProof/>
        </w:rPr>
        <w:fldChar w:fldCharType="separate"/>
      </w:r>
      <w:r w:rsidR="00F649E6">
        <w:rPr>
          <w:noProof/>
        </w:rPr>
        <w:t>28</w:t>
      </w:r>
      <w:r>
        <w:rPr>
          <w:noProof/>
        </w:rPr>
        <w:fldChar w:fldCharType="end"/>
      </w:r>
    </w:p>
    <w:p w14:paraId="0F779C55" w14:textId="527BA123"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3.7.1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Screen failures</w:t>
      </w:r>
      <w:r>
        <w:rPr>
          <w:noProof/>
        </w:rPr>
        <w:tab/>
      </w:r>
      <w:r>
        <w:rPr>
          <w:noProof/>
        </w:rPr>
        <w:fldChar w:fldCharType="begin"/>
      </w:r>
      <w:r>
        <w:rPr>
          <w:noProof/>
        </w:rPr>
        <w:instrText xml:space="preserve"> PAGEREF _Toc217313866 \h </w:instrText>
      </w:r>
      <w:r>
        <w:rPr>
          <w:noProof/>
        </w:rPr>
      </w:r>
      <w:r>
        <w:rPr>
          <w:noProof/>
        </w:rPr>
        <w:fldChar w:fldCharType="separate"/>
      </w:r>
      <w:r w:rsidR="00F649E6">
        <w:rPr>
          <w:noProof/>
        </w:rPr>
        <w:t>28</w:t>
      </w:r>
      <w:r>
        <w:rPr>
          <w:noProof/>
        </w:rPr>
        <w:fldChar w:fldCharType="end"/>
      </w:r>
    </w:p>
    <w:p w14:paraId="7AB52B0A" w14:textId="49416E1A"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3.7.2</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Withdrawal of the informed consent</w:t>
      </w:r>
      <w:r>
        <w:rPr>
          <w:noProof/>
        </w:rPr>
        <w:tab/>
      </w:r>
      <w:r>
        <w:rPr>
          <w:noProof/>
        </w:rPr>
        <w:fldChar w:fldCharType="begin"/>
      </w:r>
      <w:r>
        <w:rPr>
          <w:noProof/>
        </w:rPr>
        <w:instrText xml:space="preserve"> PAGEREF _Toc217313867 \h </w:instrText>
      </w:r>
      <w:r>
        <w:rPr>
          <w:noProof/>
        </w:rPr>
      </w:r>
      <w:r>
        <w:rPr>
          <w:noProof/>
        </w:rPr>
        <w:fldChar w:fldCharType="separate"/>
      </w:r>
      <w:r w:rsidR="00F649E6">
        <w:rPr>
          <w:noProof/>
        </w:rPr>
        <w:t>28</w:t>
      </w:r>
      <w:r>
        <w:rPr>
          <w:noProof/>
        </w:rPr>
        <w:fldChar w:fldCharType="end"/>
      </w:r>
    </w:p>
    <w:p w14:paraId="13410763" w14:textId="507B8A6F"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3.8</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Discontinuation of the study</w:t>
      </w:r>
      <w:r>
        <w:rPr>
          <w:noProof/>
        </w:rPr>
        <w:tab/>
      </w:r>
      <w:r>
        <w:rPr>
          <w:noProof/>
        </w:rPr>
        <w:fldChar w:fldCharType="begin"/>
      </w:r>
      <w:r>
        <w:rPr>
          <w:noProof/>
        </w:rPr>
        <w:instrText xml:space="preserve"> PAGEREF _Toc217313868 \h </w:instrText>
      </w:r>
      <w:r>
        <w:rPr>
          <w:noProof/>
        </w:rPr>
      </w:r>
      <w:r>
        <w:rPr>
          <w:noProof/>
        </w:rPr>
        <w:fldChar w:fldCharType="separate"/>
      </w:r>
      <w:r w:rsidR="00F649E6">
        <w:rPr>
          <w:noProof/>
        </w:rPr>
        <w:t>29</w:t>
      </w:r>
      <w:r>
        <w:rPr>
          <w:noProof/>
        </w:rPr>
        <w:fldChar w:fldCharType="end"/>
      </w:r>
    </w:p>
    <w:p w14:paraId="40C5120B" w14:textId="311E026A" w:rsidR="004835EC" w:rsidRDefault="004835EC">
      <w:pPr>
        <w:pStyle w:val="10"/>
        <w:rPr>
          <w:rFonts w:asciiTheme="minorHAnsi" w:eastAsiaTheme="minorEastAsia" w:cstheme="minorBidi"/>
          <w:caps w:val="0"/>
          <w:noProof/>
          <w:sz w:val="22"/>
          <w:lang w:val="en-US" w:eastAsia="ko-KR"/>
          <w14:ligatures w14:val="standardContextual"/>
        </w:rPr>
      </w:pPr>
      <w:r w:rsidRPr="0014169D">
        <w:rPr>
          <w:rFonts w:ascii="Times New Roman" w:hAnsi="Times New Roman"/>
          <w:noProof/>
        </w:rPr>
        <w:t>4.</w:t>
      </w:r>
      <w:r>
        <w:rPr>
          <w:rFonts w:asciiTheme="minorHAnsi" w:eastAsiaTheme="minorEastAsia" w:cstheme="minorBidi"/>
          <w:caps w:val="0"/>
          <w:noProof/>
          <w:sz w:val="22"/>
          <w:lang w:val="en-US" w:eastAsia="ko-KR"/>
          <w14:ligatures w14:val="standardContextual"/>
        </w:rPr>
        <w:tab/>
      </w:r>
      <w:r w:rsidRPr="0014169D">
        <w:rPr>
          <w:rFonts w:ascii="Times New Roman" w:hAnsi="Times New Roman"/>
          <w:noProof/>
        </w:rPr>
        <w:t>Study plan and timing of procedures (Table 1)</w:t>
      </w:r>
      <w:r>
        <w:rPr>
          <w:noProof/>
        </w:rPr>
        <w:tab/>
      </w:r>
      <w:r>
        <w:rPr>
          <w:noProof/>
        </w:rPr>
        <w:fldChar w:fldCharType="begin"/>
      </w:r>
      <w:r>
        <w:rPr>
          <w:noProof/>
        </w:rPr>
        <w:instrText xml:space="preserve"> PAGEREF _Toc217313869 \h </w:instrText>
      </w:r>
      <w:r>
        <w:rPr>
          <w:noProof/>
        </w:rPr>
      </w:r>
      <w:r>
        <w:rPr>
          <w:noProof/>
        </w:rPr>
        <w:fldChar w:fldCharType="separate"/>
      </w:r>
      <w:r w:rsidR="00F649E6">
        <w:rPr>
          <w:noProof/>
        </w:rPr>
        <w:t>30</w:t>
      </w:r>
      <w:r>
        <w:rPr>
          <w:noProof/>
        </w:rPr>
        <w:fldChar w:fldCharType="end"/>
      </w:r>
    </w:p>
    <w:p w14:paraId="635208DC" w14:textId="6BF2633B"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4.1</w:t>
      </w:r>
      <w:r>
        <w:rPr>
          <w:rFonts w:asciiTheme="minorHAnsi" w:eastAsiaTheme="minorEastAsia" w:cstheme="minorBidi"/>
          <w:noProof/>
          <w:sz w:val="22"/>
          <w:lang w:val="en-US" w:eastAsia="ko-KR"/>
          <w14:ligatures w14:val="standardContextual"/>
        </w:rPr>
        <w:tab/>
      </w:r>
      <w:r w:rsidRPr="0014169D">
        <w:rPr>
          <w:rFonts w:ascii="Times New Roman" w:hAnsi="Times New Roman"/>
          <w:noProof/>
          <w:lang w:eastAsia="ko-KR"/>
        </w:rPr>
        <w:t>E</w:t>
      </w:r>
      <w:r w:rsidRPr="0014169D">
        <w:rPr>
          <w:rFonts w:ascii="Times New Roman" w:hAnsi="Times New Roman"/>
          <w:noProof/>
        </w:rPr>
        <w:t>nrolment/screening period</w:t>
      </w:r>
      <w:r>
        <w:rPr>
          <w:noProof/>
        </w:rPr>
        <w:tab/>
      </w:r>
      <w:r>
        <w:rPr>
          <w:noProof/>
        </w:rPr>
        <w:fldChar w:fldCharType="begin"/>
      </w:r>
      <w:r>
        <w:rPr>
          <w:noProof/>
        </w:rPr>
        <w:instrText xml:space="preserve"> PAGEREF _Toc217313870 \h </w:instrText>
      </w:r>
      <w:r>
        <w:rPr>
          <w:noProof/>
        </w:rPr>
      </w:r>
      <w:r>
        <w:rPr>
          <w:noProof/>
        </w:rPr>
        <w:fldChar w:fldCharType="separate"/>
      </w:r>
      <w:r w:rsidR="00F649E6">
        <w:rPr>
          <w:noProof/>
        </w:rPr>
        <w:t>32</w:t>
      </w:r>
      <w:r>
        <w:rPr>
          <w:noProof/>
        </w:rPr>
        <w:fldChar w:fldCharType="end"/>
      </w:r>
    </w:p>
    <w:p w14:paraId="5D2ACA18" w14:textId="3D2C4597"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4.2</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Treatment period</w:t>
      </w:r>
      <w:r>
        <w:rPr>
          <w:noProof/>
        </w:rPr>
        <w:tab/>
      </w:r>
      <w:r>
        <w:rPr>
          <w:noProof/>
        </w:rPr>
        <w:fldChar w:fldCharType="begin"/>
      </w:r>
      <w:r>
        <w:rPr>
          <w:noProof/>
        </w:rPr>
        <w:instrText xml:space="preserve"> PAGEREF _Toc217313871 \h </w:instrText>
      </w:r>
      <w:r>
        <w:rPr>
          <w:noProof/>
        </w:rPr>
      </w:r>
      <w:r>
        <w:rPr>
          <w:noProof/>
        </w:rPr>
        <w:fldChar w:fldCharType="separate"/>
      </w:r>
      <w:r w:rsidR="00F649E6">
        <w:rPr>
          <w:noProof/>
        </w:rPr>
        <w:t>33</w:t>
      </w:r>
      <w:r>
        <w:rPr>
          <w:noProof/>
        </w:rPr>
        <w:fldChar w:fldCharType="end"/>
      </w:r>
    </w:p>
    <w:p w14:paraId="4D97E351" w14:textId="6A533A6F"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4.3</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Follow-up period</w:t>
      </w:r>
      <w:r>
        <w:rPr>
          <w:noProof/>
        </w:rPr>
        <w:tab/>
      </w:r>
      <w:r>
        <w:rPr>
          <w:noProof/>
        </w:rPr>
        <w:fldChar w:fldCharType="begin"/>
      </w:r>
      <w:r>
        <w:rPr>
          <w:noProof/>
        </w:rPr>
        <w:instrText xml:space="preserve"> PAGEREF _Toc217313872 \h </w:instrText>
      </w:r>
      <w:r>
        <w:rPr>
          <w:noProof/>
        </w:rPr>
      </w:r>
      <w:r>
        <w:rPr>
          <w:noProof/>
        </w:rPr>
        <w:fldChar w:fldCharType="separate"/>
      </w:r>
      <w:r w:rsidR="00F649E6">
        <w:rPr>
          <w:noProof/>
        </w:rPr>
        <w:t>33</w:t>
      </w:r>
      <w:r>
        <w:rPr>
          <w:noProof/>
        </w:rPr>
        <w:fldChar w:fldCharType="end"/>
      </w:r>
    </w:p>
    <w:p w14:paraId="56F88A25" w14:textId="09448875" w:rsidR="004835EC" w:rsidRDefault="004835EC">
      <w:pPr>
        <w:pStyle w:val="10"/>
        <w:rPr>
          <w:rFonts w:asciiTheme="minorHAnsi" w:eastAsiaTheme="minorEastAsia" w:cstheme="minorBidi"/>
          <w:caps w:val="0"/>
          <w:noProof/>
          <w:sz w:val="22"/>
          <w:lang w:val="en-US" w:eastAsia="ko-KR"/>
          <w14:ligatures w14:val="standardContextual"/>
        </w:rPr>
      </w:pPr>
      <w:r w:rsidRPr="0014169D">
        <w:rPr>
          <w:rFonts w:ascii="Times New Roman" w:hAnsi="Times New Roman"/>
          <w:noProof/>
        </w:rPr>
        <w:t>5.</w:t>
      </w:r>
      <w:r>
        <w:rPr>
          <w:rFonts w:asciiTheme="minorHAnsi" w:eastAsiaTheme="minorEastAsia" w:cstheme="minorBidi"/>
          <w:caps w:val="0"/>
          <w:noProof/>
          <w:sz w:val="22"/>
          <w:lang w:val="en-US" w:eastAsia="ko-KR"/>
          <w14:ligatures w14:val="standardContextual"/>
        </w:rPr>
        <w:tab/>
      </w:r>
      <w:r w:rsidRPr="0014169D">
        <w:rPr>
          <w:rFonts w:ascii="Times New Roman" w:hAnsi="Times New Roman"/>
          <w:noProof/>
        </w:rPr>
        <w:t>study assessments</w:t>
      </w:r>
      <w:r>
        <w:rPr>
          <w:noProof/>
        </w:rPr>
        <w:tab/>
      </w:r>
      <w:r>
        <w:rPr>
          <w:noProof/>
        </w:rPr>
        <w:fldChar w:fldCharType="begin"/>
      </w:r>
      <w:r>
        <w:rPr>
          <w:noProof/>
        </w:rPr>
        <w:instrText xml:space="preserve"> PAGEREF _Toc217313873 \h </w:instrText>
      </w:r>
      <w:r>
        <w:rPr>
          <w:noProof/>
        </w:rPr>
      </w:r>
      <w:r>
        <w:rPr>
          <w:noProof/>
        </w:rPr>
        <w:fldChar w:fldCharType="separate"/>
      </w:r>
      <w:r w:rsidR="00F649E6">
        <w:rPr>
          <w:noProof/>
        </w:rPr>
        <w:t>34</w:t>
      </w:r>
      <w:r>
        <w:rPr>
          <w:noProof/>
        </w:rPr>
        <w:fldChar w:fldCharType="end"/>
      </w:r>
    </w:p>
    <w:p w14:paraId="17D8809D" w14:textId="4ACD32D8"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5.1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Efficacy assessments</w:t>
      </w:r>
      <w:r>
        <w:rPr>
          <w:noProof/>
        </w:rPr>
        <w:tab/>
      </w:r>
      <w:r>
        <w:rPr>
          <w:noProof/>
        </w:rPr>
        <w:fldChar w:fldCharType="begin"/>
      </w:r>
      <w:r>
        <w:rPr>
          <w:noProof/>
        </w:rPr>
        <w:instrText xml:space="preserve"> PAGEREF _Toc217313874 \h </w:instrText>
      </w:r>
      <w:r>
        <w:rPr>
          <w:noProof/>
        </w:rPr>
      </w:r>
      <w:r>
        <w:rPr>
          <w:noProof/>
        </w:rPr>
        <w:fldChar w:fldCharType="separate"/>
      </w:r>
      <w:r w:rsidR="00F649E6">
        <w:rPr>
          <w:noProof/>
        </w:rPr>
        <w:t>34</w:t>
      </w:r>
      <w:r>
        <w:rPr>
          <w:noProof/>
        </w:rPr>
        <w:fldChar w:fldCharType="end"/>
      </w:r>
    </w:p>
    <w:p w14:paraId="67CAD256" w14:textId="38FE954F"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5.1.1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Volumetric whole body MRI:</w:t>
      </w:r>
      <w:r>
        <w:rPr>
          <w:noProof/>
        </w:rPr>
        <w:tab/>
      </w:r>
      <w:r>
        <w:rPr>
          <w:noProof/>
        </w:rPr>
        <w:fldChar w:fldCharType="begin"/>
      </w:r>
      <w:r>
        <w:rPr>
          <w:noProof/>
        </w:rPr>
        <w:instrText xml:space="preserve"> PAGEREF _Toc217313875 \h </w:instrText>
      </w:r>
      <w:r>
        <w:rPr>
          <w:noProof/>
        </w:rPr>
      </w:r>
      <w:r>
        <w:rPr>
          <w:noProof/>
        </w:rPr>
        <w:fldChar w:fldCharType="separate"/>
      </w:r>
      <w:r w:rsidR="00F649E6">
        <w:rPr>
          <w:noProof/>
        </w:rPr>
        <w:t>34</w:t>
      </w:r>
      <w:r>
        <w:rPr>
          <w:noProof/>
        </w:rPr>
        <w:fldChar w:fldCharType="end"/>
      </w:r>
    </w:p>
    <w:p w14:paraId="6AF41C22" w14:textId="7CE9839E"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lang w:val="en-US"/>
        </w:rPr>
        <w:t>5.1.2</w:t>
      </w:r>
      <w:r>
        <w:rPr>
          <w:rFonts w:asciiTheme="minorHAnsi" w:eastAsiaTheme="minorEastAsia" w:cstheme="minorBidi"/>
          <w:noProof/>
          <w:sz w:val="22"/>
          <w:lang w:val="en-US" w:eastAsia="ko-KR"/>
          <w14:ligatures w14:val="standardContextual"/>
        </w:rPr>
        <w:tab/>
      </w:r>
      <w:r w:rsidRPr="0014169D">
        <w:rPr>
          <w:rFonts w:ascii="Times New Roman" w:hAnsi="Times New Roman"/>
          <w:noProof/>
          <w:lang w:val="en-US"/>
        </w:rPr>
        <w:t>Functional Brain MR and Neuropsychiatric test:</w:t>
      </w:r>
      <w:r>
        <w:rPr>
          <w:noProof/>
        </w:rPr>
        <w:tab/>
      </w:r>
      <w:r>
        <w:rPr>
          <w:noProof/>
        </w:rPr>
        <w:fldChar w:fldCharType="begin"/>
      </w:r>
      <w:r>
        <w:rPr>
          <w:noProof/>
        </w:rPr>
        <w:instrText xml:space="preserve"> PAGEREF _Toc217313876 \h </w:instrText>
      </w:r>
      <w:r>
        <w:rPr>
          <w:noProof/>
        </w:rPr>
      </w:r>
      <w:r>
        <w:rPr>
          <w:noProof/>
        </w:rPr>
        <w:fldChar w:fldCharType="separate"/>
      </w:r>
      <w:r w:rsidR="00F649E6">
        <w:rPr>
          <w:noProof/>
        </w:rPr>
        <w:t>35</w:t>
      </w:r>
      <w:r>
        <w:rPr>
          <w:noProof/>
        </w:rPr>
        <w:fldChar w:fldCharType="end"/>
      </w:r>
    </w:p>
    <w:p w14:paraId="31E83DF6" w14:textId="214761B2"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lang w:val="en-US"/>
        </w:rPr>
        <w:t>5.1.3</w:t>
      </w:r>
      <w:r>
        <w:rPr>
          <w:rFonts w:asciiTheme="minorHAnsi" w:eastAsiaTheme="minorEastAsia" w:cstheme="minorBidi"/>
          <w:noProof/>
          <w:sz w:val="22"/>
          <w:lang w:val="en-US" w:eastAsia="ko-KR"/>
          <w14:ligatures w14:val="standardContextual"/>
        </w:rPr>
        <w:tab/>
      </w:r>
      <w:r w:rsidRPr="0014169D">
        <w:rPr>
          <w:rFonts w:ascii="Times New Roman" w:hAnsi="Times New Roman"/>
          <w:noProof/>
          <w:lang w:val="en-US"/>
        </w:rPr>
        <w:t>Quality of life and Pain assessment:</w:t>
      </w:r>
      <w:r>
        <w:rPr>
          <w:noProof/>
        </w:rPr>
        <w:tab/>
      </w:r>
      <w:r>
        <w:rPr>
          <w:noProof/>
        </w:rPr>
        <w:fldChar w:fldCharType="begin"/>
      </w:r>
      <w:r>
        <w:rPr>
          <w:noProof/>
        </w:rPr>
        <w:instrText xml:space="preserve"> PAGEREF _Toc217313877 \h </w:instrText>
      </w:r>
      <w:r>
        <w:rPr>
          <w:noProof/>
        </w:rPr>
      </w:r>
      <w:r>
        <w:rPr>
          <w:noProof/>
        </w:rPr>
        <w:fldChar w:fldCharType="separate"/>
      </w:r>
      <w:r w:rsidR="00F649E6">
        <w:rPr>
          <w:noProof/>
        </w:rPr>
        <w:t>35</w:t>
      </w:r>
      <w:r>
        <w:rPr>
          <w:noProof/>
        </w:rPr>
        <w:fldChar w:fldCharType="end"/>
      </w:r>
    </w:p>
    <w:p w14:paraId="359DD8B7" w14:textId="03F1D820"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lang w:val="en-US"/>
        </w:rPr>
        <w:t>5.1.4</w:t>
      </w:r>
      <w:r>
        <w:rPr>
          <w:rFonts w:asciiTheme="minorHAnsi" w:eastAsiaTheme="minorEastAsia" w:cstheme="minorBidi"/>
          <w:noProof/>
          <w:sz w:val="22"/>
          <w:lang w:val="en-US" w:eastAsia="ko-KR"/>
          <w14:ligatures w14:val="standardContextual"/>
        </w:rPr>
        <w:tab/>
      </w:r>
      <w:r w:rsidRPr="0014169D">
        <w:rPr>
          <w:rFonts w:ascii="Times New Roman" w:hAnsi="Times New Roman"/>
          <w:noProof/>
          <w:lang w:val="en-US"/>
        </w:rPr>
        <w:t>Kinome activity:</w:t>
      </w:r>
      <w:r>
        <w:rPr>
          <w:noProof/>
        </w:rPr>
        <w:tab/>
      </w:r>
      <w:r>
        <w:rPr>
          <w:noProof/>
        </w:rPr>
        <w:fldChar w:fldCharType="begin"/>
      </w:r>
      <w:r>
        <w:rPr>
          <w:noProof/>
        </w:rPr>
        <w:instrText xml:space="preserve"> PAGEREF _Toc217313878 \h </w:instrText>
      </w:r>
      <w:r>
        <w:rPr>
          <w:noProof/>
        </w:rPr>
      </w:r>
      <w:r>
        <w:rPr>
          <w:noProof/>
        </w:rPr>
        <w:fldChar w:fldCharType="separate"/>
      </w:r>
      <w:r w:rsidR="00F649E6">
        <w:rPr>
          <w:noProof/>
        </w:rPr>
        <w:t>35</w:t>
      </w:r>
      <w:r>
        <w:rPr>
          <w:noProof/>
        </w:rPr>
        <w:fldChar w:fldCharType="end"/>
      </w:r>
    </w:p>
    <w:p w14:paraId="038FAFDD" w14:textId="549DE944"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lang w:val="en-US"/>
        </w:rPr>
        <w:t>5.1.5</w:t>
      </w:r>
      <w:r>
        <w:rPr>
          <w:rFonts w:asciiTheme="minorHAnsi" w:eastAsiaTheme="minorEastAsia" w:cstheme="minorBidi"/>
          <w:noProof/>
          <w:sz w:val="22"/>
          <w:lang w:val="en-US" w:eastAsia="ko-KR"/>
          <w14:ligatures w14:val="standardContextual"/>
        </w:rPr>
        <w:tab/>
      </w:r>
      <w:r w:rsidRPr="0014169D">
        <w:rPr>
          <w:rFonts w:ascii="Times New Roman" w:hAnsi="Times New Roman"/>
          <w:noProof/>
          <w:lang w:val="en-US"/>
        </w:rPr>
        <w:t>Gene expression array:</w:t>
      </w:r>
      <w:r>
        <w:rPr>
          <w:noProof/>
        </w:rPr>
        <w:tab/>
      </w:r>
      <w:r>
        <w:rPr>
          <w:noProof/>
        </w:rPr>
        <w:fldChar w:fldCharType="begin"/>
      </w:r>
      <w:r>
        <w:rPr>
          <w:noProof/>
        </w:rPr>
        <w:instrText xml:space="preserve"> PAGEREF _Toc217313879 \h </w:instrText>
      </w:r>
      <w:r>
        <w:rPr>
          <w:noProof/>
        </w:rPr>
      </w:r>
      <w:r>
        <w:rPr>
          <w:noProof/>
        </w:rPr>
        <w:fldChar w:fldCharType="separate"/>
      </w:r>
      <w:r w:rsidR="00F649E6">
        <w:rPr>
          <w:noProof/>
        </w:rPr>
        <w:t>35</w:t>
      </w:r>
      <w:r>
        <w:rPr>
          <w:noProof/>
        </w:rPr>
        <w:fldChar w:fldCharType="end"/>
      </w:r>
    </w:p>
    <w:p w14:paraId="3A5A5A6C" w14:textId="3B3F2AAF"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lang w:val="en-US"/>
        </w:rPr>
        <w:t>5.1.6</w:t>
      </w:r>
      <w:r>
        <w:rPr>
          <w:rFonts w:asciiTheme="minorHAnsi" w:eastAsiaTheme="minorEastAsia" w:cstheme="minorBidi"/>
          <w:noProof/>
          <w:sz w:val="22"/>
          <w:lang w:val="en-US" w:eastAsia="ko-KR"/>
          <w14:ligatures w14:val="standardContextual"/>
        </w:rPr>
        <w:tab/>
      </w:r>
      <w:r w:rsidRPr="0014169D">
        <w:rPr>
          <w:rFonts w:ascii="Times New Roman" w:hAnsi="Times New Roman"/>
          <w:noProof/>
          <w:lang w:val="en-US"/>
        </w:rPr>
        <w:t>Genotype and phenotype correlation:</w:t>
      </w:r>
      <w:r>
        <w:rPr>
          <w:noProof/>
        </w:rPr>
        <w:tab/>
      </w:r>
      <w:r>
        <w:rPr>
          <w:noProof/>
        </w:rPr>
        <w:fldChar w:fldCharType="begin"/>
      </w:r>
      <w:r>
        <w:rPr>
          <w:noProof/>
        </w:rPr>
        <w:instrText xml:space="preserve"> PAGEREF _Toc217313880 \h </w:instrText>
      </w:r>
      <w:r>
        <w:rPr>
          <w:noProof/>
        </w:rPr>
      </w:r>
      <w:r>
        <w:rPr>
          <w:noProof/>
        </w:rPr>
        <w:fldChar w:fldCharType="separate"/>
      </w:r>
      <w:r w:rsidR="00F649E6">
        <w:rPr>
          <w:noProof/>
        </w:rPr>
        <w:t>35</w:t>
      </w:r>
      <w:r>
        <w:rPr>
          <w:noProof/>
        </w:rPr>
        <w:fldChar w:fldCharType="end"/>
      </w:r>
    </w:p>
    <w:p w14:paraId="374BB05C" w14:textId="417B5806"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5.2</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Safety assessments</w:t>
      </w:r>
      <w:r>
        <w:rPr>
          <w:noProof/>
        </w:rPr>
        <w:tab/>
      </w:r>
      <w:r>
        <w:rPr>
          <w:noProof/>
        </w:rPr>
        <w:fldChar w:fldCharType="begin"/>
      </w:r>
      <w:r>
        <w:rPr>
          <w:noProof/>
        </w:rPr>
        <w:instrText xml:space="preserve"> PAGEREF _Toc217313881 \h </w:instrText>
      </w:r>
      <w:r>
        <w:rPr>
          <w:noProof/>
        </w:rPr>
      </w:r>
      <w:r>
        <w:rPr>
          <w:noProof/>
        </w:rPr>
        <w:fldChar w:fldCharType="separate"/>
      </w:r>
      <w:r w:rsidR="00F649E6">
        <w:rPr>
          <w:noProof/>
        </w:rPr>
        <w:t>36</w:t>
      </w:r>
      <w:r>
        <w:rPr>
          <w:noProof/>
        </w:rPr>
        <w:fldChar w:fldCharType="end"/>
      </w:r>
    </w:p>
    <w:p w14:paraId="6DB98C11" w14:textId="1D61DDAD"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5.2.1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Laboratory safety assessments</w:t>
      </w:r>
      <w:r>
        <w:rPr>
          <w:noProof/>
        </w:rPr>
        <w:tab/>
      </w:r>
      <w:r>
        <w:rPr>
          <w:noProof/>
        </w:rPr>
        <w:fldChar w:fldCharType="begin"/>
      </w:r>
      <w:r>
        <w:rPr>
          <w:noProof/>
        </w:rPr>
        <w:instrText xml:space="preserve"> PAGEREF _Toc217313882 \h </w:instrText>
      </w:r>
      <w:r>
        <w:rPr>
          <w:noProof/>
        </w:rPr>
      </w:r>
      <w:r>
        <w:rPr>
          <w:noProof/>
        </w:rPr>
        <w:fldChar w:fldCharType="separate"/>
      </w:r>
      <w:r w:rsidR="00F649E6">
        <w:rPr>
          <w:noProof/>
        </w:rPr>
        <w:t>36</w:t>
      </w:r>
      <w:r>
        <w:rPr>
          <w:noProof/>
        </w:rPr>
        <w:fldChar w:fldCharType="end"/>
      </w:r>
    </w:p>
    <w:p w14:paraId="023F4F6E" w14:textId="6B6D6977"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5.2.2</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Physical examination</w:t>
      </w:r>
      <w:r>
        <w:rPr>
          <w:noProof/>
        </w:rPr>
        <w:tab/>
      </w:r>
      <w:r>
        <w:rPr>
          <w:noProof/>
        </w:rPr>
        <w:fldChar w:fldCharType="begin"/>
      </w:r>
      <w:r>
        <w:rPr>
          <w:noProof/>
        </w:rPr>
        <w:instrText xml:space="preserve"> PAGEREF _Toc217313883 \h </w:instrText>
      </w:r>
      <w:r>
        <w:rPr>
          <w:noProof/>
        </w:rPr>
      </w:r>
      <w:r>
        <w:rPr>
          <w:noProof/>
        </w:rPr>
        <w:fldChar w:fldCharType="separate"/>
      </w:r>
      <w:r w:rsidR="00F649E6">
        <w:rPr>
          <w:noProof/>
        </w:rPr>
        <w:t>37</w:t>
      </w:r>
      <w:r>
        <w:rPr>
          <w:noProof/>
        </w:rPr>
        <w:fldChar w:fldCharType="end"/>
      </w:r>
    </w:p>
    <w:p w14:paraId="51D6EE20" w14:textId="7D13C03F" w:rsidR="004835EC" w:rsidRDefault="004835EC">
      <w:pPr>
        <w:pStyle w:val="40"/>
        <w:rPr>
          <w:rFonts w:asciiTheme="minorHAnsi" w:eastAsiaTheme="minorEastAsia" w:cstheme="minorBidi"/>
          <w:noProof/>
          <w:sz w:val="22"/>
          <w:lang w:val="en-US" w:eastAsia="ko-KR"/>
          <w14:ligatures w14:val="standardContextual"/>
        </w:rPr>
      </w:pPr>
      <w:r w:rsidRPr="0014169D">
        <w:rPr>
          <w:rFonts w:ascii="Times New Roman" w:hAnsi="Times New Roman"/>
          <w:noProof/>
        </w:rPr>
        <w:t>5.2.2.1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12-lead EKG and echocardiography</w:t>
      </w:r>
      <w:r>
        <w:rPr>
          <w:noProof/>
        </w:rPr>
        <w:tab/>
      </w:r>
      <w:r>
        <w:rPr>
          <w:noProof/>
        </w:rPr>
        <w:fldChar w:fldCharType="begin"/>
      </w:r>
      <w:r>
        <w:rPr>
          <w:noProof/>
        </w:rPr>
        <w:instrText xml:space="preserve"> PAGEREF _Toc217313884 \h </w:instrText>
      </w:r>
      <w:r>
        <w:rPr>
          <w:noProof/>
        </w:rPr>
      </w:r>
      <w:r>
        <w:rPr>
          <w:noProof/>
        </w:rPr>
        <w:fldChar w:fldCharType="separate"/>
      </w:r>
      <w:r w:rsidR="00F649E6">
        <w:rPr>
          <w:noProof/>
        </w:rPr>
        <w:t>37</w:t>
      </w:r>
      <w:r>
        <w:rPr>
          <w:noProof/>
        </w:rPr>
        <w:fldChar w:fldCharType="end"/>
      </w:r>
    </w:p>
    <w:p w14:paraId="3D7A2030" w14:textId="4F113EC1"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5.2.3</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Ophthalmological evaluation</w:t>
      </w:r>
      <w:r>
        <w:rPr>
          <w:noProof/>
        </w:rPr>
        <w:tab/>
      </w:r>
      <w:r>
        <w:rPr>
          <w:noProof/>
        </w:rPr>
        <w:fldChar w:fldCharType="begin"/>
      </w:r>
      <w:r>
        <w:rPr>
          <w:noProof/>
        </w:rPr>
        <w:instrText xml:space="preserve"> PAGEREF _Toc217313885 \h </w:instrText>
      </w:r>
      <w:r>
        <w:rPr>
          <w:noProof/>
        </w:rPr>
      </w:r>
      <w:r>
        <w:rPr>
          <w:noProof/>
        </w:rPr>
        <w:fldChar w:fldCharType="separate"/>
      </w:r>
      <w:r w:rsidR="00F649E6">
        <w:rPr>
          <w:noProof/>
        </w:rPr>
        <w:t>38</w:t>
      </w:r>
      <w:r>
        <w:rPr>
          <w:noProof/>
        </w:rPr>
        <w:fldChar w:fldCharType="end"/>
      </w:r>
    </w:p>
    <w:p w14:paraId="1131A4C3" w14:textId="418EF769"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5.2.4</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Bone growth assessment</w:t>
      </w:r>
      <w:r>
        <w:rPr>
          <w:noProof/>
        </w:rPr>
        <w:tab/>
      </w:r>
      <w:r>
        <w:rPr>
          <w:noProof/>
        </w:rPr>
        <w:fldChar w:fldCharType="begin"/>
      </w:r>
      <w:r>
        <w:rPr>
          <w:noProof/>
        </w:rPr>
        <w:instrText xml:space="preserve"> PAGEREF _Toc217313886 \h </w:instrText>
      </w:r>
      <w:r>
        <w:rPr>
          <w:noProof/>
        </w:rPr>
      </w:r>
      <w:r>
        <w:rPr>
          <w:noProof/>
        </w:rPr>
        <w:fldChar w:fldCharType="separate"/>
      </w:r>
      <w:r w:rsidR="00F649E6">
        <w:rPr>
          <w:noProof/>
        </w:rPr>
        <w:t>38</w:t>
      </w:r>
      <w:r>
        <w:rPr>
          <w:noProof/>
        </w:rPr>
        <w:fldChar w:fldCharType="end"/>
      </w:r>
    </w:p>
    <w:p w14:paraId="388A7FB8" w14:textId="025BD911"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5.3</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Other assessments</w:t>
      </w:r>
      <w:r>
        <w:rPr>
          <w:noProof/>
        </w:rPr>
        <w:tab/>
      </w:r>
      <w:r>
        <w:rPr>
          <w:noProof/>
        </w:rPr>
        <w:fldChar w:fldCharType="begin"/>
      </w:r>
      <w:r>
        <w:rPr>
          <w:noProof/>
        </w:rPr>
        <w:instrText xml:space="preserve"> PAGEREF _Toc217313887 \h </w:instrText>
      </w:r>
      <w:r>
        <w:rPr>
          <w:noProof/>
        </w:rPr>
      </w:r>
      <w:r>
        <w:rPr>
          <w:noProof/>
        </w:rPr>
        <w:fldChar w:fldCharType="separate"/>
      </w:r>
      <w:r w:rsidR="00F649E6">
        <w:rPr>
          <w:noProof/>
        </w:rPr>
        <w:t>39</w:t>
      </w:r>
      <w:r>
        <w:rPr>
          <w:noProof/>
        </w:rPr>
        <w:fldChar w:fldCharType="end"/>
      </w:r>
    </w:p>
    <w:p w14:paraId="34527622" w14:textId="42BB2396"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5.3.1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Patient reported outcomes</w:t>
      </w:r>
      <w:r>
        <w:rPr>
          <w:noProof/>
        </w:rPr>
        <w:tab/>
      </w:r>
      <w:r>
        <w:rPr>
          <w:noProof/>
        </w:rPr>
        <w:fldChar w:fldCharType="begin"/>
      </w:r>
      <w:r>
        <w:rPr>
          <w:noProof/>
        </w:rPr>
        <w:instrText xml:space="preserve"> PAGEREF _Toc217313888 \h </w:instrText>
      </w:r>
      <w:r>
        <w:rPr>
          <w:noProof/>
        </w:rPr>
      </w:r>
      <w:r>
        <w:rPr>
          <w:noProof/>
        </w:rPr>
        <w:fldChar w:fldCharType="separate"/>
      </w:r>
      <w:r w:rsidR="00F649E6">
        <w:rPr>
          <w:noProof/>
        </w:rPr>
        <w:t>39</w:t>
      </w:r>
      <w:r>
        <w:rPr>
          <w:noProof/>
        </w:rPr>
        <w:fldChar w:fldCharType="end"/>
      </w:r>
    </w:p>
    <w:p w14:paraId="5A8ACA58" w14:textId="5DE507CD" w:rsidR="004835EC" w:rsidRDefault="004835EC">
      <w:pPr>
        <w:pStyle w:val="40"/>
        <w:rPr>
          <w:rFonts w:asciiTheme="minorHAnsi" w:eastAsiaTheme="minorEastAsia" w:cstheme="minorBidi"/>
          <w:noProof/>
          <w:sz w:val="22"/>
          <w:lang w:val="en-US" w:eastAsia="ko-KR"/>
          <w14:ligatures w14:val="standardContextual"/>
        </w:rPr>
      </w:pPr>
      <w:r w:rsidRPr="0014169D">
        <w:rPr>
          <w:rFonts w:ascii="Times New Roman" w:hAnsi="Times New Roman"/>
          <w:noProof/>
        </w:rPr>
        <w:t>5.3.1.1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General Health-Related Quality of Life</w:t>
      </w:r>
      <w:r>
        <w:rPr>
          <w:noProof/>
        </w:rPr>
        <w:tab/>
      </w:r>
      <w:r>
        <w:rPr>
          <w:noProof/>
        </w:rPr>
        <w:fldChar w:fldCharType="begin"/>
      </w:r>
      <w:r>
        <w:rPr>
          <w:noProof/>
        </w:rPr>
        <w:instrText xml:space="preserve"> PAGEREF _Toc217313889 \h </w:instrText>
      </w:r>
      <w:r>
        <w:rPr>
          <w:noProof/>
        </w:rPr>
      </w:r>
      <w:r>
        <w:rPr>
          <w:noProof/>
        </w:rPr>
        <w:fldChar w:fldCharType="separate"/>
      </w:r>
      <w:r w:rsidR="00F649E6">
        <w:rPr>
          <w:noProof/>
        </w:rPr>
        <w:t>39</w:t>
      </w:r>
      <w:r>
        <w:rPr>
          <w:noProof/>
        </w:rPr>
        <w:fldChar w:fldCharType="end"/>
      </w:r>
    </w:p>
    <w:p w14:paraId="19818390" w14:textId="7E284318"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5.4</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Pharmacokinetics</w:t>
      </w:r>
      <w:r>
        <w:rPr>
          <w:noProof/>
        </w:rPr>
        <w:tab/>
      </w:r>
      <w:r>
        <w:rPr>
          <w:noProof/>
        </w:rPr>
        <w:fldChar w:fldCharType="begin"/>
      </w:r>
      <w:r>
        <w:rPr>
          <w:noProof/>
        </w:rPr>
        <w:instrText xml:space="preserve"> PAGEREF _Toc217313890 \h </w:instrText>
      </w:r>
      <w:r>
        <w:rPr>
          <w:noProof/>
        </w:rPr>
      </w:r>
      <w:r>
        <w:rPr>
          <w:noProof/>
        </w:rPr>
        <w:fldChar w:fldCharType="separate"/>
      </w:r>
      <w:r w:rsidR="00F649E6">
        <w:rPr>
          <w:noProof/>
        </w:rPr>
        <w:t>39</w:t>
      </w:r>
      <w:r>
        <w:rPr>
          <w:noProof/>
        </w:rPr>
        <w:fldChar w:fldCharType="end"/>
      </w:r>
    </w:p>
    <w:p w14:paraId="18A0ECE1" w14:textId="2C64D0B1"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lastRenderedPageBreak/>
        <w:t>5.4.1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Collection of samples</w:t>
      </w:r>
      <w:r>
        <w:rPr>
          <w:noProof/>
        </w:rPr>
        <w:tab/>
      </w:r>
      <w:r>
        <w:rPr>
          <w:noProof/>
        </w:rPr>
        <w:fldChar w:fldCharType="begin"/>
      </w:r>
      <w:r>
        <w:rPr>
          <w:noProof/>
        </w:rPr>
        <w:instrText xml:space="preserve"> PAGEREF _Toc217313891 \h </w:instrText>
      </w:r>
      <w:r>
        <w:rPr>
          <w:noProof/>
        </w:rPr>
      </w:r>
      <w:r>
        <w:rPr>
          <w:noProof/>
        </w:rPr>
        <w:fldChar w:fldCharType="separate"/>
      </w:r>
      <w:r w:rsidR="00F649E6">
        <w:rPr>
          <w:noProof/>
        </w:rPr>
        <w:t>39</w:t>
      </w:r>
      <w:r>
        <w:rPr>
          <w:noProof/>
        </w:rPr>
        <w:fldChar w:fldCharType="end"/>
      </w:r>
    </w:p>
    <w:p w14:paraId="70AC24BD" w14:textId="452736FD"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5.4.2</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Determination of drug concentration</w:t>
      </w:r>
      <w:r>
        <w:rPr>
          <w:noProof/>
        </w:rPr>
        <w:tab/>
      </w:r>
      <w:r>
        <w:rPr>
          <w:noProof/>
        </w:rPr>
        <w:fldChar w:fldCharType="begin"/>
      </w:r>
      <w:r>
        <w:rPr>
          <w:noProof/>
        </w:rPr>
        <w:instrText xml:space="preserve"> PAGEREF _Toc217313892 \h </w:instrText>
      </w:r>
      <w:r>
        <w:rPr>
          <w:noProof/>
        </w:rPr>
      </w:r>
      <w:r>
        <w:rPr>
          <w:noProof/>
        </w:rPr>
        <w:fldChar w:fldCharType="separate"/>
      </w:r>
      <w:r w:rsidR="00F649E6">
        <w:rPr>
          <w:noProof/>
        </w:rPr>
        <w:t>40</w:t>
      </w:r>
      <w:r>
        <w:rPr>
          <w:noProof/>
        </w:rPr>
        <w:fldChar w:fldCharType="end"/>
      </w:r>
    </w:p>
    <w:p w14:paraId="170A5EEC" w14:textId="0E8730AD"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5.4.3</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Storage and destruction of pharmacokinetic samples</w:t>
      </w:r>
      <w:r>
        <w:rPr>
          <w:noProof/>
        </w:rPr>
        <w:tab/>
      </w:r>
      <w:r>
        <w:rPr>
          <w:noProof/>
        </w:rPr>
        <w:fldChar w:fldCharType="begin"/>
      </w:r>
      <w:r>
        <w:rPr>
          <w:noProof/>
        </w:rPr>
        <w:instrText xml:space="preserve"> PAGEREF _Toc217313893 \h </w:instrText>
      </w:r>
      <w:r>
        <w:rPr>
          <w:noProof/>
        </w:rPr>
      </w:r>
      <w:r>
        <w:rPr>
          <w:noProof/>
        </w:rPr>
        <w:fldChar w:fldCharType="separate"/>
      </w:r>
      <w:r w:rsidR="00F649E6">
        <w:rPr>
          <w:noProof/>
        </w:rPr>
        <w:t>40</w:t>
      </w:r>
      <w:r>
        <w:rPr>
          <w:noProof/>
        </w:rPr>
        <w:fldChar w:fldCharType="end"/>
      </w:r>
    </w:p>
    <w:p w14:paraId="03E84BBF" w14:textId="39BB3A3B"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5.4.4</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Storage, re-use and destruction of pharmacodynamic samples</w:t>
      </w:r>
      <w:r>
        <w:rPr>
          <w:noProof/>
        </w:rPr>
        <w:tab/>
      </w:r>
      <w:r>
        <w:rPr>
          <w:noProof/>
        </w:rPr>
        <w:fldChar w:fldCharType="begin"/>
      </w:r>
      <w:r>
        <w:rPr>
          <w:noProof/>
        </w:rPr>
        <w:instrText xml:space="preserve"> PAGEREF _Toc217313894 \h </w:instrText>
      </w:r>
      <w:r>
        <w:rPr>
          <w:noProof/>
        </w:rPr>
      </w:r>
      <w:r>
        <w:rPr>
          <w:noProof/>
        </w:rPr>
        <w:fldChar w:fldCharType="separate"/>
      </w:r>
      <w:r w:rsidR="00F649E6">
        <w:rPr>
          <w:noProof/>
        </w:rPr>
        <w:t>40</w:t>
      </w:r>
      <w:r>
        <w:rPr>
          <w:noProof/>
        </w:rPr>
        <w:fldChar w:fldCharType="end"/>
      </w:r>
    </w:p>
    <w:p w14:paraId="01AE80DC" w14:textId="7DE8E7E9"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5.5</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Pharmacogenetics</w:t>
      </w:r>
      <w:r>
        <w:rPr>
          <w:noProof/>
        </w:rPr>
        <w:tab/>
      </w:r>
      <w:r>
        <w:rPr>
          <w:noProof/>
        </w:rPr>
        <w:fldChar w:fldCharType="begin"/>
      </w:r>
      <w:r>
        <w:rPr>
          <w:noProof/>
        </w:rPr>
        <w:instrText xml:space="preserve"> PAGEREF _Toc217313895 \h </w:instrText>
      </w:r>
      <w:r>
        <w:rPr>
          <w:noProof/>
        </w:rPr>
      </w:r>
      <w:r>
        <w:rPr>
          <w:noProof/>
        </w:rPr>
        <w:fldChar w:fldCharType="separate"/>
      </w:r>
      <w:r w:rsidR="00F649E6">
        <w:rPr>
          <w:noProof/>
        </w:rPr>
        <w:t>40</w:t>
      </w:r>
      <w:r>
        <w:rPr>
          <w:noProof/>
        </w:rPr>
        <w:fldChar w:fldCharType="end"/>
      </w:r>
    </w:p>
    <w:p w14:paraId="1E921A51" w14:textId="3CCE5934"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5.6</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Biomarker analysis</w:t>
      </w:r>
      <w:r>
        <w:rPr>
          <w:noProof/>
        </w:rPr>
        <w:tab/>
      </w:r>
      <w:r>
        <w:rPr>
          <w:noProof/>
        </w:rPr>
        <w:fldChar w:fldCharType="begin"/>
      </w:r>
      <w:r>
        <w:rPr>
          <w:noProof/>
        </w:rPr>
        <w:instrText xml:space="preserve"> PAGEREF _Toc217313896 \h </w:instrText>
      </w:r>
      <w:r>
        <w:rPr>
          <w:noProof/>
        </w:rPr>
      </w:r>
      <w:r>
        <w:rPr>
          <w:noProof/>
        </w:rPr>
        <w:fldChar w:fldCharType="separate"/>
      </w:r>
      <w:r w:rsidR="00F649E6">
        <w:rPr>
          <w:noProof/>
        </w:rPr>
        <w:t>40</w:t>
      </w:r>
      <w:r>
        <w:rPr>
          <w:noProof/>
        </w:rPr>
        <w:fldChar w:fldCharType="end"/>
      </w:r>
    </w:p>
    <w:p w14:paraId="66085737" w14:textId="7F4EC5E0"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5.6.1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Storage, re-use and destruction of biological samples</w:t>
      </w:r>
      <w:r>
        <w:rPr>
          <w:noProof/>
        </w:rPr>
        <w:tab/>
      </w:r>
      <w:r>
        <w:rPr>
          <w:noProof/>
        </w:rPr>
        <w:fldChar w:fldCharType="begin"/>
      </w:r>
      <w:r>
        <w:rPr>
          <w:noProof/>
        </w:rPr>
        <w:instrText xml:space="preserve"> PAGEREF _Toc217313897 \h </w:instrText>
      </w:r>
      <w:r>
        <w:rPr>
          <w:noProof/>
        </w:rPr>
      </w:r>
      <w:r>
        <w:rPr>
          <w:noProof/>
        </w:rPr>
        <w:fldChar w:fldCharType="separate"/>
      </w:r>
      <w:r w:rsidR="00F649E6">
        <w:rPr>
          <w:noProof/>
        </w:rPr>
        <w:t>40</w:t>
      </w:r>
      <w:r>
        <w:rPr>
          <w:noProof/>
        </w:rPr>
        <w:fldChar w:fldCharType="end"/>
      </w:r>
    </w:p>
    <w:p w14:paraId="6906B5E4" w14:textId="7E2D7EDE"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5.6.2</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Withdrawal of Informed Consent for donated biological samples</w:t>
      </w:r>
      <w:r>
        <w:rPr>
          <w:noProof/>
        </w:rPr>
        <w:tab/>
      </w:r>
      <w:r>
        <w:rPr>
          <w:noProof/>
        </w:rPr>
        <w:fldChar w:fldCharType="begin"/>
      </w:r>
      <w:r>
        <w:rPr>
          <w:noProof/>
        </w:rPr>
        <w:instrText xml:space="preserve"> PAGEREF _Toc217313898 \h </w:instrText>
      </w:r>
      <w:r>
        <w:rPr>
          <w:noProof/>
        </w:rPr>
      </w:r>
      <w:r>
        <w:rPr>
          <w:noProof/>
        </w:rPr>
        <w:fldChar w:fldCharType="separate"/>
      </w:r>
      <w:r w:rsidR="00F649E6">
        <w:rPr>
          <w:noProof/>
        </w:rPr>
        <w:t>41</w:t>
      </w:r>
      <w:r>
        <w:rPr>
          <w:noProof/>
        </w:rPr>
        <w:fldChar w:fldCharType="end"/>
      </w:r>
    </w:p>
    <w:p w14:paraId="417CCEA9" w14:textId="030E7C28" w:rsidR="004835EC" w:rsidRDefault="004835EC">
      <w:pPr>
        <w:pStyle w:val="10"/>
        <w:rPr>
          <w:rFonts w:asciiTheme="minorHAnsi" w:eastAsiaTheme="minorEastAsia" w:cstheme="minorBidi"/>
          <w:caps w:val="0"/>
          <w:noProof/>
          <w:sz w:val="22"/>
          <w:lang w:val="en-US" w:eastAsia="ko-KR"/>
          <w14:ligatures w14:val="standardContextual"/>
        </w:rPr>
      </w:pPr>
      <w:r w:rsidRPr="0014169D">
        <w:rPr>
          <w:rFonts w:ascii="Times New Roman" w:hAnsi="Times New Roman"/>
          <w:noProof/>
        </w:rPr>
        <w:t>6.</w:t>
      </w:r>
      <w:r>
        <w:rPr>
          <w:rFonts w:asciiTheme="minorHAnsi" w:eastAsiaTheme="minorEastAsia" w:cstheme="minorBidi"/>
          <w:caps w:val="0"/>
          <w:noProof/>
          <w:sz w:val="22"/>
          <w:lang w:val="en-US" w:eastAsia="ko-KR"/>
          <w14:ligatures w14:val="standardContextual"/>
        </w:rPr>
        <w:tab/>
      </w:r>
      <w:r w:rsidRPr="0014169D">
        <w:rPr>
          <w:rFonts w:ascii="Times New Roman" w:hAnsi="Times New Roman"/>
          <w:noProof/>
        </w:rPr>
        <w:t>safety reporting and medical management</w:t>
      </w:r>
      <w:r>
        <w:rPr>
          <w:noProof/>
        </w:rPr>
        <w:tab/>
      </w:r>
      <w:r>
        <w:rPr>
          <w:noProof/>
        </w:rPr>
        <w:fldChar w:fldCharType="begin"/>
      </w:r>
      <w:r>
        <w:rPr>
          <w:noProof/>
        </w:rPr>
        <w:instrText xml:space="preserve"> PAGEREF _Toc217313899 \h </w:instrText>
      </w:r>
      <w:r>
        <w:rPr>
          <w:noProof/>
        </w:rPr>
      </w:r>
      <w:r>
        <w:rPr>
          <w:noProof/>
        </w:rPr>
        <w:fldChar w:fldCharType="separate"/>
      </w:r>
      <w:r w:rsidR="00F649E6">
        <w:rPr>
          <w:noProof/>
        </w:rPr>
        <w:t>42</w:t>
      </w:r>
      <w:r>
        <w:rPr>
          <w:noProof/>
        </w:rPr>
        <w:fldChar w:fldCharType="end"/>
      </w:r>
    </w:p>
    <w:p w14:paraId="6C10F345" w14:textId="51A5561E"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6.1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Definition of adverse events</w:t>
      </w:r>
      <w:r>
        <w:rPr>
          <w:noProof/>
        </w:rPr>
        <w:tab/>
      </w:r>
      <w:r>
        <w:rPr>
          <w:noProof/>
        </w:rPr>
        <w:fldChar w:fldCharType="begin"/>
      </w:r>
      <w:r>
        <w:rPr>
          <w:noProof/>
        </w:rPr>
        <w:instrText xml:space="preserve"> PAGEREF _Toc217313900 \h </w:instrText>
      </w:r>
      <w:r>
        <w:rPr>
          <w:noProof/>
        </w:rPr>
      </w:r>
      <w:r>
        <w:rPr>
          <w:noProof/>
        </w:rPr>
        <w:fldChar w:fldCharType="separate"/>
      </w:r>
      <w:r w:rsidR="00F649E6">
        <w:rPr>
          <w:noProof/>
        </w:rPr>
        <w:t>42</w:t>
      </w:r>
      <w:r>
        <w:rPr>
          <w:noProof/>
        </w:rPr>
        <w:fldChar w:fldCharType="end"/>
      </w:r>
    </w:p>
    <w:p w14:paraId="6151A203" w14:textId="5A950E28"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6.2</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Definitions of serious adverse event</w:t>
      </w:r>
      <w:r>
        <w:rPr>
          <w:noProof/>
        </w:rPr>
        <w:tab/>
      </w:r>
      <w:r>
        <w:rPr>
          <w:noProof/>
        </w:rPr>
        <w:fldChar w:fldCharType="begin"/>
      </w:r>
      <w:r>
        <w:rPr>
          <w:noProof/>
        </w:rPr>
        <w:instrText xml:space="preserve"> PAGEREF _Toc217313901 \h </w:instrText>
      </w:r>
      <w:r>
        <w:rPr>
          <w:noProof/>
        </w:rPr>
      </w:r>
      <w:r>
        <w:rPr>
          <w:noProof/>
        </w:rPr>
        <w:fldChar w:fldCharType="separate"/>
      </w:r>
      <w:r w:rsidR="00F649E6">
        <w:rPr>
          <w:noProof/>
        </w:rPr>
        <w:t>42</w:t>
      </w:r>
      <w:r>
        <w:rPr>
          <w:noProof/>
        </w:rPr>
        <w:fldChar w:fldCharType="end"/>
      </w:r>
    </w:p>
    <w:p w14:paraId="13C1485A" w14:textId="5AB4B4EC"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6.3</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Recording of adverse events</w:t>
      </w:r>
      <w:r>
        <w:rPr>
          <w:noProof/>
        </w:rPr>
        <w:tab/>
      </w:r>
      <w:r>
        <w:rPr>
          <w:noProof/>
        </w:rPr>
        <w:fldChar w:fldCharType="begin"/>
      </w:r>
      <w:r>
        <w:rPr>
          <w:noProof/>
        </w:rPr>
        <w:instrText xml:space="preserve"> PAGEREF _Toc217313902 \h </w:instrText>
      </w:r>
      <w:r>
        <w:rPr>
          <w:noProof/>
        </w:rPr>
      </w:r>
      <w:r>
        <w:rPr>
          <w:noProof/>
        </w:rPr>
        <w:fldChar w:fldCharType="separate"/>
      </w:r>
      <w:r w:rsidR="00F649E6">
        <w:rPr>
          <w:noProof/>
        </w:rPr>
        <w:t>43</w:t>
      </w:r>
      <w:r>
        <w:rPr>
          <w:noProof/>
        </w:rPr>
        <w:fldChar w:fldCharType="end"/>
      </w:r>
    </w:p>
    <w:p w14:paraId="79015073" w14:textId="12621363"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6.3.1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Time period for collection of adverse events</w:t>
      </w:r>
      <w:r>
        <w:rPr>
          <w:noProof/>
        </w:rPr>
        <w:tab/>
      </w:r>
      <w:r>
        <w:rPr>
          <w:noProof/>
        </w:rPr>
        <w:fldChar w:fldCharType="begin"/>
      </w:r>
      <w:r>
        <w:rPr>
          <w:noProof/>
        </w:rPr>
        <w:instrText xml:space="preserve"> PAGEREF _Toc217313903 \h </w:instrText>
      </w:r>
      <w:r>
        <w:rPr>
          <w:noProof/>
        </w:rPr>
      </w:r>
      <w:r>
        <w:rPr>
          <w:noProof/>
        </w:rPr>
        <w:fldChar w:fldCharType="separate"/>
      </w:r>
      <w:r w:rsidR="00F649E6">
        <w:rPr>
          <w:noProof/>
        </w:rPr>
        <w:t>43</w:t>
      </w:r>
      <w:r>
        <w:rPr>
          <w:noProof/>
        </w:rPr>
        <w:fldChar w:fldCharType="end"/>
      </w:r>
    </w:p>
    <w:p w14:paraId="42784EFA" w14:textId="0D573DEB"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6.3.2</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Follow-up of unresolved adverse events</w:t>
      </w:r>
      <w:r>
        <w:rPr>
          <w:noProof/>
        </w:rPr>
        <w:tab/>
      </w:r>
      <w:r>
        <w:rPr>
          <w:noProof/>
        </w:rPr>
        <w:fldChar w:fldCharType="begin"/>
      </w:r>
      <w:r>
        <w:rPr>
          <w:noProof/>
        </w:rPr>
        <w:instrText xml:space="preserve"> PAGEREF _Toc217313904 \h </w:instrText>
      </w:r>
      <w:r>
        <w:rPr>
          <w:noProof/>
        </w:rPr>
      </w:r>
      <w:r>
        <w:rPr>
          <w:noProof/>
        </w:rPr>
        <w:fldChar w:fldCharType="separate"/>
      </w:r>
      <w:r w:rsidR="00F649E6">
        <w:rPr>
          <w:noProof/>
        </w:rPr>
        <w:t>43</w:t>
      </w:r>
      <w:r>
        <w:rPr>
          <w:noProof/>
        </w:rPr>
        <w:fldChar w:fldCharType="end"/>
      </w:r>
    </w:p>
    <w:p w14:paraId="1C7AA8C3" w14:textId="7C88C11F"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iCs/>
          <w:noProof/>
        </w:rPr>
        <w:t>6.3.3</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Variables</w:t>
      </w:r>
      <w:r>
        <w:rPr>
          <w:noProof/>
        </w:rPr>
        <w:tab/>
      </w:r>
      <w:r>
        <w:rPr>
          <w:noProof/>
        </w:rPr>
        <w:fldChar w:fldCharType="begin"/>
      </w:r>
      <w:r>
        <w:rPr>
          <w:noProof/>
        </w:rPr>
        <w:instrText xml:space="preserve"> PAGEREF _Toc217313905 \h </w:instrText>
      </w:r>
      <w:r>
        <w:rPr>
          <w:noProof/>
        </w:rPr>
      </w:r>
      <w:r>
        <w:rPr>
          <w:noProof/>
        </w:rPr>
        <w:fldChar w:fldCharType="separate"/>
      </w:r>
      <w:r w:rsidR="00F649E6">
        <w:rPr>
          <w:noProof/>
        </w:rPr>
        <w:t>43</w:t>
      </w:r>
      <w:r>
        <w:rPr>
          <w:noProof/>
        </w:rPr>
        <w:fldChar w:fldCharType="end"/>
      </w:r>
    </w:p>
    <w:p w14:paraId="28A8EF72" w14:textId="4BDC613C"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6.3.4</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Causality collection</w:t>
      </w:r>
      <w:r>
        <w:rPr>
          <w:noProof/>
        </w:rPr>
        <w:tab/>
      </w:r>
      <w:r>
        <w:rPr>
          <w:noProof/>
        </w:rPr>
        <w:fldChar w:fldCharType="begin"/>
      </w:r>
      <w:r>
        <w:rPr>
          <w:noProof/>
        </w:rPr>
        <w:instrText xml:space="preserve"> PAGEREF _Toc217313906 \h </w:instrText>
      </w:r>
      <w:r>
        <w:rPr>
          <w:noProof/>
        </w:rPr>
      </w:r>
      <w:r>
        <w:rPr>
          <w:noProof/>
        </w:rPr>
        <w:fldChar w:fldCharType="separate"/>
      </w:r>
      <w:r w:rsidR="00F649E6">
        <w:rPr>
          <w:noProof/>
        </w:rPr>
        <w:t>45</w:t>
      </w:r>
      <w:r>
        <w:rPr>
          <w:noProof/>
        </w:rPr>
        <w:fldChar w:fldCharType="end"/>
      </w:r>
    </w:p>
    <w:p w14:paraId="73F6C180" w14:textId="54D9C969"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6.3.5</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Adverse events based on signs and symptoms</w:t>
      </w:r>
      <w:r>
        <w:rPr>
          <w:noProof/>
        </w:rPr>
        <w:tab/>
      </w:r>
      <w:r>
        <w:rPr>
          <w:noProof/>
        </w:rPr>
        <w:fldChar w:fldCharType="begin"/>
      </w:r>
      <w:r>
        <w:rPr>
          <w:noProof/>
        </w:rPr>
        <w:instrText xml:space="preserve"> PAGEREF _Toc217313907 \h </w:instrText>
      </w:r>
      <w:r>
        <w:rPr>
          <w:noProof/>
        </w:rPr>
      </w:r>
      <w:r>
        <w:rPr>
          <w:noProof/>
        </w:rPr>
        <w:fldChar w:fldCharType="separate"/>
      </w:r>
      <w:r w:rsidR="00F649E6">
        <w:rPr>
          <w:noProof/>
        </w:rPr>
        <w:t>45</w:t>
      </w:r>
      <w:r>
        <w:rPr>
          <w:noProof/>
        </w:rPr>
        <w:fldChar w:fldCharType="end"/>
      </w:r>
    </w:p>
    <w:p w14:paraId="5C6A4A94" w14:textId="1116B2BB"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6.3.6</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Adverse events based on examinations and tests</w:t>
      </w:r>
      <w:r>
        <w:rPr>
          <w:noProof/>
        </w:rPr>
        <w:tab/>
      </w:r>
      <w:r>
        <w:rPr>
          <w:noProof/>
        </w:rPr>
        <w:fldChar w:fldCharType="begin"/>
      </w:r>
      <w:r>
        <w:rPr>
          <w:noProof/>
        </w:rPr>
        <w:instrText xml:space="preserve"> PAGEREF _Toc217313908 \h </w:instrText>
      </w:r>
      <w:r>
        <w:rPr>
          <w:noProof/>
        </w:rPr>
      </w:r>
      <w:r>
        <w:rPr>
          <w:noProof/>
        </w:rPr>
        <w:fldChar w:fldCharType="separate"/>
      </w:r>
      <w:r w:rsidR="00F649E6">
        <w:rPr>
          <w:noProof/>
        </w:rPr>
        <w:t>45</w:t>
      </w:r>
      <w:r>
        <w:rPr>
          <w:noProof/>
        </w:rPr>
        <w:fldChar w:fldCharType="end"/>
      </w:r>
    </w:p>
    <w:p w14:paraId="74BBEC00" w14:textId="01C1407B"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6.3.7</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Hy’s Law</w:t>
      </w:r>
      <w:r>
        <w:rPr>
          <w:noProof/>
        </w:rPr>
        <w:tab/>
      </w:r>
      <w:r>
        <w:rPr>
          <w:noProof/>
        </w:rPr>
        <w:fldChar w:fldCharType="begin"/>
      </w:r>
      <w:r>
        <w:rPr>
          <w:noProof/>
        </w:rPr>
        <w:instrText xml:space="preserve"> PAGEREF _Toc217313909 \h </w:instrText>
      </w:r>
      <w:r>
        <w:rPr>
          <w:noProof/>
        </w:rPr>
      </w:r>
      <w:r>
        <w:rPr>
          <w:noProof/>
        </w:rPr>
        <w:fldChar w:fldCharType="separate"/>
      </w:r>
      <w:r w:rsidR="00F649E6">
        <w:rPr>
          <w:noProof/>
        </w:rPr>
        <w:t>46</w:t>
      </w:r>
      <w:r>
        <w:rPr>
          <w:noProof/>
        </w:rPr>
        <w:fldChar w:fldCharType="end"/>
      </w:r>
    </w:p>
    <w:p w14:paraId="6859ACD7" w14:textId="60473DA1"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6.3.8</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Disease progression</w:t>
      </w:r>
      <w:r>
        <w:rPr>
          <w:noProof/>
        </w:rPr>
        <w:tab/>
      </w:r>
      <w:r>
        <w:rPr>
          <w:noProof/>
        </w:rPr>
        <w:fldChar w:fldCharType="begin"/>
      </w:r>
      <w:r>
        <w:rPr>
          <w:noProof/>
        </w:rPr>
        <w:instrText xml:space="preserve"> PAGEREF _Toc217313910 \h </w:instrText>
      </w:r>
      <w:r>
        <w:rPr>
          <w:noProof/>
        </w:rPr>
      </w:r>
      <w:r>
        <w:rPr>
          <w:noProof/>
        </w:rPr>
        <w:fldChar w:fldCharType="separate"/>
      </w:r>
      <w:r w:rsidR="00F649E6">
        <w:rPr>
          <w:noProof/>
        </w:rPr>
        <w:t>46</w:t>
      </w:r>
      <w:r>
        <w:rPr>
          <w:noProof/>
        </w:rPr>
        <w:fldChar w:fldCharType="end"/>
      </w:r>
    </w:p>
    <w:p w14:paraId="5348A339" w14:textId="2A200238"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6.4</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Reporting of serious adverse events to the IRB and/or the Regulatory Authority</w:t>
      </w:r>
      <w:r>
        <w:rPr>
          <w:noProof/>
        </w:rPr>
        <w:tab/>
      </w:r>
      <w:r>
        <w:rPr>
          <w:noProof/>
        </w:rPr>
        <w:fldChar w:fldCharType="begin"/>
      </w:r>
      <w:r>
        <w:rPr>
          <w:noProof/>
        </w:rPr>
        <w:instrText xml:space="preserve"> PAGEREF _Toc217313911 \h </w:instrText>
      </w:r>
      <w:r>
        <w:rPr>
          <w:noProof/>
        </w:rPr>
      </w:r>
      <w:r>
        <w:rPr>
          <w:noProof/>
        </w:rPr>
        <w:fldChar w:fldCharType="separate"/>
      </w:r>
      <w:r w:rsidR="00F649E6">
        <w:rPr>
          <w:noProof/>
        </w:rPr>
        <w:t>46</w:t>
      </w:r>
      <w:r>
        <w:rPr>
          <w:noProof/>
        </w:rPr>
        <w:fldChar w:fldCharType="end"/>
      </w:r>
    </w:p>
    <w:p w14:paraId="24AAA9DC" w14:textId="4B2DB9A9"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6.5</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Reporting of serious adverse events to Company</w:t>
      </w:r>
      <w:r>
        <w:rPr>
          <w:noProof/>
        </w:rPr>
        <w:tab/>
      </w:r>
      <w:r>
        <w:rPr>
          <w:noProof/>
        </w:rPr>
        <w:fldChar w:fldCharType="begin"/>
      </w:r>
      <w:r>
        <w:rPr>
          <w:noProof/>
        </w:rPr>
        <w:instrText xml:space="preserve"> PAGEREF _Toc217313912 \h </w:instrText>
      </w:r>
      <w:r>
        <w:rPr>
          <w:noProof/>
        </w:rPr>
      </w:r>
      <w:r>
        <w:rPr>
          <w:noProof/>
        </w:rPr>
        <w:fldChar w:fldCharType="separate"/>
      </w:r>
      <w:r w:rsidR="00F649E6">
        <w:rPr>
          <w:noProof/>
        </w:rPr>
        <w:t>47</w:t>
      </w:r>
      <w:r>
        <w:rPr>
          <w:noProof/>
        </w:rPr>
        <w:fldChar w:fldCharType="end"/>
      </w:r>
    </w:p>
    <w:p w14:paraId="424322D5" w14:textId="7284E4CF"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6.6</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Overdose</w:t>
      </w:r>
      <w:r>
        <w:rPr>
          <w:noProof/>
        </w:rPr>
        <w:tab/>
      </w:r>
      <w:r>
        <w:rPr>
          <w:noProof/>
        </w:rPr>
        <w:fldChar w:fldCharType="begin"/>
      </w:r>
      <w:r>
        <w:rPr>
          <w:noProof/>
        </w:rPr>
        <w:instrText xml:space="preserve"> PAGEREF _Toc217313913 \h </w:instrText>
      </w:r>
      <w:r>
        <w:rPr>
          <w:noProof/>
        </w:rPr>
      </w:r>
      <w:r>
        <w:rPr>
          <w:noProof/>
        </w:rPr>
        <w:fldChar w:fldCharType="separate"/>
      </w:r>
      <w:r w:rsidR="00F649E6">
        <w:rPr>
          <w:noProof/>
        </w:rPr>
        <w:t>47</w:t>
      </w:r>
      <w:r>
        <w:rPr>
          <w:noProof/>
        </w:rPr>
        <w:fldChar w:fldCharType="end"/>
      </w:r>
    </w:p>
    <w:p w14:paraId="249C0AEA" w14:textId="26354E26"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6.7</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Pregnancy</w:t>
      </w:r>
      <w:r>
        <w:rPr>
          <w:noProof/>
        </w:rPr>
        <w:tab/>
      </w:r>
      <w:r>
        <w:rPr>
          <w:noProof/>
        </w:rPr>
        <w:fldChar w:fldCharType="begin"/>
      </w:r>
      <w:r>
        <w:rPr>
          <w:noProof/>
        </w:rPr>
        <w:instrText xml:space="preserve"> PAGEREF _Toc217313914 \h </w:instrText>
      </w:r>
      <w:r>
        <w:rPr>
          <w:noProof/>
        </w:rPr>
      </w:r>
      <w:r>
        <w:rPr>
          <w:noProof/>
        </w:rPr>
        <w:fldChar w:fldCharType="separate"/>
      </w:r>
      <w:r w:rsidR="00F649E6">
        <w:rPr>
          <w:noProof/>
        </w:rPr>
        <w:t>47</w:t>
      </w:r>
      <w:r>
        <w:rPr>
          <w:noProof/>
        </w:rPr>
        <w:fldChar w:fldCharType="end"/>
      </w:r>
    </w:p>
    <w:p w14:paraId="115B7C11" w14:textId="3B25A8F2"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6.7.1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Maternal exposure</w:t>
      </w:r>
      <w:r>
        <w:rPr>
          <w:noProof/>
        </w:rPr>
        <w:tab/>
      </w:r>
      <w:r>
        <w:rPr>
          <w:noProof/>
        </w:rPr>
        <w:fldChar w:fldCharType="begin"/>
      </w:r>
      <w:r>
        <w:rPr>
          <w:noProof/>
        </w:rPr>
        <w:instrText xml:space="preserve"> PAGEREF _Toc217313915 \h </w:instrText>
      </w:r>
      <w:r>
        <w:rPr>
          <w:noProof/>
        </w:rPr>
      </w:r>
      <w:r>
        <w:rPr>
          <w:noProof/>
        </w:rPr>
        <w:fldChar w:fldCharType="separate"/>
      </w:r>
      <w:r w:rsidR="00F649E6">
        <w:rPr>
          <w:noProof/>
        </w:rPr>
        <w:t>48</w:t>
      </w:r>
      <w:r>
        <w:rPr>
          <w:noProof/>
        </w:rPr>
        <w:fldChar w:fldCharType="end"/>
      </w:r>
    </w:p>
    <w:p w14:paraId="7DB34F78" w14:textId="5B023921"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6.7.2</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Paternal exposure</w:t>
      </w:r>
      <w:r>
        <w:rPr>
          <w:noProof/>
        </w:rPr>
        <w:tab/>
      </w:r>
      <w:r>
        <w:rPr>
          <w:noProof/>
        </w:rPr>
        <w:fldChar w:fldCharType="begin"/>
      </w:r>
      <w:r>
        <w:rPr>
          <w:noProof/>
        </w:rPr>
        <w:instrText xml:space="preserve"> PAGEREF _Toc217313916 \h </w:instrText>
      </w:r>
      <w:r>
        <w:rPr>
          <w:noProof/>
        </w:rPr>
      </w:r>
      <w:r>
        <w:rPr>
          <w:noProof/>
        </w:rPr>
        <w:fldChar w:fldCharType="separate"/>
      </w:r>
      <w:r w:rsidR="00F649E6">
        <w:rPr>
          <w:noProof/>
        </w:rPr>
        <w:t>48</w:t>
      </w:r>
      <w:r>
        <w:rPr>
          <w:noProof/>
        </w:rPr>
        <w:fldChar w:fldCharType="end"/>
      </w:r>
    </w:p>
    <w:p w14:paraId="62FCB0BE" w14:textId="37F1B026"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lastRenderedPageBreak/>
        <w:t>6.8</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Management of IP related toxicities &lt;&lt;Dose Reductions&gt;&gt;</w:t>
      </w:r>
      <w:r>
        <w:rPr>
          <w:noProof/>
        </w:rPr>
        <w:tab/>
      </w:r>
      <w:r>
        <w:rPr>
          <w:noProof/>
        </w:rPr>
        <w:fldChar w:fldCharType="begin"/>
      </w:r>
      <w:r>
        <w:rPr>
          <w:noProof/>
        </w:rPr>
        <w:instrText xml:space="preserve"> PAGEREF _Toc217313917 \h </w:instrText>
      </w:r>
      <w:r>
        <w:rPr>
          <w:noProof/>
        </w:rPr>
      </w:r>
      <w:r>
        <w:rPr>
          <w:noProof/>
        </w:rPr>
        <w:fldChar w:fldCharType="separate"/>
      </w:r>
      <w:r w:rsidR="00F649E6">
        <w:rPr>
          <w:noProof/>
        </w:rPr>
        <w:t>50</w:t>
      </w:r>
      <w:r>
        <w:rPr>
          <w:noProof/>
        </w:rPr>
        <w:fldChar w:fldCharType="end"/>
      </w:r>
    </w:p>
    <w:p w14:paraId="1315567F" w14:textId="5D14BC2A"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6.8.1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Recommendations for investigations of patients with a new or worsening dyspnea not considered due to disease under study</w:t>
      </w:r>
      <w:r>
        <w:rPr>
          <w:noProof/>
        </w:rPr>
        <w:tab/>
      </w:r>
      <w:r>
        <w:rPr>
          <w:noProof/>
        </w:rPr>
        <w:fldChar w:fldCharType="begin"/>
      </w:r>
      <w:r>
        <w:rPr>
          <w:noProof/>
        </w:rPr>
        <w:instrText xml:space="preserve"> PAGEREF _Toc217313918 \h </w:instrText>
      </w:r>
      <w:r>
        <w:rPr>
          <w:noProof/>
        </w:rPr>
      </w:r>
      <w:r>
        <w:rPr>
          <w:noProof/>
        </w:rPr>
        <w:fldChar w:fldCharType="separate"/>
      </w:r>
      <w:r w:rsidR="00F649E6">
        <w:rPr>
          <w:noProof/>
        </w:rPr>
        <w:t>51</w:t>
      </w:r>
      <w:r>
        <w:rPr>
          <w:noProof/>
        </w:rPr>
        <w:fldChar w:fldCharType="end"/>
      </w:r>
    </w:p>
    <w:p w14:paraId="34A40813" w14:textId="722ECB63"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6.8.2</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Recommendations for diarrhoea management</w:t>
      </w:r>
      <w:r>
        <w:rPr>
          <w:noProof/>
        </w:rPr>
        <w:tab/>
      </w:r>
      <w:r>
        <w:rPr>
          <w:noProof/>
        </w:rPr>
        <w:fldChar w:fldCharType="begin"/>
      </w:r>
      <w:r>
        <w:rPr>
          <w:noProof/>
        </w:rPr>
        <w:instrText xml:space="preserve"> PAGEREF _Toc217313919 \h </w:instrText>
      </w:r>
      <w:r>
        <w:rPr>
          <w:noProof/>
        </w:rPr>
      </w:r>
      <w:r>
        <w:rPr>
          <w:noProof/>
        </w:rPr>
        <w:fldChar w:fldCharType="separate"/>
      </w:r>
      <w:r w:rsidR="00F649E6">
        <w:rPr>
          <w:noProof/>
        </w:rPr>
        <w:t>51</w:t>
      </w:r>
      <w:r>
        <w:rPr>
          <w:noProof/>
        </w:rPr>
        <w:fldChar w:fldCharType="end"/>
      </w:r>
    </w:p>
    <w:p w14:paraId="2A15470B" w14:textId="40178BC1" w:rsidR="004835EC" w:rsidRDefault="004835EC">
      <w:pPr>
        <w:pStyle w:val="10"/>
        <w:rPr>
          <w:rFonts w:asciiTheme="minorHAnsi" w:eastAsiaTheme="minorEastAsia" w:cstheme="minorBidi"/>
          <w:caps w:val="0"/>
          <w:noProof/>
          <w:sz w:val="22"/>
          <w:lang w:val="en-US" w:eastAsia="ko-KR"/>
          <w14:ligatures w14:val="standardContextual"/>
        </w:rPr>
      </w:pPr>
      <w:r w:rsidRPr="0014169D">
        <w:rPr>
          <w:rFonts w:ascii="Times New Roman" w:hAnsi="Times New Roman"/>
          <w:noProof/>
        </w:rPr>
        <w:t>7.</w:t>
      </w:r>
      <w:r>
        <w:rPr>
          <w:rFonts w:asciiTheme="minorHAnsi" w:eastAsiaTheme="minorEastAsia" w:cstheme="minorBidi"/>
          <w:caps w:val="0"/>
          <w:noProof/>
          <w:sz w:val="22"/>
          <w:lang w:val="en-US" w:eastAsia="ko-KR"/>
          <w14:ligatures w14:val="standardContextual"/>
        </w:rPr>
        <w:tab/>
      </w:r>
      <w:r w:rsidRPr="0014169D">
        <w:rPr>
          <w:rFonts w:ascii="Times New Roman" w:hAnsi="Times New Roman"/>
          <w:noProof/>
        </w:rPr>
        <w:t>investigational product and other Treatments</w:t>
      </w:r>
      <w:r>
        <w:rPr>
          <w:noProof/>
        </w:rPr>
        <w:tab/>
      </w:r>
      <w:r>
        <w:rPr>
          <w:noProof/>
        </w:rPr>
        <w:fldChar w:fldCharType="begin"/>
      </w:r>
      <w:r>
        <w:rPr>
          <w:noProof/>
        </w:rPr>
        <w:instrText xml:space="preserve"> PAGEREF _Toc217313921 \h </w:instrText>
      </w:r>
      <w:r>
        <w:rPr>
          <w:noProof/>
        </w:rPr>
      </w:r>
      <w:r>
        <w:rPr>
          <w:noProof/>
        </w:rPr>
        <w:fldChar w:fldCharType="separate"/>
      </w:r>
      <w:r w:rsidR="00F649E6">
        <w:rPr>
          <w:noProof/>
        </w:rPr>
        <w:t>61</w:t>
      </w:r>
      <w:r>
        <w:rPr>
          <w:noProof/>
        </w:rPr>
        <w:fldChar w:fldCharType="end"/>
      </w:r>
    </w:p>
    <w:p w14:paraId="0D533ACE" w14:textId="1671EDE9"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7.1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Identity of investigational product(s)</w:t>
      </w:r>
      <w:r>
        <w:rPr>
          <w:noProof/>
        </w:rPr>
        <w:tab/>
      </w:r>
      <w:r>
        <w:rPr>
          <w:noProof/>
        </w:rPr>
        <w:fldChar w:fldCharType="begin"/>
      </w:r>
      <w:r>
        <w:rPr>
          <w:noProof/>
        </w:rPr>
        <w:instrText xml:space="preserve"> PAGEREF _Toc217313922 \h </w:instrText>
      </w:r>
      <w:r>
        <w:rPr>
          <w:noProof/>
        </w:rPr>
      </w:r>
      <w:r>
        <w:rPr>
          <w:noProof/>
        </w:rPr>
        <w:fldChar w:fldCharType="separate"/>
      </w:r>
      <w:r w:rsidR="00F649E6">
        <w:rPr>
          <w:noProof/>
        </w:rPr>
        <w:t>61</w:t>
      </w:r>
      <w:r>
        <w:rPr>
          <w:noProof/>
        </w:rPr>
        <w:fldChar w:fldCharType="end"/>
      </w:r>
    </w:p>
    <w:p w14:paraId="4D03A117" w14:textId="1B46918C"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7.2</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Dose and treatment regimens</w:t>
      </w:r>
      <w:r>
        <w:rPr>
          <w:noProof/>
        </w:rPr>
        <w:tab/>
      </w:r>
      <w:r>
        <w:rPr>
          <w:noProof/>
        </w:rPr>
        <w:fldChar w:fldCharType="begin"/>
      </w:r>
      <w:r>
        <w:rPr>
          <w:noProof/>
        </w:rPr>
        <w:instrText xml:space="preserve"> PAGEREF _Toc217313923 \h </w:instrText>
      </w:r>
      <w:r>
        <w:rPr>
          <w:noProof/>
        </w:rPr>
      </w:r>
      <w:r>
        <w:rPr>
          <w:noProof/>
        </w:rPr>
        <w:fldChar w:fldCharType="separate"/>
      </w:r>
      <w:r w:rsidR="00F649E6">
        <w:rPr>
          <w:noProof/>
        </w:rPr>
        <w:t>61</w:t>
      </w:r>
      <w:r>
        <w:rPr>
          <w:noProof/>
        </w:rPr>
        <w:fldChar w:fldCharType="end"/>
      </w:r>
    </w:p>
    <w:p w14:paraId="1F47C84C" w14:textId="2C72F7D1"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7.3</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Labelling</w:t>
      </w:r>
      <w:r>
        <w:rPr>
          <w:noProof/>
        </w:rPr>
        <w:tab/>
      </w:r>
      <w:r>
        <w:rPr>
          <w:noProof/>
        </w:rPr>
        <w:fldChar w:fldCharType="begin"/>
      </w:r>
      <w:r>
        <w:rPr>
          <w:noProof/>
        </w:rPr>
        <w:instrText xml:space="preserve"> PAGEREF _Toc217313924 \h </w:instrText>
      </w:r>
      <w:r>
        <w:rPr>
          <w:noProof/>
        </w:rPr>
      </w:r>
      <w:r>
        <w:rPr>
          <w:noProof/>
        </w:rPr>
        <w:fldChar w:fldCharType="separate"/>
      </w:r>
      <w:r w:rsidR="00F649E6">
        <w:rPr>
          <w:noProof/>
        </w:rPr>
        <w:t>63</w:t>
      </w:r>
      <w:r>
        <w:rPr>
          <w:noProof/>
        </w:rPr>
        <w:fldChar w:fldCharType="end"/>
      </w:r>
    </w:p>
    <w:p w14:paraId="1FDBD664" w14:textId="1487E94C"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7.4</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Storage</w:t>
      </w:r>
      <w:r>
        <w:rPr>
          <w:noProof/>
        </w:rPr>
        <w:tab/>
      </w:r>
      <w:r>
        <w:rPr>
          <w:noProof/>
        </w:rPr>
        <w:fldChar w:fldCharType="begin"/>
      </w:r>
      <w:r>
        <w:rPr>
          <w:noProof/>
        </w:rPr>
        <w:instrText xml:space="preserve"> PAGEREF _Toc217313925 \h </w:instrText>
      </w:r>
      <w:r>
        <w:rPr>
          <w:noProof/>
        </w:rPr>
      </w:r>
      <w:r>
        <w:rPr>
          <w:noProof/>
        </w:rPr>
        <w:fldChar w:fldCharType="separate"/>
      </w:r>
      <w:r w:rsidR="00F649E6">
        <w:rPr>
          <w:noProof/>
        </w:rPr>
        <w:t>64</w:t>
      </w:r>
      <w:r>
        <w:rPr>
          <w:noProof/>
        </w:rPr>
        <w:fldChar w:fldCharType="end"/>
      </w:r>
    </w:p>
    <w:p w14:paraId="4FBC7871" w14:textId="543D1AEC"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7.5</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Compliance</w:t>
      </w:r>
      <w:r>
        <w:rPr>
          <w:noProof/>
        </w:rPr>
        <w:tab/>
      </w:r>
      <w:r>
        <w:rPr>
          <w:noProof/>
        </w:rPr>
        <w:fldChar w:fldCharType="begin"/>
      </w:r>
      <w:r>
        <w:rPr>
          <w:noProof/>
        </w:rPr>
        <w:instrText xml:space="preserve"> PAGEREF _Toc217313926 \h </w:instrText>
      </w:r>
      <w:r>
        <w:rPr>
          <w:noProof/>
        </w:rPr>
      </w:r>
      <w:r>
        <w:rPr>
          <w:noProof/>
        </w:rPr>
        <w:fldChar w:fldCharType="separate"/>
      </w:r>
      <w:r w:rsidR="00F649E6">
        <w:rPr>
          <w:noProof/>
        </w:rPr>
        <w:t>64</w:t>
      </w:r>
      <w:r>
        <w:rPr>
          <w:noProof/>
        </w:rPr>
        <w:fldChar w:fldCharType="end"/>
      </w:r>
    </w:p>
    <w:p w14:paraId="0C657726" w14:textId="4880CF25"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7.6</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Accountability</w:t>
      </w:r>
      <w:r>
        <w:rPr>
          <w:noProof/>
        </w:rPr>
        <w:tab/>
      </w:r>
      <w:r>
        <w:rPr>
          <w:noProof/>
        </w:rPr>
        <w:fldChar w:fldCharType="begin"/>
      </w:r>
      <w:r>
        <w:rPr>
          <w:noProof/>
        </w:rPr>
        <w:instrText xml:space="preserve"> PAGEREF _Toc217313927 \h </w:instrText>
      </w:r>
      <w:r>
        <w:rPr>
          <w:noProof/>
        </w:rPr>
      </w:r>
      <w:r>
        <w:rPr>
          <w:noProof/>
        </w:rPr>
        <w:fldChar w:fldCharType="separate"/>
      </w:r>
      <w:r w:rsidR="00F649E6">
        <w:rPr>
          <w:noProof/>
        </w:rPr>
        <w:t>64</w:t>
      </w:r>
      <w:r>
        <w:rPr>
          <w:noProof/>
        </w:rPr>
        <w:fldChar w:fldCharType="end"/>
      </w:r>
    </w:p>
    <w:p w14:paraId="2B989617" w14:textId="23B108B5"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7.7</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Concomitant and other treatments</w:t>
      </w:r>
      <w:r>
        <w:rPr>
          <w:noProof/>
        </w:rPr>
        <w:tab/>
      </w:r>
      <w:r>
        <w:rPr>
          <w:noProof/>
        </w:rPr>
        <w:fldChar w:fldCharType="begin"/>
      </w:r>
      <w:r>
        <w:rPr>
          <w:noProof/>
        </w:rPr>
        <w:instrText xml:space="preserve"> PAGEREF _Toc217313928 \h </w:instrText>
      </w:r>
      <w:r>
        <w:rPr>
          <w:noProof/>
        </w:rPr>
      </w:r>
      <w:r>
        <w:rPr>
          <w:noProof/>
        </w:rPr>
        <w:fldChar w:fldCharType="separate"/>
      </w:r>
      <w:r w:rsidR="00F649E6">
        <w:rPr>
          <w:noProof/>
        </w:rPr>
        <w:t>65</w:t>
      </w:r>
      <w:r>
        <w:rPr>
          <w:noProof/>
        </w:rPr>
        <w:fldChar w:fldCharType="end"/>
      </w:r>
    </w:p>
    <w:p w14:paraId="17C2CD6B" w14:textId="17166672"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7.7.1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Other concomitant treatment</w:t>
      </w:r>
      <w:r>
        <w:rPr>
          <w:noProof/>
        </w:rPr>
        <w:tab/>
      </w:r>
      <w:r>
        <w:rPr>
          <w:noProof/>
        </w:rPr>
        <w:fldChar w:fldCharType="begin"/>
      </w:r>
      <w:r>
        <w:rPr>
          <w:noProof/>
        </w:rPr>
        <w:instrText xml:space="preserve"> PAGEREF _Toc217313929 \h </w:instrText>
      </w:r>
      <w:r>
        <w:rPr>
          <w:noProof/>
        </w:rPr>
      </w:r>
      <w:r>
        <w:rPr>
          <w:noProof/>
        </w:rPr>
        <w:fldChar w:fldCharType="separate"/>
      </w:r>
      <w:r w:rsidR="00F649E6">
        <w:rPr>
          <w:noProof/>
        </w:rPr>
        <w:t>65</w:t>
      </w:r>
      <w:r>
        <w:rPr>
          <w:noProof/>
        </w:rPr>
        <w:fldChar w:fldCharType="end"/>
      </w:r>
    </w:p>
    <w:p w14:paraId="274F4C47" w14:textId="28D3499E" w:rsidR="004835EC" w:rsidRDefault="004835EC">
      <w:pPr>
        <w:pStyle w:val="10"/>
        <w:rPr>
          <w:rFonts w:asciiTheme="minorHAnsi" w:eastAsiaTheme="minorEastAsia" w:cstheme="minorBidi"/>
          <w:caps w:val="0"/>
          <w:noProof/>
          <w:sz w:val="22"/>
          <w:lang w:val="en-US" w:eastAsia="ko-KR"/>
          <w14:ligatures w14:val="standardContextual"/>
        </w:rPr>
      </w:pPr>
      <w:r w:rsidRPr="0014169D">
        <w:rPr>
          <w:rFonts w:ascii="Times New Roman" w:hAnsi="Times New Roman"/>
          <w:noProof/>
        </w:rPr>
        <w:t>8.</w:t>
      </w:r>
      <w:r>
        <w:rPr>
          <w:rFonts w:asciiTheme="minorHAnsi" w:eastAsiaTheme="minorEastAsia" w:cstheme="minorBidi"/>
          <w:caps w:val="0"/>
          <w:noProof/>
          <w:sz w:val="22"/>
          <w:lang w:val="en-US" w:eastAsia="ko-KR"/>
          <w14:ligatures w14:val="standardContextual"/>
        </w:rPr>
        <w:tab/>
      </w:r>
      <w:r w:rsidRPr="0014169D">
        <w:rPr>
          <w:rFonts w:ascii="Times New Roman" w:hAnsi="Times New Roman"/>
          <w:noProof/>
        </w:rPr>
        <w:t>statistical analyses</w:t>
      </w:r>
      <w:r>
        <w:rPr>
          <w:noProof/>
        </w:rPr>
        <w:tab/>
      </w:r>
      <w:r>
        <w:rPr>
          <w:noProof/>
        </w:rPr>
        <w:fldChar w:fldCharType="begin"/>
      </w:r>
      <w:r>
        <w:rPr>
          <w:noProof/>
        </w:rPr>
        <w:instrText xml:space="preserve"> PAGEREF _Toc217313930 \h </w:instrText>
      </w:r>
      <w:r>
        <w:rPr>
          <w:noProof/>
        </w:rPr>
      </w:r>
      <w:r>
        <w:rPr>
          <w:noProof/>
        </w:rPr>
        <w:fldChar w:fldCharType="separate"/>
      </w:r>
      <w:r w:rsidR="00F649E6">
        <w:rPr>
          <w:noProof/>
        </w:rPr>
        <w:t>66</w:t>
      </w:r>
      <w:r>
        <w:rPr>
          <w:noProof/>
        </w:rPr>
        <w:fldChar w:fldCharType="end"/>
      </w:r>
    </w:p>
    <w:p w14:paraId="282E016F" w14:textId="61A1FAB2"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8.1</w:t>
      </w:r>
      <w:r>
        <w:rPr>
          <w:rFonts w:asciiTheme="minorHAnsi" w:eastAsiaTheme="minorEastAsia" w:cstheme="minorBidi"/>
          <w:noProof/>
          <w:sz w:val="22"/>
          <w:lang w:val="en-US" w:eastAsia="ko-KR"/>
          <w14:ligatures w14:val="standardContextual"/>
        </w:rPr>
        <w:tab/>
      </w:r>
      <w:r w:rsidRPr="0014169D">
        <w:rPr>
          <w:rFonts w:ascii="Times New Roman" w:hAnsi="Times New Roman"/>
          <w:noProof/>
          <w:lang w:val="en-US"/>
        </w:rPr>
        <w:t>Description of analysis sets</w:t>
      </w:r>
      <w:r>
        <w:rPr>
          <w:noProof/>
        </w:rPr>
        <w:tab/>
      </w:r>
      <w:r>
        <w:rPr>
          <w:noProof/>
        </w:rPr>
        <w:fldChar w:fldCharType="begin"/>
      </w:r>
      <w:r>
        <w:rPr>
          <w:noProof/>
        </w:rPr>
        <w:instrText xml:space="preserve"> PAGEREF _Toc217313931 \h </w:instrText>
      </w:r>
      <w:r>
        <w:rPr>
          <w:noProof/>
        </w:rPr>
      </w:r>
      <w:r>
        <w:rPr>
          <w:noProof/>
        </w:rPr>
        <w:fldChar w:fldCharType="separate"/>
      </w:r>
      <w:r w:rsidR="00F649E6">
        <w:rPr>
          <w:noProof/>
        </w:rPr>
        <w:t>66</w:t>
      </w:r>
      <w:r>
        <w:rPr>
          <w:noProof/>
        </w:rPr>
        <w:fldChar w:fldCharType="end"/>
      </w:r>
    </w:p>
    <w:p w14:paraId="07F9B74D" w14:textId="1F7D20B8"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8.1.1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Safety analysis set</w:t>
      </w:r>
      <w:r>
        <w:rPr>
          <w:noProof/>
        </w:rPr>
        <w:tab/>
      </w:r>
      <w:r>
        <w:rPr>
          <w:noProof/>
        </w:rPr>
        <w:fldChar w:fldCharType="begin"/>
      </w:r>
      <w:r>
        <w:rPr>
          <w:noProof/>
        </w:rPr>
        <w:instrText xml:space="preserve"> PAGEREF _Toc217313932 \h </w:instrText>
      </w:r>
      <w:r>
        <w:rPr>
          <w:noProof/>
        </w:rPr>
      </w:r>
      <w:r>
        <w:rPr>
          <w:noProof/>
        </w:rPr>
        <w:fldChar w:fldCharType="separate"/>
      </w:r>
      <w:r w:rsidR="00F649E6">
        <w:rPr>
          <w:noProof/>
        </w:rPr>
        <w:t>66</w:t>
      </w:r>
      <w:r>
        <w:rPr>
          <w:noProof/>
        </w:rPr>
        <w:fldChar w:fldCharType="end"/>
      </w:r>
    </w:p>
    <w:p w14:paraId="11F9AC63" w14:textId="70AB7F0A"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8.1.2</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Efficacy analysis set</w:t>
      </w:r>
      <w:r>
        <w:rPr>
          <w:noProof/>
        </w:rPr>
        <w:tab/>
      </w:r>
      <w:r>
        <w:rPr>
          <w:noProof/>
        </w:rPr>
        <w:fldChar w:fldCharType="begin"/>
      </w:r>
      <w:r>
        <w:rPr>
          <w:noProof/>
        </w:rPr>
        <w:instrText xml:space="preserve"> PAGEREF _Toc217313933 \h </w:instrText>
      </w:r>
      <w:r>
        <w:rPr>
          <w:noProof/>
        </w:rPr>
      </w:r>
      <w:r>
        <w:rPr>
          <w:noProof/>
        </w:rPr>
        <w:fldChar w:fldCharType="separate"/>
      </w:r>
      <w:r w:rsidR="00F649E6">
        <w:rPr>
          <w:noProof/>
        </w:rPr>
        <w:t>66</w:t>
      </w:r>
      <w:r>
        <w:rPr>
          <w:noProof/>
        </w:rPr>
        <w:fldChar w:fldCharType="end"/>
      </w:r>
    </w:p>
    <w:p w14:paraId="32571A46" w14:textId="694A8DC8"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8.2</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Sample size estimate</w:t>
      </w:r>
      <w:r>
        <w:rPr>
          <w:noProof/>
        </w:rPr>
        <w:tab/>
      </w:r>
      <w:r>
        <w:rPr>
          <w:noProof/>
        </w:rPr>
        <w:fldChar w:fldCharType="begin"/>
      </w:r>
      <w:r>
        <w:rPr>
          <w:noProof/>
        </w:rPr>
        <w:instrText xml:space="preserve"> PAGEREF _Toc217313934 \h </w:instrText>
      </w:r>
      <w:r>
        <w:rPr>
          <w:noProof/>
        </w:rPr>
      </w:r>
      <w:r>
        <w:rPr>
          <w:noProof/>
        </w:rPr>
        <w:fldChar w:fldCharType="separate"/>
      </w:r>
      <w:r w:rsidR="00F649E6">
        <w:rPr>
          <w:noProof/>
        </w:rPr>
        <w:t>66</w:t>
      </w:r>
      <w:r>
        <w:rPr>
          <w:noProof/>
        </w:rPr>
        <w:fldChar w:fldCharType="end"/>
      </w:r>
    </w:p>
    <w:p w14:paraId="5297ADC5" w14:textId="418C69FE"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8.3</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Outcome measures and methods of statistical analysis</w:t>
      </w:r>
      <w:r>
        <w:rPr>
          <w:noProof/>
        </w:rPr>
        <w:tab/>
      </w:r>
      <w:r>
        <w:rPr>
          <w:noProof/>
        </w:rPr>
        <w:fldChar w:fldCharType="begin"/>
      </w:r>
      <w:r>
        <w:rPr>
          <w:noProof/>
        </w:rPr>
        <w:instrText xml:space="preserve"> PAGEREF _Toc217313935 \h </w:instrText>
      </w:r>
      <w:r>
        <w:rPr>
          <w:noProof/>
        </w:rPr>
      </w:r>
      <w:r>
        <w:rPr>
          <w:noProof/>
        </w:rPr>
        <w:fldChar w:fldCharType="separate"/>
      </w:r>
      <w:r w:rsidR="00F649E6">
        <w:rPr>
          <w:noProof/>
        </w:rPr>
        <w:t>67</w:t>
      </w:r>
      <w:r>
        <w:rPr>
          <w:noProof/>
        </w:rPr>
        <w:fldChar w:fldCharType="end"/>
      </w:r>
    </w:p>
    <w:p w14:paraId="1FF23D34" w14:textId="03A5167C"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8.3.1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Safety analysis</w:t>
      </w:r>
      <w:r>
        <w:rPr>
          <w:noProof/>
        </w:rPr>
        <w:tab/>
      </w:r>
      <w:r>
        <w:rPr>
          <w:noProof/>
        </w:rPr>
        <w:fldChar w:fldCharType="begin"/>
      </w:r>
      <w:r>
        <w:rPr>
          <w:noProof/>
        </w:rPr>
        <w:instrText xml:space="preserve"> PAGEREF _Toc217313936 \h </w:instrText>
      </w:r>
      <w:r>
        <w:rPr>
          <w:noProof/>
        </w:rPr>
      </w:r>
      <w:r>
        <w:rPr>
          <w:noProof/>
        </w:rPr>
        <w:fldChar w:fldCharType="separate"/>
      </w:r>
      <w:r w:rsidR="00F649E6">
        <w:rPr>
          <w:noProof/>
        </w:rPr>
        <w:t>67</w:t>
      </w:r>
      <w:r>
        <w:rPr>
          <w:noProof/>
        </w:rPr>
        <w:fldChar w:fldCharType="end"/>
      </w:r>
    </w:p>
    <w:p w14:paraId="2B22B72E" w14:textId="445A79B6"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8.3.2</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Efficacy analysis</w:t>
      </w:r>
      <w:r>
        <w:rPr>
          <w:noProof/>
        </w:rPr>
        <w:tab/>
      </w:r>
      <w:r>
        <w:rPr>
          <w:noProof/>
        </w:rPr>
        <w:fldChar w:fldCharType="begin"/>
      </w:r>
      <w:r>
        <w:rPr>
          <w:noProof/>
        </w:rPr>
        <w:instrText xml:space="preserve"> PAGEREF _Toc217313937 \h </w:instrText>
      </w:r>
      <w:r>
        <w:rPr>
          <w:noProof/>
        </w:rPr>
      </w:r>
      <w:r>
        <w:rPr>
          <w:noProof/>
        </w:rPr>
        <w:fldChar w:fldCharType="separate"/>
      </w:r>
      <w:r w:rsidR="00F649E6">
        <w:rPr>
          <w:noProof/>
        </w:rPr>
        <w:t>67</w:t>
      </w:r>
      <w:r>
        <w:rPr>
          <w:noProof/>
        </w:rPr>
        <w:fldChar w:fldCharType="end"/>
      </w:r>
    </w:p>
    <w:p w14:paraId="6DDA1788" w14:textId="29EDD5FD" w:rsidR="004835EC" w:rsidRDefault="004835EC">
      <w:pPr>
        <w:pStyle w:val="10"/>
        <w:rPr>
          <w:rFonts w:asciiTheme="minorHAnsi" w:eastAsiaTheme="minorEastAsia" w:cstheme="minorBidi"/>
          <w:caps w:val="0"/>
          <w:noProof/>
          <w:sz w:val="22"/>
          <w:lang w:val="en-US" w:eastAsia="ko-KR"/>
          <w14:ligatures w14:val="standardContextual"/>
        </w:rPr>
      </w:pPr>
      <w:r w:rsidRPr="0014169D">
        <w:rPr>
          <w:rFonts w:ascii="Times New Roman" w:hAnsi="Times New Roman"/>
          <w:noProof/>
        </w:rPr>
        <w:t>9.</w:t>
      </w:r>
      <w:r>
        <w:rPr>
          <w:rFonts w:asciiTheme="minorHAnsi" w:eastAsiaTheme="minorEastAsia" w:cstheme="minorBidi"/>
          <w:caps w:val="0"/>
          <w:noProof/>
          <w:sz w:val="22"/>
          <w:lang w:val="en-US" w:eastAsia="ko-KR"/>
          <w14:ligatures w14:val="standardContextual"/>
        </w:rPr>
        <w:tab/>
      </w:r>
      <w:r w:rsidRPr="0014169D">
        <w:rPr>
          <w:rFonts w:ascii="Times New Roman" w:hAnsi="Times New Roman"/>
          <w:noProof/>
        </w:rPr>
        <w:t>Study and data MANAGEMENT</w:t>
      </w:r>
      <w:r>
        <w:rPr>
          <w:noProof/>
        </w:rPr>
        <w:tab/>
      </w:r>
      <w:r>
        <w:rPr>
          <w:noProof/>
        </w:rPr>
        <w:fldChar w:fldCharType="begin"/>
      </w:r>
      <w:r>
        <w:rPr>
          <w:noProof/>
        </w:rPr>
        <w:instrText xml:space="preserve"> PAGEREF _Toc217313938 \h </w:instrText>
      </w:r>
      <w:r>
        <w:rPr>
          <w:noProof/>
        </w:rPr>
      </w:r>
      <w:r>
        <w:rPr>
          <w:noProof/>
        </w:rPr>
        <w:fldChar w:fldCharType="separate"/>
      </w:r>
      <w:r w:rsidR="00F649E6">
        <w:rPr>
          <w:noProof/>
        </w:rPr>
        <w:t>69</w:t>
      </w:r>
      <w:r>
        <w:rPr>
          <w:noProof/>
        </w:rPr>
        <w:fldChar w:fldCharType="end"/>
      </w:r>
    </w:p>
    <w:p w14:paraId="62C5A29B" w14:textId="70F17DC9"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9.1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Training of study site personnel</w:t>
      </w:r>
      <w:r>
        <w:rPr>
          <w:noProof/>
        </w:rPr>
        <w:tab/>
      </w:r>
      <w:r>
        <w:rPr>
          <w:noProof/>
        </w:rPr>
        <w:fldChar w:fldCharType="begin"/>
      </w:r>
      <w:r>
        <w:rPr>
          <w:noProof/>
        </w:rPr>
        <w:instrText xml:space="preserve"> PAGEREF _Toc217313939 \h </w:instrText>
      </w:r>
      <w:r>
        <w:rPr>
          <w:noProof/>
        </w:rPr>
      </w:r>
      <w:r>
        <w:rPr>
          <w:noProof/>
        </w:rPr>
        <w:fldChar w:fldCharType="separate"/>
      </w:r>
      <w:r w:rsidR="00F649E6">
        <w:rPr>
          <w:noProof/>
        </w:rPr>
        <w:t>69</w:t>
      </w:r>
      <w:r>
        <w:rPr>
          <w:noProof/>
        </w:rPr>
        <w:fldChar w:fldCharType="end"/>
      </w:r>
    </w:p>
    <w:p w14:paraId="52FC0B38" w14:textId="15E276A3"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9.2</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Monitoring of the study</w:t>
      </w:r>
      <w:r>
        <w:rPr>
          <w:noProof/>
        </w:rPr>
        <w:tab/>
      </w:r>
      <w:r>
        <w:rPr>
          <w:noProof/>
        </w:rPr>
        <w:fldChar w:fldCharType="begin"/>
      </w:r>
      <w:r>
        <w:rPr>
          <w:noProof/>
        </w:rPr>
        <w:instrText xml:space="preserve"> PAGEREF _Toc217313940 \h </w:instrText>
      </w:r>
      <w:r>
        <w:rPr>
          <w:noProof/>
        </w:rPr>
      </w:r>
      <w:r>
        <w:rPr>
          <w:noProof/>
        </w:rPr>
        <w:fldChar w:fldCharType="separate"/>
      </w:r>
      <w:r w:rsidR="00F649E6">
        <w:rPr>
          <w:noProof/>
        </w:rPr>
        <w:t>69</w:t>
      </w:r>
      <w:r>
        <w:rPr>
          <w:noProof/>
        </w:rPr>
        <w:fldChar w:fldCharType="end"/>
      </w:r>
    </w:p>
    <w:p w14:paraId="2A47474D" w14:textId="637627CD"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9.2.1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Source data</w:t>
      </w:r>
      <w:r>
        <w:rPr>
          <w:noProof/>
        </w:rPr>
        <w:tab/>
      </w:r>
      <w:r>
        <w:rPr>
          <w:noProof/>
        </w:rPr>
        <w:fldChar w:fldCharType="begin"/>
      </w:r>
      <w:r>
        <w:rPr>
          <w:noProof/>
        </w:rPr>
        <w:instrText xml:space="preserve"> PAGEREF _Toc217313941 \h </w:instrText>
      </w:r>
      <w:r>
        <w:rPr>
          <w:noProof/>
        </w:rPr>
      </w:r>
      <w:r>
        <w:rPr>
          <w:noProof/>
        </w:rPr>
        <w:fldChar w:fldCharType="separate"/>
      </w:r>
      <w:r w:rsidR="00F649E6">
        <w:rPr>
          <w:noProof/>
        </w:rPr>
        <w:t>69</w:t>
      </w:r>
      <w:r>
        <w:rPr>
          <w:noProof/>
        </w:rPr>
        <w:fldChar w:fldCharType="end"/>
      </w:r>
    </w:p>
    <w:p w14:paraId="0B87144A" w14:textId="5E08ADA5"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t>9.2.2</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Research Agreement(s)</w:t>
      </w:r>
      <w:r>
        <w:rPr>
          <w:noProof/>
        </w:rPr>
        <w:tab/>
      </w:r>
      <w:r>
        <w:rPr>
          <w:noProof/>
        </w:rPr>
        <w:fldChar w:fldCharType="begin"/>
      </w:r>
      <w:r>
        <w:rPr>
          <w:noProof/>
        </w:rPr>
        <w:instrText xml:space="preserve"> PAGEREF _Toc217313942 \h </w:instrText>
      </w:r>
      <w:r>
        <w:rPr>
          <w:noProof/>
        </w:rPr>
      </w:r>
      <w:r>
        <w:rPr>
          <w:noProof/>
        </w:rPr>
        <w:fldChar w:fldCharType="separate"/>
      </w:r>
      <w:r w:rsidR="00F649E6">
        <w:rPr>
          <w:noProof/>
        </w:rPr>
        <w:t>70</w:t>
      </w:r>
      <w:r>
        <w:rPr>
          <w:noProof/>
        </w:rPr>
        <w:fldChar w:fldCharType="end"/>
      </w:r>
    </w:p>
    <w:p w14:paraId="58222104" w14:textId="5EACDDFA" w:rsidR="004835EC" w:rsidRDefault="004835EC">
      <w:pPr>
        <w:pStyle w:val="30"/>
        <w:rPr>
          <w:rFonts w:asciiTheme="minorHAnsi" w:eastAsiaTheme="minorEastAsia" w:cstheme="minorBidi"/>
          <w:noProof/>
          <w:sz w:val="22"/>
          <w:lang w:val="en-US" w:eastAsia="ko-KR"/>
          <w14:ligatures w14:val="standardContextual"/>
        </w:rPr>
      </w:pPr>
      <w:r w:rsidRPr="0014169D">
        <w:rPr>
          <w:rFonts w:ascii="Times New Roman" w:hAnsi="Times New Roman"/>
          <w:noProof/>
        </w:rPr>
        <w:lastRenderedPageBreak/>
        <w:t>9.2.3</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Archiving of study documents</w:t>
      </w:r>
      <w:r>
        <w:rPr>
          <w:noProof/>
        </w:rPr>
        <w:tab/>
      </w:r>
      <w:r>
        <w:rPr>
          <w:noProof/>
        </w:rPr>
        <w:fldChar w:fldCharType="begin"/>
      </w:r>
      <w:r>
        <w:rPr>
          <w:noProof/>
        </w:rPr>
        <w:instrText xml:space="preserve"> PAGEREF _Toc217313943 \h </w:instrText>
      </w:r>
      <w:r>
        <w:rPr>
          <w:noProof/>
        </w:rPr>
      </w:r>
      <w:r>
        <w:rPr>
          <w:noProof/>
        </w:rPr>
        <w:fldChar w:fldCharType="separate"/>
      </w:r>
      <w:r w:rsidR="00F649E6">
        <w:rPr>
          <w:noProof/>
        </w:rPr>
        <w:t>70</w:t>
      </w:r>
      <w:r>
        <w:rPr>
          <w:noProof/>
        </w:rPr>
        <w:fldChar w:fldCharType="end"/>
      </w:r>
    </w:p>
    <w:p w14:paraId="305970E5" w14:textId="4EE75AC5"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9.3</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Study timetable and end of study</w:t>
      </w:r>
      <w:r>
        <w:rPr>
          <w:noProof/>
        </w:rPr>
        <w:tab/>
      </w:r>
      <w:r>
        <w:rPr>
          <w:noProof/>
        </w:rPr>
        <w:fldChar w:fldCharType="begin"/>
      </w:r>
      <w:r>
        <w:rPr>
          <w:noProof/>
        </w:rPr>
        <w:instrText xml:space="preserve"> PAGEREF _Toc217313944 \h </w:instrText>
      </w:r>
      <w:r>
        <w:rPr>
          <w:noProof/>
        </w:rPr>
      </w:r>
      <w:r>
        <w:rPr>
          <w:noProof/>
        </w:rPr>
        <w:fldChar w:fldCharType="separate"/>
      </w:r>
      <w:r w:rsidR="00F649E6">
        <w:rPr>
          <w:noProof/>
        </w:rPr>
        <w:t>70</w:t>
      </w:r>
      <w:r>
        <w:rPr>
          <w:noProof/>
        </w:rPr>
        <w:fldChar w:fldCharType="end"/>
      </w:r>
    </w:p>
    <w:p w14:paraId="724CBDE1" w14:textId="2AA714F9"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9.4</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Data management</w:t>
      </w:r>
      <w:r>
        <w:rPr>
          <w:noProof/>
        </w:rPr>
        <w:tab/>
      </w:r>
      <w:r>
        <w:rPr>
          <w:noProof/>
        </w:rPr>
        <w:fldChar w:fldCharType="begin"/>
      </w:r>
      <w:r>
        <w:rPr>
          <w:noProof/>
        </w:rPr>
        <w:instrText xml:space="preserve"> PAGEREF _Toc217313945 \h </w:instrText>
      </w:r>
      <w:r>
        <w:rPr>
          <w:noProof/>
        </w:rPr>
      </w:r>
      <w:r>
        <w:rPr>
          <w:noProof/>
        </w:rPr>
        <w:fldChar w:fldCharType="separate"/>
      </w:r>
      <w:r w:rsidR="00F649E6">
        <w:rPr>
          <w:noProof/>
        </w:rPr>
        <w:t>70</w:t>
      </w:r>
      <w:r>
        <w:rPr>
          <w:noProof/>
        </w:rPr>
        <w:fldChar w:fldCharType="end"/>
      </w:r>
    </w:p>
    <w:p w14:paraId="051D65E4" w14:textId="2E2791D2" w:rsidR="004835EC" w:rsidRDefault="004835EC">
      <w:pPr>
        <w:pStyle w:val="10"/>
        <w:rPr>
          <w:rFonts w:asciiTheme="minorHAnsi" w:eastAsiaTheme="minorEastAsia" w:cstheme="minorBidi"/>
          <w:caps w:val="0"/>
          <w:noProof/>
          <w:sz w:val="22"/>
          <w:lang w:val="en-US" w:eastAsia="ko-KR"/>
          <w14:ligatures w14:val="standardContextual"/>
        </w:rPr>
      </w:pPr>
      <w:r w:rsidRPr="0014169D">
        <w:rPr>
          <w:rFonts w:ascii="Times New Roman" w:hAnsi="Times New Roman"/>
          <w:noProof/>
        </w:rPr>
        <w:t>10.</w:t>
      </w:r>
      <w:r>
        <w:rPr>
          <w:rFonts w:asciiTheme="minorHAnsi" w:eastAsiaTheme="minorEastAsia" w:cstheme="minorBidi"/>
          <w:caps w:val="0"/>
          <w:noProof/>
          <w:sz w:val="22"/>
          <w:lang w:val="en-US" w:eastAsia="ko-KR"/>
          <w14:ligatures w14:val="standardContextual"/>
        </w:rPr>
        <w:tab/>
      </w:r>
      <w:r w:rsidRPr="0014169D">
        <w:rPr>
          <w:rFonts w:ascii="Times New Roman" w:hAnsi="Times New Roman"/>
          <w:noProof/>
        </w:rPr>
        <w:t>Ethical and regulatory requirements</w:t>
      </w:r>
      <w:r>
        <w:rPr>
          <w:noProof/>
        </w:rPr>
        <w:tab/>
      </w:r>
      <w:r>
        <w:rPr>
          <w:noProof/>
        </w:rPr>
        <w:fldChar w:fldCharType="begin"/>
      </w:r>
      <w:r>
        <w:rPr>
          <w:noProof/>
        </w:rPr>
        <w:instrText xml:space="preserve"> PAGEREF _Toc217313946 \h </w:instrText>
      </w:r>
      <w:r>
        <w:rPr>
          <w:noProof/>
        </w:rPr>
      </w:r>
      <w:r>
        <w:rPr>
          <w:noProof/>
        </w:rPr>
        <w:fldChar w:fldCharType="separate"/>
      </w:r>
      <w:r w:rsidR="00F649E6">
        <w:rPr>
          <w:noProof/>
        </w:rPr>
        <w:t>72</w:t>
      </w:r>
      <w:r>
        <w:rPr>
          <w:noProof/>
        </w:rPr>
        <w:fldChar w:fldCharType="end"/>
      </w:r>
    </w:p>
    <w:p w14:paraId="53DA86C3" w14:textId="307566A9"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10.1</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Ethical conduct of the study</w:t>
      </w:r>
      <w:r>
        <w:rPr>
          <w:noProof/>
        </w:rPr>
        <w:tab/>
      </w:r>
      <w:r>
        <w:rPr>
          <w:noProof/>
        </w:rPr>
        <w:fldChar w:fldCharType="begin"/>
      </w:r>
      <w:r>
        <w:rPr>
          <w:noProof/>
        </w:rPr>
        <w:instrText xml:space="preserve"> PAGEREF _Toc217313947 \h </w:instrText>
      </w:r>
      <w:r>
        <w:rPr>
          <w:noProof/>
        </w:rPr>
      </w:r>
      <w:r>
        <w:rPr>
          <w:noProof/>
        </w:rPr>
        <w:fldChar w:fldCharType="separate"/>
      </w:r>
      <w:r w:rsidR="00F649E6">
        <w:rPr>
          <w:noProof/>
        </w:rPr>
        <w:t>72</w:t>
      </w:r>
      <w:r>
        <w:rPr>
          <w:noProof/>
        </w:rPr>
        <w:fldChar w:fldCharType="end"/>
      </w:r>
    </w:p>
    <w:p w14:paraId="0170C3C1" w14:textId="750BFF3E"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10.2</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Subject data protection</w:t>
      </w:r>
      <w:r>
        <w:rPr>
          <w:noProof/>
        </w:rPr>
        <w:tab/>
      </w:r>
      <w:r>
        <w:rPr>
          <w:noProof/>
        </w:rPr>
        <w:fldChar w:fldCharType="begin"/>
      </w:r>
      <w:r>
        <w:rPr>
          <w:noProof/>
        </w:rPr>
        <w:instrText xml:space="preserve"> PAGEREF _Toc217313948 \h </w:instrText>
      </w:r>
      <w:r>
        <w:rPr>
          <w:noProof/>
        </w:rPr>
      </w:r>
      <w:r>
        <w:rPr>
          <w:noProof/>
        </w:rPr>
        <w:fldChar w:fldCharType="separate"/>
      </w:r>
      <w:r w:rsidR="00F649E6">
        <w:rPr>
          <w:noProof/>
        </w:rPr>
        <w:t>72</w:t>
      </w:r>
      <w:r>
        <w:rPr>
          <w:noProof/>
        </w:rPr>
        <w:fldChar w:fldCharType="end"/>
      </w:r>
    </w:p>
    <w:p w14:paraId="5E127F94" w14:textId="41CF62A1"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10.3</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Ethics and regulatory review</w:t>
      </w:r>
      <w:r>
        <w:rPr>
          <w:noProof/>
        </w:rPr>
        <w:tab/>
      </w:r>
      <w:r>
        <w:rPr>
          <w:noProof/>
        </w:rPr>
        <w:fldChar w:fldCharType="begin"/>
      </w:r>
      <w:r>
        <w:rPr>
          <w:noProof/>
        </w:rPr>
        <w:instrText xml:space="preserve"> PAGEREF _Toc217313949 \h </w:instrText>
      </w:r>
      <w:r>
        <w:rPr>
          <w:noProof/>
        </w:rPr>
      </w:r>
      <w:r>
        <w:rPr>
          <w:noProof/>
        </w:rPr>
        <w:fldChar w:fldCharType="separate"/>
      </w:r>
      <w:r w:rsidR="00F649E6">
        <w:rPr>
          <w:noProof/>
        </w:rPr>
        <w:t>72</w:t>
      </w:r>
      <w:r>
        <w:rPr>
          <w:noProof/>
        </w:rPr>
        <w:fldChar w:fldCharType="end"/>
      </w:r>
    </w:p>
    <w:p w14:paraId="06B54103" w14:textId="5BEBB401"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10.4</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Informed consent</w:t>
      </w:r>
      <w:r>
        <w:rPr>
          <w:noProof/>
        </w:rPr>
        <w:tab/>
      </w:r>
      <w:r>
        <w:rPr>
          <w:noProof/>
        </w:rPr>
        <w:fldChar w:fldCharType="begin"/>
      </w:r>
      <w:r>
        <w:rPr>
          <w:noProof/>
        </w:rPr>
        <w:instrText xml:space="preserve"> PAGEREF _Toc217313950 \h </w:instrText>
      </w:r>
      <w:r>
        <w:rPr>
          <w:noProof/>
        </w:rPr>
      </w:r>
      <w:r>
        <w:rPr>
          <w:noProof/>
        </w:rPr>
        <w:fldChar w:fldCharType="separate"/>
      </w:r>
      <w:r w:rsidR="00F649E6">
        <w:rPr>
          <w:noProof/>
        </w:rPr>
        <w:t>72</w:t>
      </w:r>
      <w:r>
        <w:rPr>
          <w:noProof/>
        </w:rPr>
        <w:fldChar w:fldCharType="end"/>
      </w:r>
    </w:p>
    <w:p w14:paraId="728BD2C6" w14:textId="582F5728"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10.5</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Changes to the protocol and informed consent form</w:t>
      </w:r>
      <w:r>
        <w:rPr>
          <w:noProof/>
        </w:rPr>
        <w:tab/>
      </w:r>
      <w:r>
        <w:rPr>
          <w:noProof/>
        </w:rPr>
        <w:fldChar w:fldCharType="begin"/>
      </w:r>
      <w:r>
        <w:rPr>
          <w:noProof/>
        </w:rPr>
        <w:instrText xml:space="preserve"> PAGEREF _Toc217313951 \h </w:instrText>
      </w:r>
      <w:r>
        <w:rPr>
          <w:noProof/>
        </w:rPr>
      </w:r>
      <w:r>
        <w:rPr>
          <w:noProof/>
        </w:rPr>
        <w:fldChar w:fldCharType="separate"/>
      </w:r>
      <w:r w:rsidR="00F649E6">
        <w:rPr>
          <w:noProof/>
        </w:rPr>
        <w:t>73</w:t>
      </w:r>
      <w:r>
        <w:rPr>
          <w:noProof/>
        </w:rPr>
        <w:fldChar w:fldCharType="end"/>
      </w:r>
    </w:p>
    <w:p w14:paraId="7921E917" w14:textId="591BB625" w:rsidR="004835EC" w:rsidRDefault="004835EC">
      <w:pPr>
        <w:pStyle w:val="20"/>
        <w:rPr>
          <w:rFonts w:asciiTheme="minorHAnsi" w:eastAsiaTheme="minorEastAsia" w:cstheme="minorBidi"/>
          <w:noProof/>
          <w:sz w:val="22"/>
          <w:lang w:val="en-US" w:eastAsia="ko-KR"/>
          <w14:ligatures w14:val="standardContextual"/>
        </w:rPr>
      </w:pPr>
      <w:r w:rsidRPr="0014169D">
        <w:rPr>
          <w:rFonts w:ascii="Times New Roman" w:hAnsi="Times New Roman"/>
          <w:noProof/>
        </w:rPr>
        <w:t>10.6</w:t>
      </w:r>
      <w:r>
        <w:rPr>
          <w:rFonts w:asciiTheme="minorHAnsi" w:eastAsiaTheme="minorEastAsia" w:cstheme="minorBidi"/>
          <w:noProof/>
          <w:sz w:val="22"/>
          <w:lang w:val="en-US" w:eastAsia="ko-KR"/>
          <w14:ligatures w14:val="standardContextual"/>
        </w:rPr>
        <w:tab/>
      </w:r>
      <w:r w:rsidRPr="0014169D">
        <w:rPr>
          <w:rFonts w:ascii="Times New Roman" w:hAnsi="Times New Roman"/>
          <w:noProof/>
        </w:rPr>
        <w:t>Audits and inspections</w:t>
      </w:r>
      <w:r>
        <w:rPr>
          <w:noProof/>
        </w:rPr>
        <w:tab/>
      </w:r>
      <w:r>
        <w:rPr>
          <w:noProof/>
        </w:rPr>
        <w:fldChar w:fldCharType="begin"/>
      </w:r>
      <w:r>
        <w:rPr>
          <w:noProof/>
        </w:rPr>
        <w:instrText xml:space="preserve"> PAGEREF _Toc217313952 \h </w:instrText>
      </w:r>
      <w:r>
        <w:rPr>
          <w:noProof/>
        </w:rPr>
      </w:r>
      <w:r>
        <w:rPr>
          <w:noProof/>
        </w:rPr>
        <w:fldChar w:fldCharType="separate"/>
      </w:r>
      <w:r w:rsidR="00F649E6">
        <w:rPr>
          <w:noProof/>
        </w:rPr>
        <w:t>73</w:t>
      </w:r>
      <w:r>
        <w:rPr>
          <w:noProof/>
        </w:rPr>
        <w:fldChar w:fldCharType="end"/>
      </w:r>
    </w:p>
    <w:p w14:paraId="24F81E9A" w14:textId="6314E51E" w:rsidR="004835EC" w:rsidRDefault="004835EC">
      <w:pPr>
        <w:pStyle w:val="10"/>
        <w:rPr>
          <w:rFonts w:asciiTheme="minorHAnsi" w:eastAsiaTheme="minorEastAsia" w:cstheme="minorBidi"/>
          <w:caps w:val="0"/>
          <w:noProof/>
          <w:sz w:val="22"/>
          <w:lang w:val="en-US" w:eastAsia="ko-KR"/>
          <w14:ligatures w14:val="standardContextual"/>
        </w:rPr>
      </w:pPr>
      <w:r w:rsidRPr="0014169D">
        <w:rPr>
          <w:rFonts w:ascii="Times New Roman" w:hAnsi="Times New Roman"/>
          <w:noProof/>
        </w:rPr>
        <w:t>11.</w:t>
      </w:r>
      <w:r>
        <w:rPr>
          <w:rFonts w:asciiTheme="minorHAnsi" w:eastAsiaTheme="minorEastAsia" w:cstheme="minorBidi"/>
          <w:caps w:val="0"/>
          <w:noProof/>
          <w:sz w:val="22"/>
          <w:lang w:val="en-US" w:eastAsia="ko-KR"/>
          <w14:ligatures w14:val="standardContextual"/>
        </w:rPr>
        <w:tab/>
      </w:r>
      <w:r w:rsidRPr="0014169D">
        <w:rPr>
          <w:rFonts w:ascii="Times New Roman" w:hAnsi="Times New Roman"/>
          <w:noProof/>
        </w:rPr>
        <w:t>LIST OF References</w:t>
      </w:r>
      <w:r>
        <w:rPr>
          <w:noProof/>
        </w:rPr>
        <w:tab/>
      </w:r>
      <w:r>
        <w:rPr>
          <w:noProof/>
        </w:rPr>
        <w:fldChar w:fldCharType="begin"/>
      </w:r>
      <w:r>
        <w:rPr>
          <w:noProof/>
        </w:rPr>
        <w:instrText xml:space="preserve"> PAGEREF _Toc217313953 \h </w:instrText>
      </w:r>
      <w:r>
        <w:rPr>
          <w:noProof/>
        </w:rPr>
      </w:r>
      <w:r>
        <w:rPr>
          <w:noProof/>
        </w:rPr>
        <w:fldChar w:fldCharType="separate"/>
      </w:r>
      <w:r w:rsidR="00F649E6">
        <w:rPr>
          <w:noProof/>
        </w:rPr>
        <w:t>75</w:t>
      </w:r>
      <w:r>
        <w:rPr>
          <w:noProof/>
        </w:rPr>
        <w:fldChar w:fldCharType="end"/>
      </w:r>
    </w:p>
    <w:p w14:paraId="47FD46C7" w14:textId="5DBACE8A" w:rsidR="00D85CF5" w:rsidRPr="003127BA" w:rsidRDefault="00D85CF5" w:rsidP="00D85CF5">
      <w:pPr>
        <w:ind w:leftChars="100" w:left="240"/>
        <w:rPr>
          <w:rFonts w:ascii="Times New Roman" w:hAnsi="Times New Roman"/>
        </w:rPr>
      </w:pPr>
      <w:r w:rsidRPr="003127BA">
        <w:rPr>
          <w:rFonts w:ascii="Times New Roman" w:hAnsi="Times New Roman"/>
        </w:rPr>
        <w:fldChar w:fldCharType="end"/>
      </w:r>
    </w:p>
    <w:p w14:paraId="5A912D16" w14:textId="34A73A08" w:rsidR="00D85CF5" w:rsidRDefault="00D85CF5" w:rsidP="00D85CF5">
      <w:pPr>
        <w:ind w:leftChars="100" w:left="240"/>
        <w:rPr>
          <w:rFonts w:ascii="Times New Roman" w:hAnsi="Times New Roman"/>
          <w:lang w:eastAsia="ko-KR"/>
        </w:rPr>
      </w:pPr>
    </w:p>
    <w:p w14:paraId="18F94DC0" w14:textId="77777777" w:rsidR="004835EC" w:rsidRDefault="004835EC" w:rsidP="00D85CF5">
      <w:pPr>
        <w:ind w:leftChars="100" w:left="240"/>
        <w:rPr>
          <w:rFonts w:ascii="Times New Roman" w:hAnsi="Times New Roman"/>
          <w:lang w:eastAsia="ko-KR"/>
        </w:rPr>
      </w:pPr>
    </w:p>
    <w:p w14:paraId="3F289BEE" w14:textId="77777777" w:rsidR="004835EC" w:rsidRDefault="004835EC" w:rsidP="00D85CF5">
      <w:pPr>
        <w:ind w:leftChars="100" w:left="240"/>
        <w:rPr>
          <w:rFonts w:ascii="Times New Roman" w:hAnsi="Times New Roman"/>
          <w:lang w:eastAsia="ko-KR"/>
        </w:rPr>
      </w:pPr>
    </w:p>
    <w:p w14:paraId="65C38117" w14:textId="77777777" w:rsidR="004835EC" w:rsidRDefault="004835EC" w:rsidP="00D85CF5">
      <w:pPr>
        <w:ind w:leftChars="100" w:left="240"/>
        <w:rPr>
          <w:rFonts w:ascii="Times New Roman" w:hAnsi="Times New Roman"/>
          <w:lang w:eastAsia="ko-KR"/>
        </w:rPr>
      </w:pPr>
    </w:p>
    <w:p w14:paraId="5B0A4689" w14:textId="77777777" w:rsidR="004835EC" w:rsidRDefault="004835EC" w:rsidP="00D85CF5">
      <w:pPr>
        <w:ind w:leftChars="100" w:left="240"/>
        <w:rPr>
          <w:rFonts w:ascii="Times New Roman" w:hAnsi="Times New Roman"/>
          <w:lang w:eastAsia="ko-KR"/>
        </w:rPr>
      </w:pPr>
    </w:p>
    <w:p w14:paraId="3877422B" w14:textId="77777777" w:rsidR="004835EC" w:rsidRDefault="004835EC" w:rsidP="00D85CF5">
      <w:pPr>
        <w:ind w:leftChars="100" w:left="240"/>
        <w:rPr>
          <w:rFonts w:ascii="Times New Roman" w:hAnsi="Times New Roman"/>
          <w:lang w:eastAsia="ko-KR"/>
        </w:rPr>
      </w:pPr>
    </w:p>
    <w:p w14:paraId="6C4C60CC" w14:textId="77777777" w:rsidR="004835EC" w:rsidRDefault="004835EC" w:rsidP="00D85CF5">
      <w:pPr>
        <w:ind w:leftChars="100" w:left="240"/>
        <w:rPr>
          <w:rFonts w:ascii="Times New Roman" w:hAnsi="Times New Roman"/>
          <w:lang w:eastAsia="ko-KR"/>
        </w:rPr>
      </w:pPr>
    </w:p>
    <w:p w14:paraId="7A81CF0D" w14:textId="77777777" w:rsidR="004835EC" w:rsidRDefault="004835EC" w:rsidP="00D85CF5">
      <w:pPr>
        <w:ind w:leftChars="100" w:left="240"/>
        <w:rPr>
          <w:rFonts w:ascii="Times New Roman" w:hAnsi="Times New Roman"/>
          <w:lang w:eastAsia="ko-KR"/>
        </w:rPr>
      </w:pPr>
    </w:p>
    <w:p w14:paraId="1C407E54" w14:textId="77777777" w:rsidR="004835EC" w:rsidRDefault="004835EC" w:rsidP="00D85CF5">
      <w:pPr>
        <w:ind w:leftChars="100" w:left="240"/>
        <w:rPr>
          <w:rFonts w:ascii="Times New Roman" w:hAnsi="Times New Roman"/>
          <w:lang w:eastAsia="ko-KR"/>
        </w:rPr>
      </w:pPr>
    </w:p>
    <w:p w14:paraId="06734050" w14:textId="77777777" w:rsidR="004835EC" w:rsidRDefault="004835EC" w:rsidP="00D85CF5">
      <w:pPr>
        <w:ind w:leftChars="100" w:left="240"/>
        <w:rPr>
          <w:rFonts w:ascii="Times New Roman" w:hAnsi="Times New Roman"/>
          <w:lang w:eastAsia="ko-KR"/>
        </w:rPr>
      </w:pPr>
    </w:p>
    <w:p w14:paraId="05835DF6" w14:textId="77777777" w:rsidR="004835EC" w:rsidRPr="003127BA" w:rsidRDefault="004835EC" w:rsidP="00D85CF5">
      <w:pPr>
        <w:ind w:leftChars="100" w:left="240"/>
        <w:rPr>
          <w:rFonts w:ascii="Times New Roman" w:hAnsi="Times New Roman"/>
          <w:lang w:eastAsia="ko-KR"/>
        </w:rPr>
      </w:pPr>
    </w:p>
    <w:p w14:paraId="0E7B9B4F" w14:textId="77777777" w:rsidR="00D85CF5" w:rsidRPr="003127BA" w:rsidRDefault="00D85CF5" w:rsidP="00D85CF5">
      <w:pPr>
        <w:pStyle w:val="A-Unnumbered"/>
        <w:ind w:leftChars="100" w:left="240"/>
        <w:rPr>
          <w:rFonts w:ascii="Times New Roman" w:hAnsi="Times New Roman"/>
        </w:rPr>
      </w:pPr>
      <w:r w:rsidRPr="003127BA">
        <w:rPr>
          <w:rFonts w:ascii="Times New Roman" w:hAnsi="Times New Roman"/>
        </w:rPr>
        <w:lastRenderedPageBreak/>
        <w:t>LIST OF TABLES</w:t>
      </w:r>
    </w:p>
    <w:p w14:paraId="3701D1E8" w14:textId="5C0E03AE" w:rsidR="00D85CF5" w:rsidRPr="003127BA" w:rsidRDefault="00D85CF5" w:rsidP="00D85CF5">
      <w:pPr>
        <w:pStyle w:val="a7"/>
        <w:rPr>
          <w:rFonts w:ascii="Times New Roman" w:eastAsiaTheme="minorEastAsia" w:hAnsi="Times New Roman"/>
          <w:noProof/>
          <w:sz w:val="20"/>
          <w:lang w:val="en-US" w:eastAsia="ko-KR"/>
        </w:rPr>
      </w:pPr>
      <w:r w:rsidRPr="003127BA">
        <w:rPr>
          <w:rFonts w:ascii="Times New Roman" w:hAnsi="Times New Roman"/>
        </w:rPr>
        <w:fldChar w:fldCharType="begin"/>
      </w:r>
      <w:r w:rsidRPr="003127BA">
        <w:rPr>
          <w:rFonts w:ascii="Times New Roman" w:hAnsi="Times New Roman"/>
        </w:rPr>
        <w:instrText xml:space="preserve"> TOC \t "A-Table title" \w \c </w:instrText>
      </w:r>
      <w:r w:rsidRPr="003127BA">
        <w:rPr>
          <w:rFonts w:ascii="Times New Roman" w:hAnsi="Times New Roman"/>
        </w:rPr>
        <w:fldChar w:fldCharType="separate"/>
      </w:r>
      <w:r w:rsidRPr="003127BA">
        <w:rPr>
          <w:rFonts w:ascii="Times New Roman" w:hAnsi="Times New Roman"/>
          <w:noProof/>
        </w:rPr>
        <w:t>Table 1</w:t>
      </w:r>
      <w:r w:rsidRPr="003127BA">
        <w:rPr>
          <w:rFonts w:ascii="Times New Roman" w:hAnsi="Times New Roman"/>
          <w:noProof/>
        </w:rPr>
        <w:tab/>
        <w:t>Study Plan detailing the procedures</w:t>
      </w:r>
      <w:r w:rsidRPr="003127BA">
        <w:rPr>
          <w:rFonts w:ascii="Times New Roman" w:hAnsi="Times New Roman"/>
          <w:noProof/>
        </w:rPr>
        <w:tab/>
      </w:r>
      <w:r w:rsidR="00772069">
        <w:rPr>
          <w:rFonts w:ascii="Times New Roman" w:hAnsi="Times New Roman"/>
          <w:noProof/>
        </w:rPr>
        <w:t>107</w:t>
      </w:r>
    </w:p>
    <w:p w14:paraId="5BDE9190" w14:textId="15ABC8F2" w:rsidR="00D85CF5" w:rsidRPr="003127BA" w:rsidRDefault="00D85CF5" w:rsidP="00D85CF5">
      <w:pPr>
        <w:pStyle w:val="a7"/>
        <w:rPr>
          <w:rFonts w:ascii="Times New Roman" w:eastAsiaTheme="minorEastAsia" w:hAnsi="Times New Roman"/>
          <w:noProof/>
          <w:sz w:val="20"/>
          <w:lang w:val="en-US" w:eastAsia="ko-KR"/>
        </w:rPr>
      </w:pPr>
      <w:r w:rsidRPr="003127BA">
        <w:rPr>
          <w:rFonts w:ascii="Times New Roman" w:hAnsi="Times New Roman"/>
          <w:noProof/>
        </w:rPr>
        <w:t>Table 2</w:t>
      </w:r>
      <w:r w:rsidRPr="003127BA">
        <w:rPr>
          <w:rFonts w:ascii="Times New Roman" w:hAnsi="Times New Roman"/>
          <w:i/>
          <w:noProof/>
        </w:rPr>
        <w:tab/>
      </w:r>
      <w:r w:rsidR="00772069">
        <w:rPr>
          <w:rFonts w:ascii="Times New Roman" w:hAnsi="Times New Roman"/>
          <w:noProof/>
        </w:rPr>
        <w:t>Laboratory Safety Variables</w:t>
      </w:r>
      <w:r w:rsidR="00772069">
        <w:rPr>
          <w:rFonts w:ascii="Times New Roman" w:hAnsi="Times New Roman"/>
          <w:noProof/>
        </w:rPr>
        <w:tab/>
        <w:t>113</w:t>
      </w:r>
    </w:p>
    <w:p w14:paraId="04832AD1" w14:textId="6BCFEA26" w:rsidR="00D85CF5" w:rsidRPr="003127BA" w:rsidRDefault="00D85CF5" w:rsidP="00D85CF5">
      <w:pPr>
        <w:pStyle w:val="a7"/>
        <w:rPr>
          <w:rFonts w:ascii="Times New Roman" w:eastAsiaTheme="minorEastAsia" w:hAnsi="Times New Roman"/>
          <w:noProof/>
          <w:sz w:val="20"/>
          <w:lang w:val="en-US" w:eastAsia="ko-KR"/>
        </w:rPr>
      </w:pPr>
      <w:r w:rsidRPr="003127BA">
        <w:rPr>
          <w:rFonts w:ascii="Times New Roman" w:hAnsi="Times New Roman"/>
          <w:noProof/>
        </w:rPr>
        <w:t>Table 3</w:t>
      </w:r>
      <w:r w:rsidRPr="003127BA">
        <w:rPr>
          <w:rFonts w:ascii="Times New Roman" w:hAnsi="Times New Roman"/>
          <w:noProof/>
        </w:rPr>
        <w:tab/>
        <w:t>In</w:t>
      </w:r>
      <w:r w:rsidR="00772069">
        <w:rPr>
          <w:rFonts w:ascii="Times New Roman" w:hAnsi="Times New Roman"/>
          <w:noProof/>
        </w:rPr>
        <w:t>hibitors of CYP2C19 or CYP3A4</w:t>
      </w:r>
      <w:r w:rsidR="00772069">
        <w:rPr>
          <w:rFonts w:ascii="Times New Roman" w:hAnsi="Times New Roman"/>
          <w:noProof/>
        </w:rPr>
        <w:tab/>
        <w:t>169</w:t>
      </w:r>
    </w:p>
    <w:p w14:paraId="370E3DD0" w14:textId="13C300C3" w:rsidR="00D85CF5" w:rsidRPr="003127BA" w:rsidRDefault="00D85CF5" w:rsidP="00D85CF5">
      <w:pPr>
        <w:pStyle w:val="a7"/>
        <w:rPr>
          <w:rFonts w:ascii="Times New Roman" w:eastAsiaTheme="minorEastAsia" w:hAnsi="Times New Roman"/>
          <w:noProof/>
          <w:sz w:val="20"/>
          <w:lang w:val="en-US" w:eastAsia="ko-KR"/>
        </w:rPr>
      </w:pPr>
      <w:r w:rsidRPr="003127BA">
        <w:rPr>
          <w:rFonts w:ascii="Times New Roman" w:hAnsi="Times New Roman"/>
          <w:noProof/>
        </w:rPr>
        <w:t>Table 4</w:t>
      </w:r>
      <w:r w:rsidRPr="003127BA">
        <w:rPr>
          <w:rFonts w:ascii="Times New Roman" w:hAnsi="Times New Roman"/>
          <w:noProof/>
        </w:rPr>
        <w:tab/>
      </w:r>
      <w:r w:rsidR="00772069">
        <w:rPr>
          <w:rFonts w:ascii="Times New Roman" w:hAnsi="Times New Roman"/>
          <w:noProof/>
        </w:rPr>
        <w:t>Inducers of CYP2C19 or CYP3A4</w:t>
      </w:r>
      <w:r w:rsidR="00772069">
        <w:rPr>
          <w:rFonts w:ascii="Times New Roman" w:hAnsi="Times New Roman"/>
          <w:noProof/>
        </w:rPr>
        <w:tab/>
        <w:t>169</w:t>
      </w:r>
    </w:p>
    <w:p w14:paraId="38661CA5" w14:textId="77777777" w:rsidR="00D85CF5" w:rsidRPr="003127BA" w:rsidRDefault="00D85CF5" w:rsidP="00D85CF5">
      <w:pPr>
        <w:pStyle w:val="a7"/>
        <w:ind w:leftChars="100" w:left="2040" w:rightChars="360"/>
        <w:rPr>
          <w:rFonts w:ascii="Times New Roman" w:hAnsi="Times New Roman"/>
        </w:rPr>
      </w:pPr>
      <w:r w:rsidRPr="003127BA">
        <w:rPr>
          <w:rFonts w:ascii="Times New Roman" w:hAnsi="Times New Roman"/>
        </w:rPr>
        <w:fldChar w:fldCharType="end"/>
      </w:r>
    </w:p>
    <w:p w14:paraId="4065B5BE" w14:textId="77777777" w:rsidR="00D85CF5" w:rsidRPr="003127BA" w:rsidRDefault="00D85CF5" w:rsidP="00D85CF5">
      <w:pPr>
        <w:pStyle w:val="A-Unnumbered"/>
        <w:ind w:leftChars="100" w:left="240"/>
        <w:rPr>
          <w:rFonts w:ascii="Times New Roman" w:hAnsi="Times New Roman"/>
        </w:rPr>
      </w:pPr>
      <w:r w:rsidRPr="003127BA">
        <w:rPr>
          <w:rFonts w:ascii="Times New Roman" w:hAnsi="Times New Roman"/>
        </w:rPr>
        <w:t>LIST OF FIGURES</w:t>
      </w:r>
    </w:p>
    <w:p w14:paraId="18F9FEA9" w14:textId="13CE4429" w:rsidR="00D85CF5" w:rsidRPr="003127BA" w:rsidRDefault="00D85CF5" w:rsidP="00D85CF5">
      <w:pPr>
        <w:pStyle w:val="a7"/>
        <w:rPr>
          <w:rFonts w:ascii="Times New Roman" w:eastAsiaTheme="minorEastAsia" w:hAnsi="Times New Roman"/>
          <w:noProof/>
          <w:sz w:val="20"/>
          <w:lang w:val="en-US" w:eastAsia="ko-KR"/>
        </w:rPr>
      </w:pPr>
      <w:r w:rsidRPr="003127BA">
        <w:rPr>
          <w:rFonts w:ascii="Times New Roman" w:hAnsi="Times New Roman"/>
        </w:rPr>
        <w:fldChar w:fldCharType="begin"/>
      </w:r>
      <w:r w:rsidRPr="003127BA">
        <w:rPr>
          <w:rFonts w:ascii="Times New Roman" w:hAnsi="Times New Roman"/>
        </w:rPr>
        <w:instrText xml:space="preserve"> TOC \t "A-Figure title" \w \c </w:instrText>
      </w:r>
      <w:r w:rsidRPr="003127BA">
        <w:rPr>
          <w:rFonts w:ascii="Times New Roman" w:hAnsi="Times New Roman"/>
        </w:rPr>
        <w:fldChar w:fldCharType="separate"/>
      </w:r>
      <w:r w:rsidR="00772069">
        <w:rPr>
          <w:rFonts w:ascii="Times New Roman" w:hAnsi="Times New Roman"/>
          <w:noProof/>
        </w:rPr>
        <w:t>Figure 1. Study flow chart</w:t>
      </w:r>
      <w:r w:rsidR="00772069">
        <w:rPr>
          <w:rFonts w:ascii="Times New Roman" w:hAnsi="Times New Roman"/>
          <w:noProof/>
        </w:rPr>
        <w:tab/>
        <w:t>97</w:t>
      </w:r>
    </w:p>
    <w:p w14:paraId="49AB5B8E" w14:textId="77777777" w:rsidR="00D85CF5" w:rsidRPr="003127BA" w:rsidRDefault="00D85CF5" w:rsidP="00D85CF5">
      <w:pPr>
        <w:ind w:leftChars="100" w:left="240"/>
        <w:rPr>
          <w:rFonts w:ascii="Times New Roman" w:hAnsi="Times New Roman"/>
        </w:rPr>
      </w:pPr>
      <w:r w:rsidRPr="003127BA">
        <w:rPr>
          <w:rFonts w:ascii="Times New Roman" w:hAnsi="Times New Roman"/>
        </w:rPr>
        <w:fldChar w:fldCharType="end"/>
      </w:r>
    </w:p>
    <w:p w14:paraId="4DE43F56" w14:textId="1A53863D" w:rsidR="00D85CF5" w:rsidRDefault="00D85CF5" w:rsidP="00D85CF5">
      <w:pPr>
        <w:pStyle w:val="A-Unnumbered"/>
        <w:ind w:leftChars="100" w:left="240"/>
        <w:rPr>
          <w:rFonts w:ascii="Times New Roman" w:hAnsi="Times New Roman"/>
        </w:rPr>
      </w:pPr>
      <w:r w:rsidRPr="003127BA">
        <w:rPr>
          <w:rFonts w:ascii="Times New Roman" w:hAnsi="Times New Roman"/>
        </w:rPr>
        <w:t>LIST OF APPENDICES</w:t>
      </w:r>
    </w:p>
    <w:p w14:paraId="044C84FC" w14:textId="71FC97F5" w:rsidR="00CC4B9A" w:rsidRPr="003127BA" w:rsidRDefault="00CC4B9A" w:rsidP="00CC4B9A">
      <w:pPr>
        <w:pStyle w:val="a7"/>
        <w:rPr>
          <w:rFonts w:ascii="Times New Roman" w:eastAsiaTheme="minorEastAsia" w:hAnsi="Times New Roman"/>
          <w:noProof/>
          <w:lang w:val="en-US" w:eastAsia="ko-KR"/>
        </w:rPr>
      </w:pPr>
      <w:r w:rsidRPr="003127BA">
        <w:rPr>
          <w:rFonts w:ascii="Times New Roman" w:hAnsi="Times New Roman"/>
          <w:noProof/>
        </w:rPr>
        <w:t>Appendix</w:t>
      </w:r>
      <w:r w:rsidR="00772069">
        <w:rPr>
          <w:rFonts w:ascii="Times New Roman" w:hAnsi="Times New Roman"/>
          <w:noProof/>
        </w:rPr>
        <w:t xml:space="preserve"> A.</w:t>
      </w:r>
      <w:r w:rsidR="00772069">
        <w:rPr>
          <w:rFonts w:ascii="Times New Roman" w:hAnsi="Times New Roman"/>
          <w:noProof/>
        </w:rPr>
        <w:tab/>
        <w:t>Pharmacokinetic Worksheet</w:t>
      </w:r>
      <w:r w:rsidR="00772069">
        <w:rPr>
          <w:rFonts w:ascii="Times New Roman" w:hAnsi="Times New Roman"/>
          <w:noProof/>
        </w:rPr>
        <w:tab/>
        <w:t>154</w:t>
      </w:r>
    </w:p>
    <w:p w14:paraId="06966748" w14:textId="62CBD667" w:rsidR="00CC4B9A" w:rsidRPr="003127BA" w:rsidRDefault="00CC4B9A" w:rsidP="00CC4B9A">
      <w:pPr>
        <w:pStyle w:val="a7"/>
        <w:rPr>
          <w:rFonts w:ascii="Times New Roman" w:eastAsiaTheme="minorEastAsia" w:hAnsi="Times New Roman"/>
          <w:noProof/>
          <w:lang w:val="en-US" w:eastAsia="ko-KR"/>
        </w:rPr>
      </w:pPr>
      <w:r w:rsidRPr="003127BA">
        <w:rPr>
          <w:rFonts w:ascii="Times New Roman" w:hAnsi="Times New Roman"/>
          <w:noProof/>
        </w:rPr>
        <w:t>Appendix B.</w:t>
      </w:r>
      <w:r w:rsidRPr="003127BA">
        <w:rPr>
          <w:rFonts w:ascii="Times New Roman" w:hAnsi="Times New Roman"/>
          <w:noProof/>
        </w:rPr>
        <w:tab/>
      </w:r>
      <w:r w:rsidRPr="003127BA">
        <w:rPr>
          <w:rFonts w:ascii="Times New Roman" w:hAnsi="Times New Roman"/>
          <w:noProof/>
          <w:lang w:val="en-US"/>
        </w:rPr>
        <w:t>Whole body MR volumetry protocol</w:t>
      </w:r>
      <w:r w:rsidR="00772069">
        <w:rPr>
          <w:rFonts w:ascii="Times New Roman" w:hAnsi="Times New Roman"/>
          <w:noProof/>
        </w:rPr>
        <w:tab/>
        <w:t>155</w:t>
      </w:r>
    </w:p>
    <w:p w14:paraId="5304DD51" w14:textId="1D64D923" w:rsidR="00CC4B9A" w:rsidRPr="003127BA" w:rsidRDefault="00CC4B9A" w:rsidP="00CC4B9A">
      <w:pPr>
        <w:pStyle w:val="a7"/>
        <w:rPr>
          <w:rFonts w:ascii="Times New Roman" w:hAnsi="Times New Roman"/>
          <w:noProof/>
        </w:rPr>
      </w:pPr>
      <w:r w:rsidRPr="003127BA">
        <w:rPr>
          <w:rFonts w:ascii="Times New Roman" w:hAnsi="Times New Roman"/>
          <w:noProof/>
        </w:rPr>
        <w:t xml:space="preserve">Appendix C.       </w:t>
      </w:r>
      <w:r>
        <w:rPr>
          <w:rFonts w:ascii="Times New Roman" w:hAnsi="Times New Roman"/>
          <w:noProof/>
        </w:rPr>
        <w:t xml:space="preserve">  </w:t>
      </w:r>
      <w:r w:rsidRPr="003127BA">
        <w:rPr>
          <w:rFonts w:ascii="Times New Roman" w:hAnsi="Times New Roman"/>
          <w:noProof/>
        </w:rPr>
        <w:t>Peripheral Blood Mononuclear Ce</w:t>
      </w:r>
      <w:r w:rsidR="00772069">
        <w:rPr>
          <w:rFonts w:ascii="Times New Roman" w:hAnsi="Times New Roman"/>
          <w:noProof/>
        </w:rPr>
        <w:t>ll Samples (PBMCs) and Plasma</w:t>
      </w:r>
      <w:r w:rsidR="00772069">
        <w:rPr>
          <w:rFonts w:ascii="Times New Roman" w:hAnsi="Times New Roman"/>
          <w:noProof/>
        </w:rPr>
        <w:tab/>
        <w:t>159</w:t>
      </w:r>
    </w:p>
    <w:p w14:paraId="7CAB540C" w14:textId="07549AE9" w:rsidR="00CC4B9A" w:rsidRPr="003127BA" w:rsidRDefault="00CC4B9A" w:rsidP="00CC4B9A">
      <w:pPr>
        <w:pStyle w:val="a7"/>
        <w:rPr>
          <w:rFonts w:ascii="Times New Roman" w:hAnsi="Times New Roman"/>
          <w:noProof/>
        </w:rPr>
      </w:pPr>
      <w:r w:rsidRPr="003127BA">
        <w:rPr>
          <w:rFonts w:ascii="Times New Roman" w:hAnsi="Times New Roman"/>
          <w:noProof/>
        </w:rPr>
        <w:t xml:space="preserve">Appendix D.       </w:t>
      </w:r>
      <w:r>
        <w:rPr>
          <w:rFonts w:ascii="Times New Roman" w:hAnsi="Times New Roman"/>
          <w:noProof/>
        </w:rPr>
        <w:t xml:space="preserve">  </w:t>
      </w:r>
      <w:r w:rsidRPr="003127BA">
        <w:rPr>
          <w:rFonts w:ascii="Times New Roman" w:hAnsi="Times New Roman"/>
          <w:noProof/>
        </w:rPr>
        <w:t>Per</w:t>
      </w:r>
      <w:r w:rsidR="00772069">
        <w:rPr>
          <w:rFonts w:ascii="Times New Roman" w:hAnsi="Times New Roman"/>
          <w:noProof/>
        </w:rPr>
        <w:t>formance Status Scales/Scores</w:t>
      </w:r>
      <w:r w:rsidR="00772069">
        <w:rPr>
          <w:rFonts w:ascii="Times New Roman" w:hAnsi="Times New Roman"/>
          <w:noProof/>
        </w:rPr>
        <w:tab/>
        <w:t>160</w:t>
      </w:r>
    </w:p>
    <w:p w14:paraId="53C45894" w14:textId="084267D2" w:rsidR="00CC4B9A" w:rsidRPr="003127BA" w:rsidRDefault="00CC4B9A" w:rsidP="00CC4B9A">
      <w:pPr>
        <w:pStyle w:val="a7"/>
        <w:rPr>
          <w:rFonts w:ascii="Times New Roman" w:hAnsi="Times New Roman"/>
          <w:noProof/>
        </w:rPr>
      </w:pPr>
      <w:r w:rsidRPr="003127BA">
        <w:rPr>
          <w:rFonts w:ascii="Times New Roman" w:hAnsi="Times New Roman"/>
          <w:noProof/>
        </w:rPr>
        <w:t xml:space="preserve">Appendix </w:t>
      </w:r>
      <w:r w:rsidRPr="003127BA">
        <w:rPr>
          <w:rFonts w:ascii="Times New Roman" w:hAnsi="Times New Roman"/>
          <w:noProof/>
          <w:lang w:eastAsia="ko-KR"/>
        </w:rPr>
        <w:t>E.</w:t>
      </w:r>
      <w:r w:rsidRPr="003127BA">
        <w:rPr>
          <w:rFonts w:ascii="Times New Roman" w:hAnsi="Times New Roman"/>
          <w:noProof/>
        </w:rPr>
        <w:tab/>
        <w:t>Actions Required in Cases of Increases in Liver Biochemist</w:t>
      </w:r>
      <w:r w:rsidR="00772069">
        <w:rPr>
          <w:rFonts w:ascii="Times New Roman" w:hAnsi="Times New Roman"/>
          <w:noProof/>
        </w:rPr>
        <w:t>ry and Evaluation of Hy’s Law</w:t>
      </w:r>
      <w:r w:rsidR="00772069">
        <w:rPr>
          <w:rFonts w:ascii="Times New Roman" w:hAnsi="Times New Roman"/>
          <w:noProof/>
        </w:rPr>
        <w:tab/>
        <w:t>161</w:t>
      </w:r>
    </w:p>
    <w:p w14:paraId="2E87084C" w14:textId="3A388217" w:rsidR="00CC4B9A" w:rsidRPr="003127BA" w:rsidRDefault="00CC4B9A" w:rsidP="00CC4B9A">
      <w:pPr>
        <w:pStyle w:val="a7"/>
        <w:ind w:left="1797" w:right="113" w:hanging="1797"/>
        <w:jc w:val="both"/>
        <w:rPr>
          <w:rFonts w:ascii="Times New Roman" w:hAnsi="Times New Roman"/>
        </w:rPr>
      </w:pPr>
      <w:r w:rsidRPr="003127BA">
        <w:rPr>
          <w:rFonts w:ascii="Times New Roman" w:hAnsi="Times New Roman"/>
          <w:noProof/>
        </w:rPr>
        <w:t>Appendix F.</w:t>
      </w:r>
      <w:r>
        <w:rPr>
          <w:rFonts w:ascii="Times New Roman" w:hAnsi="Times New Roman"/>
          <w:noProof/>
        </w:rPr>
        <w:t xml:space="preserve">   </w:t>
      </w:r>
      <w:r w:rsidRPr="003127BA">
        <w:rPr>
          <w:rFonts w:ascii="Times New Roman" w:hAnsi="Times New Roman"/>
        </w:rPr>
        <w:t>Further Guidance on the Definition of a Serious Adverse Event (SAE)</w:t>
      </w:r>
      <w:r w:rsidRPr="003127BA">
        <w:rPr>
          <w:rFonts w:ascii="Times New Roman" w:hAnsi="Times New Roman"/>
          <w:noProof/>
        </w:rPr>
        <w:t>….………...…………………………………...….….………</w:t>
      </w:r>
      <w:r>
        <w:rPr>
          <w:rFonts w:ascii="Times New Roman" w:hAnsi="Times New Roman"/>
          <w:noProof/>
        </w:rPr>
        <w:t>.</w:t>
      </w:r>
      <w:r w:rsidR="00772069">
        <w:rPr>
          <w:rFonts w:ascii="Times New Roman" w:hAnsi="Times New Roman"/>
          <w:noProof/>
        </w:rPr>
        <w:t>.</w:t>
      </w:r>
      <w:r w:rsidRPr="003127BA">
        <w:rPr>
          <w:rFonts w:ascii="Times New Roman" w:hAnsi="Times New Roman"/>
          <w:noProof/>
        </w:rPr>
        <w:t xml:space="preserve">... </w:t>
      </w:r>
      <w:r w:rsidR="00772069">
        <w:rPr>
          <w:rFonts w:ascii="Times New Roman" w:hAnsi="Times New Roman"/>
        </w:rPr>
        <w:t>166</w:t>
      </w:r>
    </w:p>
    <w:p w14:paraId="0D561FFB" w14:textId="446AF944" w:rsidR="00CC4B9A" w:rsidRPr="003127BA" w:rsidRDefault="00CC4B9A" w:rsidP="00CC4B9A">
      <w:pPr>
        <w:ind w:left="1800" w:hangingChars="750" w:hanging="1800"/>
        <w:rPr>
          <w:rFonts w:ascii="Times New Roman" w:hAnsi="Times New Roman"/>
        </w:rPr>
      </w:pPr>
      <w:r w:rsidRPr="003127BA">
        <w:rPr>
          <w:rFonts w:ascii="Times New Roman" w:hAnsi="Times New Roman"/>
        </w:rPr>
        <w:t xml:space="preserve">Appendix G.     </w:t>
      </w:r>
      <w:r>
        <w:rPr>
          <w:rFonts w:ascii="Times New Roman" w:hAnsi="Times New Roman"/>
        </w:rPr>
        <w:t xml:space="preserve">    </w:t>
      </w:r>
      <w:r w:rsidRPr="003127BA">
        <w:rPr>
          <w:rFonts w:ascii="Times New Roman" w:hAnsi="Times New Roman"/>
        </w:rPr>
        <w:t>Inhibitors and Inducers of</w:t>
      </w:r>
      <w:r w:rsidRPr="003127BA">
        <w:rPr>
          <w:rFonts w:ascii="Times New Roman" w:hAnsi="Times New Roman"/>
          <w:caps/>
        </w:rPr>
        <w:t xml:space="preserve"> CYP1A2, CYP2C19 OR    </w:t>
      </w:r>
      <w:r>
        <w:rPr>
          <w:rFonts w:ascii="Times New Roman" w:hAnsi="Times New Roman"/>
          <w:caps/>
        </w:rPr>
        <w:t xml:space="preserve"> </w:t>
      </w:r>
      <w:r w:rsidRPr="003127BA">
        <w:rPr>
          <w:rFonts w:ascii="Times New Roman" w:hAnsi="Times New Roman"/>
          <w:caps/>
        </w:rPr>
        <w:t>CY</w:t>
      </w:r>
      <w:r w:rsidR="00772069">
        <w:rPr>
          <w:rFonts w:ascii="Times New Roman" w:hAnsi="Times New Roman"/>
          <w:caps/>
        </w:rPr>
        <w:t>P3A4…………………………………………………….……………169</w:t>
      </w:r>
    </w:p>
    <w:p w14:paraId="115182A4" w14:textId="77777777" w:rsidR="00CC4B9A" w:rsidRPr="00CC4B9A" w:rsidRDefault="00CC4B9A" w:rsidP="00CC4B9A"/>
    <w:p w14:paraId="5DA7E43C" w14:textId="0A89EEC5" w:rsidR="001E6A86" w:rsidRDefault="001E6A86" w:rsidP="00D85CF5">
      <w:pPr>
        <w:pStyle w:val="A-Unnumbered"/>
        <w:pageBreakBefore/>
        <w:ind w:leftChars="100" w:left="240"/>
        <w:rPr>
          <w:rFonts w:ascii="Times New Roman" w:hAnsi="Times New Roman"/>
        </w:rPr>
        <w:sectPr w:rsidR="001E6A86" w:rsidSect="001E6A86">
          <w:headerReference w:type="default" r:id="rId28"/>
          <w:type w:val="continuous"/>
          <w:pgSz w:w="12242" w:h="15842" w:code="1"/>
          <w:pgMar w:top="1701" w:right="1440" w:bottom="1440" w:left="1701" w:header="731" w:footer="731" w:gutter="0"/>
          <w:cols w:space="720"/>
          <w:docGrid w:linePitch="326"/>
        </w:sectPr>
      </w:pPr>
    </w:p>
    <w:p w14:paraId="09C0747B" w14:textId="1B1A5E7F" w:rsidR="00D85CF5" w:rsidRPr="003127BA" w:rsidRDefault="00D85CF5" w:rsidP="001E6A86">
      <w:pPr>
        <w:pStyle w:val="A-Unnumbered"/>
        <w:pageBreakBefore/>
        <w:rPr>
          <w:rFonts w:ascii="Times New Roman" w:hAnsi="Times New Roman"/>
        </w:rPr>
      </w:pPr>
      <w:r w:rsidRPr="003127BA">
        <w:rPr>
          <w:rFonts w:ascii="Times New Roman" w:hAnsi="Times New Roman"/>
        </w:rPr>
        <w:lastRenderedPageBreak/>
        <w:t>List of abbreviations and definition of terms</w:t>
      </w:r>
    </w:p>
    <w:p w14:paraId="37415B11" w14:textId="77777777" w:rsidR="00D85CF5" w:rsidRPr="003127BA" w:rsidRDefault="00D85CF5" w:rsidP="00D85CF5">
      <w:pPr>
        <w:tabs>
          <w:tab w:val="left" w:pos="567"/>
        </w:tabs>
        <w:spacing w:line="240" w:lineRule="auto"/>
        <w:ind w:leftChars="100" w:left="240"/>
        <w:rPr>
          <w:rFonts w:ascii="Times New Roman" w:hAnsi="Times New Roman"/>
          <w:sz w:val="22"/>
        </w:rPr>
      </w:pPr>
      <w:r w:rsidRPr="003127BA">
        <w:rPr>
          <w:rFonts w:ascii="Times New Roman" w:hAnsi="Times New Roman"/>
          <w:sz w:val="22"/>
        </w:rPr>
        <w:t>The following abbreviations and special terms are used in this study Clinical Study Protocol.</w:t>
      </w:r>
    </w:p>
    <w:tbl>
      <w:tblPr>
        <w:tblW w:w="9241" w:type="dxa"/>
        <w:tblLayout w:type="fixed"/>
        <w:tblLook w:val="0000" w:firstRow="0" w:lastRow="0" w:firstColumn="0" w:lastColumn="0" w:noHBand="0" w:noVBand="0"/>
      </w:tblPr>
      <w:tblGrid>
        <w:gridCol w:w="1985"/>
        <w:gridCol w:w="7256"/>
      </w:tblGrid>
      <w:tr w:rsidR="00D85CF5" w:rsidRPr="003127BA" w14:paraId="413A0AF9" w14:textId="77777777" w:rsidTr="00D85CF5">
        <w:trPr>
          <w:cantSplit/>
          <w:trHeight w:val="585"/>
          <w:tblHeader/>
        </w:trPr>
        <w:tc>
          <w:tcPr>
            <w:tcW w:w="1985" w:type="dxa"/>
            <w:tcBorders>
              <w:top w:val="single" w:sz="12" w:space="0" w:color="auto"/>
              <w:bottom w:val="single" w:sz="6" w:space="0" w:color="auto"/>
            </w:tcBorders>
            <w:shd w:val="clear" w:color="auto" w:fill="auto"/>
          </w:tcPr>
          <w:p w14:paraId="614F607C" w14:textId="77777777" w:rsidR="00D85CF5" w:rsidRPr="003127BA" w:rsidRDefault="00D85CF5" w:rsidP="00D85CF5">
            <w:pPr>
              <w:pStyle w:val="A-TableHeader"/>
              <w:rPr>
                <w:rFonts w:ascii="Times New Roman" w:hAnsi="Times New Roman"/>
                <w:sz w:val="21"/>
              </w:rPr>
            </w:pPr>
            <w:r w:rsidRPr="003127BA">
              <w:rPr>
                <w:rFonts w:ascii="Times New Roman" w:hAnsi="Times New Roman"/>
                <w:sz w:val="21"/>
              </w:rPr>
              <w:t>Abbreviation or special term</w:t>
            </w:r>
          </w:p>
        </w:tc>
        <w:tc>
          <w:tcPr>
            <w:tcW w:w="7256" w:type="dxa"/>
            <w:tcBorders>
              <w:top w:val="single" w:sz="12" w:space="0" w:color="auto"/>
              <w:bottom w:val="single" w:sz="6" w:space="0" w:color="auto"/>
            </w:tcBorders>
            <w:shd w:val="clear" w:color="auto" w:fill="auto"/>
          </w:tcPr>
          <w:p w14:paraId="3D354F90" w14:textId="77777777" w:rsidR="00D85CF5" w:rsidRPr="003127BA" w:rsidRDefault="00D85CF5" w:rsidP="00D85CF5">
            <w:pPr>
              <w:pStyle w:val="A-TableHeader"/>
              <w:rPr>
                <w:rFonts w:ascii="Times New Roman" w:hAnsi="Times New Roman"/>
                <w:sz w:val="21"/>
              </w:rPr>
            </w:pPr>
            <w:r w:rsidRPr="003127BA">
              <w:rPr>
                <w:rFonts w:ascii="Times New Roman" w:hAnsi="Times New Roman"/>
                <w:sz w:val="21"/>
              </w:rPr>
              <w:t>Explanation</w:t>
            </w:r>
          </w:p>
        </w:tc>
      </w:tr>
      <w:tr w:rsidR="00D85CF5" w:rsidRPr="003127BA" w14:paraId="5D1E9D57" w14:textId="77777777" w:rsidTr="00D85CF5">
        <w:trPr>
          <w:cantSplit/>
          <w:trHeight w:val="334"/>
        </w:trPr>
        <w:tc>
          <w:tcPr>
            <w:tcW w:w="1985" w:type="dxa"/>
            <w:tcBorders>
              <w:top w:val="single" w:sz="6" w:space="0" w:color="auto"/>
            </w:tcBorders>
            <w:shd w:val="clear" w:color="auto" w:fill="auto"/>
          </w:tcPr>
          <w:p w14:paraId="6AC3CD1E"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AE</w:t>
            </w:r>
          </w:p>
        </w:tc>
        <w:tc>
          <w:tcPr>
            <w:tcW w:w="7256" w:type="dxa"/>
            <w:tcBorders>
              <w:top w:val="single" w:sz="6" w:space="0" w:color="auto"/>
            </w:tcBorders>
            <w:shd w:val="clear" w:color="auto" w:fill="auto"/>
          </w:tcPr>
          <w:p w14:paraId="74A0EFDB"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Adverse event</w:t>
            </w:r>
          </w:p>
        </w:tc>
      </w:tr>
      <w:tr w:rsidR="00D85CF5" w:rsidRPr="003127BA" w14:paraId="42B4C77C" w14:textId="77777777" w:rsidTr="00D85CF5">
        <w:trPr>
          <w:cantSplit/>
          <w:trHeight w:val="353"/>
        </w:trPr>
        <w:tc>
          <w:tcPr>
            <w:tcW w:w="1985" w:type="dxa"/>
            <w:shd w:val="clear" w:color="auto" w:fill="auto"/>
          </w:tcPr>
          <w:p w14:paraId="7A870B50"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CRF</w:t>
            </w:r>
          </w:p>
        </w:tc>
        <w:tc>
          <w:tcPr>
            <w:tcW w:w="7256" w:type="dxa"/>
            <w:shd w:val="clear" w:color="auto" w:fill="auto"/>
          </w:tcPr>
          <w:p w14:paraId="29C9EDCE"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Case Report Form (electronic/paper)</w:t>
            </w:r>
          </w:p>
        </w:tc>
      </w:tr>
      <w:tr w:rsidR="00D85CF5" w:rsidRPr="003127BA" w14:paraId="1490E068" w14:textId="77777777" w:rsidTr="00D85CF5">
        <w:trPr>
          <w:cantSplit/>
          <w:trHeight w:val="343"/>
        </w:trPr>
        <w:tc>
          <w:tcPr>
            <w:tcW w:w="1985" w:type="dxa"/>
            <w:shd w:val="clear" w:color="auto" w:fill="auto"/>
          </w:tcPr>
          <w:p w14:paraId="2C55BD1C"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CSR</w:t>
            </w:r>
          </w:p>
        </w:tc>
        <w:tc>
          <w:tcPr>
            <w:tcW w:w="7256" w:type="dxa"/>
            <w:shd w:val="clear" w:color="auto" w:fill="auto"/>
          </w:tcPr>
          <w:p w14:paraId="7044A593"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Clinical Study Report</w:t>
            </w:r>
          </w:p>
        </w:tc>
      </w:tr>
      <w:tr w:rsidR="00D85CF5" w:rsidRPr="003127BA" w14:paraId="01B2FD23" w14:textId="77777777" w:rsidTr="00D85CF5">
        <w:trPr>
          <w:cantSplit/>
          <w:trHeight w:val="343"/>
        </w:trPr>
        <w:tc>
          <w:tcPr>
            <w:tcW w:w="1985" w:type="dxa"/>
            <w:shd w:val="clear" w:color="auto" w:fill="auto"/>
          </w:tcPr>
          <w:p w14:paraId="14FDADC1"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CTCAE</w:t>
            </w:r>
          </w:p>
        </w:tc>
        <w:tc>
          <w:tcPr>
            <w:tcW w:w="7256" w:type="dxa"/>
            <w:shd w:val="clear" w:color="auto" w:fill="auto"/>
          </w:tcPr>
          <w:p w14:paraId="62FF92E3"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Common Terminology Criteria for Adverse Event</w:t>
            </w:r>
          </w:p>
        </w:tc>
      </w:tr>
      <w:tr w:rsidR="00D85CF5" w:rsidRPr="003127BA" w14:paraId="5951E47F" w14:textId="77777777" w:rsidTr="00D85CF5">
        <w:trPr>
          <w:cantSplit/>
          <w:trHeight w:val="353"/>
        </w:trPr>
        <w:tc>
          <w:tcPr>
            <w:tcW w:w="1985" w:type="dxa"/>
            <w:shd w:val="clear" w:color="auto" w:fill="auto"/>
          </w:tcPr>
          <w:p w14:paraId="4AA5E60E"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DAE</w:t>
            </w:r>
          </w:p>
        </w:tc>
        <w:tc>
          <w:tcPr>
            <w:tcW w:w="7256" w:type="dxa"/>
            <w:shd w:val="clear" w:color="auto" w:fill="auto"/>
          </w:tcPr>
          <w:p w14:paraId="597785B9"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Discontinuation of Investigational Product due to Adverse Event</w:t>
            </w:r>
          </w:p>
        </w:tc>
      </w:tr>
      <w:tr w:rsidR="00D85CF5" w:rsidRPr="003127BA" w14:paraId="289DF10E" w14:textId="77777777" w:rsidTr="00D85CF5">
        <w:trPr>
          <w:cantSplit/>
          <w:trHeight w:val="343"/>
        </w:trPr>
        <w:tc>
          <w:tcPr>
            <w:tcW w:w="1985" w:type="dxa"/>
            <w:shd w:val="clear" w:color="auto" w:fill="auto"/>
          </w:tcPr>
          <w:p w14:paraId="35B7B142"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DNA</w:t>
            </w:r>
          </w:p>
        </w:tc>
        <w:tc>
          <w:tcPr>
            <w:tcW w:w="7256" w:type="dxa"/>
            <w:shd w:val="clear" w:color="auto" w:fill="auto"/>
          </w:tcPr>
          <w:p w14:paraId="6317F1A3"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 xml:space="preserve">Deoxyribonucleic acid </w:t>
            </w:r>
          </w:p>
        </w:tc>
      </w:tr>
      <w:tr w:rsidR="00D85CF5" w:rsidRPr="003127BA" w14:paraId="5AD48E58" w14:textId="77777777" w:rsidTr="00D85CF5">
        <w:trPr>
          <w:cantSplit/>
          <w:trHeight w:val="576"/>
        </w:trPr>
        <w:tc>
          <w:tcPr>
            <w:tcW w:w="1985" w:type="dxa"/>
            <w:shd w:val="clear" w:color="auto" w:fill="auto"/>
          </w:tcPr>
          <w:p w14:paraId="4E355CB5"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EC</w:t>
            </w:r>
          </w:p>
        </w:tc>
        <w:tc>
          <w:tcPr>
            <w:tcW w:w="7256" w:type="dxa"/>
            <w:shd w:val="clear" w:color="auto" w:fill="auto"/>
          </w:tcPr>
          <w:p w14:paraId="7032758D"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Ethics Committee, synonymous to Institutional Review Board (IRB) and Independent Ethics Committee (IEC)</w:t>
            </w:r>
          </w:p>
        </w:tc>
      </w:tr>
      <w:tr w:rsidR="00D85CF5" w:rsidRPr="003127BA" w14:paraId="31730348" w14:textId="77777777" w:rsidTr="00D85CF5">
        <w:trPr>
          <w:cantSplit/>
          <w:trHeight w:val="353"/>
        </w:trPr>
        <w:tc>
          <w:tcPr>
            <w:tcW w:w="1985" w:type="dxa"/>
            <w:shd w:val="clear" w:color="auto" w:fill="auto"/>
          </w:tcPr>
          <w:p w14:paraId="2765A401"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GCP</w:t>
            </w:r>
          </w:p>
        </w:tc>
        <w:tc>
          <w:tcPr>
            <w:tcW w:w="7256" w:type="dxa"/>
            <w:shd w:val="clear" w:color="auto" w:fill="auto"/>
          </w:tcPr>
          <w:p w14:paraId="015192A2"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Good Clinical Practice</w:t>
            </w:r>
          </w:p>
        </w:tc>
      </w:tr>
      <w:tr w:rsidR="00D85CF5" w:rsidRPr="003127BA" w14:paraId="7D96CA8C" w14:textId="77777777" w:rsidTr="00D85CF5">
        <w:trPr>
          <w:cantSplit/>
          <w:trHeight w:val="343"/>
        </w:trPr>
        <w:tc>
          <w:tcPr>
            <w:tcW w:w="1985" w:type="dxa"/>
            <w:shd w:val="clear" w:color="auto" w:fill="auto"/>
          </w:tcPr>
          <w:p w14:paraId="24519E00"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ICH</w:t>
            </w:r>
          </w:p>
        </w:tc>
        <w:tc>
          <w:tcPr>
            <w:tcW w:w="7256" w:type="dxa"/>
            <w:shd w:val="clear" w:color="auto" w:fill="auto"/>
          </w:tcPr>
          <w:p w14:paraId="6A2737DB"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International Conference on Harmonisation</w:t>
            </w:r>
          </w:p>
        </w:tc>
      </w:tr>
      <w:tr w:rsidR="00D85CF5" w:rsidRPr="003127BA" w14:paraId="2A67E03A" w14:textId="77777777" w:rsidTr="00D85CF5">
        <w:trPr>
          <w:cantSplit/>
          <w:trHeight w:val="817"/>
        </w:trPr>
        <w:tc>
          <w:tcPr>
            <w:tcW w:w="1985" w:type="dxa"/>
            <w:shd w:val="clear" w:color="auto" w:fill="auto"/>
          </w:tcPr>
          <w:p w14:paraId="1CE55A4B"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International Co</w:t>
            </w:r>
            <w:r w:rsidRPr="003127BA">
              <w:rPr>
                <w:rFonts w:ascii="Times New Roman" w:hAnsi="Times New Roman"/>
                <w:sz w:val="21"/>
              </w:rPr>
              <w:noBreakHyphen/>
              <w:t>ordinating investigator</w:t>
            </w:r>
          </w:p>
        </w:tc>
        <w:tc>
          <w:tcPr>
            <w:tcW w:w="7256" w:type="dxa"/>
            <w:shd w:val="clear" w:color="auto" w:fill="auto"/>
          </w:tcPr>
          <w:p w14:paraId="25C5A56C"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 xml:space="preserve">If a study is conducted in several countries the International Co-ordinating Investigator is the Investigator co-ordinating the investigators and/or activities internationally. </w:t>
            </w:r>
          </w:p>
        </w:tc>
      </w:tr>
      <w:tr w:rsidR="00D85CF5" w:rsidRPr="003127BA" w14:paraId="7564E004" w14:textId="77777777" w:rsidTr="00D85CF5">
        <w:trPr>
          <w:cantSplit/>
          <w:trHeight w:val="343"/>
        </w:trPr>
        <w:tc>
          <w:tcPr>
            <w:tcW w:w="1985" w:type="dxa"/>
            <w:shd w:val="clear" w:color="auto" w:fill="auto"/>
          </w:tcPr>
          <w:p w14:paraId="6E11C930"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IP</w:t>
            </w:r>
          </w:p>
        </w:tc>
        <w:tc>
          <w:tcPr>
            <w:tcW w:w="7256" w:type="dxa"/>
            <w:shd w:val="clear" w:color="auto" w:fill="auto"/>
          </w:tcPr>
          <w:p w14:paraId="3B603883"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 xml:space="preserve">Investigational Product </w:t>
            </w:r>
          </w:p>
        </w:tc>
      </w:tr>
      <w:tr w:rsidR="00D85CF5" w:rsidRPr="003127BA" w14:paraId="7C17AE8D" w14:textId="77777777" w:rsidTr="00D85CF5">
        <w:trPr>
          <w:cantSplit/>
          <w:trHeight w:val="353"/>
        </w:trPr>
        <w:tc>
          <w:tcPr>
            <w:tcW w:w="1985" w:type="dxa"/>
            <w:shd w:val="clear" w:color="auto" w:fill="auto"/>
          </w:tcPr>
          <w:p w14:paraId="39F2DEE8" w14:textId="77777777" w:rsidR="00D85CF5" w:rsidRPr="003127BA" w:rsidRDefault="00D85CF5" w:rsidP="00D85CF5">
            <w:pPr>
              <w:pStyle w:val="A-TableText"/>
              <w:rPr>
                <w:rFonts w:ascii="Times New Roman" w:hAnsi="Times New Roman"/>
                <w:sz w:val="21"/>
                <w:lang w:val="en-US"/>
              </w:rPr>
            </w:pPr>
            <w:r w:rsidRPr="003127BA">
              <w:rPr>
                <w:rFonts w:ascii="Times New Roman" w:hAnsi="Times New Roman"/>
                <w:sz w:val="21"/>
                <w:lang w:val="en-US"/>
              </w:rPr>
              <w:t>KNPQ</w:t>
            </w:r>
          </w:p>
        </w:tc>
        <w:tc>
          <w:tcPr>
            <w:tcW w:w="7256" w:type="dxa"/>
            <w:shd w:val="clear" w:color="auto" w:fill="auto"/>
          </w:tcPr>
          <w:p w14:paraId="355E4206"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Korean Neuropathic Pain Questionnaire</w:t>
            </w:r>
          </w:p>
        </w:tc>
      </w:tr>
      <w:tr w:rsidR="00D85CF5" w:rsidRPr="003127BA" w14:paraId="617DB68B" w14:textId="77777777" w:rsidTr="00D85CF5">
        <w:trPr>
          <w:cantSplit/>
          <w:trHeight w:val="343"/>
        </w:trPr>
        <w:tc>
          <w:tcPr>
            <w:tcW w:w="1985" w:type="dxa"/>
            <w:shd w:val="clear" w:color="auto" w:fill="auto"/>
          </w:tcPr>
          <w:p w14:paraId="33905747"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lang w:val="en-US"/>
              </w:rPr>
              <w:t>LC-MS</w:t>
            </w:r>
          </w:p>
        </w:tc>
        <w:tc>
          <w:tcPr>
            <w:tcW w:w="7256" w:type="dxa"/>
            <w:shd w:val="clear" w:color="auto" w:fill="auto"/>
          </w:tcPr>
          <w:p w14:paraId="4371029A"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Liquid chromatography-mass spectrometer</w:t>
            </w:r>
          </w:p>
        </w:tc>
      </w:tr>
      <w:tr w:rsidR="00D85CF5" w:rsidRPr="003127BA" w14:paraId="291B4279" w14:textId="77777777" w:rsidTr="00D85CF5">
        <w:trPr>
          <w:cantSplit/>
          <w:trHeight w:val="343"/>
        </w:trPr>
        <w:tc>
          <w:tcPr>
            <w:tcW w:w="1985" w:type="dxa"/>
            <w:shd w:val="clear" w:color="auto" w:fill="auto"/>
          </w:tcPr>
          <w:p w14:paraId="2ED0E237"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LSLV</w:t>
            </w:r>
          </w:p>
        </w:tc>
        <w:tc>
          <w:tcPr>
            <w:tcW w:w="7256" w:type="dxa"/>
            <w:shd w:val="clear" w:color="auto" w:fill="auto"/>
          </w:tcPr>
          <w:p w14:paraId="1E832B27"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Last Subject Last Visit</w:t>
            </w:r>
          </w:p>
        </w:tc>
      </w:tr>
      <w:tr w:rsidR="00D85CF5" w:rsidRPr="003127BA" w14:paraId="57D0994D" w14:textId="77777777" w:rsidTr="00D85CF5">
        <w:trPr>
          <w:cantSplit/>
          <w:trHeight w:val="343"/>
        </w:trPr>
        <w:tc>
          <w:tcPr>
            <w:tcW w:w="1985" w:type="dxa"/>
            <w:shd w:val="clear" w:color="auto" w:fill="auto"/>
          </w:tcPr>
          <w:p w14:paraId="15D1E47E"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MGAMC</w:t>
            </w:r>
          </w:p>
        </w:tc>
        <w:tc>
          <w:tcPr>
            <w:tcW w:w="7256" w:type="dxa"/>
            <w:shd w:val="clear" w:color="auto" w:fill="auto"/>
          </w:tcPr>
          <w:p w14:paraId="303762A8"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Medical Genetics Center, Asan Medical Center, Seoul, Korea</w:t>
            </w:r>
          </w:p>
        </w:tc>
      </w:tr>
      <w:tr w:rsidR="00D85CF5" w:rsidRPr="003127BA" w14:paraId="499FF37A" w14:textId="77777777" w:rsidTr="00D85CF5">
        <w:trPr>
          <w:cantSplit/>
          <w:trHeight w:val="353"/>
        </w:trPr>
        <w:tc>
          <w:tcPr>
            <w:tcW w:w="1985" w:type="dxa"/>
            <w:shd w:val="clear" w:color="auto" w:fill="auto"/>
          </w:tcPr>
          <w:p w14:paraId="789609BE"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NF1</w:t>
            </w:r>
          </w:p>
        </w:tc>
        <w:tc>
          <w:tcPr>
            <w:tcW w:w="7256" w:type="dxa"/>
            <w:shd w:val="clear" w:color="auto" w:fill="auto"/>
          </w:tcPr>
          <w:p w14:paraId="2F00B802"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Neurofibromatosis type 1</w:t>
            </w:r>
          </w:p>
        </w:tc>
      </w:tr>
      <w:tr w:rsidR="00D85CF5" w:rsidRPr="003127BA" w14:paraId="7A931E6B" w14:textId="77777777" w:rsidTr="00D85CF5">
        <w:trPr>
          <w:cantSplit/>
          <w:trHeight w:val="343"/>
        </w:trPr>
        <w:tc>
          <w:tcPr>
            <w:tcW w:w="1985" w:type="dxa"/>
            <w:shd w:val="clear" w:color="auto" w:fill="auto"/>
          </w:tcPr>
          <w:p w14:paraId="184C657E"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NPS</w:t>
            </w:r>
          </w:p>
        </w:tc>
        <w:tc>
          <w:tcPr>
            <w:tcW w:w="7256" w:type="dxa"/>
            <w:shd w:val="clear" w:color="auto" w:fill="auto"/>
          </w:tcPr>
          <w:p w14:paraId="45DE41E7"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Numeric Pain Rating Scale</w:t>
            </w:r>
          </w:p>
        </w:tc>
      </w:tr>
      <w:tr w:rsidR="00D85CF5" w:rsidRPr="003127BA" w14:paraId="00A17D7F" w14:textId="77777777" w:rsidTr="00D85CF5">
        <w:trPr>
          <w:cantSplit/>
          <w:trHeight w:val="343"/>
        </w:trPr>
        <w:tc>
          <w:tcPr>
            <w:tcW w:w="1985" w:type="dxa"/>
            <w:shd w:val="clear" w:color="auto" w:fill="auto"/>
          </w:tcPr>
          <w:p w14:paraId="7902F776"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OAE</w:t>
            </w:r>
          </w:p>
        </w:tc>
        <w:tc>
          <w:tcPr>
            <w:tcW w:w="7256" w:type="dxa"/>
            <w:shd w:val="clear" w:color="auto" w:fill="auto"/>
          </w:tcPr>
          <w:p w14:paraId="01DC6F2B"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Other Significant Adverse Event</w:t>
            </w:r>
          </w:p>
        </w:tc>
      </w:tr>
      <w:tr w:rsidR="00D85CF5" w:rsidRPr="003127BA" w14:paraId="18ABE984" w14:textId="77777777" w:rsidTr="00D85CF5">
        <w:trPr>
          <w:cantSplit/>
          <w:trHeight w:val="353"/>
        </w:trPr>
        <w:tc>
          <w:tcPr>
            <w:tcW w:w="1985" w:type="dxa"/>
            <w:shd w:val="clear" w:color="auto" w:fill="auto"/>
          </w:tcPr>
          <w:p w14:paraId="4E581F72" w14:textId="77777777" w:rsidR="00D85CF5" w:rsidRPr="003127BA" w:rsidRDefault="00D85CF5" w:rsidP="00D85CF5">
            <w:pPr>
              <w:pStyle w:val="A-TableText"/>
              <w:rPr>
                <w:rFonts w:ascii="Times New Roman" w:hAnsi="Times New Roman"/>
                <w:sz w:val="21"/>
              </w:rPr>
            </w:pPr>
            <w:r w:rsidRPr="003127BA">
              <w:rPr>
                <w:rFonts w:ascii="Times New Roman" w:eastAsiaTheme="majorHAnsi" w:hAnsi="Times New Roman"/>
                <w:sz w:val="21"/>
                <w:szCs w:val="22"/>
                <w:lang w:eastAsia="ko-KR"/>
              </w:rPr>
              <w:t>PBMC</w:t>
            </w:r>
          </w:p>
        </w:tc>
        <w:tc>
          <w:tcPr>
            <w:tcW w:w="7256" w:type="dxa"/>
            <w:shd w:val="clear" w:color="auto" w:fill="auto"/>
          </w:tcPr>
          <w:p w14:paraId="25BB2CA1"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Peripheral blood mononuclear cell</w:t>
            </w:r>
          </w:p>
        </w:tc>
      </w:tr>
      <w:tr w:rsidR="00D85CF5" w:rsidRPr="003127BA" w14:paraId="6D3D1891" w14:textId="77777777" w:rsidTr="00D85CF5">
        <w:trPr>
          <w:cantSplit/>
          <w:trHeight w:val="343"/>
        </w:trPr>
        <w:tc>
          <w:tcPr>
            <w:tcW w:w="1985" w:type="dxa"/>
            <w:shd w:val="clear" w:color="auto" w:fill="auto"/>
          </w:tcPr>
          <w:p w14:paraId="162A3C4E"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PI</w:t>
            </w:r>
          </w:p>
        </w:tc>
        <w:tc>
          <w:tcPr>
            <w:tcW w:w="7256" w:type="dxa"/>
            <w:shd w:val="clear" w:color="auto" w:fill="auto"/>
          </w:tcPr>
          <w:p w14:paraId="6D583D85"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 xml:space="preserve">Principal Investigator </w:t>
            </w:r>
          </w:p>
        </w:tc>
      </w:tr>
      <w:tr w:rsidR="00D85CF5" w:rsidRPr="003127BA" w14:paraId="6DD345CC" w14:textId="77777777" w:rsidTr="00D85CF5">
        <w:trPr>
          <w:cantSplit/>
          <w:trHeight w:val="343"/>
        </w:trPr>
        <w:tc>
          <w:tcPr>
            <w:tcW w:w="1985" w:type="dxa"/>
            <w:shd w:val="clear" w:color="auto" w:fill="auto"/>
          </w:tcPr>
          <w:p w14:paraId="5BE45940"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PN</w:t>
            </w:r>
          </w:p>
        </w:tc>
        <w:tc>
          <w:tcPr>
            <w:tcW w:w="7256" w:type="dxa"/>
            <w:shd w:val="clear" w:color="auto" w:fill="auto"/>
          </w:tcPr>
          <w:p w14:paraId="6240DFB6"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plexiform neurofibromas</w:t>
            </w:r>
          </w:p>
        </w:tc>
      </w:tr>
      <w:tr w:rsidR="00D85CF5" w:rsidRPr="003127BA" w14:paraId="382BE08B" w14:textId="77777777" w:rsidTr="00D85CF5">
        <w:trPr>
          <w:cantSplit/>
          <w:trHeight w:val="353"/>
        </w:trPr>
        <w:tc>
          <w:tcPr>
            <w:tcW w:w="1985" w:type="dxa"/>
            <w:shd w:val="clear" w:color="auto" w:fill="auto"/>
          </w:tcPr>
          <w:p w14:paraId="5D29868A"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QOL</w:t>
            </w:r>
          </w:p>
        </w:tc>
        <w:tc>
          <w:tcPr>
            <w:tcW w:w="7256" w:type="dxa"/>
            <w:shd w:val="clear" w:color="auto" w:fill="auto"/>
          </w:tcPr>
          <w:p w14:paraId="1D1B3779"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Quality of Life</w:t>
            </w:r>
          </w:p>
        </w:tc>
      </w:tr>
      <w:tr w:rsidR="00D85CF5" w:rsidRPr="003127BA" w14:paraId="6E73615C" w14:textId="77777777" w:rsidTr="00D85CF5">
        <w:trPr>
          <w:cantSplit/>
          <w:trHeight w:val="343"/>
        </w:trPr>
        <w:tc>
          <w:tcPr>
            <w:tcW w:w="1985" w:type="dxa"/>
            <w:shd w:val="clear" w:color="auto" w:fill="auto"/>
          </w:tcPr>
          <w:p w14:paraId="06520832"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RA</w:t>
            </w:r>
          </w:p>
        </w:tc>
        <w:tc>
          <w:tcPr>
            <w:tcW w:w="7256" w:type="dxa"/>
            <w:shd w:val="clear" w:color="auto" w:fill="auto"/>
          </w:tcPr>
          <w:p w14:paraId="14111586"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Research Agreement</w:t>
            </w:r>
          </w:p>
        </w:tc>
      </w:tr>
      <w:tr w:rsidR="00D85CF5" w:rsidRPr="003127BA" w14:paraId="5D92B409" w14:textId="77777777" w:rsidTr="00D85CF5">
        <w:trPr>
          <w:cantSplit/>
          <w:trHeight w:val="343"/>
        </w:trPr>
        <w:tc>
          <w:tcPr>
            <w:tcW w:w="1985" w:type="dxa"/>
            <w:shd w:val="clear" w:color="auto" w:fill="auto"/>
          </w:tcPr>
          <w:p w14:paraId="5B6B02A7"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SAE</w:t>
            </w:r>
          </w:p>
        </w:tc>
        <w:tc>
          <w:tcPr>
            <w:tcW w:w="7256" w:type="dxa"/>
            <w:shd w:val="clear" w:color="auto" w:fill="auto"/>
          </w:tcPr>
          <w:p w14:paraId="3351A0CD"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 xml:space="preserve">Serious adverse event </w:t>
            </w:r>
          </w:p>
        </w:tc>
      </w:tr>
      <w:tr w:rsidR="00D85CF5" w:rsidRPr="003127BA" w14:paraId="49246BD3" w14:textId="77777777" w:rsidTr="00D85CF5">
        <w:trPr>
          <w:cantSplit/>
          <w:trHeight w:val="343"/>
        </w:trPr>
        <w:tc>
          <w:tcPr>
            <w:tcW w:w="1985" w:type="dxa"/>
            <w:shd w:val="clear" w:color="auto" w:fill="auto"/>
          </w:tcPr>
          <w:p w14:paraId="601195C2"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WBDC</w:t>
            </w:r>
          </w:p>
        </w:tc>
        <w:tc>
          <w:tcPr>
            <w:tcW w:w="7256" w:type="dxa"/>
            <w:shd w:val="clear" w:color="auto" w:fill="auto"/>
          </w:tcPr>
          <w:p w14:paraId="1DAB212D"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Web Based Data Capture</w:t>
            </w:r>
          </w:p>
        </w:tc>
      </w:tr>
      <w:tr w:rsidR="00D85CF5" w:rsidRPr="003127BA" w14:paraId="7274B59C" w14:textId="77777777" w:rsidTr="00D85CF5">
        <w:trPr>
          <w:cantSplit/>
          <w:trHeight w:val="343"/>
        </w:trPr>
        <w:tc>
          <w:tcPr>
            <w:tcW w:w="1985" w:type="dxa"/>
            <w:tcBorders>
              <w:bottom w:val="single" w:sz="12" w:space="0" w:color="auto"/>
            </w:tcBorders>
            <w:shd w:val="clear" w:color="auto" w:fill="auto"/>
          </w:tcPr>
          <w:p w14:paraId="15496B80"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WBS</w:t>
            </w:r>
          </w:p>
        </w:tc>
        <w:tc>
          <w:tcPr>
            <w:tcW w:w="7256" w:type="dxa"/>
            <w:tcBorders>
              <w:bottom w:val="single" w:sz="12" w:space="0" w:color="auto"/>
            </w:tcBorders>
            <w:shd w:val="clear" w:color="auto" w:fill="auto"/>
          </w:tcPr>
          <w:p w14:paraId="3CADCBEA" w14:textId="77777777" w:rsidR="00D85CF5" w:rsidRPr="003127BA" w:rsidRDefault="00D85CF5" w:rsidP="00D85CF5">
            <w:pPr>
              <w:pStyle w:val="A-TableText"/>
              <w:rPr>
                <w:rFonts w:ascii="Times New Roman" w:hAnsi="Times New Roman"/>
                <w:sz w:val="21"/>
              </w:rPr>
            </w:pPr>
            <w:r w:rsidRPr="003127BA">
              <w:rPr>
                <w:rFonts w:ascii="Times New Roman" w:hAnsi="Times New Roman"/>
                <w:sz w:val="21"/>
              </w:rPr>
              <w:t>Wong-Baker FACES Pain Rating Scale</w:t>
            </w:r>
          </w:p>
        </w:tc>
      </w:tr>
    </w:tbl>
    <w:p w14:paraId="02680734" w14:textId="77777777" w:rsidR="00D85CF5" w:rsidRPr="003127BA" w:rsidRDefault="00D85CF5" w:rsidP="00D85CF5">
      <w:pPr>
        <w:tabs>
          <w:tab w:val="left" w:pos="1800"/>
        </w:tabs>
        <w:rPr>
          <w:rFonts w:ascii="Times New Roman" w:hAnsi="Times New Roman"/>
        </w:rPr>
        <w:sectPr w:rsidR="00D85CF5" w:rsidRPr="003127BA" w:rsidSect="001E6A86">
          <w:type w:val="continuous"/>
          <w:pgSz w:w="12242" w:h="15842" w:code="1"/>
          <w:pgMar w:top="1701" w:right="1440" w:bottom="1440" w:left="1701" w:header="731" w:footer="731" w:gutter="0"/>
          <w:cols w:space="720"/>
          <w:docGrid w:linePitch="326"/>
        </w:sectPr>
      </w:pPr>
    </w:p>
    <w:p w14:paraId="6BE90E29" w14:textId="77777777" w:rsidR="00D85CF5" w:rsidRPr="00CC4B9A" w:rsidRDefault="00D85CF5" w:rsidP="008927A0">
      <w:pPr>
        <w:pStyle w:val="1"/>
        <w:pageBreakBefore/>
        <w:numPr>
          <w:ilvl w:val="0"/>
          <w:numId w:val="28"/>
        </w:numPr>
        <w:tabs>
          <w:tab w:val="clear" w:pos="992"/>
          <w:tab w:val="num" w:pos="1232"/>
        </w:tabs>
        <w:rPr>
          <w:rFonts w:ascii="Times New Roman" w:hAnsi="Times New Roman"/>
        </w:rPr>
      </w:pPr>
      <w:bookmarkStart w:id="4" w:name="_Toc217313848"/>
      <w:r w:rsidRPr="00CC4B9A">
        <w:rPr>
          <w:rFonts w:ascii="Times New Roman" w:hAnsi="Times New Roman"/>
        </w:rPr>
        <w:lastRenderedPageBreak/>
        <w:t>introduction</w:t>
      </w:r>
      <w:bookmarkEnd w:id="4"/>
    </w:p>
    <w:p w14:paraId="66D1248B" w14:textId="77777777" w:rsidR="00D85CF5" w:rsidRPr="003127BA" w:rsidRDefault="00D85CF5" w:rsidP="00D85CF5">
      <w:pPr>
        <w:pStyle w:val="2"/>
        <w:numPr>
          <w:ilvl w:val="1"/>
          <w:numId w:val="9"/>
        </w:numPr>
        <w:tabs>
          <w:tab w:val="clear" w:pos="992"/>
          <w:tab w:val="num" w:pos="1232"/>
        </w:tabs>
        <w:ind w:leftChars="100" w:left="1232"/>
        <w:rPr>
          <w:rFonts w:ascii="Times New Roman" w:hAnsi="Times New Roman"/>
        </w:rPr>
      </w:pPr>
      <w:bookmarkStart w:id="5" w:name="_Toc217313849"/>
      <w:r w:rsidRPr="003127BA">
        <w:rPr>
          <w:rFonts w:ascii="Times New Roman" w:hAnsi="Times New Roman"/>
        </w:rPr>
        <w:t>Background and rationale for conducting this study</w:t>
      </w:r>
      <w:bookmarkEnd w:id="5"/>
    </w:p>
    <w:p w14:paraId="0073DDC3" w14:textId="77777777" w:rsidR="00D85CF5" w:rsidRPr="003127BA" w:rsidRDefault="00D85CF5" w:rsidP="00D85CF5">
      <w:pPr>
        <w:spacing w:line="240" w:lineRule="auto"/>
        <w:jc w:val="both"/>
        <w:rPr>
          <w:rFonts w:ascii="Times New Roman" w:hAnsi="Times New Roman"/>
          <w:bCs/>
          <w:sz w:val="22"/>
        </w:rPr>
      </w:pPr>
      <w:r w:rsidRPr="003127BA">
        <w:rPr>
          <w:rFonts w:ascii="Times New Roman" w:hAnsi="Times New Roman"/>
          <w:bCs/>
          <w:sz w:val="22"/>
        </w:rPr>
        <w:t xml:space="preserve">Neurofibromatosis type 1 (NF1) is one of the most common genetic diseases. NF1 is inherited in an autosomal dominant trait affecting 1:3,000 people worldwide </w:t>
      </w:r>
      <w:r w:rsidRPr="003127BA">
        <w:rPr>
          <w:rFonts w:ascii="Times New Roman" w:hAnsi="Times New Roman"/>
          <w:bCs/>
          <w:sz w:val="22"/>
        </w:rPr>
        <w:fldChar w:fldCharType="begin">
          <w:fldData xml:space="preserve">PEVuZE5vdGU+PENpdGU+PEF1dGhvcj5FdmFuczwvQXV0aG9yPjxZZWFyPjIwMTA8L1llYXI+PFJl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</w:fldData>
        </w:fldChar>
      </w:r>
      <w:r w:rsidRPr="003127BA">
        <w:rPr>
          <w:rFonts w:ascii="Times New Roman" w:hAnsi="Times New Roman"/>
          <w:bCs/>
          <w:sz w:val="22"/>
        </w:rPr>
        <w:instrText xml:space="preserve"> ADDIN EN.CITE </w:instrText>
      </w:r>
      <w:r w:rsidRPr="003127BA">
        <w:rPr>
          <w:rFonts w:ascii="Times New Roman" w:hAnsi="Times New Roman"/>
          <w:bCs/>
          <w:sz w:val="22"/>
        </w:rPr>
        <w:fldChar w:fldCharType="begin">
          <w:fldData xml:space="preserve">PEVuZE5vdGU+PENpdGU+PEF1dGhvcj5FdmFuczwvQXV0aG9yPjxZZWFyPjIwMTA8L1llYXI+PFJl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</w:fldData>
        </w:fldChar>
      </w:r>
      <w:r w:rsidRPr="003127BA">
        <w:rPr>
          <w:rFonts w:ascii="Times New Roman" w:hAnsi="Times New Roman"/>
          <w:bCs/>
          <w:sz w:val="22"/>
        </w:rPr>
        <w:instrText xml:space="preserve"> ADDIN EN.CITE.DATA </w:instrText>
      </w:r>
      <w:r w:rsidRPr="003127BA">
        <w:rPr>
          <w:rFonts w:ascii="Times New Roman" w:hAnsi="Times New Roman"/>
          <w:bCs/>
          <w:sz w:val="22"/>
        </w:rPr>
      </w:r>
      <w:r w:rsidRPr="003127BA">
        <w:rPr>
          <w:rFonts w:ascii="Times New Roman" w:hAnsi="Times New Roman"/>
          <w:bCs/>
          <w:sz w:val="22"/>
        </w:rPr>
        <w:fldChar w:fldCharType="end"/>
      </w:r>
      <w:r w:rsidRPr="003127BA">
        <w:rPr>
          <w:rFonts w:ascii="Times New Roman" w:hAnsi="Times New Roman"/>
          <w:bCs/>
          <w:sz w:val="22"/>
        </w:rPr>
      </w:r>
      <w:r w:rsidRPr="003127BA">
        <w:rPr>
          <w:rFonts w:ascii="Times New Roman" w:hAnsi="Times New Roman"/>
          <w:bCs/>
          <w:sz w:val="22"/>
        </w:rPr>
        <w:fldChar w:fldCharType="separate"/>
      </w:r>
      <w:r w:rsidRPr="003127BA">
        <w:rPr>
          <w:rFonts w:ascii="Times New Roman" w:hAnsi="Times New Roman"/>
          <w:bCs/>
          <w:noProof/>
          <w:sz w:val="22"/>
        </w:rPr>
        <w:t>(3)</w:t>
      </w:r>
      <w:r w:rsidRPr="003127BA">
        <w:rPr>
          <w:rFonts w:ascii="Times New Roman" w:hAnsi="Times New Roman"/>
          <w:bCs/>
          <w:sz w:val="22"/>
        </w:rPr>
        <w:fldChar w:fldCharType="end"/>
      </w:r>
      <w:r w:rsidRPr="003127BA">
        <w:rPr>
          <w:rFonts w:ascii="Times New Roman" w:hAnsi="Times New Roman"/>
          <w:bCs/>
          <w:sz w:val="22"/>
        </w:rPr>
        <w:t xml:space="preserve">. NF1 is characterized by multiple cutaneous café-au-lait spots and cutaneous neurofibromas. In addition, variable degree of neurological, skeletal, and neoplastic manifestations may affect patients. The patients with NF1 have a risk for developing tumors of the central and peripheral nervous system including plexiform neurofibromas (PN) (27%), optic gliomas (15-20%), pheochromocytomas (1%), and malignant peripheral nerve sheath tumors (5%) </w:t>
      </w:r>
      <w:r w:rsidRPr="003127BA">
        <w:rPr>
          <w:rFonts w:ascii="Times New Roman" w:hAnsi="Times New Roman"/>
          <w:bCs/>
          <w:sz w:val="22"/>
        </w:rPr>
        <w:fldChar w:fldCharType="begin">
          <w:fldData xml:space="preserve">PEVuZE5vdGU+PENpdGU+PEF1dGhvcj5Lb3JmPC9BdXRob3I+PFllYXI+MTk5OTwvWWVhcj48UmVj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</w:fldData>
        </w:fldChar>
      </w:r>
      <w:r w:rsidRPr="003127BA">
        <w:rPr>
          <w:rFonts w:ascii="Times New Roman" w:hAnsi="Times New Roman"/>
          <w:bCs/>
          <w:sz w:val="22"/>
        </w:rPr>
        <w:instrText xml:space="preserve"> ADDIN EN.CITE </w:instrText>
      </w:r>
      <w:r w:rsidRPr="003127BA">
        <w:rPr>
          <w:rFonts w:ascii="Times New Roman" w:hAnsi="Times New Roman"/>
          <w:bCs/>
          <w:sz w:val="22"/>
        </w:rPr>
        <w:fldChar w:fldCharType="begin">
          <w:fldData xml:space="preserve">PEVuZE5vdGU+PENpdGU+PEF1dGhvcj5Lb3JmPC9BdXRob3I+PFllYXI+MTk5OTwvWWVhcj48UmVj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</w:fldData>
        </w:fldChar>
      </w:r>
      <w:r w:rsidRPr="003127BA">
        <w:rPr>
          <w:rFonts w:ascii="Times New Roman" w:hAnsi="Times New Roman"/>
          <w:bCs/>
          <w:sz w:val="22"/>
        </w:rPr>
        <w:instrText xml:space="preserve"> ADDIN EN.CITE.DATA </w:instrText>
      </w:r>
      <w:r w:rsidRPr="003127BA">
        <w:rPr>
          <w:rFonts w:ascii="Times New Roman" w:hAnsi="Times New Roman"/>
          <w:bCs/>
          <w:sz w:val="22"/>
        </w:rPr>
      </w:r>
      <w:r w:rsidRPr="003127BA">
        <w:rPr>
          <w:rFonts w:ascii="Times New Roman" w:hAnsi="Times New Roman"/>
          <w:bCs/>
          <w:sz w:val="22"/>
        </w:rPr>
        <w:fldChar w:fldCharType="end"/>
      </w:r>
      <w:r w:rsidRPr="003127BA">
        <w:rPr>
          <w:rFonts w:ascii="Times New Roman" w:hAnsi="Times New Roman"/>
          <w:bCs/>
          <w:sz w:val="22"/>
        </w:rPr>
      </w:r>
      <w:r w:rsidRPr="003127BA">
        <w:rPr>
          <w:rFonts w:ascii="Times New Roman" w:hAnsi="Times New Roman"/>
          <w:bCs/>
          <w:sz w:val="22"/>
        </w:rPr>
        <w:fldChar w:fldCharType="separate"/>
      </w:r>
      <w:r w:rsidRPr="003127BA">
        <w:rPr>
          <w:rFonts w:ascii="Times New Roman" w:hAnsi="Times New Roman"/>
          <w:bCs/>
          <w:noProof/>
          <w:sz w:val="22"/>
        </w:rPr>
        <w:t>(4, 5)</w:t>
      </w:r>
      <w:r w:rsidRPr="003127BA">
        <w:rPr>
          <w:rFonts w:ascii="Times New Roman" w:hAnsi="Times New Roman"/>
          <w:bCs/>
          <w:sz w:val="22"/>
        </w:rPr>
        <w:fldChar w:fldCharType="end"/>
      </w:r>
      <w:r w:rsidRPr="003127BA">
        <w:rPr>
          <w:rFonts w:ascii="Times New Roman" w:hAnsi="Times New Roman"/>
          <w:bCs/>
          <w:sz w:val="22"/>
        </w:rPr>
        <w:t>. PN is one of the most devastating complications of NF1. As benign nerve sheath tumors, PNs grow along the length of nerves and involve multiple branches of a nerve. Many PNs are thought to be congenital, but may not be diagnosed until later in life with consistent growth.</w:t>
      </w:r>
      <w:r w:rsidRPr="003127BA">
        <w:rPr>
          <w:rFonts w:ascii="Times New Roman" w:hAnsi="Times New Roman"/>
        </w:rPr>
        <w:t xml:space="preserve"> </w:t>
      </w:r>
      <w:r w:rsidRPr="003127BA">
        <w:rPr>
          <w:rFonts w:ascii="Times New Roman" w:hAnsi="Times New Roman"/>
          <w:bCs/>
          <w:sz w:val="22"/>
        </w:rPr>
        <w:t xml:space="preserve">PNs may cause significant morbidity by compression of vital structures of a body, pain, and disfigurement. More importantly, it confers risk for malignant transformation. Currently, surgery has been suggested as the only standard treatment of PN. However, up to 44% of tumors progress after the first surgery, especially in patients younger than ten years of age with head and neck tumors that could not be completely resected </w:t>
      </w:r>
      <w:r w:rsidRPr="003127BA">
        <w:rPr>
          <w:rFonts w:ascii="Times New Roman" w:hAnsi="Times New Roman"/>
          <w:bCs/>
          <w:sz w:val="22"/>
        </w:rPr>
        <w:fldChar w:fldCharType="begin">
          <w:fldData xml:space="preserve">PEVuZE5vdGU+PENpdGU+PEF1dGhvcj5Eb21iaTwvQXV0aG9yPjxZZWFyPjIwMDc8L1llYXI+PFJl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</w:fldData>
        </w:fldChar>
      </w:r>
      <w:r w:rsidRPr="003127BA">
        <w:rPr>
          <w:rFonts w:ascii="Times New Roman" w:hAnsi="Times New Roman"/>
          <w:bCs/>
          <w:sz w:val="22"/>
        </w:rPr>
        <w:instrText xml:space="preserve"> ADDIN EN.CITE </w:instrText>
      </w:r>
      <w:r w:rsidRPr="003127BA">
        <w:rPr>
          <w:rFonts w:ascii="Times New Roman" w:hAnsi="Times New Roman"/>
          <w:bCs/>
          <w:sz w:val="22"/>
        </w:rPr>
        <w:fldChar w:fldCharType="begin">
          <w:fldData xml:space="preserve">PEVuZE5vdGU+PENpdGU+PEF1dGhvcj5Eb21iaTwvQXV0aG9yPjxZZWFyPjIwMDc8L1llYXI+PFJl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</w:fldData>
        </w:fldChar>
      </w:r>
      <w:r w:rsidRPr="003127BA">
        <w:rPr>
          <w:rFonts w:ascii="Times New Roman" w:hAnsi="Times New Roman"/>
          <w:bCs/>
          <w:sz w:val="22"/>
        </w:rPr>
        <w:instrText xml:space="preserve"> ADDIN EN.CITE.DATA </w:instrText>
      </w:r>
      <w:r w:rsidRPr="003127BA">
        <w:rPr>
          <w:rFonts w:ascii="Times New Roman" w:hAnsi="Times New Roman"/>
          <w:bCs/>
          <w:sz w:val="22"/>
        </w:rPr>
      </w:r>
      <w:r w:rsidRPr="003127BA">
        <w:rPr>
          <w:rFonts w:ascii="Times New Roman" w:hAnsi="Times New Roman"/>
          <w:bCs/>
          <w:sz w:val="22"/>
        </w:rPr>
        <w:fldChar w:fldCharType="end"/>
      </w:r>
      <w:r w:rsidRPr="003127BA">
        <w:rPr>
          <w:rFonts w:ascii="Times New Roman" w:hAnsi="Times New Roman"/>
          <w:bCs/>
          <w:sz w:val="22"/>
        </w:rPr>
      </w:r>
      <w:r w:rsidRPr="003127BA">
        <w:rPr>
          <w:rFonts w:ascii="Times New Roman" w:hAnsi="Times New Roman"/>
          <w:bCs/>
          <w:sz w:val="22"/>
        </w:rPr>
        <w:fldChar w:fldCharType="separate"/>
      </w:r>
      <w:r w:rsidRPr="003127BA">
        <w:rPr>
          <w:rFonts w:ascii="Times New Roman" w:hAnsi="Times New Roman"/>
          <w:bCs/>
          <w:noProof/>
          <w:sz w:val="22"/>
        </w:rPr>
        <w:t>(6, 7)</w:t>
      </w:r>
      <w:r w:rsidRPr="003127BA">
        <w:rPr>
          <w:rFonts w:ascii="Times New Roman" w:hAnsi="Times New Roman"/>
          <w:bCs/>
          <w:sz w:val="22"/>
        </w:rPr>
        <w:fldChar w:fldCharType="end"/>
      </w:r>
      <w:r w:rsidRPr="003127BA">
        <w:rPr>
          <w:rFonts w:ascii="Times New Roman" w:hAnsi="Times New Roman"/>
          <w:bCs/>
          <w:sz w:val="22"/>
        </w:rPr>
        <w:t>.</w:t>
      </w:r>
    </w:p>
    <w:p w14:paraId="780F3F94" w14:textId="77777777" w:rsidR="00D85CF5" w:rsidRPr="003127BA" w:rsidRDefault="00D85CF5" w:rsidP="00D85CF5">
      <w:pPr>
        <w:spacing w:line="240" w:lineRule="auto"/>
        <w:jc w:val="both"/>
        <w:rPr>
          <w:rFonts w:ascii="Times New Roman" w:hAnsi="Times New Roman"/>
          <w:bCs/>
          <w:sz w:val="22"/>
        </w:rPr>
      </w:pPr>
      <w:r w:rsidRPr="003127BA">
        <w:rPr>
          <w:rFonts w:ascii="Times New Roman" w:hAnsi="Times New Roman"/>
          <w:bCs/>
          <w:sz w:val="22"/>
        </w:rPr>
        <w:t xml:space="preserve">Most individuals with NF1 have normal intelligence. However, learning deficit or behavioral problems are noted in 50%-80% </w:t>
      </w:r>
      <w:r w:rsidRPr="003127BA">
        <w:rPr>
          <w:rFonts w:ascii="Times New Roman" w:hAnsi="Times New Roman"/>
          <w:bCs/>
          <w:sz w:val="22"/>
        </w:rPr>
        <w:fldChar w:fldCharType="begin"/>
      </w:r>
      <w:r w:rsidRPr="003127BA">
        <w:rPr>
          <w:rFonts w:ascii="Times New Roman" w:hAnsi="Times New Roman"/>
          <w:bCs/>
          <w:sz w:val="22"/>
        </w:rPr>
        <w:instrText xml:space="preserve"> ADDIN EN.CITE &lt;EndNote&gt;&lt;Cite&gt;&lt;Author&gt;Lehtonen&lt;/Author&gt;&lt;Year&gt;2013&lt;/Year&gt;&lt;RecNum&gt;16&lt;/RecNum&gt;&lt;DisplayText&gt;(8)&lt;/DisplayText&gt;&lt;record&gt;&lt;rec-number&gt;16&lt;/rec-number&gt;&lt;foreign-keys&gt;&lt;key app="EN" db-id="t292zwpzsprrv5er95dpzvx2x0ea0zvpzs9e" timestamp="1529382288"&gt;16&lt;/key&gt;&lt;/foreign-keys&gt;&lt;ref-type name="Journal Article"&gt;17&lt;/ref-type&gt;&lt;contributors&gt;&lt;authors&gt;&lt;author&gt;Lehtonen, A.&lt;/author&gt;&lt;author&gt;Howie, E.&lt;/author&gt;&lt;author&gt;Trump, D.&lt;/author&gt;&lt;author&gt;Huson, S. M.&lt;/author&gt;&lt;/authors&gt;&lt;/contributors&gt;&lt;auth-address&gt;Genetic Medicine, St Mary&amp;apos;s Hospital, Manchester Academic Health Science Centre, University of Manchester, Manchester, UK. annukka.lehtonen@cmft.nhs.uk&lt;/auth-address&gt;&lt;titles&gt;&lt;title&gt;Behaviour in children with neurofibromatosis type 1: cognition, executive function, attention, emotion, and social competence&lt;/title&gt;&lt;secondary-title&gt;Dev Med Child Neurol&lt;/secondary-title&gt;&lt;/titles&gt;&lt;periodical&gt;&lt;full-title&gt;Dev Med Child Neurol&lt;/full-title&gt;&lt;/periodical&gt;&lt;pages&gt;111-25&lt;/pages&gt;&lt;volume&gt;55&lt;/volume&gt;&lt;number&gt;2&lt;/number&gt;&lt;edition&gt;2012/09/01&lt;/edition&gt;&lt;keywords&gt;&lt;keyword&gt;*Attention&lt;/keyword&gt;&lt;keyword&gt;Child&lt;/keyword&gt;&lt;keyword&gt;Child Behavior/psychology&lt;/keyword&gt;&lt;keyword&gt;*Cognition&lt;/keyword&gt;&lt;keyword&gt;*Emotions&lt;/keyword&gt;&lt;keyword&gt;*Executive Function&lt;/keyword&gt;&lt;keyword&gt;Humans&lt;/keyword&gt;&lt;keyword&gt;Neurofibromatosis 1/*psychology&lt;/keyword&gt;&lt;keyword&gt;Neuropsychological Tests&lt;/keyword&gt;&lt;keyword&gt;*Social Adjustment&lt;/keyword&gt;&lt;/keywords&gt;&lt;dates&gt;&lt;year&gt;2013&lt;/year&gt;&lt;pub-dates&gt;&lt;date&gt;Feb&lt;/date&gt;&lt;/pub-dates&gt;&lt;/dates&gt;&lt;isbn&gt;1469-8749 (Electronic)&amp;#xD;0012-1622 (Linking)&lt;/isbn&gt;&lt;accession-num&gt;22934576&lt;/accession-num&gt;&lt;urls&gt;&lt;related-urls&gt;&lt;url&gt;https://www.ncbi.nlm.nih.gov/pubmed/22934576&lt;/url&gt;&lt;/related-urls&gt;&lt;/urls&gt;&lt;electronic-resource-num&gt;10.1111/j.1469-8749.2012.04399.x&lt;/electronic-resource-num&gt;&lt;/record&gt;&lt;/Cite&gt;&lt;/EndNote&gt;</w:instrText>
      </w:r>
      <w:r w:rsidRPr="003127BA">
        <w:rPr>
          <w:rFonts w:ascii="Times New Roman" w:hAnsi="Times New Roman"/>
          <w:bCs/>
          <w:sz w:val="22"/>
        </w:rPr>
        <w:fldChar w:fldCharType="separate"/>
      </w:r>
      <w:r w:rsidRPr="003127BA">
        <w:rPr>
          <w:rFonts w:ascii="Times New Roman" w:hAnsi="Times New Roman"/>
          <w:bCs/>
          <w:noProof/>
          <w:sz w:val="22"/>
        </w:rPr>
        <w:t>(8)</w:t>
      </w:r>
      <w:r w:rsidRPr="003127BA">
        <w:rPr>
          <w:rFonts w:ascii="Times New Roman" w:hAnsi="Times New Roman"/>
          <w:bCs/>
          <w:sz w:val="22"/>
        </w:rPr>
        <w:fldChar w:fldCharType="end"/>
      </w:r>
      <w:r w:rsidRPr="003127BA">
        <w:rPr>
          <w:rFonts w:ascii="Times New Roman" w:hAnsi="Times New Roman"/>
          <w:bCs/>
          <w:sz w:val="22"/>
        </w:rPr>
        <w:t xml:space="preserve">. Learning and behavioral problems may persist into adulthood </w:t>
      </w:r>
      <w:r w:rsidRPr="003127BA">
        <w:rPr>
          <w:rFonts w:ascii="Times New Roman" w:hAnsi="Times New Roman"/>
          <w:bCs/>
          <w:sz w:val="22"/>
        </w:rPr>
        <w:fldChar w:fldCharType="begin">
          <w:fldData xml:space="preserve">PEVuZE5vdGU+PENpdGU+PEF1dGhvcj5EZXNjaGVlbWFla2VyPC9BdXRob3I+PFllYXI+MjAxMzwv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==
</w:fldData>
        </w:fldChar>
      </w:r>
      <w:r w:rsidRPr="003127BA">
        <w:rPr>
          <w:rFonts w:ascii="Times New Roman" w:hAnsi="Times New Roman"/>
          <w:bCs/>
          <w:sz w:val="22"/>
        </w:rPr>
        <w:instrText xml:space="preserve"> ADDIN EN.CITE </w:instrText>
      </w:r>
      <w:r w:rsidRPr="003127BA">
        <w:rPr>
          <w:rFonts w:ascii="Times New Roman" w:hAnsi="Times New Roman"/>
          <w:bCs/>
          <w:sz w:val="22"/>
        </w:rPr>
        <w:fldChar w:fldCharType="begin">
          <w:fldData xml:space="preserve">PEVuZE5vdGU+PENpdGU+PEF1dGhvcj5EZXNjaGVlbWFla2VyPC9BdXRob3I+PFllYXI+MjAxMzwv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==
</w:fldData>
        </w:fldChar>
      </w:r>
      <w:r w:rsidRPr="003127BA">
        <w:rPr>
          <w:rFonts w:ascii="Times New Roman" w:hAnsi="Times New Roman"/>
          <w:bCs/>
          <w:sz w:val="22"/>
        </w:rPr>
        <w:instrText xml:space="preserve"> ADDIN EN.CITE.DATA </w:instrText>
      </w:r>
      <w:r w:rsidRPr="003127BA">
        <w:rPr>
          <w:rFonts w:ascii="Times New Roman" w:hAnsi="Times New Roman"/>
          <w:bCs/>
          <w:sz w:val="22"/>
        </w:rPr>
      </w:r>
      <w:r w:rsidRPr="003127BA">
        <w:rPr>
          <w:rFonts w:ascii="Times New Roman" w:hAnsi="Times New Roman"/>
          <w:bCs/>
          <w:sz w:val="22"/>
        </w:rPr>
        <w:fldChar w:fldCharType="end"/>
      </w:r>
      <w:r w:rsidRPr="003127BA">
        <w:rPr>
          <w:rFonts w:ascii="Times New Roman" w:hAnsi="Times New Roman"/>
          <w:bCs/>
          <w:sz w:val="22"/>
        </w:rPr>
      </w:r>
      <w:r w:rsidRPr="003127BA">
        <w:rPr>
          <w:rFonts w:ascii="Times New Roman" w:hAnsi="Times New Roman"/>
          <w:bCs/>
          <w:sz w:val="22"/>
        </w:rPr>
        <w:fldChar w:fldCharType="separate"/>
      </w:r>
      <w:r w:rsidRPr="003127BA">
        <w:rPr>
          <w:rFonts w:ascii="Times New Roman" w:hAnsi="Times New Roman"/>
          <w:bCs/>
          <w:noProof/>
          <w:sz w:val="22"/>
        </w:rPr>
        <w:t>(9)</w:t>
      </w:r>
      <w:r w:rsidRPr="003127BA">
        <w:rPr>
          <w:rFonts w:ascii="Times New Roman" w:hAnsi="Times New Roman"/>
          <w:bCs/>
          <w:sz w:val="22"/>
        </w:rPr>
        <w:fldChar w:fldCharType="end"/>
      </w:r>
      <w:r w:rsidRPr="003127BA">
        <w:rPr>
          <w:rFonts w:ascii="Times New Roman" w:hAnsi="Times New Roman"/>
          <w:bCs/>
          <w:sz w:val="22"/>
        </w:rPr>
        <w:t xml:space="preserve">. Deficits in attention are also seen in patients with NF1 </w:t>
      </w:r>
      <w:r w:rsidRPr="003127BA">
        <w:rPr>
          <w:rFonts w:ascii="Times New Roman" w:hAnsi="Times New Roman"/>
          <w:bCs/>
          <w:sz w:val="22"/>
        </w:rPr>
        <w:fldChar w:fldCharType="begin"/>
      </w:r>
      <w:r w:rsidRPr="003127BA">
        <w:rPr>
          <w:rFonts w:ascii="Times New Roman" w:hAnsi="Times New Roman"/>
          <w:bCs/>
          <w:sz w:val="22"/>
        </w:rPr>
        <w:instrText xml:space="preserve"> ADDIN EN.CITE &lt;EndNote&gt;&lt;Cite&gt;&lt;Author&gt;Lehtonen&lt;/Author&gt;&lt;Year&gt;2013&lt;/Year&gt;&lt;RecNum&gt;16&lt;/RecNum&gt;&lt;DisplayText&gt;(8)&lt;/DisplayText&gt;&lt;record&gt;&lt;rec-number&gt;16&lt;/rec-number&gt;&lt;foreign-keys&gt;&lt;key app="EN" db-id="t292zwpzsprrv5er95dpzvx2x0ea0zvpzs9e" timestamp="1529382288"&gt;16&lt;/key&gt;&lt;/foreign-keys&gt;&lt;ref-type name="Journal Article"&gt;17&lt;/ref-type&gt;&lt;contributors&gt;&lt;authors&gt;&lt;author&gt;Lehtonen, A.&lt;/author&gt;&lt;author&gt;Howie, E.&lt;/author&gt;&lt;author&gt;Trump, D.&lt;/author&gt;&lt;author&gt;Huson, S. M.&lt;/author&gt;&lt;/authors&gt;&lt;/contributors&gt;&lt;auth-address&gt;Genetic Medicine, St Mary&amp;apos;s Hospital, Manchester Academic Health Science Centre, University of Manchester, Manchester, UK. annukka.lehtonen@cmft.nhs.uk&lt;/auth-address&gt;&lt;titles&gt;&lt;title&gt;Behaviour in children with neurofibromatosis type 1: cognition, executive function, attention, emotion, and social competence&lt;/title&gt;&lt;secondary-title&gt;Dev Med Child Neurol&lt;/secondary-title&gt;&lt;/titles&gt;&lt;periodical&gt;&lt;full-title&gt;Dev Med Child Neurol&lt;/full-title&gt;&lt;/periodical&gt;&lt;pages&gt;111-25&lt;/pages&gt;&lt;volume&gt;55&lt;/volume&gt;&lt;number&gt;2&lt;/number&gt;&lt;edition&gt;2012/09/01&lt;/edition&gt;&lt;keywords&gt;&lt;keyword&gt;*Attention&lt;/keyword&gt;&lt;keyword&gt;Child&lt;/keyword&gt;&lt;keyword&gt;Child Behavior/psychology&lt;/keyword&gt;&lt;keyword&gt;*Cognition&lt;/keyword&gt;&lt;keyword&gt;*Emotions&lt;/keyword&gt;&lt;keyword&gt;*Executive Function&lt;/keyword&gt;&lt;keyword&gt;Humans&lt;/keyword&gt;&lt;keyword&gt;Neurofibromatosis 1/*psychology&lt;/keyword&gt;&lt;keyword&gt;Neuropsychological Tests&lt;/keyword&gt;&lt;keyword&gt;*Social Adjustment&lt;/keyword&gt;&lt;/keywords&gt;&lt;dates&gt;&lt;year&gt;2013&lt;/year&gt;&lt;pub-dates&gt;&lt;date&gt;Feb&lt;/date&gt;&lt;/pub-dates&gt;&lt;/dates&gt;&lt;isbn&gt;1469-8749 (Electronic)&amp;#xD;0012-1622 (Linking)&lt;/isbn&gt;&lt;accession-num&gt;22934576&lt;/accession-num&gt;&lt;urls&gt;&lt;related-urls&gt;&lt;url&gt;https://www.ncbi.nlm.nih.gov/pubmed/22934576&lt;/url&gt;&lt;/related-urls&gt;&lt;/urls&gt;&lt;electronic-resource-num&gt;10.1111/j.1469-8749.2012.04399.x&lt;/electronic-resource-num&gt;&lt;/record&gt;&lt;/Cite&gt;&lt;/EndNote&gt;</w:instrText>
      </w:r>
      <w:r w:rsidRPr="003127BA">
        <w:rPr>
          <w:rFonts w:ascii="Times New Roman" w:hAnsi="Times New Roman"/>
          <w:bCs/>
          <w:sz w:val="22"/>
        </w:rPr>
        <w:fldChar w:fldCharType="separate"/>
      </w:r>
      <w:r w:rsidRPr="003127BA">
        <w:rPr>
          <w:rFonts w:ascii="Times New Roman" w:hAnsi="Times New Roman"/>
          <w:bCs/>
          <w:noProof/>
          <w:sz w:val="22"/>
        </w:rPr>
        <w:t>(8)</w:t>
      </w:r>
      <w:r w:rsidRPr="003127BA">
        <w:rPr>
          <w:rFonts w:ascii="Times New Roman" w:hAnsi="Times New Roman"/>
          <w:bCs/>
          <w:sz w:val="22"/>
        </w:rPr>
        <w:fldChar w:fldCharType="end"/>
      </w:r>
      <w:r w:rsidRPr="003127BA">
        <w:rPr>
          <w:rFonts w:ascii="Times New Roman" w:hAnsi="Times New Roman"/>
          <w:bCs/>
          <w:sz w:val="22"/>
        </w:rPr>
        <w:t>.</w:t>
      </w:r>
    </w:p>
    <w:p w14:paraId="7C070461" w14:textId="3E3D4073" w:rsidR="00D85CF5" w:rsidRPr="003127BA" w:rsidRDefault="00D85CF5" w:rsidP="00D85CF5">
      <w:pPr>
        <w:spacing w:line="240" w:lineRule="auto"/>
        <w:jc w:val="both"/>
        <w:rPr>
          <w:rFonts w:ascii="Times New Roman" w:hAnsi="Times New Roman"/>
          <w:bCs/>
          <w:sz w:val="22"/>
        </w:rPr>
      </w:pPr>
      <w:r w:rsidRPr="003127BA">
        <w:rPr>
          <w:rFonts w:ascii="Times New Roman" w:hAnsi="Times New Roman"/>
          <w:bCs/>
          <w:sz w:val="22"/>
        </w:rPr>
        <w:t xml:space="preserve">NF1 is caused by the germline loss-of-function of the NF1 gene at 17q11.2. NF1 encodes a tumor suppressor, neurofibromin, regulating </w:t>
      </w:r>
      <w:r w:rsidR="00866C16" w:rsidRPr="003127BA">
        <w:rPr>
          <w:rFonts w:ascii="Times New Roman" w:hAnsi="Times New Roman"/>
          <w:bCs/>
          <w:sz w:val="22"/>
        </w:rPr>
        <w:t>RAS</w:t>
      </w:r>
      <w:r w:rsidRPr="003127BA">
        <w:rPr>
          <w:rFonts w:ascii="Times New Roman" w:hAnsi="Times New Roman"/>
          <w:bCs/>
          <w:sz w:val="22"/>
        </w:rPr>
        <w:t xml:space="preserve"> activity by hydrolysis of </w:t>
      </w:r>
      <w:r w:rsidR="00866C16" w:rsidRPr="003127BA">
        <w:rPr>
          <w:rFonts w:ascii="Times New Roman" w:hAnsi="Times New Roman"/>
          <w:bCs/>
          <w:sz w:val="22"/>
        </w:rPr>
        <w:t>RAS</w:t>
      </w:r>
      <w:r w:rsidRPr="003127BA">
        <w:rPr>
          <w:rFonts w:ascii="Times New Roman" w:hAnsi="Times New Roman"/>
          <w:bCs/>
          <w:sz w:val="22"/>
        </w:rPr>
        <w:t xml:space="preserve">-GTP to </w:t>
      </w:r>
      <w:r w:rsidR="00866C16" w:rsidRPr="003127BA">
        <w:rPr>
          <w:rFonts w:ascii="Times New Roman" w:hAnsi="Times New Roman"/>
          <w:bCs/>
          <w:sz w:val="22"/>
        </w:rPr>
        <w:t>RAS</w:t>
      </w:r>
      <w:r w:rsidRPr="003127BA">
        <w:rPr>
          <w:rFonts w:ascii="Times New Roman" w:hAnsi="Times New Roman"/>
          <w:bCs/>
          <w:sz w:val="22"/>
        </w:rPr>
        <w:t xml:space="preserve">-GDP </w:t>
      </w:r>
      <w:r w:rsidRPr="003127BA">
        <w:rPr>
          <w:rFonts w:ascii="Times New Roman" w:hAnsi="Times New Roman"/>
          <w:bCs/>
          <w:sz w:val="22"/>
        </w:rPr>
        <w:fldChar w:fldCharType="begin">
          <w:fldData xml:space="preserve">PEVuZE5vdGU+PENpdGU+PEF1dGhvcj5YdTwvQXV0aG9yPjxZZWFyPjE5OTA8L1llYXI+PFJlY051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==
</w:fldData>
        </w:fldChar>
      </w:r>
      <w:r w:rsidRPr="003127BA">
        <w:rPr>
          <w:rFonts w:ascii="Times New Roman" w:hAnsi="Times New Roman"/>
          <w:bCs/>
          <w:sz w:val="22"/>
        </w:rPr>
        <w:instrText xml:space="preserve"> ADDIN EN.CITE </w:instrText>
      </w:r>
      <w:r w:rsidRPr="003127BA">
        <w:rPr>
          <w:rFonts w:ascii="Times New Roman" w:hAnsi="Times New Roman"/>
          <w:bCs/>
          <w:sz w:val="22"/>
        </w:rPr>
        <w:fldChar w:fldCharType="begin">
          <w:fldData xml:space="preserve">PEVuZE5vdGU+PENpdGU+PEF1dGhvcj5YdTwvQXV0aG9yPjxZZWFyPjE5OTA8L1llYXI+PFJlY051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==
</w:fldData>
        </w:fldChar>
      </w:r>
      <w:r w:rsidRPr="003127BA">
        <w:rPr>
          <w:rFonts w:ascii="Times New Roman" w:hAnsi="Times New Roman"/>
          <w:bCs/>
          <w:sz w:val="22"/>
        </w:rPr>
        <w:instrText xml:space="preserve"> ADDIN EN.CITE.DATA </w:instrText>
      </w:r>
      <w:r w:rsidRPr="003127BA">
        <w:rPr>
          <w:rFonts w:ascii="Times New Roman" w:hAnsi="Times New Roman"/>
          <w:bCs/>
          <w:sz w:val="22"/>
        </w:rPr>
      </w:r>
      <w:r w:rsidRPr="003127BA">
        <w:rPr>
          <w:rFonts w:ascii="Times New Roman" w:hAnsi="Times New Roman"/>
          <w:bCs/>
          <w:sz w:val="22"/>
        </w:rPr>
        <w:fldChar w:fldCharType="end"/>
      </w:r>
      <w:r w:rsidRPr="003127BA">
        <w:rPr>
          <w:rFonts w:ascii="Times New Roman" w:hAnsi="Times New Roman"/>
          <w:bCs/>
          <w:sz w:val="22"/>
        </w:rPr>
      </w:r>
      <w:r w:rsidRPr="003127BA">
        <w:rPr>
          <w:rFonts w:ascii="Times New Roman" w:hAnsi="Times New Roman"/>
          <w:bCs/>
          <w:sz w:val="22"/>
        </w:rPr>
        <w:fldChar w:fldCharType="separate"/>
      </w:r>
      <w:r w:rsidRPr="003127BA">
        <w:rPr>
          <w:rFonts w:ascii="Times New Roman" w:hAnsi="Times New Roman"/>
          <w:bCs/>
          <w:noProof/>
          <w:sz w:val="22"/>
        </w:rPr>
        <w:t>(10)</w:t>
      </w:r>
      <w:r w:rsidRPr="003127BA">
        <w:rPr>
          <w:rFonts w:ascii="Times New Roman" w:hAnsi="Times New Roman"/>
          <w:bCs/>
          <w:sz w:val="22"/>
        </w:rPr>
        <w:fldChar w:fldCharType="end"/>
      </w:r>
      <w:r w:rsidRPr="003127BA">
        <w:rPr>
          <w:rFonts w:ascii="Times New Roman" w:hAnsi="Times New Roman"/>
          <w:bCs/>
          <w:sz w:val="22"/>
        </w:rPr>
        <w:t xml:space="preserve">. Histologically, PNs are composed of neoplastic Schwann cells accompanied by a varying number of cellular and non-cellular components including fibroblasts, perineural cells, and mast cells. The loss-of-heterozygosity for NF1 is associated with development of PN in neoplastic Schwann cells </w:t>
      </w:r>
      <w:r w:rsidRPr="003127BA">
        <w:rPr>
          <w:rFonts w:ascii="Times New Roman" w:hAnsi="Times New Roman"/>
          <w:bCs/>
          <w:sz w:val="22"/>
        </w:rPr>
        <w:fldChar w:fldCharType="begin">
          <w:fldData xml:space="preserve">PEVuZE5vdGU+PENpdGU+PEF1dGhvcj5LbHV3ZTwvQXV0aG9yPjxZZWFyPjE5OTk8L1llYXI+PFJl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</w:fldData>
        </w:fldChar>
      </w:r>
      <w:r w:rsidRPr="003127BA">
        <w:rPr>
          <w:rFonts w:ascii="Times New Roman" w:hAnsi="Times New Roman"/>
          <w:bCs/>
          <w:sz w:val="22"/>
        </w:rPr>
        <w:instrText xml:space="preserve"> ADDIN EN.CITE </w:instrText>
      </w:r>
      <w:r w:rsidRPr="003127BA">
        <w:rPr>
          <w:rFonts w:ascii="Times New Roman" w:hAnsi="Times New Roman"/>
          <w:bCs/>
          <w:sz w:val="22"/>
        </w:rPr>
        <w:fldChar w:fldCharType="begin">
          <w:fldData xml:space="preserve">PEVuZE5vdGU+PENpdGU+PEF1dGhvcj5LbHV3ZTwvQXV0aG9yPjxZZWFyPjE5OTk8L1llYXI+PFJl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</w:fldData>
        </w:fldChar>
      </w:r>
      <w:r w:rsidRPr="003127BA">
        <w:rPr>
          <w:rFonts w:ascii="Times New Roman" w:hAnsi="Times New Roman"/>
          <w:bCs/>
          <w:sz w:val="22"/>
        </w:rPr>
        <w:instrText xml:space="preserve"> ADDIN EN.CITE.DATA </w:instrText>
      </w:r>
      <w:r w:rsidRPr="003127BA">
        <w:rPr>
          <w:rFonts w:ascii="Times New Roman" w:hAnsi="Times New Roman"/>
          <w:bCs/>
          <w:sz w:val="22"/>
        </w:rPr>
      </w:r>
      <w:r w:rsidRPr="003127BA">
        <w:rPr>
          <w:rFonts w:ascii="Times New Roman" w:hAnsi="Times New Roman"/>
          <w:bCs/>
          <w:sz w:val="22"/>
        </w:rPr>
        <w:fldChar w:fldCharType="end"/>
      </w:r>
      <w:r w:rsidRPr="003127BA">
        <w:rPr>
          <w:rFonts w:ascii="Times New Roman" w:hAnsi="Times New Roman"/>
          <w:bCs/>
          <w:sz w:val="22"/>
        </w:rPr>
      </w:r>
      <w:r w:rsidRPr="003127BA">
        <w:rPr>
          <w:rFonts w:ascii="Times New Roman" w:hAnsi="Times New Roman"/>
          <w:bCs/>
          <w:sz w:val="22"/>
        </w:rPr>
        <w:fldChar w:fldCharType="separate"/>
      </w:r>
      <w:r w:rsidRPr="003127BA">
        <w:rPr>
          <w:rFonts w:ascii="Times New Roman" w:hAnsi="Times New Roman"/>
          <w:bCs/>
          <w:noProof/>
          <w:sz w:val="22"/>
        </w:rPr>
        <w:t>(7, 11)</w:t>
      </w:r>
      <w:r w:rsidRPr="003127BA">
        <w:rPr>
          <w:rFonts w:ascii="Times New Roman" w:hAnsi="Times New Roman"/>
          <w:bCs/>
          <w:sz w:val="22"/>
        </w:rPr>
        <w:fldChar w:fldCharType="end"/>
      </w:r>
      <w:r w:rsidRPr="003127BA">
        <w:rPr>
          <w:rFonts w:ascii="Times New Roman" w:hAnsi="Times New Roman"/>
          <w:bCs/>
          <w:sz w:val="22"/>
        </w:rPr>
        <w:t xml:space="preserve">. Therefore, loss of neurofibromin is associated with elevated levels of activated </w:t>
      </w:r>
      <w:r w:rsidR="00866C16" w:rsidRPr="003127BA">
        <w:rPr>
          <w:rFonts w:ascii="Times New Roman" w:hAnsi="Times New Roman"/>
          <w:bCs/>
          <w:sz w:val="22"/>
        </w:rPr>
        <w:t>RAS</w:t>
      </w:r>
      <w:r w:rsidRPr="003127BA">
        <w:rPr>
          <w:rFonts w:ascii="Times New Roman" w:hAnsi="Times New Roman"/>
          <w:bCs/>
          <w:sz w:val="22"/>
        </w:rPr>
        <w:t xml:space="preserve">. Activated </w:t>
      </w:r>
      <w:r w:rsidR="00866C16" w:rsidRPr="003127BA">
        <w:rPr>
          <w:rFonts w:ascii="Times New Roman" w:hAnsi="Times New Roman"/>
          <w:bCs/>
          <w:sz w:val="22"/>
        </w:rPr>
        <w:t>RAS</w:t>
      </w:r>
      <w:r w:rsidRPr="003127BA">
        <w:rPr>
          <w:rFonts w:ascii="Times New Roman" w:hAnsi="Times New Roman"/>
          <w:bCs/>
          <w:sz w:val="22"/>
        </w:rPr>
        <w:t xml:space="preserve"> results in the increased activity of </w:t>
      </w:r>
      <w:r w:rsidR="00866C16" w:rsidRPr="003127BA">
        <w:rPr>
          <w:rFonts w:ascii="Times New Roman" w:hAnsi="Times New Roman"/>
          <w:bCs/>
          <w:sz w:val="22"/>
        </w:rPr>
        <w:t>RAF</w:t>
      </w:r>
      <w:r w:rsidRPr="003127BA">
        <w:rPr>
          <w:rFonts w:ascii="Times New Roman" w:hAnsi="Times New Roman"/>
          <w:bCs/>
          <w:sz w:val="22"/>
        </w:rPr>
        <w:t xml:space="preserve"> and MAPK, which is an important signalling pathway for the increased cell growth, proliferation and differentiation.</w:t>
      </w:r>
    </w:p>
    <w:p w14:paraId="343FED1B" w14:textId="77777777" w:rsidR="00D85CF5" w:rsidRPr="003127BA" w:rsidRDefault="00D85CF5" w:rsidP="00D85CF5">
      <w:pPr>
        <w:spacing w:line="240" w:lineRule="auto"/>
        <w:jc w:val="both"/>
        <w:rPr>
          <w:rFonts w:ascii="Times New Roman" w:hAnsi="Times New Roman"/>
          <w:bCs/>
          <w:sz w:val="22"/>
        </w:rPr>
      </w:pPr>
      <w:r w:rsidRPr="003127BA">
        <w:rPr>
          <w:rFonts w:ascii="Times New Roman" w:hAnsi="Times New Roman"/>
          <w:bCs/>
          <w:sz w:val="22"/>
        </w:rPr>
        <w:t xml:space="preserve">Previously, several clinical trials with targeted agents have been conducted with variable results </w:t>
      </w:r>
      <w:r w:rsidRPr="003127BA">
        <w:rPr>
          <w:rFonts w:ascii="Times New Roman" w:hAnsi="Times New Roman"/>
          <w:bCs/>
          <w:sz w:val="22"/>
        </w:rPr>
        <w:fldChar w:fldCharType="begin"/>
      </w:r>
      <w:r w:rsidRPr="003127BA">
        <w:rPr>
          <w:rFonts w:ascii="Times New Roman" w:hAnsi="Times New Roman"/>
          <w:bCs/>
          <w:sz w:val="22"/>
        </w:rPr>
        <w:instrText xml:space="preserve"> ADDIN EN.CITE &lt;EndNote&gt;&lt;Cite&gt;&lt;Author&gt;Packer&lt;/Author&gt;&lt;Year&gt;2002&lt;/Year&gt;&lt;RecNum&gt;8&lt;/RecNum&gt;&lt;DisplayText&gt;(12)&lt;/DisplayText&gt;&lt;record&gt;&lt;rec-number&gt;8&lt;/rec-number&gt;&lt;foreign-keys&gt;&lt;key app="EN" db-id="t292zwpzsprrv5er95dpzvx2x0ea0zvpzs9e" timestamp="1529380526"&gt;8&lt;/key&gt;&lt;/foreign-keys&gt;&lt;ref-type name="Journal Article"&gt;17&lt;/ref-type&gt;&lt;contributors&gt;&lt;authors&gt;&lt;author&gt;Packer, R. J.&lt;/author&gt;&lt;author&gt;Gutmann, D. H.&lt;/author&gt;&lt;author&gt;Rubenstein, A.&lt;/author&gt;&lt;author&gt;Viskochil, D.&lt;/author&gt;&lt;author&gt;Zimmerman, R. A.&lt;/author&gt;&lt;author&gt;Vezina, G.&lt;/author&gt;&lt;author&gt;Small, J.&lt;/author&gt;&lt;author&gt;Korf, B.&lt;/author&gt;&lt;/authors&gt;&lt;/contributors&gt;&lt;auth-address&gt;Department of Neurology, Children&amp;apos;s National Medical Center, George Washington University, Washington, DC 20010, USA. rpacker@cnmc.org&lt;/auth-address&gt;&lt;titles&gt;&lt;title&gt;Plexiform neurofibromas in NF1: toward biologic-based therapy&lt;/title&gt;&lt;secondary-title&gt;Neurology&lt;/secondary-title&gt;&lt;alt-title&gt;Neurology&lt;/alt-title&gt;&lt;/titles&gt;&lt;periodical&gt;&lt;full-title&gt;Neurology&lt;/full-title&gt;&lt;abbr-1&gt;Neurology&lt;/abbr-1&gt;&lt;/periodical&gt;&lt;alt-periodical&gt;&lt;full-title&gt;Neurology&lt;/full-title&gt;&lt;abbr-1&gt;Neurology&lt;/abbr-1&gt;&lt;/alt-periodical&gt;&lt;pages&gt;1461-70&lt;/pages&gt;&lt;volume&gt;58&lt;/volume&gt;&lt;number&gt;10&lt;/number&gt;&lt;edition&gt;2002/06/04&lt;/edition&gt;&lt;keywords&gt;&lt;keyword&gt;Biological Therapy/*methods/statistics &amp;amp; numerical data&lt;/keyword&gt;&lt;keyword&gt;Clinical Trials as Topic/methods/statistics &amp;amp; numerical data&lt;/keyword&gt;&lt;keyword&gt;Humans&lt;/keyword&gt;&lt;keyword&gt;Neurofibroma, Plexiform/*drug therapy/pathology/surgery&lt;/keyword&gt;&lt;keyword&gt;Neurofibromatosis 1/*drug therapy/pathology/surgery&lt;/keyword&gt;&lt;/keywords&gt;&lt;dates&gt;&lt;year&gt;2002&lt;/year&gt;&lt;pub-dates&gt;&lt;date&gt;May 28&lt;/date&gt;&lt;/pub-dates&gt;&lt;/dates&gt;&lt;isbn&gt;0028-3878 (Print)&amp;#xD;0028-3878&lt;/isbn&gt;&lt;accession-num&gt;12041525&lt;/accession-num&gt;&lt;urls&gt;&lt;/urls&gt;&lt;remote-database-provider&gt;NLM&lt;/remote-database-provider&gt;&lt;language&gt;eng&lt;/language&gt;&lt;/record&gt;&lt;/Cite&gt;&lt;/EndNote&gt;</w:instrText>
      </w:r>
      <w:r w:rsidRPr="003127BA">
        <w:rPr>
          <w:rFonts w:ascii="Times New Roman" w:hAnsi="Times New Roman"/>
          <w:bCs/>
          <w:sz w:val="22"/>
        </w:rPr>
        <w:fldChar w:fldCharType="separate"/>
      </w:r>
      <w:r w:rsidRPr="003127BA">
        <w:rPr>
          <w:rFonts w:ascii="Times New Roman" w:hAnsi="Times New Roman"/>
          <w:bCs/>
          <w:noProof/>
          <w:sz w:val="22"/>
        </w:rPr>
        <w:t>(12)</w:t>
      </w:r>
      <w:r w:rsidRPr="003127BA">
        <w:rPr>
          <w:rFonts w:ascii="Times New Roman" w:hAnsi="Times New Roman"/>
          <w:bCs/>
          <w:sz w:val="22"/>
        </w:rPr>
        <w:fldChar w:fldCharType="end"/>
      </w:r>
      <w:r w:rsidRPr="003127BA">
        <w:rPr>
          <w:rFonts w:ascii="Times New Roman" w:hAnsi="Times New Roman"/>
          <w:bCs/>
          <w:sz w:val="22"/>
        </w:rPr>
        <w:t xml:space="preserve"> </w:t>
      </w:r>
      <w:r w:rsidRPr="003127BA">
        <w:rPr>
          <w:rFonts w:ascii="Times New Roman" w:hAnsi="Times New Roman"/>
          <w:bCs/>
          <w:sz w:val="22"/>
          <w:lang w:val="en-US"/>
        </w:rPr>
        <w:t xml:space="preserve">including </w:t>
      </w:r>
      <w:r w:rsidRPr="003127BA">
        <w:rPr>
          <w:rFonts w:ascii="Times New Roman" w:hAnsi="Times New Roman"/>
          <w:bCs/>
          <w:sz w:val="22"/>
        </w:rPr>
        <w:t xml:space="preserve">tipifarnib </w:t>
      </w:r>
      <w:r w:rsidRPr="003127BA">
        <w:rPr>
          <w:rFonts w:ascii="Times New Roman" w:hAnsi="Times New Roman"/>
          <w:bCs/>
          <w:sz w:val="22"/>
        </w:rPr>
        <w:fldChar w:fldCharType="begin">
          <w:fldData xml:space="preserve">PEVuZE5vdGU+PENpdGU+PEF1dGhvcj5XaWRlbWFubjwvQXV0aG9yPjxZZWFyPjIwMTQ8L1llYXI+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</w:fldData>
        </w:fldChar>
      </w:r>
      <w:r w:rsidRPr="003127BA">
        <w:rPr>
          <w:rFonts w:ascii="Times New Roman" w:hAnsi="Times New Roman"/>
          <w:bCs/>
          <w:sz w:val="22"/>
        </w:rPr>
        <w:instrText xml:space="preserve"> ADDIN EN.CITE </w:instrText>
      </w:r>
      <w:r w:rsidRPr="003127BA">
        <w:rPr>
          <w:rFonts w:ascii="Times New Roman" w:hAnsi="Times New Roman"/>
          <w:bCs/>
          <w:sz w:val="22"/>
        </w:rPr>
        <w:fldChar w:fldCharType="begin">
          <w:fldData xml:space="preserve">PEVuZE5vdGU+PENpdGU+PEF1dGhvcj5XaWRlbWFubjwvQXV0aG9yPjxZZWFyPjIwMTQ8L1llYXI+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</w:fldData>
        </w:fldChar>
      </w:r>
      <w:r w:rsidRPr="003127BA">
        <w:rPr>
          <w:rFonts w:ascii="Times New Roman" w:hAnsi="Times New Roman"/>
          <w:bCs/>
          <w:sz w:val="22"/>
        </w:rPr>
        <w:instrText xml:space="preserve"> ADDIN EN.CITE.DATA </w:instrText>
      </w:r>
      <w:r w:rsidRPr="003127BA">
        <w:rPr>
          <w:rFonts w:ascii="Times New Roman" w:hAnsi="Times New Roman"/>
          <w:bCs/>
          <w:sz w:val="22"/>
        </w:rPr>
      </w:r>
      <w:r w:rsidRPr="003127BA">
        <w:rPr>
          <w:rFonts w:ascii="Times New Roman" w:hAnsi="Times New Roman"/>
          <w:bCs/>
          <w:sz w:val="22"/>
        </w:rPr>
        <w:fldChar w:fldCharType="end"/>
      </w:r>
      <w:r w:rsidRPr="003127BA">
        <w:rPr>
          <w:rFonts w:ascii="Times New Roman" w:hAnsi="Times New Roman"/>
          <w:bCs/>
          <w:sz w:val="22"/>
        </w:rPr>
      </w:r>
      <w:r w:rsidRPr="003127BA">
        <w:rPr>
          <w:rFonts w:ascii="Times New Roman" w:hAnsi="Times New Roman"/>
          <w:bCs/>
          <w:sz w:val="22"/>
        </w:rPr>
        <w:fldChar w:fldCharType="separate"/>
      </w:r>
      <w:r w:rsidRPr="003127BA">
        <w:rPr>
          <w:rFonts w:ascii="Times New Roman" w:hAnsi="Times New Roman"/>
          <w:bCs/>
          <w:noProof/>
          <w:sz w:val="22"/>
        </w:rPr>
        <w:t>(13)</w:t>
      </w:r>
      <w:r w:rsidRPr="003127BA">
        <w:rPr>
          <w:rFonts w:ascii="Times New Roman" w:hAnsi="Times New Roman"/>
          <w:bCs/>
          <w:sz w:val="22"/>
        </w:rPr>
        <w:fldChar w:fldCharType="end"/>
      </w:r>
      <w:r w:rsidRPr="003127BA">
        <w:rPr>
          <w:rFonts w:ascii="Times New Roman" w:hAnsi="Times New Roman"/>
          <w:bCs/>
          <w:sz w:val="22"/>
        </w:rPr>
        <w:t xml:space="preserve">, pirfenidone </w:t>
      </w:r>
      <w:r w:rsidRPr="003127BA">
        <w:rPr>
          <w:rFonts w:ascii="Times New Roman" w:hAnsi="Times New Roman"/>
          <w:bCs/>
          <w:sz w:val="22"/>
        </w:rPr>
        <w:fldChar w:fldCharType="begin">
          <w:fldData xml:space="preserve">PEVuZE5vdGU+PENpdGU+PEF1dGhvcj5XaWRlbWFubjwvQXV0aG9yPjxZZWFyPjIwMTQ8L1llYXI+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</w:fldData>
        </w:fldChar>
      </w:r>
      <w:r w:rsidRPr="003127BA">
        <w:rPr>
          <w:rFonts w:ascii="Times New Roman" w:hAnsi="Times New Roman"/>
          <w:bCs/>
          <w:sz w:val="22"/>
        </w:rPr>
        <w:instrText xml:space="preserve"> ADDIN EN.CITE </w:instrText>
      </w:r>
      <w:r w:rsidRPr="003127BA">
        <w:rPr>
          <w:rFonts w:ascii="Times New Roman" w:hAnsi="Times New Roman"/>
          <w:bCs/>
          <w:sz w:val="22"/>
        </w:rPr>
        <w:fldChar w:fldCharType="begin">
          <w:fldData xml:space="preserve">PEVuZE5vdGU+PENpdGU+PEF1dGhvcj5XaWRlbWFubjwvQXV0aG9yPjxZZWFyPjIwMTQ8L1llYXI+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</w:fldData>
        </w:fldChar>
      </w:r>
      <w:r w:rsidRPr="003127BA">
        <w:rPr>
          <w:rFonts w:ascii="Times New Roman" w:hAnsi="Times New Roman"/>
          <w:bCs/>
          <w:sz w:val="22"/>
        </w:rPr>
        <w:instrText xml:space="preserve"> ADDIN EN.CITE.DATA </w:instrText>
      </w:r>
      <w:r w:rsidRPr="003127BA">
        <w:rPr>
          <w:rFonts w:ascii="Times New Roman" w:hAnsi="Times New Roman"/>
          <w:bCs/>
          <w:sz w:val="22"/>
        </w:rPr>
      </w:r>
      <w:r w:rsidRPr="003127BA">
        <w:rPr>
          <w:rFonts w:ascii="Times New Roman" w:hAnsi="Times New Roman"/>
          <w:bCs/>
          <w:sz w:val="22"/>
        </w:rPr>
        <w:fldChar w:fldCharType="end"/>
      </w:r>
      <w:r w:rsidRPr="003127BA">
        <w:rPr>
          <w:rFonts w:ascii="Times New Roman" w:hAnsi="Times New Roman"/>
          <w:bCs/>
          <w:sz w:val="22"/>
        </w:rPr>
      </w:r>
      <w:r w:rsidRPr="003127BA">
        <w:rPr>
          <w:rFonts w:ascii="Times New Roman" w:hAnsi="Times New Roman"/>
          <w:bCs/>
          <w:sz w:val="22"/>
        </w:rPr>
        <w:fldChar w:fldCharType="separate"/>
      </w:r>
      <w:r w:rsidRPr="003127BA">
        <w:rPr>
          <w:rFonts w:ascii="Times New Roman" w:hAnsi="Times New Roman"/>
          <w:bCs/>
          <w:noProof/>
          <w:sz w:val="22"/>
        </w:rPr>
        <w:t>(14)</w:t>
      </w:r>
      <w:r w:rsidRPr="003127BA">
        <w:rPr>
          <w:rFonts w:ascii="Times New Roman" w:hAnsi="Times New Roman"/>
          <w:bCs/>
          <w:sz w:val="22"/>
        </w:rPr>
        <w:fldChar w:fldCharType="end"/>
      </w:r>
      <w:r w:rsidRPr="003127BA">
        <w:rPr>
          <w:rFonts w:ascii="Times New Roman" w:hAnsi="Times New Roman"/>
          <w:bCs/>
          <w:sz w:val="22"/>
        </w:rPr>
        <w:t xml:space="preserve">, sirolimus </w:t>
      </w:r>
      <w:r w:rsidRPr="003127BA">
        <w:rPr>
          <w:rFonts w:ascii="Times New Roman" w:hAnsi="Times New Roman"/>
          <w:bCs/>
          <w:sz w:val="22"/>
        </w:rPr>
        <w:fldChar w:fldCharType="begin">
          <w:fldData xml:space="preserve">PEVuZE5vdGU+PENpdGU+PEF1dGhvcj5XZWlzczwvQXV0aG9yPjxZZWFyPjIwMTQ8L1llYXI+PFJl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</w:fldData>
        </w:fldChar>
      </w:r>
      <w:r w:rsidRPr="003127BA">
        <w:rPr>
          <w:rFonts w:ascii="Times New Roman" w:hAnsi="Times New Roman"/>
          <w:bCs/>
          <w:sz w:val="22"/>
        </w:rPr>
        <w:instrText xml:space="preserve"> ADDIN EN.CITE </w:instrText>
      </w:r>
      <w:r w:rsidRPr="003127BA">
        <w:rPr>
          <w:rFonts w:ascii="Times New Roman" w:hAnsi="Times New Roman"/>
          <w:bCs/>
          <w:sz w:val="22"/>
        </w:rPr>
        <w:fldChar w:fldCharType="begin">
          <w:fldData xml:space="preserve">PEVuZE5vdGU+PENpdGU+PEF1dGhvcj5XZWlzczwvQXV0aG9yPjxZZWFyPjIwMTQ8L1llYXI+PFJl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</w:fldData>
        </w:fldChar>
      </w:r>
      <w:r w:rsidRPr="003127BA">
        <w:rPr>
          <w:rFonts w:ascii="Times New Roman" w:hAnsi="Times New Roman"/>
          <w:bCs/>
          <w:sz w:val="22"/>
        </w:rPr>
        <w:instrText xml:space="preserve"> ADDIN EN.CITE.DATA </w:instrText>
      </w:r>
      <w:r w:rsidRPr="003127BA">
        <w:rPr>
          <w:rFonts w:ascii="Times New Roman" w:hAnsi="Times New Roman"/>
          <w:bCs/>
          <w:sz w:val="22"/>
        </w:rPr>
      </w:r>
      <w:r w:rsidRPr="003127BA">
        <w:rPr>
          <w:rFonts w:ascii="Times New Roman" w:hAnsi="Times New Roman"/>
          <w:bCs/>
          <w:sz w:val="22"/>
        </w:rPr>
        <w:fldChar w:fldCharType="end"/>
      </w:r>
      <w:r w:rsidRPr="003127BA">
        <w:rPr>
          <w:rFonts w:ascii="Times New Roman" w:hAnsi="Times New Roman"/>
          <w:bCs/>
          <w:sz w:val="22"/>
        </w:rPr>
      </w:r>
      <w:r w:rsidRPr="003127BA">
        <w:rPr>
          <w:rFonts w:ascii="Times New Roman" w:hAnsi="Times New Roman"/>
          <w:bCs/>
          <w:sz w:val="22"/>
        </w:rPr>
        <w:fldChar w:fldCharType="separate"/>
      </w:r>
      <w:r w:rsidRPr="003127BA">
        <w:rPr>
          <w:rFonts w:ascii="Times New Roman" w:hAnsi="Times New Roman"/>
          <w:bCs/>
          <w:noProof/>
          <w:sz w:val="22"/>
        </w:rPr>
        <w:t>(14)</w:t>
      </w:r>
      <w:r w:rsidRPr="003127BA">
        <w:rPr>
          <w:rFonts w:ascii="Times New Roman" w:hAnsi="Times New Roman"/>
          <w:bCs/>
          <w:sz w:val="22"/>
        </w:rPr>
        <w:fldChar w:fldCharType="end"/>
      </w:r>
      <w:r w:rsidRPr="003127BA">
        <w:rPr>
          <w:rFonts w:ascii="Times New Roman" w:hAnsi="Times New Roman"/>
          <w:bCs/>
          <w:sz w:val="22"/>
        </w:rPr>
        <w:t xml:space="preserve">, pegylated interferon alfa-2b </w:t>
      </w:r>
      <w:r w:rsidRPr="003127BA">
        <w:rPr>
          <w:rFonts w:ascii="Times New Roman" w:hAnsi="Times New Roman"/>
          <w:bCs/>
          <w:sz w:val="22"/>
        </w:rPr>
        <w:fldChar w:fldCharType="begin">
          <w:fldData xml:space="preserve">PEVuZE5vdGU+PENpdGU+PEF1dGhvcj5KYWthY2tpPC9BdXRob3I+PFllYXI+MjAxNzwvWWVhcj48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</w:fldData>
        </w:fldChar>
      </w:r>
      <w:r w:rsidRPr="003127BA">
        <w:rPr>
          <w:rFonts w:ascii="Times New Roman" w:hAnsi="Times New Roman"/>
          <w:bCs/>
          <w:sz w:val="22"/>
        </w:rPr>
        <w:instrText xml:space="preserve"> ADDIN EN.CITE </w:instrText>
      </w:r>
      <w:r w:rsidRPr="003127BA">
        <w:rPr>
          <w:rFonts w:ascii="Times New Roman" w:hAnsi="Times New Roman"/>
          <w:bCs/>
          <w:sz w:val="22"/>
        </w:rPr>
        <w:fldChar w:fldCharType="begin">
          <w:fldData xml:space="preserve">PEVuZE5vdGU+PENpdGU+PEF1dGhvcj5KYWthY2tpPC9BdXRob3I+PFllYXI+MjAxNzwvWWVhcj48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</w:fldData>
        </w:fldChar>
      </w:r>
      <w:r w:rsidRPr="003127BA">
        <w:rPr>
          <w:rFonts w:ascii="Times New Roman" w:hAnsi="Times New Roman"/>
          <w:bCs/>
          <w:sz w:val="22"/>
        </w:rPr>
        <w:instrText xml:space="preserve"> ADDIN EN.CITE.DATA </w:instrText>
      </w:r>
      <w:r w:rsidRPr="003127BA">
        <w:rPr>
          <w:rFonts w:ascii="Times New Roman" w:hAnsi="Times New Roman"/>
          <w:bCs/>
          <w:sz w:val="22"/>
        </w:rPr>
      </w:r>
      <w:r w:rsidRPr="003127BA">
        <w:rPr>
          <w:rFonts w:ascii="Times New Roman" w:hAnsi="Times New Roman"/>
          <w:bCs/>
          <w:sz w:val="22"/>
        </w:rPr>
        <w:fldChar w:fldCharType="end"/>
      </w:r>
      <w:r w:rsidRPr="003127BA">
        <w:rPr>
          <w:rFonts w:ascii="Times New Roman" w:hAnsi="Times New Roman"/>
          <w:bCs/>
          <w:sz w:val="22"/>
        </w:rPr>
      </w:r>
      <w:r w:rsidRPr="003127BA">
        <w:rPr>
          <w:rFonts w:ascii="Times New Roman" w:hAnsi="Times New Roman"/>
          <w:bCs/>
          <w:sz w:val="22"/>
        </w:rPr>
        <w:fldChar w:fldCharType="separate"/>
      </w:r>
      <w:r w:rsidRPr="003127BA">
        <w:rPr>
          <w:rFonts w:ascii="Times New Roman" w:hAnsi="Times New Roman"/>
          <w:bCs/>
          <w:noProof/>
          <w:sz w:val="22"/>
        </w:rPr>
        <w:t>(15)</w:t>
      </w:r>
      <w:r w:rsidRPr="003127BA">
        <w:rPr>
          <w:rFonts w:ascii="Times New Roman" w:hAnsi="Times New Roman"/>
          <w:bCs/>
          <w:sz w:val="22"/>
        </w:rPr>
        <w:fldChar w:fldCharType="end"/>
      </w:r>
      <w:r w:rsidRPr="003127BA">
        <w:rPr>
          <w:rFonts w:ascii="Times New Roman" w:hAnsi="Times New Roman"/>
          <w:bCs/>
          <w:sz w:val="22"/>
        </w:rPr>
        <w:t xml:space="preserve">, and imatinib </w:t>
      </w:r>
      <w:r w:rsidRPr="003127BA">
        <w:rPr>
          <w:rFonts w:ascii="Times New Roman" w:hAnsi="Times New Roman"/>
          <w:bCs/>
          <w:sz w:val="22"/>
        </w:rPr>
        <w:fldChar w:fldCharType="begin">
          <w:fldData xml:space="preserve">PEVuZE5vdGU+PENpdGU+PEF1dGhvcj5Sb2JlcnRzb248L0F1dGhvcj48WWVhcj4yMDEyPC9ZZWFy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</w:fldData>
        </w:fldChar>
      </w:r>
      <w:r w:rsidRPr="003127BA">
        <w:rPr>
          <w:rFonts w:ascii="Times New Roman" w:hAnsi="Times New Roman"/>
          <w:bCs/>
          <w:sz w:val="22"/>
        </w:rPr>
        <w:instrText xml:space="preserve"> ADDIN EN.CITE </w:instrText>
      </w:r>
      <w:r w:rsidRPr="003127BA">
        <w:rPr>
          <w:rFonts w:ascii="Times New Roman" w:hAnsi="Times New Roman"/>
          <w:bCs/>
          <w:sz w:val="22"/>
        </w:rPr>
        <w:fldChar w:fldCharType="begin">
          <w:fldData xml:space="preserve">PEVuZE5vdGU+PENpdGU+PEF1dGhvcj5Sb2JlcnRzb248L0F1dGhvcj48WWVhcj4yMDEyPC9ZZWFy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</w:fldData>
        </w:fldChar>
      </w:r>
      <w:r w:rsidRPr="003127BA">
        <w:rPr>
          <w:rFonts w:ascii="Times New Roman" w:hAnsi="Times New Roman"/>
          <w:bCs/>
          <w:sz w:val="22"/>
        </w:rPr>
        <w:instrText xml:space="preserve"> ADDIN EN.CITE.DATA </w:instrText>
      </w:r>
      <w:r w:rsidRPr="003127BA">
        <w:rPr>
          <w:rFonts w:ascii="Times New Roman" w:hAnsi="Times New Roman"/>
          <w:bCs/>
          <w:sz w:val="22"/>
        </w:rPr>
      </w:r>
      <w:r w:rsidRPr="003127BA">
        <w:rPr>
          <w:rFonts w:ascii="Times New Roman" w:hAnsi="Times New Roman"/>
          <w:bCs/>
          <w:sz w:val="22"/>
        </w:rPr>
        <w:fldChar w:fldCharType="end"/>
      </w:r>
      <w:r w:rsidRPr="003127BA">
        <w:rPr>
          <w:rFonts w:ascii="Times New Roman" w:hAnsi="Times New Roman"/>
          <w:bCs/>
          <w:sz w:val="22"/>
        </w:rPr>
      </w:r>
      <w:r w:rsidRPr="003127BA">
        <w:rPr>
          <w:rFonts w:ascii="Times New Roman" w:hAnsi="Times New Roman"/>
          <w:bCs/>
          <w:sz w:val="22"/>
        </w:rPr>
        <w:fldChar w:fldCharType="separate"/>
      </w:r>
      <w:r w:rsidRPr="003127BA">
        <w:rPr>
          <w:rFonts w:ascii="Times New Roman" w:hAnsi="Times New Roman"/>
          <w:bCs/>
          <w:noProof/>
          <w:sz w:val="22"/>
        </w:rPr>
        <w:t>(16)</w:t>
      </w:r>
      <w:r w:rsidRPr="003127BA">
        <w:rPr>
          <w:rFonts w:ascii="Times New Roman" w:hAnsi="Times New Roman"/>
          <w:bCs/>
          <w:sz w:val="22"/>
        </w:rPr>
        <w:fldChar w:fldCharType="end"/>
      </w:r>
      <w:r w:rsidRPr="003127BA">
        <w:rPr>
          <w:rFonts w:ascii="Times New Roman" w:hAnsi="Times New Roman"/>
          <w:bCs/>
          <w:sz w:val="22"/>
        </w:rPr>
        <w:t xml:space="preserve">. Among these trials, at least 20% decrease of tumor volume from baseline were identified in only 4 of 83 patients (5%) in the pegylated interferon alfa-2b trial </w:t>
      </w:r>
      <w:r w:rsidRPr="003127BA">
        <w:rPr>
          <w:rFonts w:ascii="Times New Roman" w:hAnsi="Times New Roman"/>
          <w:bCs/>
          <w:sz w:val="22"/>
        </w:rPr>
        <w:fldChar w:fldCharType="begin">
          <w:fldData xml:space="preserve">PEVuZE5vdGU+PENpdGU+PEF1dGhvcj5KYWthY2tpPC9BdXRob3I+PFllYXI+MjAxNzwvWWVhcj48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</w:fldData>
        </w:fldChar>
      </w:r>
      <w:r w:rsidRPr="003127BA">
        <w:rPr>
          <w:rFonts w:ascii="Times New Roman" w:hAnsi="Times New Roman"/>
          <w:bCs/>
          <w:sz w:val="22"/>
        </w:rPr>
        <w:instrText xml:space="preserve"> ADDIN EN.CITE </w:instrText>
      </w:r>
      <w:r w:rsidRPr="003127BA">
        <w:rPr>
          <w:rFonts w:ascii="Times New Roman" w:hAnsi="Times New Roman"/>
          <w:bCs/>
          <w:sz w:val="22"/>
        </w:rPr>
        <w:fldChar w:fldCharType="begin">
          <w:fldData xml:space="preserve">PEVuZE5vdGU+PENpdGU+PEF1dGhvcj5KYWthY2tpPC9BdXRob3I+PFllYXI+MjAxNzwvWWVhcj48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</w:fldData>
        </w:fldChar>
      </w:r>
      <w:r w:rsidRPr="003127BA">
        <w:rPr>
          <w:rFonts w:ascii="Times New Roman" w:hAnsi="Times New Roman"/>
          <w:bCs/>
          <w:sz w:val="22"/>
        </w:rPr>
        <w:instrText xml:space="preserve"> ADDIN EN.CITE.DATA </w:instrText>
      </w:r>
      <w:r w:rsidRPr="003127BA">
        <w:rPr>
          <w:rFonts w:ascii="Times New Roman" w:hAnsi="Times New Roman"/>
          <w:bCs/>
          <w:sz w:val="22"/>
        </w:rPr>
      </w:r>
      <w:r w:rsidRPr="003127BA">
        <w:rPr>
          <w:rFonts w:ascii="Times New Roman" w:hAnsi="Times New Roman"/>
          <w:bCs/>
          <w:sz w:val="22"/>
        </w:rPr>
        <w:fldChar w:fldCharType="end"/>
      </w:r>
      <w:r w:rsidRPr="003127BA">
        <w:rPr>
          <w:rFonts w:ascii="Times New Roman" w:hAnsi="Times New Roman"/>
          <w:bCs/>
          <w:sz w:val="22"/>
        </w:rPr>
      </w:r>
      <w:r w:rsidRPr="003127BA">
        <w:rPr>
          <w:rFonts w:ascii="Times New Roman" w:hAnsi="Times New Roman"/>
          <w:bCs/>
          <w:sz w:val="22"/>
        </w:rPr>
        <w:fldChar w:fldCharType="separate"/>
      </w:r>
      <w:r w:rsidRPr="003127BA">
        <w:rPr>
          <w:rFonts w:ascii="Times New Roman" w:hAnsi="Times New Roman"/>
          <w:bCs/>
          <w:noProof/>
          <w:sz w:val="22"/>
        </w:rPr>
        <w:t>(15)</w:t>
      </w:r>
      <w:r w:rsidRPr="003127BA">
        <w:rPr>
          <w:rFonts w:ascii="Times New Roman" w:hAnsi="Times New Roman"/>
          <w:bCs/>
          <w:sz w:val="22"/>
        </w:rPr>
        <w:fldChar w:fldCharType="end"/>
      </w:r>
      <w:r w:rsidRPr="003127BA">
        <w:rPr>
          <w:rFonts w:ascii="Times New Roman" w:hAnsi="Times New Roman"/>
          <w:bCs/>
          <w:sz w:val="22"/>
        </w:rPr>
        <w:t xml:space="preserve"> and in only 5 of 36 patients (14%) in the imatinib trial </w:t>
      </w:r>
      <w:r w:rsidRPr="003127BA">
        <w:rPr>
          <w:rFonts w:ascii="Times New Roman" w:hAnsi="Times New Roman"/>
          <w:bCs/>
          <w:sz w:val="22"/>
        </w:rPr>
        <w:fldChar w:fldCharType="begin">
          <w:fldData xml:space="preserve">PEVuZE5vdGU+PENpdGU+PEF1dGhvcj5Sb2JlcnRzb248L0F1dGhvcj48WWVhcj4yMDEyPC9ZZWFy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</w:fldData>
        </w:fldChar>
      </w:r>
      <w:r w:rsidRPr="003127BA">
        <w:rPr>
          <w:rFonts w:ascii="Times New Roman" w:hAnsi="Times New Roman"/>
          <w:bCs/>
          <w:sz w:val="22"/>
        </w:rPr>
        <w:instrText xml:space="preserve"> ADDIN EN.CITE </w:instrText>
      </w:r>
      <w:r w:rsidRPr="003127BA">
        <w:rPr>
          <w:rFonts w:ascii="Times New Roman" w:hAnsi="Times New Roman"/>
          <w:bCs/>
          <w:sz w:val="22"/>
        </w:rPr>
        <w:fldChar w:fldCharType="begin">
          <w:fldData xml:space="preserve">PEVuZE5vdGU+PENpdGU+PEF1dGhvcj5Sb2JlcnRzb248L0F1dGhvcj48WWVhcj4yMDEyPC9ZZWFy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</w:fldData>
        </w:fldChar>
      </w:r>
      <w:r w:rsidRPr="003127BA">
        <w:rPr>
          <w:rFonts w:ascii="Times New Roman" w:hAnsi="Times New Roman"/>
          <w:bCs/>
          <w:sz w:val="22"/>
        </w:rPr>
        <w:instrText xml:space="preserve"> ADDIN EN.CITE.DATA </w:instrText>
      </w:r>
      <w:r w:rsidRPr="003127BA">
        <w:rPr>
          <w:rFonts w:ascii="Times New Roman" w:hAnsi="Times New Roman"/>
          <w:bCs/>
          <w:sz w:val="22"/>
        </w:rPr>
      </w:r>
      <w:r w:rsidRPr="003127BA">
        <w:rPr>
          <w:rFonts w:ascii="Times New Roman" w:hAnsi="Times New Roman"/>
          <w:bCs/>
          <w:sz w:val="22"/>
        </w:rPr>
        <w:fldChar w:fldCharType="end"/>
      </w:r>
      <w:r w:rsidRPr="003127BA">
        <w:rPr>
          <w:rFonts w:ascii="Times New Roman" w:hAnsi="Times New Roman"/>
          <w:bCs/>
          <w:sz w:val="22"/>
        </w:rPr>
      </w:r>
      <w:r w:rsidRPr="003127BA">
        <w:rPr>
          <w:rFonts w:ascii="Times New Roman" w:hAnsi="Times New Roman"/>
          <w:bCs/>
          <w:sz w:val="22"/>
        </w:rPr>
        <w:fldChar w:fldCharType="separate"/>
      </w:r>
      <w:r w:rsidRPr="003127BA">
        <w:rPr>
          <w:rFonts w:ascii="Times New Roman" w:hAnsi="Times New Roman"/>
          <w:bCs/>
          <w:noProof/>
          <w:sz w:val="22"/>
        </w:rPr>
        <w:t>(16)</w:t>
      </w:r>
      <w:r w:rsidRPr="003127BA">
        <w:rPr>
          <w:rFonts w:ascii="Times New Roman" w:hAnsi="Times New Roman"/>
          <w:bCs/>
          <w:sz w:val="22"/>
        </w:rPr>
        <w:fldChar w:fldCharType="end"/>
      </w:r>
      <w:r w:rsidRPr="003127BA">
        <w:rPr>
          <w:rFonts w:ascii="Times New Roman" w:hAnsi="Times New Roman"/>
          <w:bCs/>
          <w:sz w:val="22"/>
        </w:rPr>
        <w:t>.</w:t>
      </w:r>
    </w:p>
    <w:p w14:paraId="137805FE" w14:textId="7A59EE3C" w:rsidR="00D85CF5" w:rsidRPr="003127BA" w:rsidRDefault="00D85CF5" w:rsidP="00D85CF5">
      <w:pPr>
        <w:spacing w:line="240" w:lineRule="auto"/>
        <w:jc w:val="both"/>
        <w:rPr>
          <w:rFonts w:ascii="Times New Roman" w:hAnsi="Times New Roman"/>
          <w:bCs/>
          <w:sz w:val="22"/>
        </w:rPr>
      </w:pPr>
      <w:r w:rsidRPr="003127BA">
        <w:rPr>
          <w:rFonts w:ascii="Times New Roman" w:hAnsi="Times New Roman"/>
          <w:bCs/>
          <w:sz w:val="22"/>
        </w:rPr>
        <w:t xml:space="preserve">Recently, AZD6244 (Selumetinib; AstraZeneca, Cambridge, England) has shown to decrease the size of PN without serious adverse reaction in pediatric patients </w:t>
      </w:r>
      <w:r w:rsidRPr="003127BA">
        <w:rPr>
          <w:rFonts w:ascii="Times New Roman" w:hAnsi="Times New Roman"/>
          <w:bCs/>
          <w:sz w:val="22"/>
        </w:rPr>
        <w:fldChar w:fldCharType="begin">
          <w:fldData xml:space="preserve">PEVuZE5vdGU+PENpdGU+PEF1dGhvcj5Eb21iaTwvQXV0aG9yPjxZZWFyPjIwMTY8L1llYXI+PFJl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</w:fldData>
        </w:fldChar>
      </w:r>
      <w:r w:rsidRPr="003127BA">
        <w:rPr>
          <w:rFonts w:ascii="Times New Roman" w:hAnsi="Times New Roman"/>
          <w:bCs/>
          <w:sz w:val="22"/>
        </w:rPr>
        <w:instrText xml:space="preserve"> ADDIN EN.CITE </w:instrText>
      </w:r>
      <w:r w:rsidRPr="003127BA">
        <w:rPr>
          <w:rFonts w:ascii="Times New Roman" w:hAnsi="Times New Roman"/>
          <w:bCs/>
          <w:sz w:val="22"/>
        </w:rPr>
        <w:fldChar w:fldCharType="begin">
          <w:fldData xml:space="preserve">PEVuZE5vdGU+PENpdGU+PEF1dGhvcj5Eb21iaTwvQXV0aG9yPjxZZWFyPjIwMTY8L1llYXI+PFJl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</w:fldData>
        </w:fldChar>
      </w:r>
      <w:r w:rsidRPr="003127BA">
        <w:rPr>
          <w:rFonts w:ascii="Times New Roman" w:hAnsi="Times New Roman"/>
          <w:bCs/>
          <w:sz w:val="22"/>
        </w:rPr>
        <w:instrText xml:space="preserve"> ADDIN EN.CITE.DATA </w:instrText>
      </w:r>
      <w:r w:rsidRPr="003127BA">
        <w:rPr>
          <w:rFonts w:ascii="Times New Roman" w:hAnsi="Times New Roman"/>
          <w:bCs/>
          <w:sz w:val="22"/>
        </w:rPr>
      </w:r>
      <w:r w:rsidRPr="003127BA">
        <w:rPr>
          <w:rFonts w:ascii="Times New Roman" w:hAnsi="Times New Roman"/>
          <w:bCs/>
          <w:sz w:val="22"/>
        </w:rPr>
        <w:fldChar w:fldCharType="end"/>
      </w:r>
      <w:r w:rsidRPr="003127BA">
        <w:rPr>
          <w:rFonts w:ascii="Times New Roman" w:hAnsi="Times New Roman"/>
          <w:bCs/>
          <w:sz w:val="22"/>
        </w:rPr>
      </w:r>
      <w:r w:rsidRPr="003127BA">
        <w:rPr>
          <w:rFonts w:ascii="Times New Roman" w:hAnsi="Times New Roman"/>
          <w:bCs/>
          <w:sz w:val="22"/>
        </w:rPr>
        <w:fldChar w:fldCharType="separate"/>
      </w:r>
      <w:r w:rsidRPr="003127BA">
        <w:rPr>
          <w:rFonts w:ascii="Times New Roman" w:hAnsi="Times New Roman"/>
          <w:bCs/>
          <w:noProof/>
          <w:sz w:val="22"/>
        </w:rPr>
        <w:t>(17)</w:t>
      </w:r>
      <w:r w:rsidRPr="003127BA">
        <w:rPr>
          <w:rFonts w:ascii="Times New Roman" w:hAnsi="Times New Roman"/>
          <w:bCs/>
          <w:sz w:val="22"/>
        </w:rPr>
        <w:fldChar w:fldCharType="end"/>
      </w:r>
      <w:r w:rsidRPr="003127BA">
        <w:rPr>
          <w:rFonts w:ascii="Times New Roman" w:hAnsi="Times New Roman"/>
          <w:bCs/>
          <w:sz w:val="22"/>
        </w:rPr>
        <w:t>. In this Phase II study, treatment with selumetinib (25 mg per square meter with a median 30 cycles (28-day cycle) resulted in tumor volume decreases from baseline of ≥20% in 71% pediatric patients without any disease progression. Disease progression (tumor volume increase from baseline of ≥20%) has not been observed to date. However, despite the promising result of selumetinib on decreasing the PN size, individual differences (16% – 44% reduction of tumor volume from the baseline) were noted among patients regarding the response to selumetinib. In addition, Asian ethnic group is suggested t</w:t>
      </w:r>
      <w:r w:rsidR="004F00DE">
        <w:rPr>
          <w:rFonts w:ascii="Times New Roman" w:hAnsi="Times New Roman"/>
          <w:bCs/>
          <w:sz w:val="22"/>
        </w:rPr>
        <w:t>o have higher exposure of selume</w:t>
      </w:r>
      <w:r w:rsidRPr="003127BA">
        <w:rPr>
          <w:rFonts w:ascii="Times New Roman" w:hAnsi="Times New Roman"/>
          <w:bCs/>
          <w:sz w:val="22"/>
        </w:rPr>
        <w:t xml:space="preserve">tinib than non-Asian group. However, only one study was reported about pharmacokinetics of selumetinib in Asian healthy adult subjects </w:t>
      </w:r>
      <w:r w:rsidRPr="003127BA">
        <w:rPr>
          <w:rFonts w:ascii="Times New Roman" w:hAnsi="Times New Roman"/>
          <w:bCs/>
          <w:sz w:val="22"/>
        </w:rPr>
        <w:fldChar w:fldCharType="begin">
          <w:fldData xml:space="preserve">PEVuZE5vdGU+PENpdGU+PEF1dGhvcj5EeW1vbmQ8L0F1dGhvcj48WWVhcj4yMDE3PC9ZZWFyPjxS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</w:fldData>
        </w:fldChar>
      </w:r>
      <w:r w:rsidRPr="003127BA">
        <w:rPr>
          <w:rFonts w:ascii="Times New Roman" w:hAnsi="Times New Roman"/>
          <w:bCs/>
          <w:sz w:val="22"/>
        </w:rPr>
        <w:instrText xml:space="preserve"> ADDIN EN.CITE </w:instrText>
      </w:r>
      <w:r w:rsidRPr="003127BA">
        <w:rPr>
          <w:rFonts w:ascii="Times New Roman" w:hAnsi="Times New Roman"/>
          <w:bCs/>
          <w:sz w:val="22"/>
        </w:rPr>
        <w:fldChar w:fldCharType="begin">
          <w:fldData xml:space="preserve">PEVuZE5vdGU+PENpdGU+PEF1dGhvcj5EeW1vbmQ8L0F1dGhvcj48WWVhcj4yMDE3PC9ZZWFyPjxS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</w:fldData>
        </w:fldChar>
      </w:r>
      <w:r w:rsidRPr="003127BA">
        <w:rPr>
          <w:rFonts w:ascii="Times New Roman" w:hAnsi="Times New Roman"/>
          <w:bCs/>
          <w:sz w:val="22"/>
        </w:rPr>
        <w:instrText xml:space="preserve"> ADDIN EN.CITE.DATA </w:instrText>
      </w:r>
      <w:r w:rsidRPr="003127BA">
        <w:rPr>
          <w:rFonts w:ascii="Times New Roman" w:hAnsi="Times New Roman"/>
          <w:bCs/>
          <w:sz w:val="22"/>
        </w:rPr>
      </w:r>
      <w:r w:rsidRPr="003127BA">
        <w:rPr>
          <w:rFonts w:ascii="Times New Roman" w:hAnsi="Times New Roman"/>
          <w:bCs/>
          <w:sz w:val="22"/>
        </w:rPr>
        <w:fldChar w:fldCharType="end"/>
      </w:r>
      <w:r w:rsidRPr="003127BA">
        <w:rPr>
          <w:rFonts w:ascii="Times New Roman" w:hAnsi="Times New Roman"/>
          <w:bCs/>
          <w:sz w:val="22"/>
        </w:rPr>
      </w:r>
      <w:r w:rsidRPr="003127BA">
        <w:rPr>
          <w:rFonts w:ascii="Times New Roman" w:hAnsi="Times New Roman"/>
          <w:bCs/>
          <w:sz w:val="22"/>
        </w:rPr>
        <w:fldChar w:fldCharType="separate"/>
      </w:r>
      <w:r w:rsidRPr="003127BA">
        <w:rPr>
          <w:rFonts w:ascii="Times New Roman" w:hAnsi="Times New Roman"/>
          <w:bCs/>
          <w:noProof/>
          <w:sz w:val="22"/>
        </w:rPr>
        <w:t>(18)</w:t>
      </w:r>
      <w:r w:rsidRPr="003127BA">
        <w:rPr>
          <w:rFonts w:ascii="Times New Roman" w:hAnsi="Times New Roman"/>
          <w:bCs/>
          <w:sz w:val="22"/>
        </w:rPr>
        <w:fldChar w:fldCharType="end"/>
      </w:r>
      <w:r w:rsidRPr="003127BA">
        <w:rPr>
          <w:rFonts w:ascii="Times New Roman" w:hAnsi="Times New Roman"/>
          <w:bCs/>
          <w:sz w:val="22"/>
        </w:rPr>
        <w:t xml:space="preserve">. In this study, dose-normalized AUC and Cmax were 35% and 39% (95%) higher in the pooled Asian group, respectively, compared with those in Western subjects. </w:t>
      </w:r>
    </w:p>
    <w:p w14:paraId="7E8AAB4D" w14:textId="77777777" w:rsidR="00D85CF5" w:rsidRPr="003127BA" w:rsidRDefault="00D85CF5" w:rsidP="00D85CF5">
      <w:pPr>
        <w:wordWrap w:val="0"/>
        <w:spacing w:after="0" w:line="240" w:lineRule="auto"/>
        <w:jc w:val="both"/>
        <w:rPr>
          <w:rFonts w:ascii="Times New Roman" w:eastAsia="Apple SD Gothic Neo" w:hAnsi="Times New Roman"/>
          <w:color w:val="111111"/>
          <w:kern w:val="0"/>
          <w:sz w:val="21"/>
          <w:szCs w:val="21"/>
          <w:lang w:val="en-US" w:eastAsia="ko-KR"/>
        </w:rPr>
      </w:pPr>
      <w:r w:rsidRPr="003127BA">
        <w:rPr>
          <w:rFonts w:ascii="Times New Roman" w:eastAsia="Apple SD Gothic Neo" w:hAnsi="Times New Roman"/>
          <w:color w:val="111111"/>
          <w:kern w:val="0"/>
          <w:sz w:val="21"/>
          <w:szCs w:val="21"/>
          <w:lang w:val="en-US" w:eastAsia="ko-KR"/>
        </w:rPr>
        <w:lastRenderedPageBreak/>
        <w:t>More recently, AstraZeneca conducted a population pharmacokinetic analysis, which indicated that race had a minor impact on selumetinib clearance. This shows that the clinical impact for a typical Asian individual (29-years-old, Body surface area (BSA) of 1.8 m</w:t>
      </w:r>
      <w:r w:rsidRPr="003127BA">
        <w:rPr>
          <w:rFonts w:ascii="Times New Roman" w:eastAsia="Apple SD Gothic Neo" w:hAnsi="Times New Roman"/>
          <w:color w:val="111111"/>
          <w:kern w:val="0"/>
          <w:sz w:val="21"/>
          <w:szCs w:val="21"/>
          <w:vertAlign w:val="superscript"/>
          <w:lang w:val="en-US" w:eastAsia="ko-KR"/>
        </w:rPr>
        <w:t>2</w:t>
      </w:r>
      <w:r w:rsidRPr="003127BA">
        <w:rPr>
          <w:rFonts w:ascii="Times New Roman" w:eastAsia="Apple SD Gothic Neo" w:hAnsi="Times New Roman"/>
          <w:color w:val="111111"/>
          <w:kern w:val="0"/>
          <w:sz w:val="21"/>
          <w:szCs w:val="21"/>
          <w:lang w:val="en-US" w:eastAsia="ko-KR"/>
        </w:rPr>
        <w:t>) as well as for 10 years old with BSA of 1m</w:t>
      </w:r>
      <w:r w:rsidRPr="003127BA">
        <w:rPr>
          <w:rFonts w:ascii="Times New Roman" w:eastAsia="Apple SD Gothic Neo" w:hAnsi="Times New Roman"/>
          <w:color w:val="111111"/>
          <w:kern w:val="0"/>
          <w:sz w:val="21"/>
          <w:szCs w:val="21"/>
          <w:vertAlign w:val="superscript"/>
          <w:lang w:val="en-US" w:eastAsia="ko-KR"/>
        </w:rPr>
        <w:t>2</w:t>
      </w:r>
      <w:r w:rsidRPr="003127BA">
        <w:rPr>
          <w:rFonts w:ascii="Times New Roman" w:eastAsia="Apple SD Gothic Neo" w:hAnsi="Times New Roman"/>
          <w:color w:val="111111"/>
          <w:kern w:val="0"/>
          <w:sz w:val="21"/>
          <w:szCs w:val="21"/>
          <w:lang w:val="en-US" w:eastAsia="ko-KR"/>
        </w:rPr>
        <w:t xml:space="preserve"> was less than 20% for clearance. More than the race or ethnicity, BSA was highly correlated and had significant impact on selumetinib exposure.  BSA changes might have &gt;20% impact on exposure, suggesting BSA based dosing might be appropriate across age range.</w:t>
      </w:r>
    </w:p>
    <w:p w14:paraId="28DA947F" w14:textId="77777777" w:rsidR="00D85CF5" w:rsidRPr="003127BA" w:rsidRDefault="00D85CF5" w:rsidP="00D85CF5">
      <w:pPr>
        <w:wordWrap w:val="0"/>
        <w:spacing w:after="0" w:line="240" w:lineRule="auto"/>
        <w:jc w:val="both"/>
        <w:rPr>
          <w:rFonts w:ascii="Times New Roman" w:eastAsia="Apple SD Gothic Neo" w:hAnsi="Times New Roman"/>
          <w:color w:val="111111"/>
          <w:kern w:val="0"/>
          <w:sz w:val="21"/>
          <w:szCs w:val="21"/>
          <w:lang w:val="en-US" w:eastAsia="ko-KR"/>
        </w:rPr>
      </w:pPr>
      <w:r w:rsidRPr="003127BA">
        <w:rPr>
          <w:rFonts w:ascii="Times New Roman" w:eastAsia="Apple SD Gothic Neo" w:hAnsi="Times New Roman"/>
          <w:color w:val="111111"/>
          <w:kern w:val="0"/>
          <w:sz w:val="21"/>
          <w:szCs w:val="21"/>
          <w:lang w:val="en-US" w:eastAsia="ko-KR"/>
        </w:rPr>
        <w:t> </w:t>
      </w:r>
    </w:p>
    <w:p w14:paraId="647F98C9" w14:textId="77777777" w:rsidR="00D85CF5" w:rsidRPr="003127BA" w:rsidRDefault="00D85CF5" w:rsidP="00D85CF5">
      <w:pPr>
        <w:spacing w:line="240" w:lineRule="auto"/>
        <w:jc w:val="both"/>
        <w:rPr>
          <w:rFonts w:ascii="Times New Roman" w:hAnsi="Times New Roman"/>
          <w:bCs/>
          <w:sz w:val="22"/>
          <w:lang w:val="en-US" w:eastAsia="ko-KR"/>
        </w:rPr>
      </w:pPr>
      <w:r w:rsidRPr="003127BA">
        <w:rPr>
          <w:rFonts w:ascii="Times New Roman" w:hAnsi="Times New Roman"/>
          <w:bCs/>
          <w:sz w:val="22"/>
        </w:rPr>
        <w:t xml:space="preserve">Therefore, </w:t>
      </w:r>
      <w:r w:rsidRPr="003127BA">
        <w:rPr>
          <w:rFonts w:ascii="Times New Roman" w:hAnsi="Times New Roman"/>
          <w:bCs/>
          <w:sz w:val="22"/>
          <w:lang w:eastAsia="ko-KR"/>
        </w:rPr>
        <w:t xml:space="preserve">a </w:t>
      </w:r>
      <w:r w:rsidRPr="003127BA">
        <w:rPr>
          <w:rFonts w:ascii="Times New Roman" w:hAnsi="Times New Roman"/>
          <w:bCs/>
          <w:sz w:val="22"/>
        </w:rPr>
        <w:t>further research is needed to evaluate the pharmacokinetics in Asian pediatric and adult patients with NF1 whether they have different pharmacokinetics from those of Western patients. More than 1,000 patients with NF1 are being followed up in NF clinic of Medical Genetics Center, Asan Medical Center, Seoul, Korea (MGAMC) and up to 20% of patients suffer from PN.</w:t>
      </w:r>
    </w:p>
    <w:p w14:paraId="0E155042" w14:textId="77777777" w:rsidR="00D85CF5" w:rsidRPr="003127BA" w:rsidRDefault="00D85CF5" w:rsidP="00D85CF5">
      <w:pPr>
        <w:spacing w:line="240" w:lineRule="auto"/>
        <w:jc w:val="both"/>
        <w:rPr>
          <w:rFonts w:ascii="Times New Roman" w:hAnsi="Times New Roman"/>
          <w:bCs/>
          <w:sz w:val="22"/>
          <w:lang w:val="en-US" w:eastAsia="ko-KR"/>
        </w:rPr>
      </w:pPr>
    </w:p>
    <w:p w14:paraId="62B4A368" w14:textId="77777777" w:rsidR="00D85CF5" w:rsidRPr="003127BA" w:rsidRDefault="00D85CF5" w:rsidP="00D85CF5">
      <w:pPr>
        <w:pStyle w:val="2"/>
        <w:numPr>
          <w:ilvl w:val="1"/>
          <w:numId w:val="9"/>
        </w:numPr>
        <w:tabs>
          <w:tab w:val="clear" w:pos="992"/>
          <w:tab w:val="num" w:pos="1232"/>
        </w:tabs>
        <w:ind w:leftChars="100" w:left="1232"/>
        <w:rPr>
          <w:rFonts w:ascii="Times New Roman" w:hAnsi="Times New Roman"/>
        </w:rPr>
      </w:pPr>
      <w:bookmarkStart w:id="6" w:name="_Toc217313850"/>
      <w:r w:rsidRPr="003127BA">
        <w:rPr>
          <w:rFonts w:ascii="Times New Roman" w:hAnsi="Times New Roman"/>
        </w:rPr>
        <w:t>Rationale for study design, doses and control groups</w:t>
      </w:r>
      <w:bookmarkEnd w:id="6"/>
    </w:p>
    <w:p w14:paraId="46EDA5CC" w14:textId="77777777" w:rsidR="00D85CF5" w:rsidRPr="003127BA" w:rsidRDefault="00D85CF5" w:rsidP="00D85CF5">
      <w:pPr>
        <w:spacing w:line="240" w:lineRule="auto"/>
        <w:jc w:val="both"/>
        <w:rPr>
          <w:rFonts w:ascii="Times New Roman" w:hAnsi="Times New Roman"/>
          <w:bCs/>
          <w:sz w:val="22"/>
        </w:rPr>
      </w:pPr>
      <w:r w:rsidRPr="003127BA">
        <w:rPr>
          <w:rFonts w:ascii="Times New Roman" w:hAnsi="Times New Roman"/>
          <w:bCs/>
          <w:sz w:val="22"/>
        </w:rPr>
        <w:t xml:space="preserve">The administration of </w:t>
      </w:r>
      <w:r w:rsidRPr="003127BA">
        <w:rPr>
          <w:rFonts w:ascii="Times New Roman" w:hAnsi="Times New Roman"/>
          <w:bCs/>
          <w:sz w:val="22"/>
          <w:lang w:val="en-US"/>
        </w:rPr>
        <w:t>selum</w:t>
      </w:r>
      <w:r w:rsidRPr="003127BA">
        <w:rPr>
          <w:rFonts w:ascii="Times New Roman" w:hAnsi="Times New Roman"/>
          <w:bCs/>
          <w:sz w:val="22"/>
        </w:rPr>
        <w:t xml:space="preserve">etinib decreases the size of PN. On the other hand, the pharmacokinetic property of selumetinib might be different in Asian (Korean) </w:t>
      </w:r>
      <w:r w:rsidRPr="003127BA">
        <w:rPr>
          <w:rFonts w:ascii="Times New Roman" w:hAnsi="Times New Roman"/>
          <w:bCs/>
          <w:sz w:val="22"/>
          <w:szCs w:val="22"/>
        </w:rPr>
        <w:t xml:space="preserve">populations compared to that of non-Asian groups. The genotype of NF1, Kinome activity and epigenetic factors might underlie the individual difference of selumetinib response </w:t>
      </w:r>
      <w:r w:rsidRPr="003127BA">
        <w:rPr>
          <w:rFonts w:ascii="Times New Roman" w:hAnsi="Times New Roman"/>
          <w:bCs/>
          <w:sz w:val="22"/>
        </w:rPr>
        <w:t>in patients with NF1 and PN.</w:t>
      </w:r>
    </w:p>
    <w:p w14:paraId="25FE54DC" w14:textId="77777777" w:rsidR="00D85CF5" w:rsidRPr="003127BA" w:rsidRDefault="00D85CF5" w:rsidP="00D85CF5">
      <w:pPr>
        <w:pStyle w:val="AI-Header"/>
        <w:ind w:leftChars="100" w:left="240"/>
        <w:rPr>
          <w:rFonts w:ascii="Times New Roman" w:hAnsi="Times New Roman"/>
        </w:rPr>
      </w:pPr>
      <w:r w:rsidRPr="003127BA">
        <w:rPr>
          <w:rFonts w:ascii="Times New Roman" w:hAnsi="Times New Roman"/>
        </w:rPr>
        <w:t>Study design:</w:t>
      </w:r>
    </w:p>
    <w:p w14:paraId="290A35EB" w14:textId="77777777" w:rsidR="00D85CF5" w:rsidRPr="003127BA" w:rsidRDefault="00D85CF5" w:rsidP="00D85CF5">
      <w:pPr>
        <w:jc w:val="both"/>
        <w:rPr>
          <w:rFonts w:ascii="Times New Roman" w:hAnsi="Times New Roman"/>
          <w:sz w:val="22"/>
        </w:rPr>
      </w:pPr>
      <w:r w:rsidRPr="003127BA">
        <w:rPr>
          <w:rFonts w:ascii="Times New Roman" w:hAnsi="Times New Roman"/>
          <w:sz w:val="22"/>
        </w:rPr>
        <w:t xml:space="preserve">This study is an Open-Label, prospective study as the previous study by Dombi et al. </w:t>
      </w:r>
      <w:r w:rsidRPr="003127BA">
        <w:rPr>
          <w:rFonts w:ascii="Times New Roman" w:hAnsi="Times New Roman"/>
          <w:sz w:val="22"/>
        </w:rPr>
        <w:fldChar w:fldCharType="begin">
          <w:fldData xml:space="preserve">PEVuZE5vdGU+PENpdGU+PEF1dGhvcj5Eb21iaTwvQXV0aG9yPjxZZWFyPjIwMTY8L1llYXI+PFJl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</w:fldData>
        </w:fldChar>
      </w:r>
      <w:r w:rsidRPr="003127BA">
        <w:rPr>
          <w:rFonts w:ascii="Times New Roman" w:hAnsi="Times New Roman"/>
          <w:sz w:val="22"/>
        </w:rPr>
        <w:instrText xml:space="preserve"> ADDIN EN.CITE </w:instrText>
      </w:r>
      <w:r w:rsidRPr="003127BA">
        <w:rPr>
          <w:rFonts w:ascii="Times New Roman" w:hAnsi="Times New Roman"/>
          <w:sz w:val="22"/>
        </w:rPr>
        <w:fldChar w:fldCharType="begin">
          <w:fldData xml:space="preserve">PEVuZE5vdGU+PENpdGU+PEF1dGhvcj5Eb21iaTwvQXV0aG9yPjxZZWFyPjIwMTY8L1llYXI+PFJl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</w:fldData>
        </w:fldChar>
      </w:r>
      <w:r w:rsidRPr="003127BA">
        <w:rPr>
          <w:rFonts w:ascii="Times New Roman" w:hAnsi="Times New Roman"/>
          <w:sz w:val="22"/>
        </w:rPr>
        <w:instrText xml:space="preserve"> ADDIN EN.CITE.DATA </w:instrText>
      </w:r>
      <w:r w:rsidRPr="003127BA">
        <w:rPr>
          <w:rFonts w:ascii="Times New Roman" w:hAnsi="Times New Roman"/>
          <w:sz w:val="22"/>
        </w:rPr>
      </w:r>
      <w:r w:rsidRPr="003127BA">
        <w:rPr>
          <w:rFonts w:ascii="Times New Roman" w:hAnsi="Times New Roman"/>
          <w:sz w:val="22"/>
        </w:rPr>
        <w:fldChar w:fldCharType="end"/>
      </w:r>
      <w:r w:rsidRPr="003127BA">
        <w:rPr>
          <w:rFonts w:ascii="Times New Roman" w:hAnsi="Times New Roman"/>
          <w:sz w:val="22"/>
        </w:rPr>
      </w:r>
      <w:r w:rsidRPr="003127BA">
        <w:rPr>
          <w:rFonts w:ascii="Times New Roman" w:hAnsi="Times New Roman"/>
          <w:sz w:val="22"/>
        </w:rPr>
        <w:fldChar w:fldCharType="separate"/>
      </w:r>
      <w:r w:rsidRPr="003127BA">
        <w:rPr>
          <w:rFonts w:ascii="Times New Roman" w:hAnsi="Times New Roman"/>
          <w:noProof/>
          <w:sz w:val="22"/>
        </w:rPr>
        <w:t>(17)</w:t>
      </w:r>
      <w:r w:rsidRPr="003127BA">
        <w:rPr>
          <w:rFonts w:ascii="Times New Roman" w:hAnsi="Times New Roman"/>
          <w:sz w:val="22"/>
        </w:rPr>
        <w:fldChar w:fldCharType="end"/>
      </w:r>
      <w:r w:rsidRPr="003127BA">
        <w:rPr>
          <w:rFonts w:ascii="Times New Roman" w:hAnsi="Times New Roman"/>
          <w:sz w:val="22"/>
        </w:rPr>
        <w:t xml:space="preserve">. Because NF1 is a rare genetic disease, a variety of individual difference exists regarding the severity of PN, and there is no standard treatment recommended, either randomization or comparison with a control group will not be considered in this study. </w:t>
      </w:r>
    </w:p>
    <w:p w14:paraId="07C3427B" w14:textId="77777777" w:rsidR="00D85CF5" w:rsidRPr="003127BA" w:rsidRDefault="00D85CF5" w:rsidP="00D85CF5">
      <w:pPr>
        <w:pStyle w:val="AI-Header"/>
        <w:ind w:leftChars="100" w:left="240"/>
        <w:rPr>
          <w:rFonts w:ascii="Times New Roman" w:hAnsi="Times New Roman"/>
          <w:lang w:eastAsia="ko-KR"/>
        </w:rPr>
      </w:pPr>
      <w:r w:rsidRPr="003127BA">
        <w:rPr>
          <w:rFonts w:ascii="Times New Roman" w:hAnsi="Times New Roman"/>
        </w:rPr>
        <w:t xml:space="preserve">Primary outcome measures: </w:t>
      </w:r>
    </w:p>
    <w:p w14:paraId="68DA0E72" w14:textId="77777777" w:rsidR="00D85CF5" w:rsidRPr="003127BA" w:rsidRDefault="00D85CF5" w:rsidP="00D85CF5">
      <w:pPr>
        <w:pStyle w:val="AI-ListBullet"/>
        <w:ind w:leftChars="100" w:left="523"/>
        <w:jc w:val="both"/>
        <w:rPr>
          <w:rFonts w:ascii="Times New Roman" w:hAnsi="Times New Roman"/>
          <w:lang w:val="en-US" w:eastAsia="ko-KR"/>
        </w:rPr>
      </w:pPr>
      <w:r w:rsidRPr="003127BA">
        <w:rPr>
          <w:rFonts w:ascii="Times New Roman" w:hAnsi="Times New Roman"/>
          <w:lang w:val="en-US" w:eastAsia="ko-KR"/>
        </w:rPr>
        <w:t>To evaluate the safety of selumetinib in Korean patients with NF1 and PN and pharmacokinetic analysis</w:t>
      </w:r>
    </w:p>
    <w:p w14:paraId="10691A3C" w14:textId="77777777" w:rsidR="00D85CF5" w:rsidRPr="003127BA" w:rsidRDefault="00D85CF5" w:rsidP="00D85CF5">
      <w:pPr>
        <w:pStyle w:val="AI-ListBullet"/>
        <w:numPr>
          <w:ilvl w:val="0"/>
          <w:numId w:val="0"/>
        </w:numPr>
        <w:ind w:leftChars="218" w:left="523"/>
        <w:rPr>
          <w:rFonts w:ascii="Times New Roman" w:hAnsi="Times New Roman"/>
          <w:lang w:val="en-US" w:eastAsia="ko-KR"/>
        </w:rPr>
      </w:pPr>
    </w:p>
    <w:p w14:paraId="2B203C13" w14:textId="77777777" w:rsidR="00D85CF5" w:rsidRPr="003127BA" w:rsidRDefault="00D85CF5" w:rsidP="00D85CF5">
      <w:pPr>
        <w:pStyle w:val="AI-Header"/>
        <w:ind w:leftChars="100" w:left="240"/>
        <w:jc w:val="both"/>
        <w:rPr>
          <w:rFonts w:ascii="Times New Roman" w:hAnsi="Times New Roman"/>
        </w:rPr>
      </w:pPr>
      <w:r w:rsidRPr="003127BA">
        <w:rPr>
          <w:rFonts w:ascii="Times New Roman" w:hAnsi="Times New Roman"/>
        </w:rPr>
        <w:t>Secondary outcome measures:</w:t>
      </w:r>
    </w:p>
    <w:p w14:paraId="0EAD7B4C" w14:textId="77777777" w:rsidR="00D85CF5" w:rsidRPr="003127BA" w:rsidRDefault="00D85CF5" w:rsidP="00D85CF5">
      <w:pPr>
        <w:pStyle w:val="AI-ListBullet"/>
        <w:ind w:leftChars="100" w:left="523"/>
        <w:rPr>
          <w:rFonts w:ascii="Times New Roman" w:hAnsi="Times New Roman"/>
          <w:lang w:val="en-US" w:eastAsia="ko-KR"/>
        </w:rPr>
      </w:pPr>
      <w:r w:rsidRPr="003127BA">
        <w:rPr>
          <w:rFonts w:ascii="Times New Roman" w:hAnsi="Times New Roman"/>
          <w:lang w:val="en-US" w:eastAsia="ko-KR"/>
        </w:rPr>
        <w:t>To determine the effect of selumetinib on the volume reduction of PN using MRI analysis. (The decrease in volume (</w:t>
      </w:r>
      <w:r w:rsidRPr="003127BA">
        <w:rPr>
          <w:rFonts w:ascii="Times New Roman" w:hAnsi="Times New Roman"/>
          <w:i/>
          <w:lang w:val="en-US" w:eastAsia="ko-KR"/>
        </w:rPr>
        <w:t>≥</w:t>
      </w:r>
      <w:r w:rsidRPr="003127BA">
        <w:rPr>
          <w:rFonts w:ascii="Times New Roman" w:hAnsi="Times New Roman"/>
          <w:lang w:val="en-US" w:eastAsia="ko-KR"/>
        </w:rPr>
        <w:t>20% of target PN).</w:t>
      </w:r>
    </w:p>
    <w:p w14:paraId="305FD6A5" w14:textId="77777777" w:rsidR="00D85CF5" w:rsidRPr="003127BA" w:rsidRDefault="00D85CF5" w:rsidP="00D85CF5">
      <w:pPr>
        <w:pStyle w:val="AI-ListBullet"/>
        <w:ind w:leftChars="100" w:left="523"/>
        <w:rPr>
          <w:rFonts w:ascii="Times New Roman" w:hAnsi="Times New Roman"/>
          <w:lang w:val="en-US" w:eastAsia="ko-KR"/>
        </w:rPr>
      </w:pPr>
      <w:r w:rsidRPr="003127BA">
        <w:rPr>
          <w:rFonts w:ascii="Times New Roman" w:hAnsi="Times New Roman"/>
          <w:lang w:val="en-US" w:eastAsia="ko-KR"/>
        </w:rPr>
        <w:t>To assess the percent of patients in whom resection of PN was made possible after selumetinib</w:t>
      </w:r>
    </w:p>
    <w:p w14:paraId="67BA4F15" w14:textId="5A73B2C9" w:rsidR="00D85CF5" w:rsidRPr="003127BA" w:rsidRDefault="00D85CF5" w:rsidP="00D85CF5">
      <w:pPr>
        <w:pStyle w:val="AI-ListBullet"/>
        <w:ind w:leftChars="100" w:left="523"/>
        <w:jc w:val="both"/>
        <w:rPr>
          <w:rFonts w:ascii="Times New Roman" w:hAnsi="Times New Roman"/>
          <w:lang w:val="en-US" w:eastAsia="ko-KR"/>
        </w:rPr>
      </w:pPr>
      <w:r w:rsidRPr="003127BA">
        <w:rPr>
          <w:rFonts w:ascii="Times New Roman" w:hAnsi="Times New Roman"/>
          <w:lang w:val="en-US" w:eastAsia="ko-KR"/>
        </w:rPr>
        <w:t>To assess quality of life in patients with NF1 and P</w:t>
      </w:r>
      <w:r w:rsidR="004F00DE">
        <w:rPr>
          <w:rFonts w:ascii="Times New Roman" w:hAnsi="Times New Roman"/>
          <w:lang w:val="en-US" w:eastAsia="ko-KR"/>
        </w:rPr>
        <w:t>N after administration of selume</w:t>
      </w:r>
      <w:r w:rsidRPr="003127BA">
        <w:rPr>
          <w:rFonts w:ascii="Times New Roman" w:hAnsi="Times New Roman"/>
          <w:lang w:val="en-US" w:eastAsia="ko-KR"/>
        </w:rPr>
        <w:t>tinib</w:t>
      </w:r>
    </w:p>
    <w:p w14:paraId="7178BBFB" w14:textId="291EEF22" w:rsidR="00D85CF5" w:rsidRPr="003127BA" w:rsidRDefault="00D85CF5" w:rsidP="00D85CF5">
      <w:pPr>
        <w:pStyle w:val="AI-ListBullet"/>
        <w:ind w:leftChars="100" w:left="523"/>
        <w:jc w:val="both"/>
        <w:rPr>
          <w:rFonts w:ascii="Times New Roman" w:hAnsi="Times New Roman"/>
          <w:lang w:val="en-US" w:eastAsia="ko-KR"/>
        </w:rPr>
      </w:pPr>
      <w:r w:rsidRPr="003127BA">
        <w:rPr>
          <w:rFonts w:ascii="Times New Roman" w:hAnsi="Times New Roman"/>
          <w:lang w:val="en-US" w:eastAsia="ko-KR"/>
        </w:rPr>
        <w:t>To measure changes in Kinome activity by Kinase array (from baseline to 1 and 2 yr</w:t>
      </w:r>
      <w:r w:rsidR="00866C16">
        <w:rPr>
          <w:rFonts w:ascii="Times New Roman" w:hAnsi="Times New Roman"/>
          <w:lang w:val="en-US" w:eastAsia="ko-KR"/>
        </w:rPr>
        <w:t>s</w:t>
      </w:r>
      <w:r w:rsidRPr="003127BA">
        <w:rPr>
          <w:rFonts w:ascii="Times New Roman" w:hAnsi="Times New Roman"/>
          <w:lang w:val="en-US" w:eastAsia="ko-KR"/>
        </w:rPr>
        <w:t>)</w:t>
      </w:r>
    </w:p>
    <w:p w14:paraId="3FD086D7" w14:textId="22C8B2C3" w:rsidR="00D85CF5" w:rsidRPr="003127BA" w:rsidRDefault="00D85CF5" w:rsidP="00D85CF5">
      <w:pPr>
        <w:pStyle w:val="AI-ListBullet"/>
        <w:ind w:leftChars="100" w:left="523"/>
        <w:jc w:val="both"/>
        <w:rPr>
          <w:rFonts w:ascii="Times New Roman" w:hAnsi="Times New Roman"/>
          <w:lang w:val="en-US" w:eastAsia="ko-KR"/>
        </w:rPr>
      </w:pPr>
      <w:r w:rsidRPr="003127BA">
        <w:rPr>
          <w:rFonts w:ascii="Times New Roman" w:hAnsi="Times New Roman"/>
          <w:lang w:val="en-US" w:eastAsia="ko-KR"/>
        </w:rPr>
        <w:t>To measure changes of transcriptome profiles by gene expression array (from baseline to 1 and 2 yr</w:t>
      </w:r>
      <w:r w:rsidR="00866C16">
        <w:rPr>
          <w:rFonts w:ascii="Times New Roman" w:hAnsi="Times New Roman"/>
          <w:lang w:val="en-US" w:eastAsia="ko-KR"/>
        </w:rPr>
        <w:t>s</w:t>
      </w:r>
      <w:r w:rsidRPr="003127BA">
        <w:rPr>
          <w:rFonts w:ascii="Times New Roman" w:hAnsi="Times New Roman"/>
          <w:lang w:val="en-US" w:eastAsia="ko-KR"/>
        </w:rPr>
        <w:t>)</w:t>
      </w:r>
    </w:p>
    <w:p w14:paraId="3DD1CD48" w14:textId="77777777" w:rsidR="00D85CF5" w:rsidRPr="003127BA" w:rsidRDefault="00D85CF5" w:rsidP="00D85CF5">
      <w:pPr>
        <w:pStyle w:val="AI-ListBullet"/>
        <w:ind w:leftChars="100" w:left="523"/>
        <w:jc w:val="both"/>
        <w:rPr>
          <w:rFonts w:ascii="Times New Roman" w:hAnsi="Times New Roman"/>
        </w:rPr>
      </w:pPr>
      <w:r w:rsidRPr="003127BA">
        <w:rPr>
          <w:rFonts w:ascii="Times New Roman" w:hAnsi="Times New Roman"/>
        </w:rPr>
        <w:t>To measure changes in neurofunctional images (from baseline to 1 and 2 yrs)</w:t>
      </w:r>
    </w:p>
    <w:p w14:paraId="34BD2191" w14:textId="77777777" w:rsidR="00D85CF5" w:rsidRPr="003127BA" w:rsidRDefault="00D85CF5" w:rsidP="00D85CF5">
      <w:pPr>
        <w:pStyle w:val="AI-ListBullet"/>
        <w:ind w:leftChars="100" w:left="523"/>
        <w:jc w:val="both"/>
        <w:rPr>
          <w:rFonts w:ascii="Times New Roman" w:hAnsi="Times New Roman"/>
        </w:rPr>
      </w:pPr>
      <w:r w:rsidRPr="003127BA">
        <w:rPr>
          <w:rFonts w:ascii="Times New Roman" w:hAnsi="Times New Roman"/>
        </w:rPr>
        <w:t>To measure changes in neuropsychiatric function (from baseline to 1 and 2 yrs)</w:t>
      </w:r>
    </w:p>
    <w:p w14:paraId="56BD8C6B" w14:textId="33B0D419" w:rsidR="00D85CF5" w:rsidRPr="003127BA" w:rsidRDefault="00D85CF5" w:rsidP="00D85CF5">
      <w:pPr>
        <w:pStyle w:val="AI-ListBullet"/>
        <w:ind w:leftChars="100" w:left="523"/>
        <w:jc w:val="both"/>
        <w:rPr>
          <w:rFonts w:ascii="Times New Roman" w:hAnsi="Times New Roman"/>
          <w:lang w:val="en-US" w:eastAsia="ko-KR"/>
        </w:rPr>
      </w:pPr>
      <w:r w:rsidRPr="003127BA">
        <w:rPr>
          <w:rFonts w:ascii="Times New Roman" w:hAnsi="Times New Roman"/>
          <w:lang w:val="en-US" w:eastAsia="ko-KR"/>
        </w:rPr>
        <w:t>To describe the correlatio</w:t>
      </w:r>
      <w:r w:rsidR="004F00DE">
        <w:rPr>
          <w:rFonts w:ascii="Times New Roman" w:hAnsi="Times New Roman"/>
          <w:lang w:val="en-US" w:eastAsia="ko-KR"/>
        </w:rPr>
        <w:t>n of clinical response to selume</w:t>
      </w:r>
      <w:r w:rsidRPr="003127BA">
        <w:rPr>
          <w:rFonts w:ascii="Times New Roman" w:hAnsi="Times New Roman"/>
          <w:lang w:val="en-US" w:eastAsia="ko-KR"/>
        </w:rPr>
        <w:t>tinib with germline NF1 genotype.</w:t>
      </w:r>
    </w:p>
    <w:p w14:paraId="40C0CF6B" w14:textId="77777777" w:rsidR="00D85CF5" w:rsidRPr="003127BA" w:rsidRDefault="00D85CF5" w:rsidP="00D85CF5">
      <w:pPr>
        <w:pStyle w:val="AI-ListBullet"/>
        <w:numPr>
          <w:ilvl w:val="0"/>
          <w:numId w:val="0"/>
        </w:numPr>
        <w:ind w:left="523"/>
        <w:jc w:val="both"/>
        <w:rPr>
          <w:rFonts w:ascii="Times New Roman" w:hAnsi="Times New Roman"/>
          <w:lang w:val="en-US" w:eastAsia="ko-KR"/>
        </w:rPr>
      </w:pPr>
    </w:p>
    <w:p w14:paraId="3FE220F3" w14:textId="77777777" w:rsidR="00D85CF5" w:rsidRPr="003127BA" w:rsidRDefault="00D85CF5" w:rsidP="00D85CF5">
      <w:pPr>
        <w:pStyle w:val="AI-Header"/>
        <w:ind w:leftChars="100" w:left="240"/>
        <w:jc w:val="both"/>
        <w:rPr>
          <w:rFonts w:ascii="Times New Roman" w:hAnsi="Times New Roman"/>
        </w:rPr>
      </w:pPr>
      <w:r w:rsidRPr="003127BA">
        <w:rPr>
          <w:rFonts w:ascii="Times New Roman" w:hAnsi="Times New Roman"/>
        </w:rPr>
        <w:lastRenderedPageBreak/>
        <w:t>Dosing and study duration:</w:t>
      </w:r>
    </w:p>
    <w:p w14:paraId="6116E563" w14:textId="7F1B0789" w:rsidR="00D85CF5" w:rsidRPr="003127BA" w:rsidRDefault="00D85CF5" w:rsidP="00D85CF5">
      <w:pPr>
        <w:ind w:leftChars="100" w:left="240"/>
        <w:jc w:val="both"/>
        <w:rPr>
          <w:rFonts w:ascii="Times New Roman" w:hAnsi="Times New Roman"/>
          <w:sz w:val="22"/>
          <w:szCs w:val="22"/>
          <w:lang w:val="en-US"/>
        </w:rPr>
      </w:pPr>
      <w:r w:rsidRPr="003127BA">
        <w:rPr>
          <w:rFonts w:ascii="Times New Roman" w:hAnsi="Times New Roman"/>
          <w:sz w:val="22"/>
          <w:szCs w:val="22"/>
          <w:lang w:val="en-US"/>
        </w:rPr>
        <w:t xml:space="preserve">In the recent study by Dombi et al </w:t>
      </w:r>
      <w:r w:rsidRPr="003127BA">
        <w:rPr>
          <w:rFonts w:ascii="Times New Roman" w:hAnsi="Times New Roman"/>
          <w:sz w:val="22"/>
          <w:szCs w:val="22"/>
        </w:rPr>
        <w:fldChar w:fldCharType="begin">
          <w:fldData xml:space="preserve">PEVuZE5vdGU+PENpdGU+PEF1dGhvcj5Eb21iaTwvQXV0aG9yPjxZZWFyPjIwMTY8L1llYXI+PFJl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</w:fldData>
        </w:fldChar>
      </w:r>
      <w:r w:rsidRPr="003127BA">
        <w:rPr>
          <w:rFonts w:ascii="Times New Roman" w:hAnsi="Times New Roman"/>
          <w:sz w:val="22"/>
          <w:szCs w:val="22"/>
        </w:rPr>
        <w:instrText xml:space="preserve"> ADDIN EN.CITE </w:instrText>
      </w:r>
      <w:r w:rsidRPr="003127BA">
        <w:rPr>
          <w:rFonts w:ascii="Times New Roman" w:hAnsi="Times New Roman"/>
          <w:sz w:val="22"/>
          <w:szCs w:val="22"/>
        </w:rPr>
        <w:fldChar w:fldCharType="begin">
          <w:fldData xml:space="preserve">PEVuZE5vdGU+PENpdGU+PEF1dGhvcj5Eb21iaTwvQXV0aG9yPjxZZWFyPjIwMTY8L1llYXI+PFJl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</w:fldData>
        </w:fldChar>
      </w:r>
      <w:r w:rsidRPr="003127BA">
        <w:rPr>
          <w:rFonts w:ascii="Times New Roman" w:hAnsi="Times New Roman"/>
          <w:sz w:val="22"/>
          <w:szCs w:val="22"/>
        </w:rPr>
        <w:instrText xml:space="preserve"> ADDIN EN.CITE.DATA </w:instrText>
      </w:r>
      <w:r w:rsidRPr="003127BA">
        <w:rPr>
          <w:rFonts w:ascii="Times New Roman" w:hAnsi="Times New Roman"/>
          <w:sz w:val="22"/>
          <w:szCs w:val="22"/>
        </w:rPr>
      </w:r>
      <w:r w:rsidRPr="003127BA">
        <w:rPr>
          <w:rFonts w:ascii="Times New Roman" w:hAnsi="Times New Roman"/>
          <w:sz w:val="22"/>
          <w:szCs w:val="22"/>
        </w:rPr>
        <w:fldChar w:fldCharType="end"/>
      </w:r>
      <w:r w:rsidRPr="003127BA">
        <w:rPr>
          <w:rFonts w:ascii="Times New Roman" w:hAnsi="Times New Roman"/>
          <w:sz w:val="22"/>
          <w:szCs w:val="22"/>
        </w:rPr>
      </w:r>
      <w:r w:rsidRPr="003127BA">
        <w:rPr>
          <w:rFonts w:ascii="Times New Roman" w:hAnsi="Times New Roman"/>
          <w:sz w:val="22"/>
          <w:szCs w:val="22"/>
        </w:rPr>
        <w:fldChar w:fldCharType="separate"/>
      </w:r>
      <w:r w:rsidRPr="003127BA">
        <w:rPr>
          <w:rFonts w:ascii="Times New Roman" w:hAnsi="Times New Roman"/>
          <w:noProof/>
          <w:sz w:val="22"/>
          <w:szCs w:val="22"/>
        </w:rPr>
        <w:t>(17)</w:t>
      </w:r>
      <w:r w:rsidRPr="003127BA">
        <w:rPr>
          <w:rFonts w:ascii="Times New Roman" w:hAnsi="Times New Roman"/>
          <w:sz w:val="22"/>
          <w:szCs w:val="22"/>
        </w:rPr>
        <w:fldChar w:fldCharType="end"/>
      </w:r>
      <w:r w:rsidRPr="003127BA">
        <w:rPr>
          <w:rFonts w:ascii="Times New Roman" w:hAnsi="Times New Roman"/>
          <w:sz w:val="22"/>
          <w:szCs w:val="22"/>
          <w:lang w:val="en-US"/>
        </w:rPr>
        <w:t>, the maximum tolerated dose of selumetinib was 25 mg per square meter for 24 children with NF1 and PN, which was equivalent to 60% of adult dose. The median number of cycles was 30 (range, 6 to 56). More recently, 25 mg per square meter is determined as the maximum tolerated dose for the SPRINT studies and also the dose in the label has now been approved in the USA. The maximum tolerated dose of selumetinib for adult patients is 50 mg/dose q 12 hrs according to IB. On the other hand,</w:t>
      </w:r>
      <w:r w:rsidRPr="003127BA">
        <w:rPr>
          <w:rFonts w:ascii="Times New Roman" w:hAnsi="Times New Roman"/>
          <w:bCs/>
          <w:sz w:val="22"/>
        </w:rPr>
        <w:t xml:space="preserve"> Asian ethnic group is suggested to have high</w:t>
      </w:r>
      <w:r w:rsidR="004F00DE">
        <w:rPr>
          <w:rFonts w:ascii="Times New Roman" w:hAnsi="Times New Roman"/>
          <w:bCs/>
          <w:sz w:val="22"/>
        </w:rPr>
        <w:t>er exposure of selume</w:t>
      </w:r>
      <w:r w:rsidRPr="003127BA">
        <w:rPr>
          <w:rFonts w:ascii="Times New Roman" w:hAnsi="Times New Roman"/>
          <w:bCs/>
          <w:sz w:val="22"/>
        </w:rPr>
        <w:t xml:space="preserve">tinib than non-Asian group. </w:t>
      </w:r>
    </w:p>
    <w:p w14:paraId="466B025F" w14:textId="77777777" w:rsidR="00D85CF5" w:rsidRPr="003127BA" w:rsidRDefault="00D85CF5" w:rsidP="00D85CF5">
      <w:pPr>
        <w:ind w:leftChars="100" w:left="240"/>
        <w:jc w:val="both"/>
        <w:rPr>
          <w:rFonts w:ascii="Times New Roman" w:hAnsi="Times New Roman"/>
          <w:sz w:val="22"/>
          <w:szCs w:val="22"/>
          <w:lang w:val="en-US"/>
        </w:rPr>
      </w:pPr>
      <w:r w:rsidRPr="003127BA">
        <w:rPr>
          <w:rFonts w:ascii="Times New Roman" w:hAnsi="Times New Roman"/>
          <w:sz w:val="22"/>
          <w:szCs w:val="22"/>
          <w:lang w:val="en-US"/>
        </w:rPr>
        <w:t>Therefore, the dosing and study duration of selumetinib in the current study will be as follows:</w:t>
      </w:r>
    </w:p>
    <w:p w14:paraId="1246D693" w14:textId="77777777" w:rsidR="00D85CF5" w:rsidRPr="003127BA" w:rsidRDefault="00D85CF5" w:rsidP="00D85CF5">
      <w:pPr>
        <w:pStyle w:val="AI-ListBullet"/>
        <w:ind w:leftChars="100" w:left="523"/>
        <w:jc w:val="both"/>
        <w:rPr>
          <w:rFonts w:ascii="Times New Roman" w:hAnsi="Times New Roman"/>
          <w:szCs w:val="22"/>
          <w:lang w:val="en-US" w:eastAsia="ko-KR"/>
        </w:rPr>
      </w:pPr>
      <w:r w:rsidRPr="003127BA">
        <w:rPr>
          <w:rFonts w:ascii="Times New Roman" w:hAnsi="Times New Roman"/>
          <w:szCs w:val="22"/>
          <w:lang w:val="en-US" w:eastAsia="ko-KR"/>
        </w:rPr>
        <w:t>Patients with age ≥ 3 years and ≤18 years: 20-25 mg/m</w:t>
      </w:r>
      <w:r w:rsidRPr="003127BA">
        <w:rPr>
          <w:rFonts w:ascii="Times New Roman" w:hAnsi="Times New Roman"/>
          <w:szCs w:val="22"/>
          <w:vertAlign w:val="superscript"/>
          <w:lang w:val="en-US" w:eastAsia="ko-KR"/>
        </w:rPr>
        <w:t>2</w:t>
      </w:r>
      <w:r w:rsidRPr="003127BA">
        <w:rPr>
          <w:rFonts w:ascii="Times New Roman" w:hAnsi="Times New Roman"/>
          <w:szCs w:val="22"/>
          <w:lang w:val="en-US" w:eastAsia="ko-KR"/>
        </w:rPr>
        <w:t>/dose q 12 hrs</w:t>
      </w:r>
    </w:p>
    <w:p w14:paraId="42A273A2" w14:textId="77777777" w:rsidR="00D85CF5" w:rsidRPr="003127BA" w:rsidRDefault="00D85CF5" w:rsidP="00D85CF5">
      <w:pPr>
        <w:pStyle w:val="AI-ListBullet"/>
        <w:numPr>
          <w:ilvl w:val="0"/>
          <w:numId w:val="0"/>
        </w:numPr>
        <w:ind w:left="960"/>
        <w:jc w:val="both"/>
        <w:rPr>
          <w:rFonts w:ascii="Times New Roman" w:hAnsi="Times New Roman"/>
          <w:i/>
          <w:szCs w:val="22"/>
          <w:lang w:val="en-US" w:eastAsia="ko-KR"/>
        </w:rPr>
      </w:pPr>
      <w:r w:rsidRPr="003127BA">
        <w:rPr>
          <w:rFonts w:ascii="Times New Roman" w:hAnsi="Times New Roman"/>
          <w:i/>
        </w:rPr>
        <w:t>The pediatric patients will be divided into two different dosing groups; one group will be treated with lower dosage of selumetinib (</w:t>
      </w:r>
      <w:r w:rsidRPr="003127BA">
        <w:rPr>
          <w:rFonts w:ascii="Times New Roman" w:hAnsi="Times New Roman"/>
          <w:i/>
          <w:szCs w:val="22"/>
          <w:lang w:val="en-US" w:eastAsia="ko-KR"/>
        </w:rPr>
        <w:t>20 mg/m</w:t>
      </w:r>
      <w:r w:rsidRPr="003127BA">
        <w:rPr>
          <w:rFonts w:ascii="Times New Roman" w:hAnsi="Times New Roman"/>
          <w:i/>
          <w:szCs w:val="22"/>
          <w:vertAlign w:val="superscript"/>
          <w:lang w:val="en-US" w:eastAsia="ko-KR"/>
        </w:rPr>
        <w:t>2</w:t>
      </w:r>
      <w:r w:rsidRPr="003127BA">
        <w:rPr>
          <w:rFonts w:ascii="Times New Roman" w:hAnsi="Times New Roman"/>
          <w:i/>
          <w:szCs w:val="22"/>
          <w:lang w:val="en-US" w:eastAsia="ko-KR"/>
        </w:rPr>
        <w:t>/dose q 12 hrs) and the other group with higher dosage (25 mg/m</w:t>
      </w:r>
      <w:r w:rsidRPr="003127BA">
        <w:rPr>
          <w:rFonts w:ascii="Times New Roman" w:hAnsi="Times New Roman"/>
          <w:i/>
          <w:szCs w:val="22"/>
          <w:vertAlign w:val="superscript"/>
          <w:lang w:val="en-US" w:eastAsia="ko-KR"/>
        </w:rPr>
        <w:t>2</w:t>
      </w:r>
      <w:r w:rsidRPr="003127BA">
        <w:rPr>
          <w:rFonts w:ascii="Times New Roman" w:hAnsi="Times New Roman"/>
          <w:i/>
          <w:szCs w:val="22"/>
          <w:lang w:val="en-US" w:eastAsia="ko-KR"/>
        </w:rPr>
        <w:t xml:space="preserve">/dose q 12 hrs) </w:t>
      </w:r>
      <w:r w:rsidRPr="003127BA">
        <w:rPr>
          <w:rFonts w:ascii="Times New Roman" w:hAnsi="Times New Roman"/>
          <w:lang w:val="en-US" w:eastAsia="ko-KR"/>
        </w:rPr>
        <w:t>up to a maximum of 50mg/dose.</w:t>
      </w:r>
    </w:p>
    <w:p w14:paraId="6D3AEA76" w14:textId="77777777" w:rsidR="00D85CF5" w:rsidRPr="003127BA" w:rsidRDefault="00D85CF5" w:rsidP="00D85CF5">
      <w:pPr>
        <w:pStyle w:val="AI-ListBullet"/>
        <w:ind w:leftChars="100" w:left="523"/>
        <w:jc w:val="both"/>
        <w:rPr>
          <w:rFonts w:ascii="Times New Roman" w:hAnsi="Times New Roman"/>
          <w:szCs w:val="22"/>
          <w:lang w:val="en-US" w:eastAsia="ko-KR"/>
        </w:rPr>
      </w:pPr>
      <w:r w:rsidRPr="003127BA">
        <w:rPr>
          <w:rFonts w:ascii="Times New Roman" w:hAnsi="Times New Roman"/>
          <w:szCs w:val="22"/>
          <w:lang w:val="en-US" w:eastAsia="ko-KR"/>
        </w:rPr>
        <w:t xml:space="preserve">Patients with age &gt; 18 years: 50 mg/dose or </w:t>
      </w:r>
      <w:r w:rsidRPr="003127BA">
        <w:rPr>
          <w:rFonts w:ascii="Times New Roman" w:hAnsi="Times New Roman"/>
          <w:iCs/>
          <w:szCs w:val="22"/>
          <w:lang w:val="en-US" w:eastAsia="ko-KR"/>
        </w:rPr>
        <w:t>25 mg/m</w:t>
      </w:r>
      <w:r w:rsidRPr="003127BA">
        <w:rPr>
          <w:rFonts w:ascii="Times New Roman" w:hAnsi="Times New Roman"/>
          <w:iCs/>
          <w:szCs w:val="22"/>
          <w:vertAlign w:val="superscript"/>
          <w:lang w:val="en-US" w:eastAsia="ko-KR"/>
        </w:rPr>
        <w:t>2</w:t>
      </w:r>
      <w:r w:rsidRPr="003127BA">
        <w:rPr>
          <w:rFonts w:ascii="Times New Roman" w:hAnsi="Times New Roman"/>
          <w:iCs/>
          <w:szCs w:val="22"/>
          <w:lang w:val="en-US" w:eastAsia="ko-KR"/>
        </w:rPr>
        <w:t xml:space="preserve">/dose </w:t>
      </w:r>
      <w:r w:rsidRPr="003127BA">
        <w:rPr>
          <w:rFonts w:ascii="Times New Roman" w:hAnsi="Times New Roman"/>
          <w:szCs w:val="22"/>
          <w:lang w:val="en-US" w:eastAsia="ko-KR"/>
        </w:rPr>
        <w:t xml:space="preserve">q 12 hrs </w:t>
      </w:r>
      <w:r w:rsidRPr="003127BA">
        <w:rPr>
          <w:rFonts w:ascii="Times New Roman" w:hAnsi="Times New Roman"/>
          <w:lang w:val="en-US" w:eastAsia="ko-KR"/>
        </w:rPr>
        <w:t>up to a maximum of 50mg/dose*</w:t>
      </w:r>
    </w:p>
    <w:p w14:paraId="08419E31" w14:textId="77777777" w:rsidR="00D85CF5" w:rsidRPr="003127BA" w:rsidRDefault="00D85CF5" w:rsidP="00D85CF5">
      <w:pPr>
        <w:pStyle w:val="AI-ListBullet"/>
        <w:ind w:leftChars="100" w:left="523"/>
        <w:jc w:val="both"/>
        <w:rPr>
          <w:rFonts w:ascii="Times New Roman" w:hAnsi="Times New Roman"/>
          <w:szCs w:val="22"/>
          <w:lang w:val="en-US" w:eastAsia="ko-KR"/>
        </w:rPr>
      </w:pPr>
      <w:r w:rsidRPr="003127BA">
        <w:rPr>
          <w:rFonts w:ascii="Times New Roman" w:hAnsi="Times New Roman"/>
          <w:szCs w:val="22"/>
          <w:lang w:val="en-US" w:eastAsia="ko-KR"/>
        </w:rPr>
        <w:t>28 days /cycle x 26 cycles (2 years)</w:t>
      </w:r>
    </w:p>
    <w:p w14:paraId="585E71E0" w14:textId="77777777" w:rsidR="00D85CF5" w:rsidRPr="003127BA" w:rsidRDefault="00D85CF5" w:rsidP="00D85CF5">
      <w:pPr>
        <w:pStyle w:val="AI-ListBullet"/>
        <w:numPr>
          <w:ilvl w:val="0"/>
          <w:numId w:val="0"/>
        </w:numPr>
        <w:ind w:left="523"/>
        <w:jc w:val="both"/>
        <w:rPr>
          <w:rFonts w:ascii="Times New Roman" w:hAnsi="Times New Roman"/>
        </w:rPr>
      </w:pPr>
      <w:r w:rsidRPr="003127BA">
        <w:rPr>
          <w:rFonts w:ascii="Times New Roman" w:hAnsi="Times New Roman"/>
        </w:rPr>
        <w:t xml:space="preserve">*  There are 2 dosing cohorts for patients &gt; 18 years; 1) at the flat dose 50 mg/dose </w:t>
      </w:r>
      <w:r w:rsidRPr="003127BA">
        <w:rPr>
          <w:rFonts w:ascii="Times New Roman" w:hAnsi="Times New Roman"/>
          <w:lang w:val="en-US" w:eastAsia="ko-KR"/>
        </w:rPr>
        <w:t>q 12 hrs and 2) at the BSA dose (25 mg/m</w:t>
      </w:r>
      <w:r w:rsidRPr="003127BA">
        <w:rPr>
          <w:rFonts w:ascii="Times New Roman" w:hAnsi="Times New Roman"/>
          <w:vertAlign w:val="superscript"/>
          <w:lang w:val="en-US" w:eastAsia="ko-KR"/>
        </w:rPr>
        <w:t>2</w:t>
      </w:r>
      <w:r w:rsidRPr="003127BA">
        <w:rPr>
          <w:rFonts w:ascii="Times New Roman" w:hAnsi="Times New Roman"/>
          <w:lang w:val="en-US" w:eastAsia="ko-KR"/>
        </w:rPr>
        <w:t>/dose q 12 hrs</w:t>
      </w:r>
      <w:r w:rsidRPr="003127BA">
        <w:rPr>
          <w:rFonts w:ascii="Times New Roman" w:hAnsi="Times New Roman"/>
        </w:rPr>
        <w:t>) as above. The rationale for this BSA dosing regimen is to maintain consistent dosing regimen when a paediatric patient reaches age 18 years and the individualised dosing based on BSA adjustment may contribute to better safety and tolerability</w:t>
      </w:r>
    </w:p>
    <w:p w14:paraId="3A43816E" w14:textId="77777777" w:rsidR="00D85CF5" w:rsidRPr="003127BA" w:rsidRDefault="00D85CF5" w:rsidP="00D85CF5">
      <w:pPr>
        <w:ind w:leftChars="100" w:left="240"/>
        <w:rPr>
          <w:rFonts w:ascii="Times New Roman" w:hAnsi="Times New Roman"/>
          <w:lang w:val="en-US"/>
        </w:rPr>
      </w:pPr>
    </w:p>
    <w:p w14:paraId="4AC937BF" w14:textId="77777777" w:rsidR="00D85CF5" w:rsidRPr="003127BA" w:rsidRDefault="00D85CF5" w:rsidP="00D85CF5">
      <w:pPr>
        <w:pStyle w:val="2"/>
        <w:numPr>
          <w:ilvl w:val="1"/>
          <w:numId w:val="9"/>
        </w:numPr>
        <w:tabs>
          <w:tab w:val="clear" w:pos="992"/>
          <w:tab w:val="num" w:pos="1232"/>
        </w:tabs>
        <w:ind w:leftChars="100" w:left="1232"/>
        <w:rPr>
          <w:rFonts w:ascii="Times New Roman" w:hAnsi="Times New Roman"/>
        </w:rPr>
      </w:pPr>
      <w:bookmarkStart w:id="7" w:name="_Toc217313851"/>
      <w:r w:rsidRPr="003127BA">
        <w:rPr>
          <w:rFonts w:ascii="Times New Roman" w:hAnsi="Times New Roman"/>
        </w:rPr>
        <w:t>Benefit/risk and ethical assessment</w:t>
      </w:r>
      <w:bookmarkEnd w:id="7"/>
    </w:p>
    <w:p w14:paraId="246C6B9C" w14:textId="77777777" w:rsidR="00D85CF5" w:rsidRPr="003127BA" w:rsidRDefault="00D85CF5" w:rsidP="00D85CF5">
      <w:pPr>
        <w:ind w:leftChars="100" w:left="240"/>
        <w:jc w:val="both"/>
        <w:rPr>
          <w:rFonts w:ascii="Times New Roman" w:hAnsi="Times New Roman"/>
        </w:rPr>
      </w:pPr>
      <w:r w:rsidRPr="003127BA">
        <w:rPr>
          <w:rFonts w:ascii="Times New Roman" w:hAnsi="Times New Roman"/>
        </w:rPr>
        <w:t xml:space="preserve">The primary risk to patients participating in this research study is from toxicity of selumetinib, an investigational agent. The protocol provides for detailed and careful monitoring of all patients to assess for toxicity. Toxicity data from the current dose level will be collected and reviewed to ensure that there were no severe (dose-limiting) toxicities. In the previous phase I and II studies by Dombi et al. </w:t>
      </w:r>
      <w:r w:rsidRPr="003127BA">
        <w:rPr>
          <w:rFonts w:ascii="Times New Roman" w:hAnsi="Times New Roman"/>
        </w:rPr>
        <w:fldChar w:fldCharType="begin">
          <w:fldData xml:space="preserve">PEVuZE5vdGU+PENpdGU+PEF1dGhvcj5Eb21iaTwvQXV0aG9yPjxZZWFyPjIwMTY8L1llYXI+PFJl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</w:fldData>
        </w:fldChar>
      </w:r>
      <w:r w:rsidRPr="003127BA">
        <w:rPr>
          <w:rFonts w:ascii="Times New Roman" w:hAnsi="Times New Roman"/>
        </w:rPr>
        <w:instrText xml:space="preserve"> ADDIN EN.CITE </w:instrText>
      </w:r>
      <w:r w:rsidRPr="003127BA">
        <w:rPr>
          <w:rFonts w:ascii="Times New Roman" w:hAnsi="Times New Roman"/>
        </w:rPr>
        <w:fldChar w:fldCharType="begin">
          <w:fldData xml:space="preserve">PEVuZE5vdGU+PENpdGU+PEF1dGhvcj5Eb21iaTwvQXV0aG9yPjxZZWFyPjIwMTY8L1llYXI+PFJl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</w:fldData>
        </w:fldChar>
      </w:r>
      <w:r w:rsidRPr="003127BA">
        <w:rPr>
          <w:rFonts w:ascii="Times New Roman" w:hAnsi="Times New Roman"/>
        </w:rPr>
        <w:instrText xml:space="preserve"> ADDIN EN.CITE.DATA </w:instrText>
      </w:r>
      <w:r w:rsidRPr="003127BA">
        <w:rPr>
          <w:rFonts w:ascii="Times New Roman" w:hAnsi="Times New Roman"/>
        </w:rPr>
      </w:r>
      <w:r w:rsidRPr="003127BA">
        <w:rPr>
          <w:rFonts w:ascii="Times New Roman" w:hAnsi="Times New Roman"/>
        </w:rPr>
        <w:fldChar w:fldCharType="end"/>
      </w:r>
      <w:r w:rsidRPr="003127BA">
        <w:rPr>
          <w:rFonts w:ascii="Times New Roman" w:hAnsi="Times New Roman"/>
        </w:rPr>
      </w:r>
      <w:r w:rsidRPr="003127BA">
        <w:rPr>
          <w:rFonts w:ascii="Times New Roman" w:hAnsi="Times New Roman"/>
        </w:rPr>
        <w:fldChar w:fldCharType="separate"/>
      </w:r>
      <w:r w:rsidRPr="003127BA">
        <w:rPr>
          <w:rFonts w:ascii="Times New Roman" w:hAnsi="Times New Roman"/>
          <w:noProof/>
        </w:rPr>
        <w:t>(17)</w:t>
      </w:r>
      <w:r w:rsidRPr="003127BA">
        <w:rPr>
          <w:rFonts w:ascii="Times New Roman" w:hAnsi="Times New Roman"/>
        </w:rPr>
        <w:fldChar w:fldCharType="end"/>
      </w:r>
      <w:r w:rsidRPr="003127BA">
        <w:rPr>
          <w:rFonts w:ascii="Times New Roman" w:hAnsi="Times New Roman"/>
        </w:rPr>
        <w:t xml:space="preserve">, responses of reduction of PN have been maintained in patients who did not require dose reductions for toxicity, while no patient has experienced progressive disease. However, when the treatment by selumetinib was stopped, the disease progression or regrowth of plexiform neurofibroma was noted. The potential benefits from this therapy are disease stabilization or shrinkage and a reduction in symptoms including pain and quality of life (QOL). </w:t>
      </w:r>
    </w:p>
    <w:p w14:paraId="6E69159D" w14:textId="77777777" w:rsidR="00D85CF5" w:rsidRPr="003127BA" w:rsidRDefault="00D85CF5" w:rsidP="00D85CF5">
      <w:pPr>
        <w:ind w:leftChars="100" w:left="240"/>
        <w:jc w:val="both"/>
        <w:rPr>
          <w:rFonts w:ascii="Times New Roman" w:hAnsi="Times New Roman"/>
        </w:rPr>
      </w:pPr>
      <w:r w:rsidRPr="003127BA">
        <w:rPr>
          <w:rFonts w:ascii="Times New Roman" w:hAnsi="Times New Roman"/>
        </w:rPr>
        <w:t>Patients of Asian descent may experience a higher exposure of selumetinib than the majority of subjects of non-Asian descent receiving an equivalent dose of selumetinib. These patients will receive standard dosing but will be counselled regarding this higher drug exposure and urged to contact investigators if they are experiencing any side effects. The data so far do not suggest a safety concern in any specific population.</w:t>
      </w:r>
    </w:p>
    <w:p w14:paraId="506F0EFC" w14:textId="77777777" w:rsidR="00D85CF5" w:rsidRPr="003127BA" w:rsidRDefault="00D85CF5" w:rsidP="00D85CF5">
      <w:pPr>
        <w:ind w:leftChars="100" w:left="240"/>
        <w:jc w:val="both"/>
        <w:rPr>
          <w:rFonts w:ascii="Times New Roman" w:hAnsi="Times New Roman"/>
        </w:rPr>
      </w:pPr>
      <w:r w:rsidRPr="003127BA">
        <w:rPr>
          <w:rFonts w:ascii="Times New Roman" w:hAnsi="Times New Roman"/>
        </w:rPr>
        <w:lastRenderedPageBreak/>
        <w:t>Therefore, this research study, at this time, involves greater than minimal risk but presents the prospect of direct benefit to the individual (child and adult) subjects involved in the research.</w:t>
      </w:r>
    </w:p>
    <w:p w14:paraId="4F9EC990" w14:textId="77777777" w:rsidR="00D85CF5" w:rsidRPr="003127BA" w:rsidRDefault="00D85CF5" w:rsidP="00D85CF5">
      <w:pPr>
        <w:jc w:val="both"/>
        <w:rPr>
          <w:rFonts w:ascii="Times New Roman" w:hAnsi="Times New Roman"/>
        </w:rPr>
      </w:pPr>
    </w:p>
    <w:p w14:paraId="19A7885C" w14:textId="77777777" w:rsidR="00D85CF5" w:rsidRPr="003127BA" w:rsidRDefault="00D85CF5" w:rsidP="00D85CF5">
      <w:pPr>
        <w:pStyle w:val="2"/>
        <w:keepNext w:val="0"/>
        <w:widowControl w:val="0"/>
        <w:numPr>
          <w:ilvl w:val="1"/>
          <w:numId w:val="9"/>
        </w:numPr>
        <w:tabs>
          <w:tab w:val="clear" w:pos="992"/>
          <w:tab w:val="num" w:pos="1232"/>
        </w:tabs>
        <w:adjustRightInd w:val="0"/>
        <w:ind w:leftChars="100" w:left="1232"/>
        <w:rPr>
          <w:rFonts w:ascii="Times New Roman" w:hAnsi="Times New Roman"/>
        </w:rPr>
      </w:pPr>
      <w:bookmarkStart w:id="8" w:name="_Toc217313852"/>
      <w:r w:rsidRPr="003127BA">
        <w:rPr>
          <w:rFonts w:ascii="Times New Roman" w:hAnsi="Times New Roman"/>
        </w:rPr>
        <w:t>Study Design</w:t>
      </w:r>
      <w:bookmarkEnd w:id="8"/>
      <w:r w:rsidRPr="003127BA">
        <w:rPr>
          <w:rFonts w:ascii="Times New Roman" w:hAnsi="Times New Roman"/>
        </w:rPr>
        <w:t xml:space="preserve">  </w:t>
      </w:r>
    </w:p>
    <w:p w14:paraId="4B26EC3D" w14:textId="3601C561" w:rsidR="00D85CF5" w:rsidRPr="003127BA" w:rsidRDefault="00D85CF5" w:rsidP="00D85CF5">
      <w:pPr>
        <w:pStyle w:val="2"/>
        <w:keepNext w:val="0"/>
        <w:widowControl w:val="0"/>
        <w:numPr>
          <w:ilvl w:val="0"/>
          <w:numId w:val="0"/>
        </w:numPr>
        <w:adjustRightInd w:val="0"/>
        <w:ind w:leftChars="113" w:left="271"/>
        <w:rPr>
          <w:rFonts w:ascii="Times New Roman" w:hAnsi="Times New Roman"/>
        </w:rPr>
      </w:pPr>
      <w:bookmarkStart w:id="9" w:name="_Toc217313853"/>
      <w:r w:rsidRPr="003127BA">
        <w:rPr>
          <w:rFonts w:ascii="Times New Roman" w:hAnsi="Times New Roman"/>
        </w:rPr>
        <w:t xml:space="preserve">Figure </w:t>
      </w:r>
      <w:r w:rsidR="00204008" w:rsidRPr="00204008">
        <w:rPr>
          <w:rFonts w:ascii="Times New Roman" w:hAnsi="Times New Roman"/>
        </w:rPr>
        <w:t>1</w:t>
      </w:r>
      <w:r w:rsidRPr="00204008">
        <w:rPr>
          <w:rFonts w:ascii="Times New Roman" w:hAnsi="Times New Roman"/>
        </w:rPr>
        <w:t>.</w:t>
      </w:r>
      <w:r w:rsidRPr="003127BA">
        <w:rPr>
          <w:rFonts w:ascii="Times New Roman" w:hAnsi="Times New Roman"/>
        </w:rPr>
        <w:t xml:space="preserve"> Study flow chart</w:t>
      </w:r>
      <w:bookmarkEnd w:id="9"/>
    </w:p>
    <w:p w14:paraId="2F41D08E" w14:textId="77777777" w:rsidR="00D85CF5" w:rsidRPr="003127BA" w:rsidRDefault="00D85CF5" w:rsidP="00D85CF5">
      <w:pPr>
        <w:rPr>
          <w:rFonts w:ascii="Times New Roman" w:hAnsi="Times New Roman"/>
        </w:rPr>
      </w:pPr>
      <w:r w:rsidRPr="003127BA">
        <w:rPr>
          <w:rFonts w:ascii="Times New Roman" w:hAnsi="Times New Roman"/>
          <w:noProof/>
          <w:lang w:val="en-US" w:eastAsia="ko-KR"/>
        </w:rPr>
        <w:drawing>
          <wp:inline distT="0" distB="0" distL="0" distR="0" wp14:anchorId="24871988" wp14:editId="6DEB4D05">
            <wp:extent cx="5779136" cy="2154555"/>
            <wp:effectExtent l="0" t="0" r="0" b="4445"/>
            <wp:docPr id="15" name="그림 15" descr="스크린샷, 표지판, 검은색, 앉아있는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5"/>
                    <pic:cNvPicPr/>
                  </pic:nvPicPr>
                  <pic:blipFill>
                    <a:blip r:embed="rId29">
                      <a:extLst>
                        <a:ext uri="{28A0092B-C50C-407E-A947-70E740481C1C}">
                          <a14:useLocalDpi xmlns:a14="http://schemas.microsoft.com/office/drawing/2010/main" val="0"/>
                        </a:ext>
                      </a:extLst>
                    </a:blip>
                    <a:stretch>
                      <a:fillRect/>
                    </a:stretch>
                  </pic:blipFill>
                  <pic:spPr>
                    <a:xfrm>
                      <a:off x="0" y="0"/>
                      <a:ext cx="5779136" cy="2154555"/>
                    </a:xfrm>
                    <a:prstGeom prst="rect">
                      <a:avLst/>
                    </a:prstGeom>
                  </pic:spPr>
                </pic:pic>
              </a:graphicData>
            </a:graphic>
          </wp:inline>
        </w:drawing>
      </w:r>
    </w:p>
    <w:p w14:paraId="0AEA9CC0" w14:textId="77777777" w:rsidR="00D85CF5" w:rsidRPr="003127BA" w:rsidRDefault="00D85CF5" w:rsidP="00D85CF5">
      <w:pPr>
        <w:jc w:val="both"/>
        <w:rPr>
          <w:rFonts w:ascii="Times New Roman" w:hAnsi="Times New Roman"/>
        </w:rPr>
      </w:pPr>
      <w:r w:rsidRPr="003127BA">
        <w:rPr>
          <w:rFonts w:ascii="Times New Roman" w:hAnsi="Times New Roman"/>
        </w:rPr>
        <w:t xml:space="preserve">This is a phase II trial of selumetinib administered orally BID (approximately every 12 hours) on a continuous dosing schedule for Korean patients with NF1 and inoperable PN. </w:t>
      </w:r>
    </w:p>
    <w:p w14:paraId="658C17F6" w14:textId="77777777" w:rsidR="00D85CF5" w:rsidRPr="003127BA" w:rsidRDefault="00D85CF5" w:rsidP="00D85CF5">
      <w:pPr>
        <w:jc w:val="both"/>
        <w:rPr>
          <w:rFonts w:ascii="Times New Roman" w:hAnsi="Times New Roman"/>
          <w:bCs/>
          <w:lang w:eastAsia="ko-KR" w:bidi="th-TH"/>
        </w:rPr>
      </w:pPr>
    </w:p>
    <w:p w14:paraId="4A802AA2" w14:textId="3A8C4231" w:rsidR="00D85CF5" w:rsidRPr="003127BA" w:rsidRDefault="00D85CF5" w:rsidP="00D85CF5">
      <w:pPr>
        <w:jc w:val="both"/>
        <w:rPr>
          <w:rFonts w:ascii="Times New Roman" w:hAnsi="Times New Roman"/>
          <w:bCs/>
          <w:lang w:val="en-US" w:bidi="th-TH"/>
        </w:rPr>
      </w:pPr>
      <w:r w:rsidRPr="003127BA">
        <w:rPr>
          <w:rFonts w:ascii="Times New Roman" w:hAnsi="Times New Roman"/>
          <w:bCs/>
          <w:lang w:eastAsia="ko-KR" w:bidi="th-TH"/>
        </w:rPr>
        <w:t>In the initial stage, a total o</w:t>
      </w:r>
      <w:r w:rsidR="001A77F9">
        <w:rPr>
          <w:rFonts w:ascii="Times New Roman" w:hAnsi="Times New Roman"/>
          <w:bCs/>
          <w:lang w:eastAsia="ko-KR" w:bidi="th-TH"/>
        </w:rPr>
        <w:t>f 10 evaluable pediatric (age 3</w:t>
      </w:r>
      <w:r w:rsidR="001A77F9" w:rsidRPr="001A77F9">
        <w:rPr>
          <w:rFonts w:ascii="Times New Roman" w:eastAsia="Symbol" w:hAnsi="Times New Roman"/>
          <w:lang w:eastAsia="ko-KR" w:bidi="th-TH"/>
        </w:rPr>
        <w:t xml:space="preserve"> – </w:t>
      </w:r>
      <w:r w:rsidRPr="003127BA">
        <w:rPr>
          <w:rFonts w:ascii="Times New Roman" w:hAnsi="Times New Roman"/>
          <w:bCs/>
          <w:lang w:eastAsia="ko-KR" w:bidi="th-TH"/>
        </w:rPr>
        <w:t>18 yrs, group 1) and 10 adult Korean patients (age &gt;18 yrs, group 2) are to be entered. The 10 pediatric patients will be treated with 20</w:t>
      </w:r>
      <w:r w:rsidRPr="003127BA">
        <w:rPr>
          <w:rFonts w:ascii="Times New Roman" w:hAnsi="Times New Roman"/>
          <w:bCs/>
          <w:lang w:bidi="th-TH"/>
        </w:rPr>
        <w:t xml:space="preserve"> mg/m</w:t>
      </w:r>
      <w:r w:rsidRPr="003127BA">
        <w:rPr>
          <w:rFonts w:ascii="Times New Roman" w:hAnsi="Times New Roman"/>
          <w:bCs/>
          <w:vertAlign w:val="superscript"/>
          <w:lang w:bidi="th-TH"/>
        </w:rPr>
        <w:t>2</w:t>
      </w:r>
      <w:r w:rsidRPr="003127BA">
        <w:rPr>
          <w:rFonts w:ascii="Times New Roman" w:hAnsi="Times New Roman"/>
          <w:bCs/>
          <w:lang w:bidi="th-TH"/>
        </w:rPr>
        <w:t>/dose q 12 hrs and the 10 adult patients with 50 mg/dose q 12 hrs.</w:t>
      </w:r>
      <w:r w:rsidRPr="003127BA">
        <w:rPr>
          <w:rFonts w:ascii="Times New Roman" w:hAnsi="Times New Roman"/>
          <w:bCs/>
          <w:lang w:eastAsia="ko-KR" w:bidi="th-TH"/>
        </w:rPr>
        <w:t xml:space="preserve"> If there is no serious adverse reaction (see below) directly related to selumetinib </w:t>
      </w:r>
      <w:r w:rsidR="00866C16" w:rsidRPr="003127BA">
        <w:rPr>
          <w:rFonts w:ascii="Times New Roman" w:hAnsi="Times New Roman"/>
          <w:bCs/>
          <w:lang w:bidi="th-TH"/>
        </w:rPr>
        <w:t>administration</w:t>
      </w:r>
      <w:r w:rsidRPr="003127BA">
        <w:rPr>
          <w:rFonts w:ascii="Times New Roman" w:hAnsi="Times New Roman"/>
          <w:bCs/>
          <w:lang w:eastAsia="ko-KR" w:bidi="th-TH"/>
        </w:rPr>
        <w:t xml:space="preserve"> for the first six cycles in </w:t>
      </w:r>
      <m:oMath>
        <m:r>
          <w:rPr>
            <w:rFonts w:ascii="Cambria Math" w:hAnsi="Cambria Math"/>
            <w:lang w:eastAsia="ko-KR" w:bidi="th-TH"/>
          </w:rPr>
          <m:t xml:space="preserve">≥ </m:t>
        </m:r>
      </m:oMath>
      <w:r w:rsidRPr="003127BA">
        <w:rPr>
          <w:rFonts w:ascii="Times New Roman" w:hAnsi="Times New Roman"/>
          <w:bCs/>
          <w:lang w:eastAsia="ko-KR" w:bidi="th-TH"/>
        </w:rPr>
        <w:t xml:space="preserve">6 out of 10 patients, another 20 pediatric patients (age 3 </w:t>
      </w:r>
      <w:r w:rsidR="001A77F9" w:rsidRPr="001A77F9">
        <w:rPr>
          <w:rFonts w:ascii="Times New Roman" w:eastAsia="Symbol" w:hAnsi="Times New Roman"/>
          <w:lang w:eastAsia="ko-KR" w:bidi="th-TH"/>
        </w:rPr>
        <w:t>–</w:t>
      </w:r>
      <w:r w:rsidR="001A77F9">
        <w:rPr>
          <w:rFonts w:ascii="Times New Roman" w:eastAsia="Symbol" w:hAnsi="Times New Roman"/>
          <w:lang w:eastAsia="ko-KR" w:bidi="th-TH"/>
        </w:rPr>
        <w:t xml:space="preserve"> </w:t>
      </w:r>
      <w:r w:rsidRPr="003127BA">
        <w:rPr>
          <w:rFonts w:ascii="Times New Roman" w:hAnsi="Times New Roman"/>
          <w:bCs/>
          <w:lang w:eastAsia="ko-KR" w:bidi="th-TH"/>
        </w:rPr>
        <w:t>18 yr, group 1) will be treated with 20</w:t>
      </w:r>
      <w:r w:rsidRPr="003127BA">
        <w:rPr>
          <w:rFonts w:ascii="Times New Roman" w:hAnsi="Times New Roman"/>
          <w:bCs/>
          <w:lang w:bidi="th-TH"/>
        </w:rPr>
        <w:t xml:space="preserve"> mg/m</w:t>
      </w:r>
      <w:r w:rsidRPr="003127BA">
        <w:rPr>
          <w:rFonts w:ascii="Times New Roman" w:hAnsi="Times New Roman"/>
          <w:bCs/>
          <w:vertAlign w:val="superscript"/>
          <w:lang w:bidi="th-TH"/>
        </w:rPr>
        <w:t>2</w:t>
      </w:r>
      <w:r w:rsidRPr="003127BA">
        <w:rPr>
          <w:rFonts w:ascii="Times New Roman" w:hAnsi="Times New Roman"/>
          <w:bCs/>
          <w:lang w:bidi="th-TH"/>
        </w:rPr>
        <w:t>/dose q 12 hrs</w:t>
      </w:r>
      <w:r w:rsidRPr="003127BA">
        <w:rPr>
          <w:rFonts w:ascii="Times New Roman" w:hAnsi="Times New Roman"/>
          <w:bCs/>
          <w:lang w:eastAsia="ko-KR" w:bidi="th-TH"/>
        </w:rPr>
        <w:t xml:space="preserve">, and another 30 pediatric patients (age 3 </w:t>
      </w:r>
      <w:r w:rsidR="001A77F9" w:rsidRPr="001A77F9">
        <w:rPr>
          <w:rFonts w:ascii="Times New Roman" w:eastAsia="Symbol" w:hAnsi="Times New Roman"/>
          <w:lang w:eastAsia="ko-KR" w:bidi="th-TH"/>
        </w:rPr>
        <w:t>–</w:t>
      </w:r>
      <w:r w:rsidRPr="003127BA">
        <w:rPr>
          <w:rFonts w:ascii="Times New Roman" w:hAnsi="Times New Roman"/>
          <w:bCs/>
          <w:lang w:eastAsia="ko-KR" w:bidi="th-TH"/>
        </w:rPr>
        <w:t>18 yr, group 3) and 20 adult patients (age &gt;18 years, group 4) will be treated with 25</w:t>
      </w:r>
      <w:r w:rsidRPr="003127BA">
        <w:rPr>
          <w:rFonts w:ascii="Times New Roman" w:hAnsi="Times New Roman"/>
          <w:bCs/>
          <w:lang w:bidi="th-TH"/>
        </w:rPr>
        <w:t xml:space="preserve"> mg/m</w:t>
      </w:r>
      <w:r w:rsidRPr="003127BA">
        <w:rPr>
          <w:rFonts w:ascii="Times New Roman" w:hAnsi="Times New Roman"/>
          <w:bCs/>
          <w:vertAlign w:val="superscript"/>
          <w:lang w:bidi="th-TH"/>
        </w:rPr>
        <w:t>2</w:t>
      </w:r>
      <w:r w:rsidRPr="003127BA">
        <w:rPr>
          <w:rFonts w:ascii="Times New Roman" w:hAnsi="Times New Roman"/>
          <w:bCs/>
          <w:lang w:bidi="th-TH"/>
        </w:rPr>
        <w:t xml:space="preserve">/dose q 12 hrs.  If we see </w:t>
      </w:r>
      <w:r w:rsidRPr="003127BA">
        <w:rPr>
          <w:rFonts w:ascii="Times New Roman" w:hAnsi="Times New Roman"/>
          <w:bCs/>
          <w:lang w:eastAsia="ko-KR" w:bidi="th-TH"/>
        </w:rPr>
        <w:t xml:space="preserve">a serious adverse reaction directly related to selumetinib </w:t>
      </w:r>
      <w:r w:rsidR="00866C16" w:rsidRPr="003127BA">
        <w:rPr>
          <w:rFonts w:ascii="Times New Roman" w:hAnsi="Times New Roman"/>
          <w:bCs/>
          <w:lang w:bidi="th-TH"/>
        </w:rPr>
        <w:t>administration</w:t>
      </w:r>
      <w:r w:rsidRPr="003127BA">
        <w:rPr>
          <w:rFonts w:ascii="Times New Roman" w:hAnsi="Times New Roman"/>
          <w:bCs/>
          <w:lang w:eastAsia="ko-KR" w:bidi="th-TH"/>
        </w:rPr>
        <w:t xml:space="preserve"> in </w:t>
      </w:r>
      <m:oMath>
        <m:r>
          <w:rPr>
            <w:rFonts w:ascii="Cambria Math" w:hAnsi="Cambria Math"/>
            <w:lang w:eastAsia="ko-KR" w:bidi="th-TH"/>
          </w:rPr>
          <m:t xml:space="preserve">≥ </m:t>
        </m:r>
      </m:oMath>
      <w:r w:rsidRPr="003127BA">
        <w:rPr>
          <w:rFonts w:ascii="Times New Roman" w:hAnsi="Times New Roman"/>
          <w:bCs/>
          <w:lang w:eastAsia="ko-KR" w:bidi="th-TH"/>
        </w:rPr>
        <w:t>4 out of 10 patients, the dose will be reduced from 25 to 20</w:t>
      </w:r>
      <w:r w:rsidRPr="003127BA">
        <w:rPr>
          <w:rFonts w:ascii="Times New Roman" w:hAnsi="Times New Roman"/>
          <w:bCs/>
          <w:lang w:bidi="th-TH"/>
        </w:rPr>
        <w:t xml:space="preserve"> mg/m</w:t>
      </w:r>
      <w:r w:rsidRPr="003127BA">
        <w:rPr>
          <w:rFonts w:ascii="Times New Roman" w:hAnsi="Times New Roman"/>
          <w:bCs/>
          <w:vertAlign w:val="superscript"/>
          <w:lang w:bidi="th-TH"/>
        </w:rPr>
        <w:t>2</w:t>
      </w:r>
      <w:r w:rsidRPr="003127BA">
        <w:rPr>
          <w:rFonts w:ascii="Times New Roman" w:hAnsi="Times New Roman"/>
          <w:bCs/>
          <w:lang w:bidi="th-TH"/>
        </w:rPr>
        <w:t>/dose q 12 hrs.</w:t>
      </w:r>
    </w:p>
    <w:p w14:paraId="31F062C4" w14:textId="77777777" w:rsidR="00D85CF5" w:rsidRPr="003127BA" w:rsidRDefault="00D85CF5" w:rsidP="00D85CF5">
      <w:pPr>
        <w:jc w:val="both"/>
        <w:rPr>
          <w:rFonts w:ascii="Times New Roman" w:hAnsi="Times New Roman"/>
          <w:bCs/>
          <w:lang w:bidi="th-TH"/>
        </w:rPr>
      </w:pPr>
    </w:p>
    <w:p w14:paraId="6E09D1D7" w14:textId="77777777" w:rsidR="00D85CF5" w:rsidRPr="003127BA" w:rsidRDefault="00D85CF5" w:rsidP="00D85CF5">
      <w:pPr>
        <w:jc w:val="both"/>
        <w:rPr>
          <w:rFonts w:ascii="Times New Roman" w:hAnsi="Times New Roman"/>
          <w:bCs/>
          <w:lang w:bidi="th-TH"/>
        </w:rPr>
      </w:pPr>
      <w:r w:rsidRPr="003127BA">
        <w:rPr>
          <w:rFonts w:ascii="Times New Roman" w:hAnsi="Times New Roman"/>
          <w:bCs/>
          <w:lang w:bidi="th-TH"/>
        </w:rPr>
        <w:t xml:space="preserve">The dose of 50 mg per dose q 12 hrs will be maintained in group 2 unless we do see any serious adverse reaction directly related to selumetinib administration in </w:t>
      </w:r>
      <m:oMath>
        <m:r>
          <w:rPr>
            <w:rFonts w:ascii="Cambria Math" w:hAnsi="Cambria Math"/>
            <w:lang w:eastAsia="ko-KR" w:bidi="th-TH"/>
          </w:rPr>
          <m:t xml:space="preserve">≥ </m:t>
        </m:r>
      </m:oMath>
      <w:r w:rsidRPr="003127BA">
        <w:rPr>
          <w:rFonts w:ascii="Times New Roman" w:hAnsi="Times New Roman"/>
          <w:bCs/>
          <w:lang w:eastAsia="ko-KR" w:bidi="th-TH"/>
        </w:rPr>
        <w:t>4 out of 10 patients</w:t>
      </w:r>
      <w:r w:rsidRPr="003127BA">
        <w:rPr>
          <w:rFonts w:ascii="Times New Roman" w:hAnsi="Times New Roman"/>
          <w:bCs/>
          <w:lang w:bidi="th-TH"/>
        </w:rPr>
        <w:t>.</w:t>
      </w:r>
    </w:p>
    <w:p w14:paraId="09C420BE" w14:textId="77777777" w:rsidR="00D85CF5" w:rsidRPr="003127BA" w:rsidRDefault="00D85CF5" w:rsidP="00D85CF5">
      <w:pPr>
        <w:tabs>
          <w:tab w:val="left" w:pos="851"/>
        </w:tabs>
        <w:jc w:val="both"/>
        <w:rPr>
          <w:rFonts w:ascii="Times New Roman" w:hAnsi="Times New Roman"/>
        </w:rPr>
      </w:pPr>
    </w:p>
    <w:p w14:paraId="4428C169" w14:textId="77777777" w:rsidR="00D85CF5" w:rsidRPr="003127BA" w:rsidRDefault="00D85CF5" w:rsidP="00D85CF5">
      <w:pPr>
        <w:tabs>
          <w:tab w:val="left" w:pos="851"/>
        </w:tabs>
        <w:jc w:val="both"/>
        <w:rPr>
          <w:rFonts w:ascii="Times New Roman" w:hAnsi="Times New Roman"/>
          <w:lang w:eastAsia="ko-KR"/>
        </w:rPr>
      </w:pPr>
      <w:r w:rsidRPr="003127BA">
        <w:rPr>
          <w:rFonts w:ascii="Times New Roman" w:hAnsi="Times New Roman"/>
        </w:rPr>
        <w:t>*</w:t>
      </w:r>
      <w:r w:rsidRPr="003127BA">
        <w:rPr>
          <w:rFonts w:ascii="Times New Roman" w:hAnsi="Times New Roman"/>
          <w:lang w:eastAsia="ko-KR"/>
        </w:rPr>
        <w:t xml:space="preserve"> Adverse events will be identified and graded using the NCI Common Toxicity Criteria version 5 (CTCAE-5). </w:t>
      </w:r>
      <w:r w:rsidRPr="003127BA">
        <w:rPr>
          <w:rFonts w:ascii="Times New Roman" w:hAnsi="Times New Roman"/>
        </w:rPr>
        <w:t xml:space="preserve">A serious adverse event is defined as an adverse event occurring during any study </w:t>
      </w:r>
      <w:r w:rsidRPr="003127BA">
        <w:rPr>
          <w:rFonts w:ascii="Times New Roman" w:hAnsi="Times New Roman"/>
        </w:rPr>
        <w:lastRenderedPageBreak/>
        <w:t>phase (i.e., run-in, treatment, washout, follow-up), that fulfils one or more of the following criteria:</w:t>
      </w:r>
    </w:p>
    <w:p w14:paraId="6A90AF4F" w14:textId="77777777" w:rsidR="00D85CF5" w:rsidRPr="003127BA" w:rsidRDefault="00D85CF5" w:rsidP="00D85CF5">
      <w:pPr>
        <w:jc w:val="both"/>
        <w:rPr>
          <w:rFonts w:ascii="Times New Roman" w:hAnsi="Times New Roman"/>
          <w:bCs/>
          <w:lang w:eastAsia="ko-KR" w:bidi="th-TH"/>
        </w:rPr>
      </w:pPr>
    </w:p>
    <w:p w14:paraId="4BA2658E" w14:textId="77777777" w:rsidR="00D85CF5" w:rsidRPr="003127BA" w:rsidRDefault="00D85CF5" w:rsidP="00D85CF5">
      <w:pPr>
        <w:jc w:val="both"/>
        <w:rPr>
          <w:rFonts w:ascii="Times New Roman" w:hAnsi="Times New Roman"/>
          <w:bCs/>
          <w:lang w:eastAsia="ko-KR" w:bidi="th-TH"/>
        </w:rPr>
      </w:pPr>
    </w:p>
    <w:p w14:paraId="301EDC18" w14:textId="77777777" w:rsidR="00D85CF5" w:rsidRPr="003127BA" w:rsidRDefault="00D85CF5" w:rsidP="00D85CF5">
      <w:pPr>
        <w:pStyle w:val="A-ListBullet"/>
        <w:tabs>
          <w:tab w:val="clear" w:pos="1992"/>
          <w:tab w:val="num" w:pos="2232"/>
        </w:tabs>
        <w:ind w:leftChars="514" w:left="2232"/>
        <w:jc w:val="both"/>
        <w:rPr>
          <w:rFonts w:ascii="Times New Roman" w:hAnsi="Times New Roman"/>
          <w:lang w:val="en-GB"/>
        </w:rPr>
      </w:pPr>
      <w:r w:rsidRPr="003127BA">
        <w:rPr>
          <w:rFonts w:ascii="Times New Roman" w:hAnsi="Times New Roman"/>
          <w:lang w:val="en-GB"/>
        </w:rPr>
        <w:t>Results in death</w:t>
      </w:r>
    </w:p>
    <w:p w14:paraId="2AEE4097" w14:textId="77777777" w:rsidR="00D85CF5" w:rsidRPr="003127BA" w:rsidRDefault="00D85CF5" w:rsidP="00D85CF5">
      <w:pPr>
        <w:pStyle w:val="A-ListBullet"/>
        <w:tabs>
          <w:tab w:val="clear" w:pos="1992"/>
          <w:tab w:val="num" w:pos="2232"/>
        </w:tabs>
        <w:ind w:leftChars="514" w:left="2232"/>
        <w:jc w:val="both"/>
        <w:rPr>
          <w:rFonts w:ascii="Times New Roman" w:hAnsi="Times New Roman"/>
          <w:lang w:val="en-GB"/>
        </w:rPr>
      </w:pPr>
      <w:r w:rsidRPr="003127BA">
        <w:rPr>
          <w:rFonts w:ascii="Times New Roman" w:hAnsi="Times New Roman"/>
          <w:lang w:val="en-GB"/>
        </w:rPr>
        <w:t>Is immediately life-threatening</w:t>
      </w:r>
    </w:p>
    <w:p w14:paraId="1130995B" w14:textId="77777777" w:rsidR="00D85CF5" w:rsidRPr="003127BA" w:rsidRDefault="00D85CF5" w:rsidP="00D85CF5">
      <w:pPr>
        <w:pStyle w:val="A-ListBullet"/>
        <w:tabs>
          <w:tab w:val="clear" w:pos="1992"/>
          <w:tab w:val="num" w:pos="2232"/>
        </w:tabs>
        <w:ind w:leftChars="514" w:left="2232"/>
        <w:jc w:val="both"/>
        <w:rPr>
          <w:rFonts w:ascii="Times New Roman" w:hAnsi="Times New Roman"/>
          <w:lang w:val="en-GB"/>
        </w:rPr>
      </w:pPr>
      <w:r w:rsidRPr="003127BA">
        <w:rPr>
          <w:rFonts w:ascii="Times New Roman" w:hAnsi="Times New Roman"/>
          <w:lang w:val="en-GB"/>
        </w:rPr>
        <w:t>Results in persistent or significant disability/incapacity or substantial disruption of the ability to conduct normal life functions</w:t>
      </w:r>
    </w:p>
    <w:p w14:paraId="1077E9E4" w14:textId="77777777" w:rsidR="00D85CF5" w:rsidRPr="003127BA" w:rsidRDefault="00D85CF5" w:rsidP="00D85CF5">
      <w:pPr>
        <w:pStyle w:val="A-ListBullet"/>
        <w:tabs>
          <w:tab w:val="clear" w:pos="1992"/>
          <w:tab w:val="num" w:pos="2232"/>
        </w:tabs>
        <w:ind w:leftChars="514" w:left="2232"/>
        <w:jc w:val="both"/>
        <w:rPr>
          <w:rFonts w:ascii="Times New Roman" w:hAnsi="Times New Roman"/>
          <w:lang w:val="en-GB"/>
        </w:rPr>
      </w:pPr>
      <w:r w:rsidRPr="003127BA">
        <w:rPr>
          <w:rFonts w:ascii="Times New Roman" w:hAnsi="Times New Roman"/>
          <w:lang w:val="en-GB"/>
        </w:rPr>
        <w:t>Is an important medical event that may jeopardise the subject or may require medical intervention to prevent one of the outcomes listed above</w:t>
      </w:r>
    </w:p>
    <w:p w14:paraId="63547B49" w14:textId="55B5FCB6" w:rsidR="00D85CF5" w:rsidRPr="003127BA" w:rsidRDefault="00D85CF5" w:rsidP="00D85CF5">
      <w:pPr>
        <w:pStyle w:val="A-ListBullet"/>
        <w:tabs>
          <w:tab w:val="clear" w:pos="1992"/>
          <w:tab w:val="num" w:pos="2232"/>
        </w:tabs>
        <w:ind w:leftChars="514" w:left="2232"/>
        <w:jc w:val="both"/>
        <w:rPr>
          <w:rFonts w:ascii="Times New Roman" w:hAnsi="Times New Roman"/>
          <w:lang w:val="en-GB"/>
        </w:rPr>
      </w:pPr>
      <w:r w:rsidRPr="003127BA">
        <w:rPr>
          <w:rFonts w:ascii="Times New Roman" w:hAnsi="Times New Roman"/>
          <w:lang w:val="en-GB"/>
        </w:rPr>
        <w:t xml:space="preserve">Adverse Events (AEs) for new malignant tumours (i.e., it is not the tumour for which entry into the study is a criterion and that is being treated by the IP under study and is not the development of new or progression of existing metastasis to the tumour under study) reported during a study should generally be assessed as Serious AEs. If no other seriousness criteria apply, the ‘Important Medical Event’ criterion should be used. In certain situations, however, medical judgement on an individual event basis should be applied to clarify that the malignant tumour event should be assessed and reported as a Non-Serious AE. For example, if the tumour is included as medical history, and progression occurs during the study, but the progression does not change treatment and/or prognosis of the malignant tumour, the AE may not </w:t>
      </w:r>
      <w:r w:rsidR="00866C16" w:rsidRPr="003127BA">
        <w:rPr>
          <w:rFonts w:ascii="Times New Roman" w:hAnsi="Times New Roman"/>
          <w:lang w:val="en-GB"/>
        </w:rPr>
        <w:t>fulfil</w:t>
      </w:r>
      <w:r w:rsidRPr="003127BA">
        <w:rPr>
          <w:rFonts w:ascii="Times New Roman" w:hAnsi="Times New Roman"/>
          <w:lang w:val="en-GB"/>
        </w:rPr>
        <w:t xml:space="preserve"> the attributes for being assessed as Serious, although reporting of the progression of the malignant tumor as an AE is valid and should occur. Also, some types of malignant tumours, which do not spread remotely after a routine treatment that does not require hospitalization, may be assessed as Non-Serious; examples include Stage 1 basal cell carcinoma and Stage 1A1 cervical cancer removed via cone biopsy.</w:t>
      </w:r>
    </w:p>
    <w:p w14:paraId="3B0A86D9" w14:textId="77777777" w:rsidR="00D85CF5" w:rsidRPr="003127BA" w:rsidRDefault="00D85CF5" w:rsidP="00D85CF5">
      <w:pPr>
        <w:ind w:leftChars="100" w:left="240"/>
        <w:jc w:val="both"/>
        <w:rPr>
          <w:rFonts w:ascii="Times New Roman" w:hAnsi="Times New Roman"/>
        </w:rPr>
      </w:pPr>
    </w:p>
    <w:p w14:paraId="1DE3F8D1" w14:textId="77777777" w:rsidR="00D85CF5" w:rsidRPr="003127BA" w:rsidRDefault="00D85CF5" w:rsidP="00D85CF5">
      <w:pPr>
        <w:ind w:leftChars="100" w:left="240"/>
        <w:rPr>
          <w:rFonts w:ascii="Times New Roman" w:hAnsi="Times New Roman"/>
        </w:rPr>
      </w:pPr>
    </w:p>
    <w:p w14:paraId="4DCD366D" w14:textId="77777777" w:rsidR="00D85CF5" w:rsidRPr="003127BA" w:rsidRDefault="00D85CF5" w:rsidP="00D85CF5">
      <w:pPr>
        <w:pStyle w:val="1"/>
        <w:pageBreakBefore/>
        <w:numPr>
          <w:ilvl w:val="0"/>
          <w:numId w:val="9"/>
        </w:numPr>
        <w:tabs>
          <w:tab w:val="clear" w:pos="992"/>
          <w:tab w:val="num" w:pos="1232"/>
        </w:tabs>
        <w:ind w:leftChars="100" w:left="1232"/>
        <w:rPr>
          <w:rFonts w:ascii="Times New Roman" w:hAnsi="Times New Roman"/>
        </w:rPr>
      </w:pPr>
      <w:bookmarkStart w:id="10" w:name="_Toc217313854"/>
      <w:r w:rsidRPr="003127BA">
        <w:rPr>
          <w:rFonts w:ascii="Times New Roman" w:hAnsi="Times New Roman"/>
        </w:rPr>
        <w:lastRenderedPageBreak/>
        <w:t>Study objectives</w:t>
      </w:r>
      <w:bookmarkEnd w:id="10"/>
    </w:p>
    <w:p w14:paraId="54ADDEE5" w14:textId="77777777" w:rsidR="00D85CF5" w:rsidRPr="003127BA" w:rsidRDefault="00D85CF5" w:rsidP="00D85CF5">
      <w:pPr>
        <w:rPr>
          <w:rFonts w:ascii="Times New Roman" w:hAnsi="Times New Roman"/>
        </w:rPr>
      </w:pPr>
    </w:p>
    <w:p w14:paraId="2D4CD53A" w14:textId="77777777" w:rsidR="00D85CF5" w:rsidRPr="003127BA" w:rsidRDefault="00D85CF5" w:rsidP="00D85CF5">
      <w:pPr>
        <w:pStyle w:val="2"/>
        <w:numPr>
          <w:ilvl w:val="1"/>
          <w:numId w:val="9"/>
        </w:numPr>
        <w:tabs>
          <w:tab w:val="clear" w:pos="992"/>
          <w:tab w:val="num" w:pos="1232"/>
        </w:tabs>
        <w:ind w:leftChars="100" w:left="1232"/>
        <w:rPr>
          <w:rFonts w:ascii="Times New Roman" w:hAnsi="Times New Roman"/>
        </w:rPr>
      </w:pPr>
      <w:bookmarkStart w:id="11" w:name="_Toc217313855"/>
      <w:r w:rsidRPr="003127BA">
        <w:rPr>
          <w:rFonts w:ascii="Times New Roman" w:hAnsi="Times New Roman"/>
        </w:rPr>
        <w:t>Primary objective</w:t>
      </w:r>
      <w:bookmarkEnd w:id="11"/>
    </w:p>
    <w:tbl>
      <w:tblPr>
        <w:tblW w:w="9399" w:type="dxa"/>
        <w:tblInd w:w="-34" w:type="dxa"/>
        <w:tblLayout w:type="fixed"/>
        <w:tblLook w:val="0000" w:firstRow="0" w:lastRow="0" w:firstColumn="0" w:lastColumn="0" w:noHBand="0" w:noVBand="0"/>
      </w:tblPr>
      <w:tblGrid>
        <w:gridCol w:w="4403"/>
        <w:gridCol w:w="4996"/>
      </w:tblGrid>
      <w:tr w:rsidR="00D85CF5" w:rsidRPr="003127BA" w14:paraId="1E451C30" w14:textId="77777777" w:rsidTr="00D85CF5">
        <w:trPr>
          <w:cantSplit/>
          <w:trHeight w:val="391"/>
        </w:trPr>
        <w:tc>
          <w:tcPr>
            <w:tcW w:w="4403" w:type="dxa"/>
            <w:tcBorders>
              <w:top w:val="single" w:sz="4" w:space="0" w:color="auto"/>
              <w:left w:val="single" w:sz="4" w:space="0" w:color="auto"/>
              <w:bottom w:val="single" w:sz="4" w:space="0" w:color="auto"/>
              <w:right w:val="single" w:sz="4" w:space="0" w:color="auto"/>
            </w:tcBorders>
          </w:tcPr>
          <w:p w14:paraId="779CEA55" w14:textId="77777777" w:rsidR="00D85CF5" w:rsidRPr="003127BA" w:rsidRDefault="00D85CF5" w:rsidP="00D85CF5">
            <w:pPr>
              <w:pStyle w:val="A-TableText"/>
              <w:rPr>
                <w:rFonts w:ascii="Times New Roman" w:eastAsiaTheme="minorHAnsi" w:hAnsi="Times New Roman"/>
                <w:b/>
                <w:bCs/>
              </w:rPr>
            </w:pPr>
            <w:r w:rsidRPr="003127BA">
              <w:rPr>
                <w:rFonts w:ascii="Times New Roman" w:eastAsiaTheme="minorHAnsi" w:hAnsi="Times New Roman"/>
                <w:b/>
                <w:bCs/>
              </w:rPr>
              <w:t>Primary Objective:</w:t>
            </w:r>
          </w:p>
        </w:tc>
        <w:tc>
          <w:tcPr>
            <w:tcW w:w="4996" w:type="dxa"/>
            <w:tcBorders>
              <w:top w:val="single" w:sz="4" w:space="0" w:color="auto"/>
              <w:left w:val="single" w:sz="4" w:space="0" w:color="auto"/>
              <w:bottom w:val="single" w:sz="4" w:space="0" w:color="auto"/>
              <w:right w:val="single" w:sz="4" w:space="0" w:color="auto"/>
            </w:tcBorders>
          </w:tcPr>
          <w:p w14:paraId="59D6BE08" w14:textId="77777777" w:rsidR="00D85CF5" w:rsidRPr="003127BA" w:rsidRDefault="00D85CF5" w:rsidP="00D85CF5">
            <w:pPr>
              <w:pStyle w:val="A-TableText"/>
              <w:rPr>
                <w:rFonts w:ascii="Times New Roman" w:eastAsiaTheme="minorHAnsi" w:hAnsi="Times New Roman"/>
                <w:b/>
              </w:rPr>
            </w:pPr>
            <w:r w:rsidRPr="003127BA">
              <w:rPr>
                <w:rFonts w:ascii="Times New Roman" w:eastAsiaTheme="minorHAnsi" w:hAnsi="Times New Roman"/>
                <w:b/>
              </w:rPr>
              <w:t>Outcome Measure:</w:t>
            </w:r>
          </w:p>
        </w:tc>
      </w:tr>
      <w:tr w:rsidR="00D85CF5" w:rsidRPr="003127BA" w14:paraId="543826F5" w14:textId="77777777" w:rsidTr="00A92F6C">
        <w:trPr>
          <w:cantSplit/>
          <w:trHeight w:val="8413"/>
        </w:trPr>
        <w:tc>
          <w:tcPr>
            <w:tcW w:w="4403" w:type="dxa"/>
            <w:tcBorders>
              <w:top w:val="single" w:sz="4" w:space="0" w:color="auto"/>
              <w:left w:val="single" w:sz="4" w:space="0" w:color="auto"/>
              <w:bottom w:val="single" w:sz="4" w:space="0" w:color="auto"/>
              <w:right w:val="single" w:sz="4" w:space="0" w:color="auto"/>
            </w:tcBorders>
          </w:tcPr>
          <w:p w14:paraId="5C572AC3" w14:textId="77777777" w:rsidR="00D85CF5" w:rsidRPr="003127BA" w:rsidRDefault="00D85CF5" w:rsidP="00D85CF5">
            <w:pPr>
              <w:pStyle w:val="A-TableText"/>
              <w:rPr>
                <w:rFonts w:ascii="Times New Roman" w:eastAsiaTheme="majorHAnsi" w:hAnsi="Times New Roman"/>
                <w:i/>
                <w:szCs w:val="22"/>
              </w:rPr>
            </w:pPr>
            <w:r w:rsidRPr="003127BA">
              <w:rPr>
                <w:rFonts w:ascii="Times New Roman" w:eastAsiaTheme="majorHAnsi" w:hAnsi="Times New Roman"/>
                <w:i/>
                <w:szCs w:val="22"/>
              </w:rPr>
              <w:t>To evaluate the safety of selumetinib in Korean patients with NF1 and PN and pharmacokinetic analysis</w:t>
            </w:r>
          </w:p>
          <w:p w14:paraId="17106611" w14:textId="77777777" w:rsidR="00D85CF5" w:rsidRPr="003127BA" w:rsidRDefault="00D85CF5" w:rsidP="00D85CF5">
            <w:pPr>
              <w:pStyle w:val="A-TableText"/>
              <w:rPr>
                <w:rFonts w:ascii="Times New Roman" w:eastAsiaTheme="minorHAnsi" w:hAnsi="Times New Roman"/>
                <w:i/>
                <w:szCs w:val="22"/>
              </w:rPr>
            </w:pPr>
          </w:p>
        </w:tc>
        <w:tc>
          <w:tcPr>
            <w:tcW w:w="4996" w:type="dxa"/>
            <w:tcBorders>
              <w:top w:val="single" w:sz="4" w:space="0" w:color="auto"/>
              <w:left w:val="single" w:sz="4" w:space="0" w:color="auto"/>
              <w:bottom w:val="single" w:sz="4" w:space="0" w:color="auto"/>
              <w:right w:val="single" w:sz="4" w:space="0" w:color="auto"/>
            </w:tcBorders>
          </w:tcPr>
          <w:p w14:paraId="6B284AE0" w14:textId="77777777" w:rsidR="00D85CF5" w:rsidRPr="003127BA" w:rsidRDefault="00D85CF5" w:rsidP="00D85CF5">
            <w:pPr>
              <w:spacing w:line="240" w:lineRule="auto"/>
              <w:rPr>
                <w:rFonts w:ascii="Times New Roman" w:hAnsi="Times New Roman"/>
                <w:bCs/>
                <w:lang w:eastAsia="ko-KR" w:bidi="th-TH"/>
              </w:rPr>
            </w:pPr>
            <w:r w:rsidRPr="003127BA">
              <w:rPr>
                <w:rFonts w:ascii="Times New Roman" w:hAnsi="Times New Roman"/>
                <w:bCs/>
                <w:lang w:eastAsia="ko-KR" w:bidi="th-TH"/>
              </w:rPr>
              <w:t>Safety analysis</w:t>
            </w:r>
          </w:p>
          <w:p w14:paraId="03CD7621" w14:textId="77777777" w:rsidR="00D85CF5" w:rsidRPr="003127BA" w:rsidRDefault="00D85CF5" w:rsidP="00D85CF5">
            <w:pPr>
              <w:spacing w:after="0" w:line="240" w:lineRule="auto"/>
              <w:rPr>
                <w:rFonts w:ascii="Times New Roman" w:eastAsiaTheme="majorHAnsi" w:hAnsi="Times New Roman"/>
                <w:sz w:val="22"/>
                <w:szCs w:val="22"/>
                <w:lang w:val="en-US" w:eastAsia="ko-KR"/>
              </w:rPr>
            </w:pPr>
            <w:r w:rsidRPr="003127BA">
              <w:rPr>
                <w:rFonts w:ascii="Times New Roman" w:eastAsiaTheme="majorHAnsi" w:hAnsi="Times New Roman"/>
                <w:sz w:val="22"/>
                <w:szCs w:val="22"/>
                <w:lang w:eastAsia="ko-KR"/>
              </w:rPr>
              <w:t xml:space="preserve">- </w:t>
            </w:r>
            <w:r w:rsidRPr="003127BA">
              <w:rPr>
                <w:rFonts w:ascii="Times New Roman" w:eastAsiaTheme="majorHAnsi" w:hAnsi="Times New Roman"/>
                <w:sz w:val="22"/>
                <w:szCs w:val="22"/>
                <w:lang w:val="en-US" w:eastAsia="ko-KR"/>
              </w:rPr>
              <w:t>All AEs, including clinically significant abnormal findings on laboratory evaluations, regardless of severity, will be followed until satisfactory resolution. Adverse events will be identified and graded using the NCI Common Toxicity Criteria version 5 (CTCAE-5), and it will be determined if the adverse event is related to the medical treatment (attribution).</w:t>
            </w:r>
          </w:p>
          <w:p w14:paraId="7C39821D" w14:textId="77777777" w:rsidR="00D85CF5" w:rsidRPr="003127BA" w:rsidRDefault="00D85CF5" w:rsidP="00D85CF5">
            <w:pPr>
              <w:rPr>
                <w:rFonts w:ascii="Times New Roman" w:hAnsi="Times New Roman"/>
                <w:bCs/>
                <w:lang w:eastAsia="ko-KR" w:bidi="th-TH"/>
              </w:rPr>
            </w:pPr>
          </w:p>
          <w:p w14:paraId="4541803B" w14:textId="77777777" w:rsidR="00D85CF5" w:rsidRPr="003127BA" w:rsidRDefault="00D85CF5" w:rsidP="008927A0">
            <w:pPr>
              <w:numPr>
                <w:ilvl w:val="0"/>
                <w:numId w:val="23"/>
              </w:numPr>
              <w:spacing w:after="0" w:line="240" w:lineRule="auto"/>
              <w:ind w:left="687" w:hanging="284"/>
              <w:rPr>
                <w:rFonts w:ascii="Times New Roman" w:hAnsi="Times New Roman"/>
                <w:bCs/>
                <w:lang w:eastAsia="ko-KR" w:bidi="th-TH"/>
              </w:rPr>
            </w:pPr>
            <w:r w:rsidRPr="003127BA">
              <w:rPr>
                <w:rFonts w:ascii="Times New Roman" w:hAnsi="Times New Roman"/>
                <w:bCs/>
                <w:lang w:eastAsia="ko-KR" w:bidi="th-TH"/>
              </w:rPr>
              <w:t xml:space="preserve">History, physical exam, vital signs: q 2wks (baseline ~ cycle 3), and then after q 1 cycle </w:t>
            </w:r>
          </w:p>
          <w:p w14:paraId="7CE12E46" w14:textId="77777777" w:rsidR="00D85CF5" w:rsidRPr="003127BA" w:rsidRDefault="00D85CF5" w:rsidP="008927A0">
            <w:pPr>
              <w:numPr>
                <w:ilvl w:val="0"/>
                <w:numId w:val="23"/>
              </w:numPr>
              <w:spacing w:after="0" w:line="240" w:lineRule="auto"/>
              <w:ind w:left="687" w:hanging="284"/>
              <w:rPr>
                <w:rFonts w:ascii="Times New Roman" w:hAnsi="Times New Roman"/>
                <w:bCs/>
                <w:lang w:eastAsia="ko-KR" w:bidi="th-TH"/>
              </w:rPr>
            </w:pPr>
            <w:r w:rsidRPr="003127BA">
              <w:rPr>
                <w:rFonts w:ascii="Times New Roman" w:hAnsi="Times New Roman"/>
                <w:bCs/>
                <w:lang w:eastAsia="ko-KR" w:bidi="th-TH"/>
              </w:rPr>
              <w:t>CBC with differential counts, chemistry, phosphorus, electrolytes, magnesium, CPK, urinalysis with micro: every other week (baseline ~ cycle 3), and then after q 3 cycles</w:t>
            </w:r>
          </w:p>
          <w:p w14:paraId="65B92146" w14:textId="5E3E8366" w:rsidR="00D85CF5" w:rsidRPr="003127BA" w:rsidRDefault="00D85CF5" w:rsidP="008927A0">
            <w:pPr>
              <w:numPr>
                <w:ilvl w:val="0"/>
                <w:numId w:val="23"/>
              </w:numPr>
              <w:spacing w:after="0" w:line="240" w:lineRule="auto"/>
              <w:ind w:left="687" w:hanging="284"/>
              <w:rPr>
                <w:rFonts w:ascii="Times New Roman" w:hAnsi="Times New Roman"/>
                <w:bCs/>
                <w:color w:val="000000" w:themeColor="text1"/>
                <w:lang w:eastAsia="ko-KR" w:bidi="th-TH"/>
              </w:rPr>
            </w:pPr>
            <w:r w:rsidRPr="003127BA">
              <w:rPr>
                <w:rFonts w:ascii="Times New Roman" w:hAnsi="Times New Roman"/>
                <w:bCs/>
                <w:lang w:eastAsia="ko-KR" w:bidi="th-TH"/>
              </w:rPr>
              <w:t xml:space="preserve">EKG and echocardiography: prior to cycle 1, 4, 7, and then after every 6 </w:t>
            </w:r>
            <w:r w:rsidRPr="003127BA">
              <w:rPr>
                <w:rFonts w:ascii="Times New Roman" w:hAnsi="Times New Roman"/>
                <w:bCs/>
                <w:color w:val="000000" w:themeColor="text1"/>
                <w:lang w:eastAsia="ko-KR" w:bidi="th-TH"/>
              </w:rPr>
              <w:t xml:space="preserve">cycles (13, 19 </w:t>
            </w:r>
            <w:r w:rsidR="00866C16" w:rsidRPr="003127BA">
              <w:rPr>
                <w:rFonts w:ascii="Times New Roman" w:hAnsi="Times New Roman"/>
                <w:bCs/>
                <w:color w:val="000000" w:themeColor="text1"/>
                <w:lang w:eastAsia="ko-KR" w:bidi="th-TH"/>
              </w:rPr>
              <w:t>etc.</w:t>
            </w:r>
            <w:r w:rsidRPr="003127BA">
              <w:rPr>
                <w:rFonts w:ascii="Times New Roman" w:hAnsi="Times New Roman"/>
                <w:bCs/>
                <w:color w:val="000000" w:themeColor="text1"/>
                <w:lang w:eastAsia="ko-KR" w:bidi="th-TH"/>
              </w:rPr>
              <w:t xml:space="preserve">) </w:t>
            </w:r>
          </w:p>
          <w:p w14:paraId="0A3E5F5D" w14:textId="29464935" w:rsidR="00D85CF5" w:rsidRPr="003127BA" w:rsidRDefault="00866C16" w:rsidP="008927A0">
            <w:pPr>
              <w:numPr>
                <w:ilvl w:val="0"/>
                <w:numId w:val="23"/>
              </w:numPr>
              <w:spacing w:after="0" w:line="240" w:lineRule="auto"/>
              <w:ind w:left="687" w:hanging="284"/>
              <w:rPr>
                <w:rFonts w:ascii="Times New Roman" w:hAnsi="Times New Roman"/>
                <w:color w:val="000000" w:themeColor="text1"/>
                <w:lang w:eastAsia="en-GB"/>
              </w:rPr>
            </w:pPr>
            <w:r w:rsidRPr="003127BA">
              <w:rPr>
                <w:rFonts w:ascii="Times New Roman" w:hAnsi="Times New Roman"/>
                <w:bCs/>
                <w:color w:val="000000" w:themeColor="text1"/>
                <w:lang w:eastAsia="ko-KR" w:bidi="th-TH"/>
              </w:rPr>
              <w:t>Ophthalmology</w:t>
            </w:r>
            <w:r w:rsidR="00D85CF5" w:rsidRPr="003127BA">
              <w:rPr>
                <w:rFonts w:ascii="Times New Roman" w:hAnsi="Times New Roman"/>
                <w:bCs/>
                <w:color w:val="000000" w:themeColor="text1"/>
                <w:lang w:eastAsia="ko-KR" w:bidi="th-TH"/>
              </w:rPr>
              <w:t xml:space="preserve"> exam – </w:t>
            </w:r>
            <w:r w:rsidR="00D85CF5" w:rsidRPr="003127BA">
              <w:rPr>
                <w:rFonts w:ascii="Times New Roman" w:hAnsi="Times New Roman"/>
                <w:color w:val="000000" w:themeColor="text1"/>
                <w:lang w:eastAsia="en-GB"/>
              </w:rPr>
              <w:t xml:space="preserve">A complete ophthalmology </w:t>
            </w:r>
            <w:r w:rsidRPr="003127BA">
              <w:rPr>
                <w:rFonts w:ascii="Times New Roman" w:hAnsi="Times New Roman"/>
                <w:color w:val="000000" w:themeColor="text1"/>
                <w:lang w:eastAsia="en-GB"/>
              </w:rPr>
              <w:t>evaluation at</w:t>
            </w:r>
            <w:r w:rsidR="00D85CF5" w:rsidRPr="003127BA">
              <w:rPr>
                <w:rFonts w:ascii="Times New Roman" w:hAnsi="Times New Roman"/>
                <w:color w:val="000000" w:themeColor="text1"/>
                <w:lang w:eastAsia="en-GB"/>
              </w:rPr>
              <w:t xml:space="preserve"> baseline and then after every 6 cycles (13, 29 </w:t>
            </w:r>
            <w:r w:rsidRPr="003127BA">
              <w:rPr>
                <w:rFonts w:ascii="Times New Roman" w:hAnsi="Times New Roman"/>
                <w:color w:val="000000" w:themeColor="text1"/>
                <w:lang w:eastAsia="en-GB"/>
              </w:rPr>
              <w:t>etc.</w:t>
            </w:r>
            <w:r w:rsidR="00D85CF5" w:rsidRPr="003127BA">
              <w:rPr>
                <w:rFonts w:ascii="Times New Roman" w:hAnsi="Times New Roman"/>
                <w:color w:val="000000" w:themeColor="text1"/>
                <w:lang w:eastAsia="en-GB"/>
              </w:rPr>
              <w:t>)</w:t>
            </w:r>
          </w:p>
          <w:p w14:paraId="15DD199A" w14:textId="77777777" w:rsidR="00D85CF5" w:rsidRPr="003127BA" w:rsidRDefault="00D85CF5" w:rsidP="00D85CF5">
            <w:pPr>
              <w:rPr>
                <w:rFonts w:ascii="Times New Roman" w:hAnsi="Times New Roman"/>
                <w:bCs/>
                <w:lang w:eastAsia="ko-KR" w:bidi="th-TH"/>
              </w:rPr>
            </w:pPr>
          </w:p>
          <w:p w14:paraId="5E2BDFDE" w14:textId="77777777" w:rsidR="00D85CF5" w:rsidRPr="003127BA" w:rsidRDefault="00D85CF5" w:rsidP="00D85CF5">
            <w:pPr>
              <w:pStyle w:val="p1"/>
              <w:rPr>
                <w:rFonts w:ascii="Times New Roman" w:eastAsiaTheme="minorHAnsi" w:hAnsi="Times New Roman"/>
                <w:sz w:val="22"/>
              </w:rPr>
            </w:pPr>
            <w:r w:rsidRPr="003127BA">
              <w:rPr>
                <w:rFonts w:ascii="Times New Roman" w:eastAsiaTheme="majorHAnsi" w:hAnsi="Times New Roman"/>
                <w:sz w:val="22"/>
                <w:szCs w:val="22"/>
              </w:rPr>
              <w:t>- Plasma samples for the evaluation of selumetinib pharmacokinetics will be obtained prior to and after the first dose of selumetinib, and at steady state during the first treatment cycle.</w:t>
            </w:r>
          </w:p>
        </w:tc>
      </w:tr>
    </w:tbl>
    <w:p w14:paraId="093B60A5" w14:textId="77777777" w:rsidR="00D85CF5" w:rsidRPr="003127BA" w:rsidRDefault="00D85CF5" w:rsidP="00D85CF5">
      <w:pPr>
        <w:pStyle w:val="2"/>
        <w:numPr>
          <w:ilvl w:val="1"/>
          <w:numId w:val="9"/>
        </w:numPr>
        <w:tabs>
          <w:tab w:val="clear" w:pos="992"/>
          <w:tab w:val="num" w:pos="1232"/>
        </w:tabs>
        <w:spacing w:before="240"/>
        <w:ind w:leftChars="100" w:left="1232"/>
        <w:rPr>
          <w:rFonts w:ascii="Times New Roman" w:hAnsi="Times New Roman"/>
        </w:rPr>
      </w:pPr>
      <w:bookmarkStart w:id="12" w:name="_Toc217313856"/>
      <w:r w:rsidRPr="003127BA">
        <w:rPr>
          <w:rFonts w:ascii="Times New Roman" w:hAnsi="Times New Roman"/>
        </w:rPr>
        <w:t>Secondary objectives</w:t>
      </w:r>
      <w:bookmarkEnd w:id="12"/>
    </w:p>
    <w:tbl>
      <w:tblPr>
        <w:tblW w:w="9386" w:type="dxa"/>
        <w:tblInd w:w="-34" w:type="dxa"/>
        <w:tblLayout w:type="fixed"/>
        <w:tblLook w:val="0000" w:firstRow="0" w:lastRow="0" w:firstColumn="0" w:lastColumn="0" w:noHBand="0" w:noVBand="0"/>
      </w:tblPr>
      <w:tblGrid>
        <w:gridCol w:w="4395"/>
        <w:gridCol w:w="4991"/>
      </w:tblGrid>
      <w:tr w:rsidR="00D85CF5" w:rsidRPr="003127BA" w14:paraId="019E5AB0" w14:textId="77777777" w:rsidTr="00D85CF5">
        <w:trPr>
          <w:cantSplit/>
        </w:trPr>
        <w:tc>
          <w:tcPr>
            <w:tcW w:w="4395" w:type="dxa"/>
            <w:tcBorders>
              <w:top w:val="single" w:sz="4" w:space="0" w:color="auto"/>
              <w:left w:val="single" w:sz="4" w:space="0" w:color="auto"/>
              <w:bottom w:val="single" w:sz="4" w:space="0" w:color="auto"/>
              <w:right w:val="single" w:sz="4" w:space="0" w:color="auto"/>
            </w:tcBorders>
          </w:tcPr>
          <w:p w14:paraId="45F75309" w14:textId="77777777" w:rsidR="00D85CF5" w:rsidRPr="003127BA" w:rsidRDefault="00D85CF5" w:rsidP="00D85CF5">
            <w:pPr>
              <w:pStyle w:val="A-TableText"/>
              <w:rPr>
                <w:rFonts w:ascii="Times New Roman" w:eastAsiaTheme="majorHAnsi" w:hAnsi="Times New Roman"/>
                <w:b/>
                <w:bCs/>
                <w:szCs w:val="22"/>
              </w:rPr>
            </w:pPr>
            <w:r w:rsidRPr="003127BA">
              <w:rPr>
                <w:rFonts w:ascii="Times New Roman" w:eastAsiaTheme="majorHAnsi" w:hAnsi="Times New Roman"/>
                <w:b/>
                <w:bCs/>
                <w:szCs w:val="22"/>
              </w:rPr>
              <w:t>Secondary Objective:</w:t>
            </w:r>
          </w:p>
        </w:tc>
        <w:tc>
          <w:tcPr>
            <w:tcW w:w="4991" w:type="dxa"/>
            <w:tcBorders>
              <w:top w:val="single" w:sz="4" w:space="0" w:color="auto"/>
              <w:left w:val="single" w:sz="4" w:space="0" w:color="auto"/>
              <w:bottom w:val="single" w:sz="4" w:space="0" w:color="auto"/>
              <w:right w:val="single" w:sz="4" w:space="0" w:color="auto"/>
            </w:tcBorders>
          </w:tcPr>
          <w:p w14:paraId="3C3969D8" w14:textId="77777777" w:rsidR="00D85CF5" w:rsidRPr="003127BA" w:rsidRDefault="00D85CF5" w:rsidP="00D85CF5">
            <w:pPr>
              <w:pStyle w:val="A-TableText"/>
              <w:rPr>
                <w:rFonts w:ascii="Times New Roman" w:eastAsiaTheme="majorHAnsi" w:hAnsi="Times New Roman"/>
                <w:b/>
                <w:szCs w:val="22"/>
              </w:rPr>
            </w:pPr>
            <w:r w:rsidRPr="003127BA">
              <w:rPr>
                <w:rFonts w:ascii="Times New Roman" w:eastAsiaTheme="majorHAnsi" w:hAnsi="Times New Roman"/>
                <w:b/>
                <w:szCs w:val="22"/>
              </w:rPr>
              <w:t>Outcome Measure:</w:t>
            </w:r>
          </w:p>
        </w:tc>
      </w:tr>
      <w:tr w:rsidR="00D85CF5" w:rsidRPr="003127BA" w14:paraId="3FD8DA8C" w14:textId="77777777" w:rsidTr="00D85CF5">
        <w:trPr>
          <w:cantSplit/>
        </w:trPr>
        <w:tc>
          <w:tcPr>
            <w:tcW w:w="4395" w:type="dxa"/>
            <w:tcBorders>
              <w:top w:val="single" w:sz="4" w:space="0" w:color="auto"/>
              <w:left w:val="single" w:sz="4" w:space="0" w:color="auto"/>
              <w:bottom w:val="single" w:sz="4" w:space="0" w:color="auto"/>
              <w:right w:val="single" w:sz="4" w:space="0" w:color="auto"/>
            </w:tcBorders>
          </w:tcPr>
          <w:p w14:paraId="3309D5E6" w14:textId="77777777" w:rsidR="00D85CF5" w:rsidRPr="003127BA" w:rsidRDefault="00D85CF5" w:rsidP="00D85CF5">
            <w:pPr>
              <w:pStyle w:val="A-TableText"/>
              <w:rPr>
                <w:rFonts w:ascii="Times New Roman" w:eastAsiaTheme="majorHAnsi" w:hAnsi="Times New Roman"/>
                <w:b/>
                <w:i/>
                <w:szCs w:val="22"/>
              </w:rPr>
            </w:pPr>
            <w:r w:rsidRPr="003127BA">
              <w:rPr>
                <w:rFonts w:ascii="Times New Roman" w:eastAsiaTheme="minorHAnsi" w:hAnsi="Times New Roman"/>
                <w:i/>
                <w:szCs w:val="22"/>
              </w:rPr>
              <w:t>To determine the effect of selumetinib on the volume reduction of PN using MRI analysis. (The decrease in volume (</w:t>
            </w:r>
            <w:r w:rsidRPr="003127BA">
              <w:rPr>
                <w:rFonts w:ascii="Times New Roman" w:eastAsiaTheme="minorHAnsi" w:hAnsi="Times New Roman"/>
              </w:rPr>
              <w:t>≥</w:t>
            </w:r>
            <w:r w:rsidRPr="003127BA">
              <w:rPr>
                <w:rFonts w:ascii="Times New Roman" w:eastAsiaTheme="minorHAnsi" w:hAnsi="Times New Roman"/>
                <w:i/>
                <w:szCs w:val="22"/>
              </w:rPr>
              <w:t>20%) of target PN)</w:t>
            </w:r>
          </w:p>
        </w:tc>
        <w:tc>
          <w:tcPr>
            <w:tcW w:w="4991" w:type="dxa"/>
            <w:tcBorders>
              <w:top w:val="single" w:sz="4" w:space="0" w:color="auto"/>
              <w:left w:val="single" w:sz="4" w:space="0" w:color="auto"/>
              <w:bottom w:val="single" w:sz="4" w:space="0" w:color="auto"/>
              <w:right w:val="single" w:sz="4" w:space="0" w:color="auto"/>
            </w:tcBorders>
          </w:tcPr>
          <w:p w14:paraId="1B5FA8BB" w14:textId="77777777" w:rsidR="00D85CF5" w:rsidRPr="003127BA" w:rsidRDefault="00D85CF5" w:rsidP="00D85CF5">
            <w:pPr>
              <w:pStyle w:val="A-TableText"/>
              <w:rPr>
                <w:rFonts w:ascii="Times New Roman" w:eastAsiaTheme="majorHAnsi" w:hAnsi="Times New Roman"/>
                <w:i/>
                <w:szCs w:val="22"/>
              </w:rPr>
            </w:pPr>
            <w:r w:rsidRPr="003127BA">
              <w:rPr>
                <w:rFonts w:ascii="Times New Roman" w:eastAsiaTheme="minorHAnsi" w:hAnsi="Times New Roman"/>
              </w:rPr>
              <w:t>Objective response rate (defined as PN decrease ≥20% compared to baseline) using read 3D MRI volumetric analysis</w:t>
            </w:r>
          </w:p>
        </w:tc>
      </w:tr>
      <w:tr w:rsidR="00D85CF5" w:rsidRPr="003127BA" w14:paraId="548FB6BE" w14:textId="77777777" w:rsidTr="00D85CF5">
        <w:trPr>
          <w:cantSplit/>
        </w:trPr>
        <w:tc>
          <w:tcPr>
            <w:tcW w:w="4395" w:type="dxa"/>
            <w:tcBorders>
              <w:top w:val="single" w:sz="4" w:space="0" w:color="auto"/>
              <w:left w:val="single" w:sz="4" w:space="0" w:color="auto"/>
              <w:bottom w:val="single" w:sz="4" w:space="0" w:color="auto"/>
              <w:right w:val="single" w:sz="4" w:space="0" w:color="auto"/>
            </w:tcBorders>
          </w:tcPr>
          <w:p w14:paraId="7D450F6D" w14:textId="77777777" w:rsidR="00D85CF5" w:rsidRPr="003127BA" w:rsidRDefault="00D85CF5" w:rsidP="00D85CF5">
            <w:pPr>
              <w:pStyle w:val="A-TableText"/>
              <w:rPr>
                <w:rFonts w:ascii="Times New Roman" w:eastAsiaTheme="minorHAnsi" w:hAnsi="Times New Roman"/>
                <w:i/>
                <w:szCs w:val="22"/>
              </w:rPr>
            </w:pPr>
            <w:r w:rsidRPr="003127BA">
              <w:rPr>
                <w:rFonts w:ascii="Times New Roman" w:eastAsiaTheme="majorHAnsi" w:hAnsi="Times New Roman"/>
                <w:i/>
                <w:szCs w:val="22"/>
              </w:rPr>
              <w:lastRenderedPageBreak/>
              <w:t xml:space="preserve">To assess the operability of PN after administration of selumetinib </w:t>
            </w:r>
          </w:p>
        </w:tc>
        <w:tc>
          <w:tcPr>
            <w:tcW w:w="4991" w:type="dxa"/>
            <w:tcBorders>
              <w:top w:val="single" w:sz="4" w:space="0" w:color="auto"/>
              <w:left w:val="single" w:sz="4" w:space="0" w:color="auto"/>
              <w:bottom w:val="single" w:sz="4" w:space="0" w:color="auto"/>
              <w:right w:val="single" w:sz="4" w:space="0" w:color="auto"/>
            </w:tcBorders>
          </w:tcPr>
          <w:p w14:paraId="5D6DB398" w14:textId="77777777" w:rsidR="00D85CF5" w:rsidRPr="003127BA" w:rsidRDefault="00D85CF5" w:rsidP="00D85CF5">
            <w:pPr>
              <w:pStyle w:val="A-TableText"/>
              <w:rPr>
                <w:rFonts w:ascii="Times New Roman" w:eastAsiaTheme="minorHAnsi" w:hAnsi="Times New Roman"/>
              </w:rPr>
            </w:pPr>
            <w:r w:rsidRPr="003127BA">
              <w:rPr>
                <w:rFonts w:ascii="Times New Roman" w:eastAsiaTheme="majorHAnsi" w:hAnsi="Times New Roman"/>
                <w:color w:val="131413"/>
                <w:szCs w:val="22"/>
                <w:lang w:val="en-US" w:eastAsia="ko-KR"/>
              </w:rPr>
              <w:t>The percent of patients in whom the operation for PN was made possible after selumetinib.</w:t>
            </w:r>
          </w:p>
        </w:tc>
      </w:tr>
      <w:tr w:rsidR="00D85CF5" w:rsidRPr="003127BA" w14:paraId="7711A3A2" w14:textId="77777777" w:rsidTr="00D85CF5">
        <w:trPr>
          <w:cantSplit/>
        </w:trPr>
        <w:tc>
          <w:tcPr>
            <w:tcW w:w="4395" w:type="dxa"/>
            <w:tcBorders>
              <w:top w:val="single" w:sz="4" w:space="0" w:color="auto"/>
              <w:left w:val="single" w:sz="4" w:space="0" w:color="auto"/>
              <w:bottom w:val="single" w:sz="4" w:space="0" w:color="auto"/>
              <w:right w:val="single" w:sz="4" w:space="0" w:color="auto"/>
            </w:tcBorders>
          </w:tcPr>
          <w:p w14:paraId="28627FC6" w14:textId="3846E932" w:rsidR="00D85CF5" w:rsidRPr="003127BA" w:rsidRDefault="00D85CF5" w:rsidP="00D85CF5">
            <w:pPr>
              <w:pStyle w:val="A-TableText"/>
              <w:rPr>
                <w:rFonts w:ascii="Times New Roman" w:eastAsiaTheme="majorHAnsi" w:hAnsi="Times New Roman"/>
                <w:i/>
                <w:szCs w:val="22"/>
              </w:rPr>
            </w:pPr>
            <w:r w:rsidRPr="003127BA">
              <w:rPr>
                <w:rFonts w:ascii="Times New Roman" w:eastAsiaTheme="majorHAnsi" w:hAnsi="Times New Roman"/>
                <w:i/>
                <w:szCs w:val="22"/>
              </w:rPr>
              <w:t>To assess quality of life and pain in patients with NF1 and P</w:t>
            </w:r>
            <w:r w:rsidR="004F00DE">
              <w:rPr>
                <w:rFonts w:ascii="Times New Roman" w:eastAsiaTheme="majorHAnsi" w:hAnsi="Times New Roman"/>
                <w:i/>
                <w:szCs w:val="22"/>
              </w:rPr>
              <w:t>N after administration of selume</w:t>
            </w:r>
            <w:r w:rsidRPr="003127BA">
              <w:rPr>
                <w:rFonts w:ascii="Times New Roman" w:eastAsiaTheme="majorHAnsi" w:hAnsi="Times New Roman"/>
                <w:i/>
                <w:szCs w:val="22"/>
              </w:rPr>
              <w:t>tinib</w:t>
            </w:r>
          </w:p>
        </w:tc>
        <w:tc>
          <w:tcPr>
            <w:tcW w:w="4991" w:type="dxa"/>
            <w:tcBorders>
              <w:top w:val="single" w:sz="4" w:space="0" w:color="auto"/>
              <w:left w:val="single" w:sz="4" w:space="0" w:color="auto"/>
              <w:bottom w:val="single" w:sz="4" w:space="0" w:color="auto"/>
              <w:right w:val="single" w:sz="4" w:space="0" w:color="auto"/>
            </w:tcBorders>
          </w:tcPr>
          <w:p w14:paraId="65CCA638" w14:textId="77777777" w:rsidR="00D85CF5" w:rsidRPr="003127BA" w:rsidRDefault="00D85CF5" w:rsidP="00D85CF5">
            <w:pPr>
              <w:pStyle w:val="A-TableText"/>
              <w:rPr>
                <w:rFonts w:ascii="Times New Roman" w:eastAsiaTheme="majorHAnsi" w:hAnsi="Times New Roman"/>
                <w:color w:val="131413"/>
                <w:szCs w:val="22"/>
                <w:lang w:val="en-US" w:eastAsia="ko-KR"/>
              </w:rPr>
            </w:pPr>
            <w:r w:rsidRPr="003127BA">
              <w:rPr>
                <w:rFonts w:ascii="Times New Roman" w:eastAsiaTheme="majorHAnsi" w:hAnsi="Times New Roman"/>
                <w:color w:val="131413"/>
                <w:szCs w:val="22"/>
                <w:lang w:val="en-US" w:eastAsia="ko-KR"/>
              </w:rPr>
              <w:t xml:space="preserve">A validated disease-specific questionnaire to measure QOL, pain, physical functioning and comorbidities in patients with NF1 will be used (PedsQL and NPS/WBS for patients </w:t>
            </w:r>
            <m:oMath>
              <m:r>
                <w:rPr>
                  <w:rFonts w:ascii="Cambria Math" w:eastAsiaTheme="majorHAnsi" w:hAnsi="Cambria Math"/>
                  <w:color w:val="131413"/>
                  <w:szCs w:val="22"/>
                  <w:lang w:val="en-US" w:eastAsia="ko-KR"/>
                </w:rPr>
                <m:t>≤</m:t>
              </m:r>
            </m:oMath>
            <w:r w:rsidRPr="003127BA">
              <w:rPr>
                <w:rFonts w:ascii="Times New Roman" w:eastAsiaTheme="majorHAnsi" w:hAnsi="Times New Roman"/>
                <w:color w:val="131413"/>
                <w:szCs w:val="22"/>
                <w:lang w:val="en-US" w:eastAsia="ko-KR"/>
              </w:rPr>
              <w:t xml:space="preserve">18 years of age and INF1-QOL/KNPQ for patients &gt;18 years of age and older). </w:t>
            </w:r>
          </w:p>
        </w:tc>
      </w:tr>
      <w:tr w:rsidR="00D85CF5" w:rsidRPr="003127BA" w14:paraId="26179FEE" w14:textId="77777777" w:rsidTr="00D85CF5">
        <w:trPr>
          <w:cantSplit/>
        </w:trPr>
        <w:tc>
          <w:tcPr>
            <w:tcW w:w="4395" w:type="dxa"/>
            <w:tcBorders>
              <w:top w:val="single" w:sz="4" w:space="0" w:color="auto"/>
              <w:left w:val="single" w:sz="4" w:space="0" w:color="auto"/>
              <w:bottom w:val="single" w:sz="4" w:space="0" w:color="auto"/>
              <w:right w:val="single" w:sz="4" w:space="0" w:color="auto"/>
            </w:tcBorders>
          </w:tcPr>
          <w:p w14:paraId="7ABF7044" w14:textId="136CF776" w:rsidR="00D85CF5" w:rsidRPr="003127BA" w:rsidRDefault="00D85CF5" w:rsidP="00D85CF5">
            <w:pPr>
              <w:pStyle w:val="A-TableText"/>
              <w:rPr>
                <w:rFonts w:ascii="Times New Roman" w:eastAsiaTheme="majorHAnsi" w:hAnsi="Times New Roman"/>
                <w:i/>
                <w:szCs w:val="22"/>
              </w:rPr>
            </w:pPr>
            <w:r w:rsidRPr="003127BA">
              <w:rPr>
                <w:rFonts w:ascii="Times New Roman" w:eastAsiaTheme="majorHAnsi" w:hAnsi="Times New Roman"/>
                <w:i/>
                <w:szCs w:val="22"/>
              </w:rPr>
              <w:t>To measure changes in Kinome activity by Kinase array (from baseline to 1 and 2 yr</w:t>
            </w:r>
            <w:r w:rsidR="004F00DE">
              <w:rPr>
                <w:rFonts w:ascii="Times New Roman" w:eastAsiaTheme="majorHAnsi" w:hAnsi="Times New Roman"/>
                <w:i/>
                <w:szCs w:val="22"/>
              </w:rPr>
              <w:t>s</w:t>
            </w:r>
            <w:r w:rsidRPr="003127BA">
              <w:rPr>
                <w:rFonts w:ascii="Times New Roman" w:eastAsiaTheme="majorHAnsi" w:hAnsi="Times New Roman"/>
                <w:i/>
                <w:szCs w:val="22"/>
              </w:rPr>
              <w:t>)</w:t>
            </w:r>
          </w:p>
        </w:tc>
        <w:tc>
          <w:tcPr>
            <w:tcW w:w="4991" w:type="dxa"/>
            <w:tcBorders>
              <w:top w:val="single" w:sz="4" w:space="0" w:color="auto"/>
              <w:left w:val="single" w:sz="4" w:space="0" w:color="auto"/>
              <w:bottom w:val="single" w:sz="4" w:space="0" w:color="auto"/>
              <w:right w:val="single" w:sz="4" w:space="0" w:color="auto"/>
            </w:tcBorders>
          </w:tcPr>
          <w:p w14:paraId="1D42C8A2" w14:textId="77777777" w:rsidR="00D85CF5" w:rsidRPr="003127BA" w:rsidRDefault="00D85CF5" w:rsidP="00D85CF5">
            <w:pPr>
              <w:pStyle w:val="A-TableText"/>
              <w:rPr>
                <w:rFonts w:ascii="Times New Roman" w:eastAsiaTheme="majorHAnsi" w:hAnsi="Times New Roman"/>
                <w:szCs w:val="22"/>
                <w:lang w:eastAsia="ko-KR"/>
              </w:rPr>
            </w:pPr>
            <w:r w:rsidRPr="003127BA">
              <w:rPr>
                <w:rFonts w:ascii="Times New Roman" w:eastAsiaTheme="majorHAnsi" w:hAnsi="Times New Roman"/>
                <w:szCs w:val="22"/>
                <w:lang w:eastAsia="ko-KR"/>
              </w:rPr>
              <w:t>Measurement of human phosphor-kinase array in the peripheral blood mononuclear cells (PBMC) from baseline, cycle 7, 13 and 26</w:t>
            </w:r>
          </w:p>
        </w:tc>
      </w:tr>
      <w:tr w:rsidR="00D85CF5" w:rsidRPr="003127BA" w14:paraId="5D2700D3" w14:textId="77777777" w:rsidTr="00D85CF5">
        <w:trPr>
          <w:cantSplit/>
        </w:trPr>
        <w:tc>
          <w:tcPr>
            <w:tcW w:w="4395" w:type="dxa"/>
            <w:tcBorders>
              <w:top w:val="single" w:sz="4" w:space="0" w:color="auto"/>
              <w:left w:val="single" w:sz="4" w:space="0" w:color="auto"/>
              <w:bottom w:val="single" w:sz="4" w:space="0" w:color="auto"/>
              <w:right w:val="single" w:sz="4" w:space="0" w:color="auto"/>
            </w:tcBorders>
          </w:tcPr>
          <w:p w14:paraId="735F4653" w14:textId="565E2A9B" w:rsidR="00D85CF5" w:rsidRPr="003127BA" w:rsidRDefault="00D85CF5" w:rsidP="00D85CF5">
            <w:pPr>
              <w:pStyle w:val="A-TableText"/>
              <w:rPr>
                <w:rFonts w:ascii="Times New Roman" w:eastAsiaTheme="majorHAnsi" w:hAnsi="Times New Roman"/>
                <w:i/>
                <w:szCs w:val="22"/>
              </w:rPr>
            </w:pPr>
            <w:r w:rsidRPr="003127BA">
              <w:rPr>
                <w:rFonts w:ascii="Times New Roman" w:eastAsiaTheme="majorHAnsi" w:hAnsi="Times New Roman"/>
                <w:i/>
                <w:szCs w:val="22"/>
              </w:rPr>
              <w:t>To measure changes of transcriptome profiles by gene expression array (from baseline to 1 and 2 yr</w:t>
            </w:r>
            <w:r w:rsidR="004F00DE">
              <w:rPr>
                <w:rFonts w:ascii="Times New Roman" w:eastAsiaTheme="majorHAnsi" w:hAnsi="Times New Roman"/>
                <w:i/>
                <w:szCs w:val="22"/>
              </w:rPr>
              <w:t>s</w:t>
            </w:r>
            <w:r w:rsidRPr="003127BA">
              <w:rPr>
                <w:rFonts w:ascii="Times New Roman" w:eastAsiaTheme="majorHAnsi" w:hAnsi="Times New Roman"/>
                <w:i/>
                <w:szCs w:val="22"/>
              </w:rPr>
              <w:t>)</w:t>
            </w:r>
          </w:p>
        </w:tc>
        <w:tc>
          <w:tcPr>
            <w:tcW w:w="4991" w:type="dxa"/>
            <w:tcBorders>
              <w:top w:val="single" w:sz="4" w:space="0" w:color="auto"/>
              <w:left w:val="single" w:sz="4" w:space="0" w:color="auto"/>
              <w:bottom w:val="single" w:sz="4" w:space="0" w:color="auto"/>
              <w:right w:val="single" w:sz="4" w:space="0" w:color="auto"/>
            </w:tcBorders>
          </w:tcPr>
          <w:p w14:paraId="2919C854" w14:textId="77777777" w:rsidR="00D85CF5" w:rsidRPr="003127BA" w:rsidRDefault="00D85CF5" w:rsidP="00D85CF5">
            <w:pPr>
              <w:pStyle w:val="A-TableText"/>
              <w:rPr>
                <w:rFonts w:ascii="Times New Roman" w:eastAsiaTheme="majorHAnsi" w:hAnsi="Times New Roman"/>
                <w:szCs w:val="22"/>
                <w:lang w:val="en-US" w:eastAsia="ko-KR"/>
              </w:rPr>
            </w:pPr>
            <w:r w:rsidRPr="003127BA">
              <w:rPr>
                <w:rFonts w:ascii="Times New Roman" w:eastAsiaTheme="majorHAnsi" w:hAnsi="Times New Roman"/>
                <w:szCs w:val="22"/>
                <w:lang w:eastAsia="ko-KR"/>
              </w:rPr>
              <w:t>Measurement of human transcriptome profiles in the PBMC from baseline, cycle 7,13 and 26</w:t>
            </w:r>
          </w:p>
        </w:tc>
      </w:tr>
      <w:tr w:rsidR="00D85CF5" w:rsidRPr="003127BA" w14:paraId="7E5E6DB5" w14:textId="77777777" w:rsidTr="00D85CF5">
        <w:trPr>
          <w:cantSplit/>
        </w:trPr>
        <w:tc>
          <w:tcPr>
            <w:tcW w:w="4395" w:type="dxa"/>
            <w:tcBorders>
              <w:top w:val="single" w:sz="4" w:space="0" w:color="auto"/>
              <w:left w:val="single" w:sz="4" w:space="0" w:color="auto"/>
              <w:bottom w:val="single" w:sz="4" w:space="0" w:color="auto"/>
              <w:right w:val="single" w:sz="4" w:space="0" w:color="auto"/>
            </w:tcBorders>
          </w:tcPr>
          <w:p w14:paraId="3C579557" w14:textId="77777777" w:rsidR="00D85CF5" w:rsidRPr="003127BA" w:rsidRDefault="00D85CF5" w:rsidP="00D85CF5">
            <w:pPr>
              <w:pStyle w:val="A-TableText"/>
              <w:rPr>
                <w:rFonts w:ascii="Times New Roman" w:eastAsiaTheme="majorHAnsi" w:hAnsi="Times New Roman"/>
                <w:i/>
                <w:szCs w:val="22"/>
              </w:rPr>
            </w:pPr>
            <w:r w:rsidRPr="003127BA">
              <w:rPr>
                <w:rFonts w:ascii="Times New Roman" w:eastAsiaTheme="majorHAnsi" w:hAnsi="Times New Roman"/>
                <w:i/>
                <w:szCs w:val="22"/>
              </w:rPr>
              <w:t xml:space="preserve">To measure changes in </w:t>
            </w:r>
            <w:r w:rsidRPr="003127BA">
              <w:rPr>
                <w:rFonts w:ascii="Times New Roman" w:eastAsiaTheme="majorHAnsi" w:hAnsi="Times New Roman"/>
                <w:i/>
                <w:szCs w:val="22"/>
                <w:lang w:val="en-US" w:eastAsia="ko-KR"/>
              </w:rPr>
              <w:t>neurofunctional images</w:t>
            </w:r>
            <w:r w:rsidRPr="003127BA">
              <w:rPr>
                <w:rFonts w:ascii="Times New Roman" w:eastAsiaTheme="majorHAnsi" w:hAnsi="Times New Roman"/>
                <w:i/>
                <w:szCs w:val="22"/>
              </w:rPr>
              <w:t xml:space="preserve"> (from baseline to 1 and 2 yrs)</w:t>
            </w:r>
          </w:p>
        </w:tc>
        <w:tc>
          <w:tcPr>
            <w:tcW w:w="4991" w:type="dxa"/>
            <w:tcBorders>
              <w:top w:val="single" w:sz="4" w:space="0" w:color="auto"/>
              <w:left w:val="single" w:sz="4" w:space="0" w:color="auto"/>
              <w:bottom w:val="single" w:sz="4" w:space="0" w:color="auto"/>
              <w:right w:val="single" w:sz="4" w:space="0" w:color="auto"/>
            </w:tcBorders>
          </w:tcPr>
          <w:p w14:paraId="0708F9A9" w14:textId="77777777" w:rsidR="00D85CF5" w:rsidRPr="003127BA" w:rsidRDefault="00D85CF5" w:rsidP="00D85CF5">
            <w:pPr>
              <w:pStyle w:val="A-TableText"/>
              <w:rPr>
                <w:rFonts w:ascii="Times New Roman" w:eastAsiaTheme="majorHAnsi" w:hAnsi="Times New Roman"/>
                <w:szCs w:val="22"/>
                <w:lang w:eastAsia="ko-KR"/>
              </w:rPr>
            </w:pPr>
            <w:r w:rsidRPr="003127BA">
              <w:rPr>
                <w:rFonts w:ascii="Times New Roman" w:eastAsiaTheme="majorHAnsi" w:hAnsi="Times New Roman"/>
                <w:szCs w:val="22"/>
                <w:lang w:eastAsia="ko-KR"/>
              </w:rPr>
              <w:t>Functional Brain MRI: prior to cycle 1, and then after every 12 cycles (13 and 26)</w:t>
            </w:r>
          </w:p>
        </w:tc>
      </w:tr>
      <w:tr w:rsidR="00D85CF5" w:rsidRPr="003127BA" w14:paraId="3C448881" w14:textId="77777777" w:rsidTr="00D85CF5">
        <w:trPr>
          <w:cantSplit/>
        </w:trPr>
        <w:tc>
          <w:tcPr>
            <w:tcW w:w="4395" w:type="dxa"/>
            <w:tcBorders>
              <w:top w:val="single" w:sz="4" w:space="0" w:color="auto"/>
              <w:left w:val="single" w:sz="4" w:space="0" w:color="auto"/>
              <w:bottom w:val="single" w:sz="4" w:space="0" w:color="auto"/>
              <w:right w:val="single" w:sz="4" w:space="0" w:color="auto"/>
            </w:tcBorders>
          </w:tcPr>
          <w:p w14:paraId="07A3A421" w14:textId="77777777" w:rsidR="00D85CF5" w:rsidRPr="003127BA" w:rsidRDefault="00D85CF5" w:rsidP="00D85CF5">
            <w:pPr>
              <w:pStyle w:val="A-TableText"/>
              <w:rPr>
                <w:rFonts w:ascii="Times New Roman" w:eastAsiaTheme="majorHAnsi" w:hAnsi="Times New Roman"/>
                <w:i/>
                <w:szCs w:val="22"/>
              </w:rPr>
            </w:pPr>
            <w:r w:rsidRPr="003127BA">
              <w:rPr>
                <w:rFonts w:ascii="Times New Roman" w:eastAsiaTheme="majorHAnsi" w:hAnsi="Times New Roman"/>
                <w:i/>
                <w:szCs w:val="22"/>
              </w:rPr>
              <w:t>To measure changes in neuropsychiatric function (from baseline to 1 and 2 yrs)</w:t>
            </w:r>
          </w:p>
        </w:tc>
        <w:tc>
          <w:tcPr>
            <w:tcW w:w="4991" w:type="dxa"/>
            <w:tcBorders>
              <w:top w:val="single" w:sz="4" w:space="0" w:color="auto"/>
              <w:left w:val="single" w:sz="4" w:space="0" w:color="auto"/>
              <w:bottom w:val="single" w:sz="4" w:space="0" w:color="auto"/>
              <w:right w:val="single" w:sz="4" w:space="0" w:color="auto"/>
            </w:tcBorders>
          </w:tcPr>
          <w:p w14:paraId="2BDC44B4" w14:textId="77777777" w:rsidR="00D85CF5" w:rsidRPr="003127BA" w:rsidRDefault="00D85CF5" w:rsidP="00D85CF5">
            <w:pPr>
              <w:pStyle w:val="A-TableText"/>
              <w:rPr>
                <w:rFonts w:ascii="Times New Roman" w:eastAsiaTheme="majorHAnsi" w:hAnsi="Times New Roman"/>
                <w:szCs w:val="22"/>
                <w:lang w:eastAsia="ko-KR"/>
              </w:rPr>
            </w:pPr>
            <w:r w:rsidRPr="003127BA">
              <w:rPr>
                <w:rFonts w:ascii="Times New Roman" w:eastAsiaTheme="majorHAnsi" w:hAnsi="Times New Roman"/>
                <w:szCs w:val="22"/>
                <w:lang w:eastAsia="ko-KR"/>
              </w:rPr>
              <w:t>Neuropsychiatric test: prior to cycle 1, and then after every 12 cycles (13 and 26)</w:t>
            </w:r>
          </w:p>
        </w:tc>
      </w:tr>
      <w:tr w:rsidR="00D85CF5" w:rsidRPr="003127BA" w14:paraId="7EDC4B32" w14:textId="77777777" w:rsidTr="00D85CF5">
        <w:trPr>
          <w:cantSplit/>
        </w:trPr>
        <w:tc>
          <w:tcPr>
            <w:tcW w:w="4395" w:type="dxa"/>
            <w:tcBorders>
              <w:top w:val="single" w:sz="4" w:space="0" w:color="auto"/>
              <w:left w:val="single" w:sz="4" w:space="0" w:color="auto"/>
              <w:bottom w:val="single" w:sz="4" w:space="0" w:color="auto"/>
              <w:right w:val="single" w:sz="4" w:space="0" w:color="auto"/>
            </w:tcBorders>
          </w:tcPr>
          <w:p w14:paraId="2C3591E9" w14:textId="243C025C" w:rsidR="00D85CF5" w:rsidRPr="003127BA" w:rsidRDefault="00D85CF5" w:rsidP="00D85CF5">
            <w:pPr>
              <w:pStyle w:val="A-TableText"/>
              <w:rPr>
                <w:rFonts w:ascii="Times New Roman" w:eastAsiaTheme="majorHAnsi" w:hAnsi="Times New Roman"/>
                <w:szCs w:val="22"/>
              </w:rPr>
            </w:pPr>
            <w:r w:rsidRPr="003127BA">
              <w:rPr>
                <w:rFonts w:ascii="Times New Roman" w:eastAsiaTheme="majorHAnsi" w:hAnsi="Times New Roman"/>
                <w:i/>
                <w:szCs w:val="22"/>
                <w:lang w:eastAsia="ko-KR"/>
              </w:rPr>
              <w:t xml:space="preserve"> </w:t>
            </w:r>
            <w:r w:rsidRPr="003127BA">
              <w:rPr>
                <w:rFonts w:ascii="Times New Roman" w:eastAsiaTheme="majorHAnsi" w:hAnsi="Times New Roman"/>
                <w:i/>
                <w:szCs w:val="22"/>
              </w:rPr>
              <w:t>To describe the correlatio</w:t>
            </w:r>
            <w:r w:rsidR="004F00DE">
              <w:rPr>
                <w:rFonts w:ascii="Times New Roman" w:eastAsiaTheme="majorHAnsi" w:hAnsi="Times New Roman"/>
                <w:i/>
                <w:szCs w:val="22"/>
              </w:rPr>
              <w:t>n of clinical response to selume</w:t>
            </w:r>
            <w:r w:rsidRPr="003127BA">
              <w:rPr>
                <w:rFonts w:ascii="Times New Roman" w:eastAsiaTheme="majorHAnsi" w:hAnsi="Times New Roman"/>
                <w:i/>
                <w:szCs w:val="22"/>
              </w:rPr>
              <w:t>tinib with germline NF1 genotype</w:t>
            </w:r>
          </w:p>
        </w:tc>
        <w:tc>
          <w:tcPr>
            <w:tcW w:w="4991" w:type="dxa"/>
            <w:tcBorders>
              <w:top w:val="single" w:sz="4" w:space="0" w:color="auto"/>
              <w:left w:val="single" w:sz="4" w:space="0" w:color="auto"/>
              <w:bottom w:val="single" w:sz="4" w:space="0" w:color="auto"/>
              <w:right w:val="single" w:sz="4" w:space="0" w:color="auto"/>
            </w:tcBorders>
          </w:tcPr>
          <w:p w14:paraId="1E2B5157" w14:textId="77777777" w:rsidR="00D85CF5" w:rsidRPr="003127BA" w:rsidRDefault="00D85CF5" w:rsidP="00D85CF5">
            <w:pPr>
              <w:pStyle w:val="A-TableText"/>
              <w:rPr>
                <w:rFonts w:ascii="Times New Roman" w:eastAsiaTheme="majorHAnsi" w:hAnsi="Times New Roman"/>
                <w:szCs w:val="22"/>
                <w:lang w:val="en-US"/>
              </w:rPr>
            </w:pPr>
            <w:r w:rsidRPr="003127BA">
              <w:rPr>
                <w:rFonts w:ascii="Times New Roman" w:eastAsiaTheme="majorHAnsi" w:hAnsi="Times New Roman"/>
                <w:szCs w:val="22"/>
                <w:lang w:val="en-US"/>
              </w:rPr>
              <w:t>Genotype and phenotype correlation between NF1 mutation and response rate of PN reduction by selumetinib.</w:t>
            </w:r>
          </w:p>
        </w:tc>
      </w:tr>
    </w:tbl>
    <w:p w14:paraId="643DC023" w14:textId="77777777" w:rsidR="00D85CF5" w:rsidRPr="003127BA" w:rsidRDefault="00D85CF5" w:rsidP="00D85CF5">
      <w:pPr>
        <w:pStyle w:val="1"/>
        <w:numPr>
          <w:ilvl w:val="0"/>
          <w:numId w:val="9"/>
        </w:numPr>
        <w:tabs>
          <w:tab w:val="clear" w:pos="992"/>
          <w:tab w:val="num" w:pos="1232"/>
        </w:tabs>
        <w:ind w:leftChars="100" w:left="1232"/>
        <w:rPr>
          <w:rFonts w:ascii="Times New Roman" w:hAnsi="Times New Roman"/>
        </w:rPr>
      </w:pPr>
      <w:bookmarkStart w:id="13" w:name="_Toc217313857"/>
      <w:r w:rsidRPr="003127BA">
        <w:rPr>
          <w:rFonts w:ascii="Times New Roman" w:hAnsi="Times New Roman"/>
        </w:rPr>
        <w:t>SUBJECT SELECTION, enrolment, randomisation, restrictions, discontinuation and WITHDRAWAL</w:t>
      </w:r>
      <w:bookmarkEnd w:id="13"/>
      <w:r w:rsidRPr="003127BA">
        <w:rPr>
          <w:rFonts w:ascii="Times New Roman" w:hAnsi="Times New Roman"/>
        </w:rPr>
        <w:t xml:space="preserve"> </w:t>
      </w:r>
    </w:p>
    <w:p w14:paraId="3000EC09" w14:textId="77777777" w:rsidR="00D85CF5" w:rsidRPr="003127BA" w:rsidRDefault="00D85CF5" w:rsidP="00D85CF5">
      <w:pPr>
        <w:ind w:leftChars="100" w:left="240"/>
        <w:rPr>
          <w:rFonts w:ascii="Times New Roman" w:hAnsi="Times New Roman"/>
        </w:rPr>
      </w:pPr>
      <w:r w:rsidRPr="003127BA">
        <w:rPr>
          <w:rFonts w:ascii="Times New Roman" w:hAnsi="Times New Roman"/>
        </w:rPr>
        <w:t>Each subject should meet all of the inclusion criteria and none of the exclusion criteria for this study.  Under no circumstances can there be exceptions to this rule.</w:t>
      </w:r>
    </w:p>
    <w:p w14:paraId="2E6BEFA2" w14:textId="77777777" w:rsidR="00D85CF5" w:rsidRPr="003127BA" w:rsidRDefault="00D85CF5" w:rsidP="00D85CF5">
      <w:pPr>
        <w:pStyle w:val="2"/>
        <w:numPr>
          <w:ilvl w:val="1"/>
          <w:numId w:val="9"/>
        </w:numPr>
        <w:tabs>
          <w:tab w:val="clear" w:pos="992"/>
          <w:tab w:val="num" w:pos="1232"/>
        </w:tabs>
        <w:ind w:leftChars="100" w:left="1232"/>
        <w:rPr>
          <w:rFonts w:ascii="Times New Roman" w:hAnsi="Times New Roman"/>
        </w:rPr>
      </w:pPr>
      <w:bookmarkStart w:id="14" w:name="_Toc217313858"/>
      <w:r w:rsidRPr="003127BA">
        <w:rPr>
          <w:rFonts w:ascii="Times New Roman" w:hAnsi="Times New Roman"/>
        </w:rPr>
        <w:t>Inclusion criteria</w:t>
      </w:r>
      <w:bookmarkEnd w:id="14"/>
    </w:p>
    <w:p w14:paraId="7DD4F5EF" w14:textId="77777777" w:rsidR="00D85CF5" w:rsidRPr="003127BA" w:rsidRDefault="00D85CF5" w:rsidP="00D85CF5">
      <w:pPr>
        <w:keepNext/>
        <w:ind w:leftChars="100" w:left="240"/>
        <w:rPr>
          <w:rFonts w:ascii="Times New Roman" w:hAnsi="Times New Roman"/>
        </w:rPr>
      </w:pPr>
      <w:r w:rsidRPr="003127BA">
        <w:rPr>
          <w:rFonts w:ascii="Times New Roman" w:hAnsi="Times New Roman"/>
        </w:rPr>
        <w:t>For inclusion in the study subjects should fulfil the following criteria based on local regulations:</w:t>
      </w:r>
    </w:p>
    <w:p w14:paraId="6DEBDB17" w14:textId="77777777" w:rsidR="00D85CF5" w:rsidRPr="003127BA" w:rsidRDefault="00D85CF5" w:rsidP="00D85CF5">
      <w:pPr>
        <w:spacing w:after="0" w:line="276" w:lineRule="auto"/>
        <w:ind w:leftChars="100" w:left="240"/>
        <w:rPr>
          <w:rFonts w:ascii="Times New Roman" w:hAnsi="Times New Roman"/>
          <w:i/>
          <w:lang w:val="en-US" w:eastAsia="ko-KR"/>
        </w:rPr>
      </w:pPr>
      <w:r w:rsidRPr="003127BA">
        <w:rPr>
          <w:rFonts w:ascii="Times New Roman" w:hAnsi="Times New Roman"/>
          <w:i/>
          <w:lang w:val="en-US" w:eastAsia="ko-KR"/>
        </w:rPr>
        <w:t>1. Patients with NF1, in whom genetic study was performed for the germline NF1 mutations, and</w:t>
      </w:r>
      <w:r w:rsidRPr="003127BA">
        <w:rPr>
          <w:rFonts w:ascii="Times New Roman" w:hAnsi="Times New Roman"/>
        </w:rPr>
        <w:t xml:space="preserve"> </w:t>
      </w:r>
      <w:r w:rsidRPr="003127BA">
        <w:rPr>
          <w:rFonts w:ascii="Times New Roman" w:hAnsi="Times New Roman"/>
          <w:i/>
        </w:rPr>
        <w:t>have significant symptoms/comorbidities as well as those with the potential to develop symptoms/comorbidities due to</w:t>
      </w:r>
      <w:r w:rsidRPr="003127BA">
        <w:rPr>
          <w:rFonts w:ascii="Times New Roman" w:hAnsi="Times New Roman"/>
          <w:i/>
          <w:lang w:val="en-US" w:eastAsia="ko-KR"/>
        </w:rPr>
        <w:t xml:space="preserve"> inoperable measurable PN (Surgeon’s statement of inoperability should be documented).</w:t>
      </w:r>
    </w:p>
    <w:p w14:paraId="0C40F892" w14:textId="77777777" w:rsidR="00D85CF5" w:rsidRPr="003127BA" w:rsidRDefault="00D85CF5" w:rsidP="00D85CF5">
      <w:pPr>
        <w:spacing w:after="0" w:line="276" w:lineRule="auto"/>
        <w:ind w:leftChars="100" w:left="240"/>
        <w:rPr>
          <w:rFonts w:ascii="Times New Roman" w:hAnsi="Times New Roman"/>
          <w:i/>
          <w:lang w:val="en-US" w:eastAsia="ko-KR"/>
        </w:rPr>
      </w:pPr>
    </w:p>
    <w:p w14:paraId="338CAC37" w14:textId="77777777" w:rsidR="00D85CF5" w:rsidRPr="003127BA" w:rsidRDefault="00D85CF5" w:rsidP="00D85CF5">
      <w:pPr>
        <w:spacing w:after="0" w:line="276" w:lineRule="auto"/>
        <w:ind w:leftChars="100" w:left="240"/>
        <w:rPr>
          <w:rFonts w:ascii="Times New Roman" w:hAnsi="Times New Roman"/>
          <w:i/>
          <w:lang w:val="en-US" w:eastAsia="ko-KR"/>
        </w:rPr>
      </w:pPr>
      <w:r w:rsidRPr="003127BA">
        <w:rPr>
          <w:rFonts w:ascii="Times New Roman" w:hAnsi="Times New Roman"/>
          <w:i/>
          <w:lang w:val="en-US" w:eastAsia="ko-KR"/>
        </w:rPr>
        <w:t>2. Patients must have at least one measurable PN, defined as a lesion of at least 3 cm measured in one dimension.</w:t>
      </w:r>
    </w:p>
    <w:p w14:paraId="36B79625" w14:textId="77777777" w:rsidR="00D85CF5" w:rsidRPr="003127BA" w:rsidRDefault="00D85CF5" w:rsidP="00D85CF5">
      <w:pPr>
        <w:spacing w:after="0" w:line="276" w:lineRule="auto"/>
        <w:ind w:leftChars="100" w:left="240"/>
        <w:rPr>
          <w:rFonts w:ascii="Times New Roman" w:hAnsi="Times New Roman"/>
          <w:i/>
          <w:lang w:val="en-US" w:eastAsia="ko-KR"/>
        </w:rPr>
      </w:pPr>
    </w:p>
    <w:p w14:paraId="3C07CCF4" w14:textId="77777777" w:rsidR="00D85CF5" w:rsidRPr="003127BA" w:rsidRDefault="00D85CF5" w:rsidP="00D85CF5">
      <w:pPr>
        <w:spacing w:after="0" w:line="276" w:lineRule="auto"/>
        <w:ind w:leftChars="100" w:left="240"/>
        <w:rPr>
          <w:rFonts w:ascii="Times New Roman" w:hAnsi="Times New Roman"/>
          <w:i/>
          <w:lang w:val="en-US" w:eastAsia="ko-KR"/>
        </w:rPr>
      </w:pPr>
      <w:r w:rsidRPr="003127BA">
        <w:rPr>
          <w:rFonts w:ascii="Times New Roman" w:hAnsi="Times New Roman"/>
          <w:i/>
          <w:lang w:val="en-US" w:eastAsia="ko-KR"/>
        </w:rPr>
        <w:t>3. Patients with an absolute neutrophil count ≥1000/μL, hemoglobin ≥ 9g/dL, and platelet ≥ 100,000/μL.</w:t>
      </w:r>
    </w:p>
    <w:p w14:paraId="124E795F" w14:textId="77777777" w:rsidR="00D85CF5" w:rsidRPr="003127BA" w:rsidRDefault="00D85CF5" w:rsidP="00D85CF5">
      <w:pPr>
        <w:spacing w:after="0" w:line="276" w:lineRule="auto"/>
        <w:ind w:leftChars="100" w:left="240"/>
        <w:rPr>
          <w:rFonts w:ascii="Times New Roman" w:hAnsi="Times New Roman"/>
          <w:i/>
          <w:lang w:val="en-US" w:eastAsia="ko-KR"/>
        </w:rPr>
      </w:pPr>
    </w:p>
    <w:p w14:paraId="6792E4FC" w14:textId="77777777" w:rsidR="00D85CF5" w:rsidRPr="003127BA" w:rsidRDefault="00D85CF5" w:rsidP="00D85CF5">
      <w:pPr>
        <w:spacing w:after="0" w:line="276" w:lineRule="auto"/>
        <w:ind w:leftChars="100" w:left="240"/>
        <w:rPr>
          <w:rFonts w:ascii="Times New Roman" w:hAnsi="Times New Roman"/>
          <w:i/>
          <w:lang w:val="en-US" w:eastAsia="ko-KR"/>
        </w:rPr>
      </w:pPr>
      <w:r w:rsidRPr="003127BA">
        <w:rPr>
          <w:rFonts w:ascii="Times New Roman" w:hAnsi="Times New Roman"/>
          <w:i/>
          <w:lang w:val="en-US" w:eastAsia="ko-KR"/>
        </w:rPr>
        <w:t>4. Patients must have bilirubin within 1.5 x the upper limit of normal for age, with the exception of Gilbert syndrome, and ALT and AST within ≤ 1.5 x upper limit of normal.</w:t>
      </w:r>
    </w:p>
    <w:p w14:paraId="09678F96" w14:textId="77777777" w:rsidR="00D85CF5" w:rsidRPr="003127BA" w:rsidRDefault="00D85CF5" w:rsidP="00D85CF5">
      <w:pPr>
        <w:spacing w:after="0" w:line="276" w:lineRule="auto"/>
        <w:ind w:leftChars="100" w:left="240"/>
        <w:rPr>
          <w:rFonts w:ascii="Times New Roman" w:hAnsi="Times New Roman"/>
          <w:i/>
          <w:lang w:val="en-US" w:eastAsia="ko-KR"/>
        </w:rPr>
      </w:pPr>
    </w:p>
    <w:p w14:paraId="64FC2084" w14:textId="77777777" w:rsidR="00D85CF5" w:rsidRPr="003127BA" w:rsidRDefault="00D85CF5" w:rsidP="00D85CF5">
      <w:pPr>
        <w:spacing w:after="0" w:line="276" w:lineRule="auto"/>
        <w:ind w:leftChars="100" w:left="240"/>
        <w:rPr>
          <w:rFonts w:ascii="Times New Roman" w:hAnsi="Times New Roman"/>
          <w:i/>
          <w:lang w:val="en-US" w:eastAsia="ko-KR"/>
        </w:rPr>
      </w:pPr>
      <w:r w:rsidRPr="003127BA">
        <w:rPr>
          <w:rFonts w:ascii="Times New Roman" w:hAnsi="Times New Roman"/>
          <w:i/>
          <w:lang w:val="en-US" w:eastAsia="ko-KR"/>
        </w:rPr>
        <w:t xml:space="preserve">5. Renal Function: serum creatinine within 1.5 X the upper limit of normal for age </w:t>
      </w:r>
    </w:p>
    <w:p w14:paraId="37785C8B" w14:textId="77777777" w:rsidR="00D85CF5" w:rsidRPr="003127BA" w:rsidRDefault="00D85CF5" w:rsidP="00D85CF5">
      <w:pPr>
        <w:spacing w:after="0" w:line="276" w:lineRule="auto"/>
        <w:ind w:leftChars="100" w:left="240"/>
        <w:rPr>
          <w:rFonts w:ascii="Times New Roman" w:hAnsi="Times New Roman"/>
          <w:i/>
          <w:lang w:val="en-US" w:eastAsia="ko-KR"/>
        </w:rPr>
      </w:pPr>
    </w:p>
    <w:p w14:paraId="1F830C40" w14:textId="77777777" w:rsidR="00D85CF5" w:rsidRPr="003127BA" w:rsidRDefault="00D85CF5" w:rsidP="00D85CF5">
      <w:pPr>
        <w:spacing w:after="0" w:line="276" w:lineRule="auto"/>
        <w:ind w:leftChars="100" w:left="240"/>
        <w:rPr>
          <w:rFonts w:ascii="Times New Roman" w:hAnsi="Times New Roman"/>
          <w:i/>
          <w:lang w:val="en-US" w:eastAsia="ko-KR"/>
        </w:rPr>
      </w:pPr>
      <w:r w:rsidRPr="003127BA">
        <w:rPr>
          <w:rFonts w:ascii="Times New Roman" w:hAnsi="Times New Roman"/>
          <w:i/>
          <w:lang w:val="en-US" w:eastAsia="ko-KR"/>
        </w:rPr>
        <w:t>6. Cardiac function: Normal ejection fraction</w:t>
      </w:r>
      <w:r w:rsidRPr="003127BA">
        <w:rPr>
          <w:rFonts w:ascii="Times New Roman" w:hAnsi="Times New Roman"/>
          <w:color w:val="000000"/>
          <w:sz w:val="23"/>
          <w:szCs w:val="23"/>
        </w:rPr>
        <w:t xml:space="preserve">; </w:t>
      </w:r>
      <w:r w:rsidRPr="003127BA">
        <w:rPr>
          <w:rFonts w:ascii="Times New Roman" w:eastAsia="굴림" w:hAnsi="Times New Roman"/>
          <w:color w:val="000000"/>
          <w:kern w:val="0"/>
          <w:sz w:val="23"/>
          <w:szCs w:val="23"/>
          <w:lang w:val="en-US" w:eastAsia="ko-KR"/>
        </w:rPr>
        <w:t xml:space="preserve">echocardiogram [EchoCG]) </w:t>
      </w:r>
      <m:oMath>
        <m:r>
          <w:rPr>
            <w:rFonts w:ascii="Cambria Math" w:eastAsia="굴림" w:hAnsi="Cambria Math"/>
            <w:color w:val="000000"/>
            <w:kern w:val="0"/>
            <w:sz w:val="23"/>
            <w:szCs w:val="23"/>
            <w:lang w:val="en-US" w:eastAsia="ko-KR"/>
          </w:rPr>
          <m:t>≥</m:t>
        </m:r>
      </m:oMath>
      <w:r w:rsidRPr="003127BA">
        <w:rPr>
          <w:rFonts w:ascii="Times New Roman" w:eastAsia="굴림" w:hAnsi="Times New Roman"/>
          <w:color w:val="000000"/>
          <w:kern w:val="0"/>
          <w:sz w:val="23"/>
          <w:szCs w:val="23"/>
          <w:lang w:val="en-US" w:eastAsia="ko-KR"/>
        </w:rPr>
        <w:t xml:space="preserve"> 55% (if a range is given then the upper value of the range will be used).</w:t>
      </w:r>
    </w:p>
    <w:p w14:paraId="0179BF3B" w14:textId="77777777" w:rsidR="00D85CF5" w:rsidRPr="003127BA" w:rsidRDefault="00D85CF5" w:rsidP="00D85CF5">
      <w:pPr>
        <w:spacing w:after="0" w:line="276" w:lineRule="auto"/>
        <w:ind w:leftChars="100" w:left="240"/>
        <w:rPr>
          <w:rFonts w:ascii="Times New Roman" w:hAnsi="Times New Roman"/>
          <w:i/>
          <w:lang w:val="en-US" w:eastAsia="ko-KR"/>
        </w:rPr>
      </w:pPr>
    </w:p>
    <w:p w14:paraId="36A9F4F4" w14:textId="77777777" w:rsidR="00D85CF5" w:rsidRPr="003127BA" w:rsidRDefault="00D85CF5" w:rsidP="00D85CF5">
      <w:pPr>
        <w:spacing w:after="0" w:line="276" w:lineRule="auto"/>
        <w:ind w:leftChars="100" w:left="240"/>
        <w:rPr>
          <w:rFonts w:ascii="Times New Roman" w:hAnsi="Times New Roman"/>
          <w:i/>
          <w:lang w:val="en-US" w:eastAsia="ko-KR"/>
        </w:rPr>
      </w:pPr>
      <w:r w:rsidRPr="003127BA">
        <w:rPr>
          <w:rFonts w:ascii="Times New Roman" w:hAnsi="Times New Roman"/>
          <w:i/>
          <w:lang w:val="en-US" w:eastAsia="ko-KR"/>
        </w:rPr>
        <w:t>7. Performance status: Patients ≥ 16 years of age must have a Karnofsky performance level of ≥70%, and children &lt; 16 years old must have a Lansky performance of ≥70%</w:t>
      </w:r>
    </w:p>
    <w:p w14:paraId="3127092A" w14:textId="77777777" w:rsidR="00D85CF5" w:rsidRPr="003127BA" w:rsidRDefault="00D85CF5" w:rsidP="00D85CF5">
      <w:pPr>
        <w:spacing w:after="0" w:line="276" w:lineRule="auto"/>
        <w:ind w:leftChars="100" w:left="240"/>
        <w:rPr>
          <w:rFonts w:ascii="Times New Roman" w:hAnsi="Times New Roman"/>
          <w:i/>
          <w:lang w:val="en-US" w:eastAsia="ko-KR"/>
        </w:rPr>
      </w:pPr>
    </w:p>
    <w:p w14:paraId="41974B00" w14:textId="77777777" w:rsidR="00D85CF5" w:rsidRPr="003127BA" w:rsidRDefault="00D85CF5" w:rsidP="00D85CF5">
      <w:pPr>
        <w:pStyle w:val="A-ListNumber"/>
        <w:numPr>
          <w:ilvl w:val="0"/>
          <w:numId w:val="0"/>
        </w:numPr>
        <w:spacing w:line="240" w:lineRule="auto"/>
        <w:ind w:leftChars="100" w:left="240"/>
        <w:rPr>
          <w:rFonts w:ascii="Times New Roman" w:hAnsi="Times New Roman"/>
          <w:lang w:val="en-US" w:eastAsia="ko-KR"/>
        </w:rPr>
      </w:pPr>
      <w:r w:rsidRPr="003127BA">
        <w:rPr>
          <w:rFonts w:ascii="Times New Roman" w:hAnsi="Times New Roman"/>
          <w:i/>
          <w:lang w:val="en-US" w:eastAsia="ko-KR"/>
        </w:rPr>
        <w:t>8.</w:t>
      </w:r>
      <w:r w:rsidRPr="003127BA">
        <w:rPr>
          <w:rFonts w:ascii="Times New Roman" w:hAnsi="Times New Roman"/>
          <w:i/>
        </w:rPr>
        <w:t xml:space="preserve"> Diagnostic or laboratory studies performed exclusively to determine eligibility for this trial must only be done after obtaining written informed consent from all patients or their legal guardians (if the patient is &lt;19 years old). When appropriate, pediatric patients will be included in all discussions. </w:t>
      </w:r>
    </w:p>
    <w:p w14:paraId="6425286C" w14:textId="77777777" w:rsidR="00D85CF5" w:rsidRPr="003127BA" w:rsidRDefault="00D85CF5" w:rsidP="00D85CF5">
      <w:pPr>
        <w:pStyle w:val="A-ListNumber"/>
        <w:numPr>
          <w:ilvl w:val="0"/>
          <w:numId w:val="0"/>
        </w:numPr>
        <w:ind w:leftChars="100" w:left="240"/>
        <w:rPr>
          <w:rFonts w:ascii="Times New Roman" w:hAnsi="Times New Roman"/>
          <w:i/>
        </w:rPr>
      </w:pPr>
    </w:p>
    <w:p w14:paraId="008CA6E2" w14:textId="77777777" w:rsidR="00D85CF5" w:rsidRPr="003127BA" w:rsidRDefault="00D85CF5" w:rsidP="00D85CF5">
      <w:pPr>
        <w:pStyle w:val="2"/>
        <w:numPr>
          <w:ilvl w:val="1"/>
          <w:numId w:val="9"/>
        </w:numPr>
        <w:tabs>
          <w:tab w:val="clear" w:pos="992"/>
          <w:tab w:val="num" w:pos="1232"/>
        </w:tabs>
        <w:ind w:leftChars="100" w:left="1232"/>
        <w:rPr>
          <w:rFonts w:ascii="Times New Roman" w:hAnsi="Times New Roman"/>
        </w:rPr>
      </w:pPr>
      <w:bookmarkStart w:id="15" w:name="_Toc217313859"/>
      <w:r w:rsidRPr="003127BA">
        <w:rPr>
          <w:rFonts w:ascii="Times New Roman" w:hAnsi="Times New Roman"/>
        </w:rPr>
        <w:t>Exclusion criteria</w:t>
      </w:r>
      <w:bookmarkEnd w:id="15"/>
    </w:p>
    <w:p w14:paraId="2EEAD1F1" w14:textId="77777777" w:rsidR="00D85CF5" w:rsidRPr="003127BA" w:rsidRDefault="00D85CF5" w:rsidP="00D85CF5">
      <w:pPr>
        <w:ind w:leftChars="100" w:left="240"/>
        <w:rPr>
          <w:rFonts w:ascii="Times New Roman" w:hAnsi="Times New Roman"/>
        </w:rPr>
      </w:pPr>
      <w:r w:rsidRPr="003127BA">
        <w:rPr>
          <w:rFonts w:ascii="Times New Roman" w:hAnsi="Times New Roman"/>
        </w:rPr>
        <w:t>Subjects should not enter the study if any of the following exclusion criteria are fulfilled:</w:t>
      </w:r>
    </w:p>
    <w:p w14:paraId="0184D9FB" w14:textId="77777777" w:rsidR="00D85CF5" w:rsidRPr="003127BA" w:rsidRDefault="00D85CF5" w:rsidP="00D85CF5">
      <w:pPr>
        <w:ind w:leftChars="100" w:left="240"/>
        <w:rPr>
          <w:rFonts w:ascii="Times New Roman" w:hAnsi="Times New Roman"/>
        </w:rPr>
      </w:pPr>
    </w:p>
    <w:p w14:paraId="60AB1F7A" w14:textId="77777777" w:rsidR="00D85CF5" w:rsidRPr="003127BA" w:rsidRDefault="00D85CF5" w:rsidP="008927A0">
      <w:pPr>
        <w:pStyle w:val="ac"/>
        <w:widowControl w:val="0"/>
        <w:numPr>
          <w:ilvl w:val="0"/>
          <w:numId w:val="26"/>
        </w:numPr>
        <w:adjustRightInd w:val="0"/>
        <w:spacing w:after="0" w:line="240" w:lineRule="auto"/>
        <w:rPr>
          <w:rFonts w:ascii="Times New Roman" w:hAnsi="Times New Roman"/>
          <w:i/>
          <w:lang w:val="en-US"/>
        </w:rPr>
      </w:pPr>
      <w:r w:rsidRPr="003127BA">
        <w:rPr>
          <w:rFonts w:ascii="Times New Roman" w:hAnsi="Times New Roman"/>
          <w:i/>
          <w:lang w:val="en-US"/>
        </w:rPr>
        <w:t xml:space="preserve">Any prior exposure to MEK, RASs, or RAF inhibitors, or any treatment regimen that involves the comparator / combination medications. </w:t>
      </w:r>
    </w:p>
    <w:p w14:paraId="1FE370BD" w14:textId="77777777" w:rsidR="00D85CF5" w:rsidRPr="003127BA" w:rsidRDefault="00D85CF5" w:rsidP="00D85CF5">
      <w:pPr>
        <w:pStyle w:val="ac"/>
        <w:widowControl w:val="0"/>
        <w:adjustRightInd w:val="0"/>
        <w:spacing w:line="240" w:lineRule="auto"/>
        <w:rPr>
          <w:rFonts w:ascii="Times New Roman" w:hAnsi="Times New Roman"/>
          <w:i/>
          <w:lang w:val="en-US"/>
        </w:rPr>
      </w:pPr>
    </w:p>
    <w:p w14:paraId="7368CF16" w14:textId="77777777" w:rsidR="00D85CF5" w:rsidRPr="003127BA" w:rsidRDefault="00D85CF5" w:rsidP="008927A0">
      <w:pPr>
        <w:pStyle w:val="ac"/>
        <w:widowControl w:val="0"/>
        <w:numPr>
          <w:ilvl w:val="0"/>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Known severe hypersensitivity to selumetinib, comparator or combination medications or any excipient of these medicinal products or history of allergic reactions attributed to compounds of similar chemical or biologic composition to selumetinib or comparator</w:t>
      </w:r>
    </w:p>
    <w:p w14:paraId="16DD6353" w14:textId="77777777" w:rsidR="00D85CF5" w:rsidRPr="003127BA" w:rsidRDefault="00D85CF5" w:rsidP="00D85CF5">
      <w:pPr>
        <w:pStyle w:val="ac"/>
        <w:widowControl w:val="0"/>
        <w:adjustRightInd w:val="0"/>
        <w:spacing w:line="240" w:lineRule="auto"/>
        <w:rPr>
          <w:rFonts w:ascii="Times New Roman" w:hAnsi="Times New Roman"/>
          <w:i/>
          <w:lang w:val="en-US"/>
        </w:rPr>
      </w:pPr>
    </w:p>
    <w:p w14:paraId="46382305" w14:textId="77777777" w:rsidR="00D85CF5" w:rsidRPr="003127BA" w:rsidRDefault="00D85CF5" w:rsidP="008927A0">
      <w:pPr>
        <w:pStyle w:val="ac"/>
        <w:widowControl w:val="0"/>
        <w:numPr>
          <w:ilvl w:val="0"/>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 xml:space="preserve">Have received or are receiving an investigational medicinal product (IMP) or other systemic anticancer treatment within 4 weeks. </w:t>
      </w:r>
    </w:p>
    <w:p w14:paraId="72A455AC" w14:textId="77777777" w:rsidR="00D85CF5" w:rsidRPr="003127BA" w:rsidRDefault="00D85CF5" w:rsidP="00D85CF5">
      <w:pPr>
        <w:pStyle w:val="ac"/>
        <w:widowControl w:val="0"/>
        <w:adjustRightInd w:val="0"/>
        <w:spacing w:line="240" w:lineRule="auto"/>
        <w:rPr>
          <w:rFonts w:ascii="Times New Roman" w:hAnsi="Times New Roman"/>
          <w:i/>
          <w:lang w:val="en-US"/>
        </w:rPr>
      </w:pPr>
    </w:p>
    <w:p w14:paraId="2577A60A" w14:textId="77777777" w:rsidR="00D85CF5" w:rsidRPr="003127BA" w:rsidRDefault="00D85CF5" w:rsidP="008927A0">
      <w:pPr>
        <w:pStyle w:val="ac"/>
        <w:widowControl w:val="0"/>
        <w:numPr>
          <w:ilvl w:val="0"/>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 xml:space="preserve">Have had recent major surgery within a minimum 4 weeks prior to starting study treatment, with the exception of surgical placement for vascular access. </w:t>
      </w:r>
    </w:p>
    <w:p w14:paraId="7A299F87" w14:textId="77777777" w:rsidR="00D85CF5" w:rsidRPr="003127BA" w:rsidRDefault="00D85CF5" w:rsidP="00D85CF5">
      <w:pPr>
        <w:pStyle w:val="ac"/>
        <w:widowControl w:val="0"/>
        <w:adjustRightInd w:val="0"/>
        <w:spacing w:line="240" w:lineRule="auto"/>
        <w:rPr>
          <w:rFonts w:ascii="Times New Roman" w:hAnsi="Times New Roman"/>
          <w:i/>
          <w:lang w:val="en-US"/>
        </w:rPr>
      </w:pPr>
    </w:p>
    <w:p w14:paraId="29D9EC57" w14:textId="77777777" w:rsidR="00D85CF5" w:rsidRPr="003127BA" w:rsidRDefault="00D85CF5" w:rsidP="008927A0">
      <w:pPr>
        <w:pStyle w:val="ac"/>
        <w:widowControl w:val="0"/>
        <w:numPr>
          <w:ilvl w:val="0"/>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The last radiation therapy within 4 weeks prior to starting study treatment, or limited field of radiation for palliation within 7 days of the first dose of study treatment.</w:t>
      </w:r>
    </w:p>
    <w:p w14:paraId="284C8778" w14:textId="77777777" w:rsidR="00D85CF5" w:rsidRPr="003127BA" w:rsidRDefault="00D85CF5" w:rsidP="00D85CF5">
      <w:pPr>
        <w:pStyle w:val="ac"/>
        <w:widowControl w:val="0"/>
        <w:adjustRightInd w:val="0"/>
        <w:spacing w:line="240" w:lineRule="auto"/>
        <w:rPr>
          <w:rFonts w:ascii="Times New Roman" w:hAnsi="Times New Roman"/>
          <w:i/>
          <w:lang w:val="en-US"/>
        </w:rPr>
      </w:pPr>
    </w:p>
    <w:p w14:paraId="1AF5D379" w14:textId="77777777" w:rsidR="00D85CF5" w:rsidRPr="003127BA" w:rsidRDefault="00D85CF5" w:rsidP="008927A0">
      <w:pPr>
        <w:pStyle w:val="ac"/>
        <w:widowControl w:val="0"/>
        <w:numPr>
          <w:ilvl w:val="0"/>
          <w:numId w:val="26"/>
        </w:numPr>
        <w:adjustRightInd w:val="0"/>
        <w:spacing w:after="0" w:line="240" w:lineRule="auto"/>
        <w:contextualSpacing w:val="0"/>
        <w:rPr>
          <w:rFonts w:ascii="Times New Roman" w:hAnsi="Times New Roman"/>
          <w:i/>
          <w:lang w:val="en-US"/>
        </w:rPr>
      </w:pPr>
      <w:r w:rsidRPr="003127BA">
        <w:rPr>
          <w:rFonts w:ascii="Times New Roman" w:hAnsi="Times New Roman"/>
          <w:i/>
        </w:rPr>
        <w:t>Evidence of a malignant glioma, malignant peripheral nerve sheath tumor, or other cancer requiring treatment with chemotherapy or radiation therapy.</w:t>
      </w:r>
    </w:p>
    <w:p w14:paraId="63BE8A5E" w14:textId="77777777" w:rsidR="00D85CF5" w:rsidRPr="003127BA" w:rsidRDefault="00D85CF5" w:rsidP="00D85CF5">
      <w:pPr>
        <w:widowControl w:val="0"/>
        <w:adjustRightInd w:val="0"/>
        <w:spacing w:after="0" w:line="240" w:lineRule="auto"/>
        <w:rPr>
          <w:rFonts w:ascii="Times New Roman" w:hAnsi="Times New Roman"/>
          <w:i/>
          <w:lang w:val="en-US"/>
        </w:rPr>
      </w:pPr>
    </w:p>
    <w:p w14:paraId="1FCF27F2" w14:textId="77777777" w:rsidR="00D85CF5" w:rsidRPr="003127BA" w:rsidRDefault="00D85CF5" w:rsidP="008927A0">
      <w:pPr>
        <w:pStyle w:val="ac"/>
        <w:widowControl w:val="0"/>
        <w:numPr>
          <w:ilvl w:val="0"/>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Any unresolved toxicity ≥ CTCAE Grade 2 from previous anti-cancer therapy, except for alopecia</w:t>
      </w:r>
    </w:p>
    <w:p w14:paraId="693C22B0" w14:textId="77777777" w:rsidR="00D85CF5" w:rsidRPr="003127BA" w:rsidRDefault="00D85CF5" w:rsidP="00D85CF5">
      <w:pPr>
        <w:pStyle w:val="ac"/>
        <w:widowControl w:val="0"/>
        <w:adjustRightInd w:val="0"/>
        <w:spacing w:after="0" w:line="240" w:lineRule="auto"/>
        <w:contextualSpacing w:val="0"/>
        <w:rPr>
          <w:rFonts w:ascii="Times New Roman" w:hAnsi="Times New Roman"/>
          <w:i/>
          <w:lang w:val="en-US"/>
        </w:rPr>
      </w:pPr>
    </w:p>
    <w:p w14:paraId="430BA77C" w14:textId="77777777" w:rsidR="00D85CF5" w:rsidRPr="003127BA" w:rsidRDefault="00D85CF5" w:rsidP="008927A0">
      <w:pPr>
        <w:pStyle w:val="ac"/>
        <w:widowControl w:val="0"/>
        <w:numPr>
          <w:ilvl w:val="0"/>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Cardiac conditions as follows:</w:t>
      </w:r>
    </w:p>
    <w:p w14:paraId="312508F4" w14:textId="77777777" w:rsidR="00D85CF5" w:rsidRPr="003127BA" w:rsidRDefault="00D85CF5" w:rsidP="008927A0">
      <w:pPr>
        <w:pStyle w:val="ac"/>
        <w:widowControl w:val="0"/>
        <w:numPr>
          <w:ilvl w:val="1"/>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Uncontrolled hypertension (BP ≥ 150/95 mmHg despite medical therapy)</w:t>
      </w:r>
    </w:p>
    <w:p w14:paraId="74D5485D" w14:textId="77777777" w:rsidR="00D85CF5" w:rsidRPr="003127BA" w:rsidRDefault="00D85CF5" w:rsidP="008927A0">
      <w:pPr>
        <w:pStyle w:val="ac"/>
        <w:widowControl w:val="0"/>
        <w:numPr>
          <w:ilvl w:val="1"/>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Acute coronary syndrome within 6 months prior to starting treatment</w:t>
      </w:r>
    </w:p>
    <w:p w14:paraId="3545FBD1" w14:textId="77777777" w:rsidR="00D85CF5" w:rsidRPr="003127BA" w:rsidRDefault="00D85CF5" w:rsidP="008927A0">
      <w:pPr>
        <w:pStyle w:val="ac"/>
        <w:widowControl w:val="0"/>
        <w:numPr>
          <w:ilvl w:val="1"/>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 xml:space="preserve">Uncontrolled Angina - Canadian Cardiovascular Society grade II-IV despite medical therapy </w:t>
      </w:r>
    </w:p>
    <w:p w14:paraId="58DA4748" w14:textId="77777777" w:rsidR="00D85CF5" w:rsidRPr="003127BA" w:rsidRDefault="00D85CF5" w:rsidP="008927A0">
      <w:pPr>
        <w:pStyle w:val="ac"/>
        <w:widowControl w:val="0"/>
        <w:numPr>
          <w:ilvl w:val="1"/>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 xml:space="preserve">Symptomatic heart failure NYHA Class II-IV, prior or current cardiomyopathy, or severe valvular heart disease </w:t>
      </w:r>
    </w:p>
    <w:p w14:paraId="48ED8480" w14:textId="77777777" w:rsidR="00D85CF5" w:rsidRPr="003127BA" w:rsidRDefault="00D85CF5" w:rsidP="008927A0">
      <w:pPr>
        <w:pStyle w:val="ac"/>
        <w:widowControl w:val="0"/>
        <w:numPr>
          <w:ilvl w:val="1"/>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Prior or current cardiomyopathy including but not limited to the following:</w:t>
      </w:r>
    </w:p>
    <w:p w14:paraId="5B00F931" w14:textId="77777777" w:rsidR="00D85CF5" w:rsidRPr="003127BA" w:rsidRDefault="00D85CF5" w:rsidP="008927A0">
      <w:pPr>
        <w:pStyle w:val="ac"/>
        <w:widowControl w:val="0"/>
        <w:numPr>
          <w:ilvl w:val="2"/>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Known hypertrophic cardiomyopathy</w:t>
      </w:r>
    </w:p>
    <w:p w14:paraId="4F64ACB5" w14:textId="77777777" w:rsidR="00D85CF5" w:rsidRPr="003127BA" w:rsidRDefault="00D85CF5" w:rsidP="008927A0">
      <w:pPr>
        <w:pStyle w:val="ac"/>
        <w:widowControl w:val="0"/>
        <w:numPr>
          <w:ilvl w:val="2"/>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Known arrhythmogenic right ventricular cardiomyopathy</w:t>
      </w:r>
    </w:p>
    <w:p w14:paraId="644288C6" w14:textId="77777777" w:rsidR="00D85CF5" w:rsidRPr="003127BA" w:rsidRDefault="00D85CF5" w:rsidP="008927A0">
      <w:pPr>
        <w:pStyle w:val="ac"/>
        <w:widowControl w:val="0"/>
        <w:numPr>
          <w:ilvl w:val="1"/>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Previous moderate or severe impairment of left ventricular systolic function (LVEF &lt;45% on echocardiography or equivalent on MUGA) even if full recovery has occurred.</w:t>
      </w:r>
    </w:p>
    <w:p w14:paraId="6785F8C8" w14:textId="77777777" w:rsidR="00D85CF5" w:rsidRPr="003127BA" w:rsidRDefault="00D85CF5" w:rsidP="008927A0">
      <w:pPr>
        <w:pStyle w:val="ac"/>
        <w:widowControl w:val="0"/>
        <w:numPr>
          <w:ilvl w:val="1"/>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Severe valvular heart disease</w:t>
      </w:r>
    </w:p>
    <w:p w14:paraId="19A5FD3B" w14:textId="77777777" w:rsidR="00D85CF5" w:rsidRPr="003127BA" w:rsidRDefault="00D85CF5" w:rsidP="008927A0">
      <w:pPr>
        <w:pStyle w:val="ac"/>
        <w:widowControl w:val="0"/>
        <w:numPr>
          <w:ilvl w:val="1"/>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Baseline Left ventricular ejection fraction (LVEF) below the  LLN or &lt;55% measured by echocardiography or institution’s LLN for MUGA</w:t>
      </w:r>
    </w:p>
    <w:p w14:paraId="0FF07B7B" w14:textId="77777777" w:rsidR="00D85CF5" w:rsidRPr="003127BA" w:rsidRDefault="00D85CF5" w:rsidP="008927A0">
      <w:pPr>
        <w:pStyle w:val="ac"/>
        <w:widowControl w:val="0"/>
        <w:numPr>
          <w:ilvl w:val="1"/>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 xml:space="preserve">Atrial fibrillation with a ventricular rate &gt;100 bpm on ECG at rest </w:t>
      </w:r>
    </w:p>
    <w:p w14:paraId="17BDD642" w14:textId="77777777" w:rsidR="00D85CF5" w:rsidRPr="003127BA" w:rsidRDefault="00D85CF5" w:rsidP="008927A0">
      <w:pPr>
        <w:pStyle w:val="ac"/>
        <w:widowControl w:val="0"/>
        <w:numPr>
          <w:ilvl w:val="1"/>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QTcF &gt;450ms or other factors that increase the risk of QT prolongation</w:t>
      </w:r>
    </w:p>
    <w:p w14:paraId="68D15AC5" w14:textId="77777777" w:rsidR="00D85CF5" w:rsidRPr="003127BA" w:rsidRDefault="00D85CF5" w:rsidP="00D85CF5">
      <w:pPr>
        <w:pStyle w:val="ac"/>
        <w:widowControl w:val="0"/>
        <w:adjustRightInd w:val="0"/>
        <w:spacing w:line="240" w:lineRule="auto"/>
        <w:rPr>
          <w:rFonts w:ascii="Times New Roman" w:hAnsi="Times New Roman"/>
          <w:i/>
          <w:lang w:val="en-US"/>
        </w:rPr>
      </w:pPr>
    </w:p>
    <w:p w14:paraId="42942BA1" w14:textId="77777777" w:rsidR="00D85CF5" w:rsidRPr="003127BA" w:rsidRDefault="00D85CF5" w:rsidP="008927A0">
      <w:pPr>
        <w:pStyle w:val="ac"/>
        <w:widowControl w:val="0"/>
        <w:numPr>
          <w:ilvl w:val="0"/>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Laboratory values as listed below (SI units):</w:t>
      </w:r>
    </w:p>
    <w:p w14:paraId="495AA730" w14:textId="77777777" w:rsidR="00D85CF5" w:rsidRPr="003127BA" w:rsidRDefault="00D85CF5" w:rsidP="008927A0">
      <w:pPr>
        <w:pStyle w:val="ac"/>
        <w:widowControl w:val="0"/>
        <w:numPr>
          <w:ilvl w:val="1"/>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Absolute Neutrophil Count  &lt;1.5x10</w:t>
      </w:r>
      <w:r w:rsidRPr="003127BA">
        <w:rPr>
          <w:rFonts w:ascii="Times New Roman" w:hAnsi="Times New Roman"/>
          <w:i/>
          <w:vertAlign w:val="superscript"/>
          <w:lang w:val="en-US"/>
        </w:rPr>
        <w:t>9</w:t>
      </w:r>
      <w:r w:rsidRPr="003127BA">
        <w:rPr>
          <w:rFonts w:ascii="Times New Roman" w:hAnsi="Times New Roman"/>
          <w:i/>
          <w:lang w:val="en-US"/>
        </w:rPr>
        <w:t>/L (1500 per mm</w:t>
      </w:r>
      <w:r w:rsidRPr="003127BA">
        <w:rPr>
          <w:rFonts w:ascii="Times New Roman" w:hAnsi="Times New Roman"/>
          <w:i/>
          <w:vertAlign w:val="superscript"/>
          <w:lang w:val="en-US"/>
        </w:rPr>
        <w:t>3</w:t>
      </w:r>
      <w:r w:rsidRPr="003127BA">
        <w:rPr>
          <w:rFonts w:ascii="Times New Roman" w:hAnsi="Times New Roman"/>
          <w:i/>
          <w:lang w:val="en-US"/>
        </w:rPr>
        <w:t>)</w:t>
      </w:r>
    </w:p>
    <w:p w14:paraId="35CCC543" w14:textId="77777777" w:rsidR="00D85CF5" w:rsidRPr="003127BA" w:rsidRDefault="00D85CF5" w:rsidP="008927A0">
      <w:pPr>
        <w:pStyle w:val="ac"/>
        <w:widowControl w:val="0"/>
        <w:numPr>
          <w:ilvl w:val="1"/>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Platelets &lt;100x10</w:t>
      </w:r>
      <w:r w:rsidRPr="003127BA">
        <w:rPr>
          <w:rFonts w:ascii="Times New Roman" w:hAnsi="Times New Roman"/>
          <w:i/>
          <w:vertAlign w:val="superscript"/>
          <w:lang w:val="en-US"/>
        </w:rPr>
        <w:t>9</w:t>
      </w:r>
      <w:r w:rsidRPr="003127BA">
        <w:rPr>
          <w:rFonts w:ascii="Times New Roman" w:hAnsi="Times New Roman"/>
          <w:i/>
          <w:lang w:val="en-US"/>
        </w:rPr>
        <w:t>/L (100,000 per mm</w:t>
      </w:r>
      <w:r w:rsidRPr="003127BA">
        <w:rPr>
          <w:rFonts w:ascii="Times New Roman" w:hAnsi="Times New Roman"/>
          <w:i/>
          <w:vertAlign w:val="superscript"/>
          <w:lang w:val="en-US"/>
        </w:rPr>
        <w:t>3</w:t>
      </w:r>
      <w:r w:rsidRPr="003127BA">
        <w:rPr>
          <w:rFonts w:ascii="Times New Roman" w:hAnsi="Times New Roman"/>
          <w:i/>
          <w:lang w:val="en-US"/>
        </w:rPr>
        <w:t>)</w:t>
      </w:r>
    </w:p>
    <w:p w14:paraId="0BB8799A" w14:textId="77777777" w:rsidR="00D85CF5" w:rsidRPr="003127BA" w:rsidRDefault="00D85CF5" w:rsidP="008927A0">
      <w:pPr>
        <w:pStyle w:val="ac"/>
        <w:widowControl w:val="0"/>
        <w:numPr>
          <w:ilvl w:val="1"/>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Hemoglobin  ≤9.0 g/dL</w:t>
      </w:r>
    </w:p>
    <w:p w14:paraId="3F1DCFC1" w14:textId="77777777" w:rsidR="00D85CF5" w:rsidRPr="003127BA" w:rsidRDefault="00D85CF5" w:rsidP="008927A0">
      <w:pPr>
        <w:pStyle w:val="ac"/>
        <w:widowControl w:val="0"/>
        <w:numPr>
          <w:ilvl w:val="1"/>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 xml:space="preserve">Serum </w:t>
      </w:r>
      <w:r w:rsidRPr="003127BA">
        <w:rPr>
          <w:rFonts w:ascii="Times New Roman" w:hAnsi="Times New Roman"/>
          <w:iCs/>
          <w:lang w:val="en-US"/>
        </w:rPr>
        <w:t>creatinine ≥</w:t>
      </w:r>
      <w:r w:rsidRPr="003127BA">
        <w:rPr>
          <w:rFonts w:ascii="Times New Roman" w:hAnsi="Times New Roman"/>
          <w:i/>
          <w:lang w:val="en-US"/>
        </w:rPr>
        <w:t>1.5 X upper limit of normal (ULN)</w:t>
      </w:r>
    </w:p>
    <w:p w14:paraId="75B7EB8A" w14:textId="77777777" w:rsidR="00D85CF5" w:rsidRPr="003127BA" w:rsidRDefault="00D85CF5" w:rsidP="008927A0">
      <w:pPr>
        <w:pStyle w:val="ac"/>
        <w:widowControl w:val="0"/>
        <w:numPr>
          <w:ilvl w:val="1"/>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Serum bilirubin &gt;1.5 x ULN (Note that this will not apply to patients with confirmed Gilbert’s syndrome (persistent or recurrent hyperbilirubinemia that is predominantly unconjugated in the absence of evidence of hemolysis or hepatic pathology), who may be allowed included in specific studies, at the discretion of the doctor / physician responsible for the treatment.)</w:t>
      </w:r>
    </w:p>
    <w:p w14:paraId="2BD3F177" w14:textId="77777777" w:rsidR="00D85CF5" w:rsidRPr="003127BA" w:rsidRDefault="00D85CF5" w:rsidP="008927A0">
      <w:pPr>
        <w:pStyle w:val="ac"/>
        <w:widowControl w:val="0"/>
        <w:numPr>
          <w:ilvl w:val="1"/>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 xml:space="preserve">AST or ALT &gt; 2.5 x ULN for patients with no liver metastasis. </w:t>
      </w:r>
    </w:p>
    <w:p w14:paraId="7CE31E18" w14:textId="77777777" w:rsidR="00D85CF5" w:rsidRPr="003127BA" w:rsidRDefault="00D85CF5" w:rsidP="008927A0">
      <w:pPr>
        <w:pStyle w:val="ac"/>
        <w:widowControl w:val="0"/>
        <w:numPr>
          <w:ilvl w:val="1"/>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AST or ALT &gt; 5 x ULN for patients with liver metastasis.</w:t>
      </w:r>
    </w:p>
    <w:p w14:paraId="300683F1" w14:textId="77777777" w:rsidR="00D85CF5" w:rsidRPr="003127BA" w:rsidRDefault="00D85CF5" w:rsidP="008927A0">
      <w:pPr>
        <w:pStyle w:val="ac"/>
        <w:widowControl w:val="0"/>
        <w:numPr>
          <w:ilvl w:val="1"/>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 xml:space="preserve">AST or ALT &gt; 3.5 x ULN and &lt; 5 x ULN for patients with liver metastasis and ALP &gt; 6 x ULN </w:t>
      </w:r>
    </w:p>
    <w:p w14:paraId="05008CE5" w14:textId="77777777" w:rsidR="00D85CF5" w:rsidRPr="003127BA" w:rsidRDefault="00D85CF5" w:rsidP="00D85CF5">
      <w:pPr>
        <w:pStyle w:val="ac"/>
        <w:widowControl w:val="0"/>
        <w:adjustRightInd w:val="0"/>
        <w:spacing w:line="240" w:lineRule="auto"/>
        <w:rPr>
          <w:rFonts w:ascii="Times New Roman" w:hAnsi="Times New Roman"/>
          <w:i/>
          <w:lang w:val="en-US"/>
        </w:rPr>
      </w:pPr>
    </w:p>
    <w:p w14:paraId="0129E697" w14:textId="77777777" w:rsidR="00D85CF5" w:rsidRPr="003127BA" w:rsidRDefault="00D85CF5" w:rsidP="008927A0">
      <w:pPr>
        <w:pStyle w:val="ac"/>
        <w:widowControl w:val="0"/>
        <w:numPr>
          <w:ilvl w:val="0"/>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Ophthalmological conditions as follows:</w:t>
      </w:r>
    </w:p>
    <w:p w14:paraId="3F7FE794" w14:textId="77777777" w:rsidR="00D85CF5" w:rsidRPr="003127BA" w:rsidRDefault="00D85CF5" w:rsidP="008927A0">
      <w:pPr>
        <w:pStyle w:val="ac"/>
        <w:widowControl w:val="0"/>
        <w:numPr>
          <w:ilvl w:val="1"/>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Current or past history of retinal pigment epithelial detachment (RPED)/central serous retinopathy (CSR) or retinal vein occlusion</w:t>
      </w:r>
    </w:p>
    <w:p w14:paraId="28E3DF80" w14:textId="77777777" w:rsidR="00D85CF5" w:rsidRPr="003127BA" w:rsidRDefault="00D85CF5" w:rsidP="008927A0">
      <w:pPr>
        <w:pStyle w:val="ac"/>
        <w:widowControl w:val="0"/>
        <w:numPr>
          <w:ilvl w:val="1"/>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 xml:space="preserve">Intraocular pressure (IOP) &gt; 21 mmHg or uncontrolled glaucoma (irrespective of IOP). </w:t>
      </w:r>
      <w:r w:rsidRPr="003127BA">
        <w:rPr>
          <w:rFonts w:ascii="Times New Roman" w:hAnsi="Times New Roman"/>
          <w:i/>
          <w:lang w:eastAsia="en-GB"/>
        </w:rPr>
        <w:t>Patients with known glaucoma and increased IOP who do not have meaningful vision (light perception only or no light perception) and are not experiencing pain related to the glaucoma, may be eligible after discussion with the study chair.</w:t>
      </w:r>
    </w:p>
    <w:p w14:paraId="4902026C" w14:textId="77777777" w:rsidR="00D85CF5" w:rsidRPr="003127BA" w:rsidRDefault="00D85CF5" w:rsidP="008927A0">
      <w:pPr>
        <w:pStyle w:val="ac"/>
        <w:widowControl w:val="0"/>
        <w:numPr>
          <w:ilvl w:val="1"/>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eastAsia="en-GB"/>
        </w:rPr>
        <w:t>Ophthalmological findings secondary to long-standing optic pathway glioma (such as visual loss, optic nerve pallor or strabismus) or longstanding orbito-temporal PN (such as visual loss, strabismus) will NOT be considered a significant abnormality for the purposes of the study</w:t>
      </w:r>
    </w:p>
    <w:p w14:paraId="6D23C9AA" w14:textId="77777777" w:rsidR="00D85CF5" w:rsidRPr="003127BA" w:rsidRDefault="00D85CF5" w:rsidP="00D85CF5">
      <w:pPr>
        <w:pStyle w:val="ac"/>
        <w:widowControl w:val="0"/>
        <w:adjustRightInd w:val="0"/>
        <w:spacing w:after="0" w:line="240" w:lineRule="auto"/>
        <w:ind w:left="1440"/>
        <w:contextualSpacing w:val="0"/>
        <w:rPr>
          <w:rFonts w:ascii="Times New Roman" w:hAnsi="Times New Roman"/>
          <w:i/>
          <w:lang w:val="en-US"/>
        </w:rPr>
      </w:pPr>
    </w:p>
    <w:p w14:paraId="10FC7632" w14:textId="77777777" w:rsidR="00D85CF5" w:rsidRPr="003127BA" w:rsidRDefault="00D85CF5" w:rsidP="008927A0">
      <w:pPr>
        <w:pStyle w:val="ac"/>
        <w:widowControl w:val="0"/>
        <w:numPr>
          <w:ilvl w:val="0"/>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 xml:space="preserve">Have evidence of any other significant clinical disorder or laboratory finding that, as judged by the investigator, makes it undesirable for the patient to participate in the study.  </w:t>
      </w:r>
    </w:p>
    <w:p w14:paraId="404F2452" w14:textId="77777777" w:rsidR="00D85CF5" w:rsidRPr="003127BA" w:rsidRDefault="00D85CF5" w:rsidP="00D85CF5">
      <w:pPr>
        <w:widowControl w:val="0"/>
        <w:adjustRightInd w:val="0"/>
        <w:snapToGrid w:val="0"/>
        <w:spacing w:after="0" w:line="240" w:lineRule="auto"/>
        <w:rPr>
          <w:rFonts w:ascii="Times New Roman" w:hAnsi="Times New Roman"/>
          <w:i/>
          <w:lang w:val="en-US"/>
        </w:rPr>
      </w:pPr>
    </w:p>
    <w:p w14:paraId="3731348F" w14:textId="77777777" w:rsidR="00D85CF5" w:rsidRPr="003127BA" w:rsidRDefault="00D85CF5" w:rsidP="008927A0">
      <w:pPr>
        <w:pStyle w:val="ac"/>
        <w:widowControl w:val="0"/>
        <w:numPr>
          <w:ilvl w:val="0"/>
          <w:numId w:val="26"/>
        </w:numPr>
        <w:adjustRightInd w:val="0"/>
        <w:snapToGrid w:val="0"/>
        <w:spacing w:line="240" w:lineRule="auto"/>
        <w:contextualSpacing w:val="0"/>
        <w:rPr>
          <w:rFonts w:ascii="Times New Roman" w:hAnsi="Times New Roman"/>
          <w:i/>
        </w:rPr>
      </w:pPr>
      <w:r w:rsidRPr="003127BA">
        <w:rPr>
          <w:rFonts w:ascii="Times New Roman" w:hAnsi="Times New Roman"/>
          <w:i/>
        </w:rPr>
        <w:lastRenderedPageBreak/>
        <w:t xml:space="preserve"> Inability to swallow capsules, since capsules cannot be crushed or broken.</w:t>
      </w:r>
    </w:p>
    <w:p w14:paraId="75BA1276" w14:textId="77777777" w:rsidR="00D85CF5" w:rsidRPr="003127BA" w:rsidRDefault="00D85CF5" w:rsidP="00D85CF5">
      <w:pPr>
        <w:widowControl w:val="0"/>
        <w:adjustRightInd w:val="0"/>
        <w:snapToGrid w:val="0"/>
        <w:spacing w:line="240" w:lineRule="auto"/>
        <w:rPr>
          <w:rFonts w:ascii="Times New Roman" w:hAnsi="Times New Roman"/>
          <w:i/>
        </w:rPr>
      </w:pPr>
    </w:p>
    <w:p w14:paraId="7E6321C3" w14:textId="77777777" w:rsidR="00D85CF5" w:rsidRPr="003127BA" w:rsidRDefault="00D85CF5" w:rsidP="008927A0">
      <w:pPr>
        <w:pStyle w:val="ac"/>
        <w:widowControl w:val="0"/>
        <w:numPr>
          <w:ilvl w:val="0"/>
          <w:numId w:val="26"/>
        </w:numPr>
        <w:adjustRightInd w:val="0"/>
        <w:snapToGrid w:val="0"/>
        <w:spacing w:line="240" w:lineRule="auto"/>
        <w:contextualSpacing w:val="0"/>
        <w:rPr>
          <w:rFonts w:ascii="Times New Roman" w:hAnsi="Times New Roman"/>
          <w:i/>
        </w:rPr>
      </w:pPr>
      <w:r w:rsidRPr="003127BA">
        <w:rPr>
          <w:rFonts w:ascii="Times New Roman" w:hAnsi="Times New Roman"/>
          <w:i/>
        </w:rPr>
        <w:t>Inability to undergo MRI and/or contraindication for MRI examinations.</w:t>
      </w:r>
    </w:p>
    <w:p w14:paraId="3C13416F" w14:textId="77777777" w:rsidR="00D85CF5" w:rsidRPr="003127BA" w:rsidRDefault="00D85CF5" w:rsidP="00D85CF5">
      <w:pPr>
        <w:widowControl w:val="0"/>
        <w:adjustRightInd w:val="0"/>
        <w:snapToGrid w:val="0"/>
        <w:spacing w:line="240" w:lineRule="auto"/>
        <w:rPr>
          <w:rFonts w:ascii="Times New Roman" w:hAnsi="Times New Roman"/>
          <w:i/>
        </w:rPr>
      </w:pPr>
    </w:p>
    <w:p w14:paraId="49C20216" w14:textId="77777777" w:rsidR="00D85CF5" w:rsidRPr="003127BA" w:rsidRDefault="00D85CF5" w:rsidP="008927A0">
      <w:pPr>
        <w:pStyle w:val="ac"/>
        <w:widowControl w:val="0"/>
        <w:numPr>
          <w:ilvl w:val="0"/>
          <w:numId w:val="26"/>
        </w:numPr>
        <w:adjustRightInd w:val="0"/>
        <w:snapToGrid w:val="0"/>
        <w:spacing w:line="240" w:lineRule="auto"/>
        <w:contextualSpacing w:val="0"/>
        <w:rPr>
          <w:rFonts w:ascii="Times New Roman" w:hAnsi="Times New Roman"/>
          <w:i/>
        </w:rPr>
      </w:pPr>
      <w:r w:rsidRPr="003127BA">
        <w:rPr>
          <w:rFonts w:ascii="Times New Roman" w:hAnsi="Times New Roman"/>
          <w:i/>
        </w:rPr>
        <w:t xml:space="preserve">Prosthesis or orthopedic or dental braces that would interfere with volumetric analysis of target PN on MRI. </w:t>
      </w:r>
    </w:p>
    <w:p w14:paraId="32D6D9C3" w14:textId="77777777" w:rsidR="00D85CF5" w:rsidRPr="003127BA" w:rsidRDefault="00D85CF5" w:rsidP="00D85CF5">
      <w:pPr>
        <w:pStyle w:val="ac"/>
        <w:widowControl w:val="0"/>
        <w:adjustRightInd w:val="0"/>
        <w:snapToGrid w:val="0"/>
        <w:spacing w:after="0" w:line="240" w:lineRule="auto"/>
        <w:contextualSpacing w:val="0"/>
        <w:rPr>
          <w:rFonts w:ascii="Times New Roman" w:hAnsi="Times New Roman"/>
          <w:i/>
          <w:lang w:val="en-US"/>
        </w:rPr>
      </w:pPr>
    </w:p>
    <w:p w14:paraId="776CEA86" w14:textId="77777777" w:rsidR="00D85CF5" w:rsidRPr="003127BA" w:rsidRDefault="00D85CF5" w:rsidP="008927A0">
      <w:pPr>
        <w:pStyle w:val="ac"/>
        <w:widowControl w:val="0"/>
        <w:numPr>
          <w:ilvl w:val="0"/>
          <w:numId w:val="26"/>
        </w:numPr>
        <w:adjustRightInd w:val="0"/>
        <w:snapToGrid w:val="0"/>
        <w:spacing w:after="0" w:line="240" w:lineRule="auto"/>
        <w:contextualSpacing w:val="0"/>
        <w:rPr>
          <w:rFonts w:ascii="Times New Roman" w:hAnsi="Times New Roman"/>
          <w:i/>
          <w:lang w:val="en-US"/>
        </w:rPr>
      </w:pPr>
      <w:r w:rsidRPr="003127BA">
        <w:rPr>
          <w:rFonts w:ascii="Times New Roman" w:hAnsi="Times New Roman"/>
          <w:i/>
          <w:lang w:val="en-US"/>
        </w:rPr>
        <w:t xml:space="preserve">Have any evidence of a severe or uncontrolled systemic disease (e.g. unstable or uncompensated respiratory, cardiac, hepatic, or renal disease, active infection (including hepatitis B, hepatitis C, HIV), active bleeding diatheses or renal transplant.  </w:t>
      </w:r>
    </w:p>
    <w:p w14:paraId="286E0AF8" w14:textId="77777777" w:rsidR="00D85CF5" w:rsidRPr="003127BA" w:rsidRDefault="00D85CF5" w:rsidP="00D85CF5">
      <w:pPr>
        <w:pStyle w:val="ac"/>
        <w:widowControl w:val="0"/>
        <w:adjustRightInd w:val="0"/>
        <w:spacing w:line="240" w:lineRule="auto"/>
        <w:rPr>
          <w:rFonts w:ascii="Times New Roman" w:hAnsi="Times New Roman"/>
          <w:i/>
          <w:lang w:val="en-US"/>
        </w:rPr>
      </w:pPr>
    </w:p>
    <w:p w14:paraId="20A7A257" w14:textId="77777777" w:rsidR="00D85CF5" w:rsidRPr="003127BA" w:rsidRDefault="00D85CF5" w:rsidP="008927A0">
      <w:pPr>
        <w:pStyle w:val="ac"/>
        <w:widowControl w:val="0"/>
        <w:numPr>
          <w:ilvl w:val="0"/>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 xml:space="preserve">Have refractory nausea and vomiting, chronic gastrointestinal diseases (e.g., inflammatory bowel disease), or significant bowel resection that would adversely affect the absorption / bioavailability of the orally administered study medication.  </w:t>
      </w:r>
    </w:p>
    <w:p w14:paraId="5A0B99B4" w14:textId="77777777" w:rsidR="00D85CF5" w:rsidRPr="003127BA" w:rsidRDefault="00D85CF5" w:rsidP="00D85CF5">
      <w:pPr>
        <w:widowControl w:val="0"/>
        <w:adjustRightInd w:val="0"/>
        <w:spacing w:after="0" w:line="240" w:lineRule="auto"/>
        <w:rPr>
          <w:rFonts w:ascii="Times New Roman" w:hAnsi="Times New Roman"/>
          <w:i/>
          <w:lang w:val="en-US"/>
        </w:rPr>
      </w:pPr>
    </w:p>
    <w:p w14:paraId="0A146DC7" w14:textId="77777777" w:rsidR="00D85CF5" w:rsidRPr="003127BA" w:rsidRDefault="00D85CF5" w:rsidP="008927A0">
      <w:pPr>
        <w:pStyle w:val="ac"/>
        <w:widowControl w:val="0"/>
        <w:numPr>
          <w:ilvl w:val="0"/>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 xml:space="preserve">Male or female patients of reproductive potential and, as judged by the investigator, are not employing an effective method of birth control. </w:t>
      </w:r>
    </w:p>
    <w:p w14:paraId="4CC42789" w14:textId="77777777" w:rsidR="00D85CF5" w:rsidRPr="003127BA" w:rsidRDefault="00D85CF5" w:rsidP="00D85CF5">
      <w:pPr>
        <w:pStyle w:val="ac"/>
        <w:widowControl w:val="0"/>
        <w:adjustRightInd w:val="0"/>
        <w:spacing w:line="240" w:lineRule="auto"/>
        <w:rPr>
          <w:rFonts w:ascii="Times New Roman" w:hAnsi="Times New Roman"/>
          <w:i/>
          <w:lang w:val="en-US"/>
        </w:rPr>
      </w:pPr>
    </w:p>
    <w:p w14:paraId="1C2D8E1C" w14:textId="77777777" w:rsidR="00D85CF5" w:rsidRPr="003127BA" w:rsidRDefault="00D85CF5" w:rsidP="008927A0">
      <w:pPr>
        <w:pStyle w:val="ac"/>
        <w:widowControl w:val="0"/>
        <w:numPr>
          <w:ilvl w:val="0"/>
          <w:numId w:val="26"/>
        </w:numPr>
        <w:adjustRightInd w:val="0"/>
        <w:spacing w:after="0" w:line="240" w:lineRule="auto"/>
        <w:contextualSpacing w:val="0"/>
        <w:rPr>
          <w:rFonts w:ascii="Times New Roman" w:hAnsi="Times New Roman"/>
          <w:i/>
          <w:lang w:val="en-US"/>
        </w:rPr>
      </w:pPr>
      <w:r w:rsidRPr="003127BA">
        <w:rPr>
          <w:rFonts w:ascii="Times New Roman" w:hAnsi="Times New Roman"/>
          <w:i/>
          <w:lang w:val="en-US"/>
        </w:rPr>
        <w:t>Female patients who are breast-feeding.</w:t>
      </w:r>
    </w:p>
    <w:p w14:paraId="1AB18BC3" w14:textId="77777777" w:rsidR="00D85CF5" w:rsidRPr="003127BA" w:rsidRDefault="00D85CF5" w:rsidP="00D85CF5">
      <w:pPr>
        <w:pStyle w:val="ac"/>
        <w:widowControl w:val="0"/>
        <w:adjustRightInd w:val="0"/>
        <w:spacing w:line="240" w:lineRule="auto"/>
        <w:rPr>
          <w:rFonts w:ascii="Times New Roman" w:hAnsi="Times New Roman"/>
          <w:i/>
          <w:lang w:val="en-US"/>
        </w:rPr>
      </w:pPr>
    </w:p>
    <w:p w14:paraId="284B652C" w14:textId="77777777" w:rsidR="00D85CF5" w:rsidRPr="003127BA" w:rsidRDefault="00D85CF5" w:rsidP="008927A0">
      <w:pPr>
        <w:pStyle w:val="ac"/>
        <w:widowControl w:val="0"/>
        <w:numPr>
          <w:ilvl w:val="0"/>
          <w:numId w:val="26"/>
        </w:numPr>
        <w:adjustRightInd w:val="0"/>
        <w:spacing w:after="0" w:line="240" w:lineRule="auto"/>
        <w:contextualSpacing w:val="0"/>
        <w:rPr>
          <w:rFonts w:ascii="Times New Roman" w:hAnsi="Times New Roman"/>
          <w:i/>
          <w:lang w:val="en-US"/>
        </w:rPr>
      </w:pPr>
      <w:r w:rsidRPr="003127BA">
        <w:rPr>
          <w:rFonts w:ascii="Times New Roman" w:hAnsi="Times New Roman"/>
          <w:i/>
        </w:rPr>
        <w:t>Supplementation with vitamin E greater than 100% of the daily recommended dose.</w:t>
      </w:r>
    </w:p>
    <w:p w14:paraId="6F751EB3" w14:textId="77777777" w:rsidR="00D85CF5" w:rsidRPr="003127BA" w:rsidRDefault="00D85CF5" w:rsidP="00D85CF5">
      <w:pPr>
        <w:widowControl w:val="0"/>
        <w:adjustRightInd w:val="0"/>
        <w:spacing w:after="0" w:line="240" w:lineRule="auto"/>
        <w:rPr>
          <w:rFonts w:ascii="Times New Roman" w:hAnsi="Times New Roman"/>
          <w:i/>
          <w:lang w:val="en-US"/>
        </w:rPr>
      </w:pPr>
    </w:p>
    <w:p w14:paraId="7B27B16F" w14:textId="77777777" w:rsidR="00D85CF5" w:rsidRPr="003127BA" w:rsidRDefault="00D85CF5" w:rsidP="008927A0">
      <w:pPr>
        <w:pStyle w:val="ac"/>
        <w:widowControl w:val="0"/>
        <w:numPr>
          <w:ilvl w:val="0"/>
          <w:numId w:val="26"/>
        </w:numPr>
        <w:adjustRightInd w:val="0"/>
        <w:spacing w:after="0" w:line="240" w:lineRule="auto"/>
        <w:contextualSpacing w:val="0"/>
        <w:rPr>
          <w:rFonts w:ascii="Times New Roman" w:hAnsi="Times New Roman"/>
          <w:i/>
          <w:lang w:val="en-US"/>
        </w:rPr>
      </w:pPr>
      <w:r w:rsidRPr="003127BA">
        <w:rPr>
          <w:rFonts w:ascii="Times New Roman" w:hAnsi="Times New Roman"/>
          <w:i/>
        </w:rPr>
        <w:t>While not an exclusion criterion, unless clinically indicated, patients should avoid taking other additional non-study medications that may interfere with the study medications; in particular, patients should avoid medications that are known to strongly either induce or inhibit the activity of hepatic microsomal isoenzymes CYP2C19 and CYP3A4, “strong inducers or inhibitors of CYP2C19 and CYP3A4”.</w:t>
      </w:r>
    </w:p>
    <w:p w14:paraId="3CCEEBA1" w14:textId="77777777" w:rsidR="00D85CF5" w:rsidRPr="003127BA" w:rsidRDefault="00D85CF5" w:rsidP="00D85CF5">
      <w:pPr>
        <w:pStyle w:val="ac"/>
        <w:widowControl w:val="0"/>
        <w:adjustRightInd w:val="0"/>
        <w:spacing w:line="240" w:lineRule="auto"/>
        <w:rPr>
          <w:rFonts w:ascii="Times New Roman" w:hAnsi="Times New Roman"/>
          <w:i/>
          <w:lang w:val="en-US"/>
        </w:rPr>
      </w:pPr>
    </w:p>
    <w:p w14:paraId="69326683" w14:textId="77777777" w:rsidR="00D85CF5" w:rsidRPr="003127BA" w:rsidRDefault="00D85CF5" w:rsidP="008927A0">
      <w:pPr>
        <w:pStyle w:val="ac"/>
        <w:widowControl w:val="0"/>
        <w:numPr>
          <w:ilvl w:val="0"/>
          <w:numId w:val="26"/>
        </w:numPr>
        <w:adjustRightInd w:val="0"/>
        <w:spacing w:line="240" w:lineRule="auto"/>
        <w:rPr>
          <w:rFonts w:ascii="Times New Roman" w:hAnsi="Times New Roman"/>
          <w:i/>
        </w:rPr>
      </w:pPr>
      <w:r w:rsidRPr="003127BA">
        <w:rPr>
          <w:rFonts w:ascii="Times New Roman" w:hAnsi="Times New Roman"/>
          <w:i/>
        </w:rPr>
        <w:t>Patients who in the opinion of the investigator may not be able to comply with the safety monitoring requirements of the study.</w:t>
      </w:r>
    </w:p>
    <w:p w14:paraId="4D93A66D" w14:textId="77777777" w:rsidR="00D85CF5" w:rsidRPr="003127BA" w:rsidRDefault="00D85CF5" w:rsidP="00D85CF5">
      <w:pPr>
        <w:pStyle w:val="ac"/>
        <w:widowControl w:val="0"/>
        <w:adjustRightInd w:val="0"/>
        <w:spacing w:after="0" w:line="240" w:lineRule="auto"/>
        <w:contextualSpacing w:val="0"/>
        <w:rPr>
          <w:rFonts w:ascii="Times New Roman" w:hAnsi="Times New Roman"/>
          <w:i/>
          <w:lang w:val="en-US"/>
        </w:rPr>
      </w:pPr>
    </w:p>
    <w:p w14:paraId="34648096" w14:textId="77777777" w:rsidR="00D85CF5" w:rsidRPr="003127BA" w:rsidRDefault="00D85CF5" w:rsidP="00D85CF5">
      <w:pPr>
        <w:rPr>
          <w:rFonts w:ascii="Times New Roman" w:hAnsi="Times New Roman"/>
          <w:i/>
        </w:rPr>
      </w:pPr>
    </w:p>
    <w:p w14:paraId="0EA5BDEE" w14:textId="79AC23C2" w:rsidR="00D85CF5" w:rsidRPr="003127BA" w:rsidRDefault="00D85CF5" w:rsidP="00D85CF5">
      <w:pPr>
        <w:ind w:leftChars="100" w:left="240"/>
        <w:rPr>
          <w:rFonts w:ascii="Times New Roman" w:hAnsi="Times New Roman"/>
        </w:rPr>
      </w:pPr>
      <w:r w:rsidRPr="003127BA">
        <w:rPr>
          <w:rFonts w:ascii="Times New Roman" w:hAnsi="Times New Roman"/>
        </w:rPr>
        <w:t xml:space="preserve">Procedures for withdrawal of incorrectly enrolled subjects see Section </w:t>
      </w:r>
      <w:r w:rsidRPr="003127BA">
        <w:rPr>
          <w:rFonts w:ascii="Times New Roman" w:hAnsi="Times New Roman"/>
        </w:rPr>
        <w:fldChar w:fldCharType="begin"/>
      </w:r>
      <w:r w:rsidRPr="003127BA">
        <w:rPr>
          <w:rFonts w:ascii="Times New Roman" w:hAnsi="Times New Roman"/>
        </w:rPr>
        <w:instrText xml:space="preserve"> REF _Ref355012452 \r \h  \* MERGEFORMAT </w:instrText>
      </w:r>
      <w:r w:rsidRPr="003127BA">
        <w:rPr>
          <w:rFonts w:ascii="Times New Roman" w:hAnsi="Times New Roman"/>
        </w:rPr>
      </w:r>
      <w:r w:rsidRPr="003127BA">
        <w:rPr>
          <w:rFonts w:ascii="Times New Roman" w:hAnsi="Times New Roman"/>
        </w:rPr>
        <w:fldChar w:fldCharType="separate"/>
      </w:r>
      <w:r w:rsidR="002F27E8">
        <w:rPr>
          <w:rFonts w:ascii="Times New Roman" w:hAnsi="Times New Roman"/>
        </w:rPr>
        <w:t>3.4</w:t>
      </w:r>
      <w:r w:rsidRPr="003127BA">
        <w:rPr>
          <w:rFonts w:ascii="Times New Roman" w:hAnsi="Times New Roman"/>
        </w:rPr>
        <w:fldChar w:fldCharType="end"/>
      </w:r>
      <w:r w:rsidRPr="003127BA">
        <w:rPr>
          <w:rFonts w:ascii="Times New Roman" w:hAnsi="Times New Roman"/>
        </w:rPr>
        <w:t>.</w:t>
      </w:r>
    </w:p>
    <w:p w14:paraId="07741939" w14:textId="77777777" w:rsidR="00D85CF5" w:rsidRPr="003127BA" w:rsidRDefault="00D85CF5" w:rsidP="00D85CF5">
      <w:pPr>
        <w:ind w:leftChars="100" w:left="240"/>
        <w:rPr>
          <w:rFonts w:ascii="Times New Roman" w:hAnsi="Times New Roman"/>
        </w:rPr>
      </w:pPr>
    </w:p>
    <w:p w14:paraId="0BF8574F" w14:textId="77777777" w:rsidR="00D85CF5" w:rsidRPr="003127BA" w:rsidRDefault="00D85CF5" w:rsidP="00D85CF5">
      <w:pPr>
        <w:pStyle w:val="2"/>
        <w:numPr>
          <w:ilvl w:val="1"/>
          <w:numId w:val="9"/>
        </w:numPr>
        <w:tabs>
          <w:tab w:val="clear" w:pos="992"/>
          <w:tab w:val="num" w:pos="1232"/>
        </w:tabs>
        <w:ind w:leftChars="100" w:left="1232"/>
        <w:rPr>
          <w:rFonts w:ascii="Times New Roman" w:hAnsi="Times New Roman"/>
        </w:rPr>
      </w:pPr>
      <w:bookmarkStart w:id="16" w:name="_Toc217313860"/>
      <w:r w:rsidRPr="003127BA">
        <w:rPr>
          <w:rFonts w:ascii="Times New Roman" w:hAnsi="Times New Roman"/>
        </w:rPr>
        <w:t>Subject enrolment and randomization</w:t>
      </w:r>
      <w:bookmarkEnd w:id="16"/>
    </w:p>
    <w:p w14:paraId="513A1CA2" w14:textId="77777777" w:rsidR="00D85CF5" w:rsidRPr="003127BA" w:rsidRDefault="00D85CF5" w:rsidP="00D85CF5">
      <w:pPr>
        <w:ind w:leftChars="100" w:left="240"/>
        <w:rPr>
          <w:rFonts w:ascii="Times New Roman" w:hAnsi="Times New Roman"/>
        </w:rPr>
      </w:pPr>
      <w:r w:rsidRPr="003127BA">
        <w:rPr>
          <w:rFonts w:ascii="Times New Roman" w:hAnsi="Times New Roman"/>
        </w:rPr>
        <w:t>Investigator(s) should keep a record, the subject screening log, of subjects who entered pre-study screening.</w:t>
      </w:r>
    </w:p>
    <w:p w14:paraId="3D694FC3" w14:textId="77777777" w:rsidR="00D85CF5" w:rsidRPr="003127BA" w:rsidRDefault="00D85CF5" w:rsidP="00D85CF5">
      <w:pPr>
        <w:keepNext/>
        <w:ind w:leftChars="100" w:left="240"/>
        <w:rPr>
          <w:rFonts w:ascii="Times New Roman" w:hAnsi="Times New Roman"/>
        </w:rPr>
      </w:pPr>
      <w:r w:rsidRPr="003127BA">
        <w:rPr>
          <w:rFonts w:ascii="Times New Roman" w:hAnsi="Times New Roman"/>
        </w:rPr>
        <w:lastRenderedPageBreak/>
        <w:t>The Investigator(s) will:</w:t>
      </w:r>
    </w:p>
    <w:p w14:paraId="0C25CEAC" w14:textId="77777777" w:rsidR="00D85CF5" w:rsidRPr="003127BA" w:rsidRDefault="00D85CF5" w:rsidP="00D85CF5">
      <w:pPr>
        <w:pStyle w:val="A-ListNumber"/>
        <w:numPr>
          <w:ilvl w:val="0"/>
          <w:numId w:val="2"/>
        </w:numPr>
        <w:ind w:leftChars="100" w:left="1234" w:hanging="994"/>
        <w:rPr>
          <w:rFonts w:ascii="Times New Roman" w:hAnsi="Times New Roman"/>
        </w:rPr>
      </w:pPr>
      <w:r w:rsidRPr="003127BA">
        <w:rPr>
          <w:rFonts w:ascii="Times New Roman" w:hAnsi="Times New Roman"/>
        </w:rPr>
        <w:t xml:space="preserve">Obtain signed informed consent from the potential subject </w:t>
      </w:r>
      <w:r w:rsidRPr="003127BA">
        <w:rPr>
          <w:rFonts w:ascii="Times New Roman" w:hAnsi="Times New Roman"/>
          <w:iCs/>
        </w:rPr>
        <w:t>or their guardian/legal representative</w:t>
      </w:r>
      <w:r w:rsidRPr="003127BA">
        <w:rPr>
          <w:rFonts w:ascii="Times New Roman" w:hAnsi="Times New Roman"/>
        </w:rPr>
        <w:t xml:space="preserve"> before any study specific procedures are performed.</w:t>
      </w:r>
    </w:p>
    <w:p w14:paraId="2176665E" w14:textId="77777777" w:rsidR="00D85CF5" w:rsidRPr="003127BA" w:rsidRDefault="00D85CF5" w:rsidP="00D85CF5">
      <w:pPr>
        <w:pStyle w:val="A-ListNumber"/>
        <w:numPr>
          <w:ilvl w:val="0"/>
          <w:numId w:val="2"/>
        </w:numPr>
        <w:ind w:leftChars="100" w:left="1234" w:hanging="994"/>
        <w:rPr>
          <w:rFonts w:ascii="Times New Roman" w:hAnsi="Times New Roman"/>
        </w:rPr>
      </w:pPr>
      <w:r w:rsidRPr="003127BA">
        <w:rPr>
          <w:rFonts w:ascii="Times New Roman" w:hAnsi="Times New Roman"/>
        </w:rPr>
        <w:t>Assign potential subject a unique enrolment number.</w:t>
      </w:r>
    </w:p>
    <w:p w14:paraId="5641DB5F" w14:textId="70E6834E" w:rsidR="00D85CF5" w:rsidRPr="003127BA" w:rsidRDefault="00D85CF5" w:rsidP="00D85CF5">
      <w:pPr>
        <w:pStyle w:val="A-ListNumber"/>
        <w:numPr>
          <w:ilvl w:val="0"/>
          <w:numId w:val="2"/>
        </w:numPr>
        <w:ind w:leftChars="100" w:left="1234" w:hanging="994"/>
        <w:rPr>
          <w:rFonts w:ascii="Times New Roman" w:hAnsi="Times New Roman"/>
        </w:rPr>
      </w:pPr>
      <w:r w:rsidRPr="003127BA">
        <w:rPr>
          <w:rFonts w:ascii="Times New Roman" w:hAnsi="Times New Roman"/>
        </w:rPr>
        <w:t xml:space="preserve">Determine subject eligibility. See Section </w:t>
      </w:r>
      <w:r w:rsidRPr="003127BA">
        <w:rPr>
          <w:rFonts w:ascii="Times New Roman" w:hAnsi="Times New Roman"/>
        </w:rPr>
        <w:fldChar w:fldCharType="begin"/>
      </w:r>
      <w:r w:rsidRPr="003127BA">
        <w:rPr>
          <w:rFonts w:ascii="Times New Roman" w:hAnsi="Times New Roman"/>
        </w:rPr>
        <w:instrText xml:space="preserve"> REF _Ref355012681 \r \h  \* MERGEFORMAT </w:instrText>
      </w:r>
      <w:r w:rsidRPr="003127BA">
        <w:rPr>
          <w:rFonts w:ascii="Times New Roman" w:hAnsi="Times New Roman"/>
        </w:rPr>
      </w:r>
      <w:r w:rsidRPr="003127BA">
        <w:rPr>
          <w:rFonts w:ascii="Times New Roman" w:hAnsi="Times New Roman"/>
        </w:rPr>
        <w:fldChar w:fldCharType="separate"/>
      </w:r>
      <w:r w:rsidR="002F27E8">
        <w:rPr>
          <w:rFonts w:ascii="Times New Roman" w:hAnsi="Times New Roman"/>
        </w:rPr>
        <w:t>3</w:t>
      </w:r>
      <w:r w:rsidRPr="003127BA">
        <w:rPr>
          <w:rFonts w:ascii="Times New Roman" w:hAnsi="Times New Roman"/>
        </w:rPr>
        <w:fldChar w:fldCharType="end"/>
      </w:r>
      <w:r w:rsidRPr="003127BA">
        <w:rPr>
          <w:rFonts w:ascii="Times New Roman" w:hAnsi="Times New Roman"/>
        </w:rPr>
        <w:t>.</w:t>
      </w:r>
    </w:p>
    <w:p w14:paraId="3789A055" w14:textId="77777777" w:rsidR="00D85CF5" w:rsidRPr="003127BA" w:rsidRDefault="00D85CF5" w:rsidP="00D85CF5">
      <w:pPr>
        <w:pStyle w:val="2"/>
        <w:numPr>
          <w:ilvl w:val="1"/>
          <w:numId w:val="9"/>
        </w:numPr>
        <w:tabs>
          <w:tab w:val="clear" w:pos="992"/>
          <w:tab w:val="num" w:pos="1232"/>
        </w:tabs>
        <w:ind w:leftChars="100" w:left="1232"/>
        <w:rPr>
          <w:rFonts w:ascii="Times New Roman" w:hAnsi="Times New Roman"/>
        </w:rPr>
      </w:pPr>
      <w:bookmarkStart w:id="17" w:name="_Toc217313861"/>
      <w:r w:rsidRPr="003127BA">
        <w:rPr>
          <w:rFonts w:ascii="Times New Roman" w:hAnsi="Times New Roman"/>
        </w:rPr>
        <w:t>Procedures for handling incorrectly enrolled subjects</w:t>
      </w:r>
      <w:bookmarkEnd w:id="17"/>
    </w:p>
    <w:p w14:paraId="35D8A808" w14:textId="77777777" w:rsidR="00D85CF5" w:rsidRPr="003127BA" w:rsidRDefault="00D85CF5" w:rsidP="00D85CF5">
      <w:pPr>
        <w:ind w:leftChars="100" w:left="240"/>
        <w:jc w:val="both"/>
        <w:rPr>
          <w:rFonts w:ascii="Times New Roman" w:hAnsi="Times New Roman"/>
          <w:i/>
        </w:rPr>
      </w:pPr>
      <w:r w:rsidRPr="003127BA">
        <w:rPr>
          <w:rFonts w:ascii="Times New Roman" w:hAnsi="Times New Roman"/>
          <w:bCs/>
        </w:rPr>
        <w:t xml:space="preserve">Subjects who fail to meet the eligibility criteria </w:t>
      </w:r>
      <w:r w:rsidRPr="003127BA">
        <w:rPr>
          <w:rFonts w:ascii="Times New Roman" w:hAnsi="Times New Roman"/>
        </w:rPr>
        <w:t>should not, under any circumstances, be enrolled or receive study medication. There can be no exceptions to this rule.  Subjects who are enrolled, but subsequently found not to meet all the eligibility criteria must not be initiated on treatment, and must be withdrawn from the study.</w:t>
      </w:r>
    </w:p>
    <w:p w14:paraId="53B31BDD" w14:textId="77777777" w:rsidR="00D85CF5" w:rsidRPr="003127BA" w:rsidRDefault="00D85CF5" w:rsidP="00D85CF5">
      <w:pPr>
        <w:pStyle w:val="2"/>
        <w:numPr>
          <w:ilvl w:val="1"/>
          <w:numId w:val="9"/>
        </w:numPr>
        <w:tabs>
          <w:tab w:val="clear" w:pos="992"/>
          <w:tab w:val="num" w:pos="1232"/>
        </w:tabs>
        <w:ind w:leftChars="100" w:left="1232"/>
        <w:rPr>
          <w:rFonts w:ascii="Times New Roman" w:hAnsi="Times New Roman"/>
        </w:rPr>
      </w:pPr>
      <w:bookmarkStart w:id="18" w:name="_Toc217313862"/>
      <w:r w:rsidRPr="003127BA">
        <w:rPr>
          <w:rFonts w:ascii="Times New Roman" w:hAnsi="Times New Roman"/>
        </w:rPr>
        <w:t>Methods for assigning treatment groups</w:t>
      </w:r>
      <w:bookmarkEnd w:id="18"/>
    </w:p>
    <w:p w14:paraId="1940C8C6" w14:textId="04603503" w:rsidR="00D85CF5" w:rsidRPr="003127BA" w:rsidRDefault="00D85CF5" w:rsidP="00D85CF5">
      <w:pPr>
        <w:ind w:leftChars="100" w:left="240"/>
        <w:jc w:val="both"/>
        <w:rPr>
          <w:rFonts w:ascii="Times New Roman" w:hAnsi="Times New Roman"/>
        </w:rPr>
      </w:pPr>
      <w:r w:rsidRPr="003127BA">
        <w:rPr>
          <w:rFonts w:ascii="Times New Roman" w:hAnsi="Times New Roman"/>
          <w:lang w:eastAsia="ko-KR"/>
        </w:rPr>
        <w:t>This study is a single-arm, phase II study, and there is no randomization.</w:t>
      </w:r>
      <w:r w:rsidRPr="003127BA">
        <w:rPr>
          <w:rFonts w:ascii="Times New Roman" w:hAnsi="Times New Roman"/>
        </w:rPr>
        <w:t xml:space="preserve"> </w:t>
      </w:r>
      <w:r w:rsidRPr="003127BA">
        <w:rPr>
          <w:rFonts w:ascii="Times New Roman" w:hAnsi="Times New Roman"/>
          <w:lang w:eastAsia="ko-KR"/>
        </w:rPr>
        <w:t>In the initial stage, a total of 10 evaluable pediatric (group 1) and 10 adult Korean patients (group 2) are to be entered. The 10 pediatric patients will be treated with 20 mg/m</w:t>
      </w:r>
      <w:r w:rsidRPr="003127BA">
        <w:rPr>
          <w:rFonts w:ascii="Times New Roman" w:hAnsi="Times New Roman"/>
          <w:vertAlign w:val="superscript"/>
          <w:lang w:eastAsia="ko-KR"/>
        </w:rPr>
        <w:t>2</w:t>
      </w:r>
      <w:r w:rsidRPr="003127BA">
        <w:rPr>
          <w:rFonts w:ascii="Times New Roman" w:hAnsi="Times New Roman"/>
          <w:lang w:eastAsia="ko-KR"/>
        </w:rPr>
        <w:t xml:space="preserve">/dose q 12 hrs and the 10 adult patients (&gt;18 yrs of age) with a flat dose of 50 mg/dose q 12 hrs irrespective of BSA. If there is no serious adverse reaction in </w:t>
      </w:r>
      <m:oMath>
        <m:r>
          <w:rPr>
            <w:rFonts w:ascii="Cambria Math" w:hAnsi="Cambria Math"/>
            <w:lang w:eastAsia="ko-KR"/>
          </w:rPr>
          <m:t xml:space="preserve">≥ </m:t>
        </m:r>
      </m:oMath>
      <w:r w:rsidRPr="003127BA">
        <w:rPr>
          <w:rFonts w:ascii="Times New Roman" w:hAnsi="Times New Roman"/>
          <w:lang w:eastAsia="ko-KR"/>
        </w:rPr>
        <w:t xml:space="preserve">6 out of 10 patients for the first six cycles, </w:t>
      </w:r>
      <w:r w:rsidRPr="003127BA">
        <w:rPr>
          <w:rFonts w:ascii="Times New Roman" w:hAnsi="Times New Roman"/>
          <w:bCs/>
          <w:lang w:eastAsia="ko-KR" w:bidi="th-TH"/>
        </w:rPr>
        <w:t xml:space="preserve">another 20 pediatric patients (age 3 </w:t>
      </w:r>
      <w:r w:rsidR="001A77F9" w:rsidRPr="001A77F9">
        <w:rPr>
          <w:rFonts w:ascii="Times New Roman" w:eastAsia="Symbol" w:hAnsi="Times New Roman"/>
          <w:lang w:eastAsia="ko-KR" w:bidi="th-TH"/>
        </w:rPr>
        <w:t>–</w:t>
      </w:r>
      <w:r w:rsidR="001A77F9">
        <w:rPr>
          <w:rFonts w:ascii="Times New Roman" w:eastAsia="Symbol" w:hAnsi="Times New Roman"/>
          <w:lang w:eastAsia="ko-KR" w:bidi="th-TH"/>
        </w:rPr>
        <w:t xml:space="preserve"> </w:t>
      </w:r>
      <w:r w:rsidRPr="003127BA">
        <w:rPr>
          <w:rFonts w:ascii="Times New Roman" w:hAnsi="Times New Roman"/>
          <w:bCs/>
          <w:lang w:eastAsia="ko-KR" w:bidi="th-TH"/>
        </w:rPr>
        <w:t>18 yr, group 1) will be treated with 20</w:t>
      </w:r>
      <w:r w:rsidRPr="003127BA">
        <w:rPr>
          <w:rFonts w:ascii="Times New Roman" w:hAnsi="Times New Roman"/>
          <w:bCs/>
          <w:lang w:bidi="th-TH"/>
        </w:rPr>
        <w:t xml:space="preserve"> mg/m</w:t>
      </w:r>
      <w:r w:rsidRPr="003127BA">
        <w:rPr>
          <w:rFonts w:ascii="Times New Roman" w:hAnsi="Times New Roman"/>
          <w:bCs/>
          <w:vertAlign w:val="superscript"/>
          <w:lang w:bidi="th-TH"/>
        </w:rPr>
        <w:t>2</w:t>
      </w:r>
      <w:r w:rsidRPr="003127BA">
        <w:rPr>
          <w:rFonts w:ascii="Times New Roman" w:hAnsi="Times New Roman"/>
          <w:bCs/>
          <w:lang w:bidi="th-TH"/>
        </w:rPr>
        <w:t>/dose q 12 hrs</w:t>
      </w:r>
      <w:r w:rsidRPr="003127BA">
        <w:rPr>
          <w:rFonts w:ascii="Times New Roman" w:hAnsi="Times New Roman"/>
          <w:bCs/>
          <w:lang w:eastAsia="ko-KR" w:bidi="th-TH"/>
        </w:rPr>
        <w:t xml:space="preserve">, and another 30 pediatric patients (age 3 </w:t>
      </w:r>
      <w:r w:rsidR="001A77F9" w:rsidRPr="001A77F9">
        <w:rPr>
          <w:rFonts w:ascii="Times New Roman" w:eastAsia="Symbol" w:hAnsi="Times New Roman"/>
          <w:lang w:eastAsia="ko-KR" w:bidi="th-TH"/>
        </w:rPr>
        <w:t>–</w:t>
      </w:r>
      <w:r w:rsidR="001A77F9">
        <w:rPr>
          <w:rFonts w:ascii="Times New Roman" w:eastAsia="Symbol" w:hAnsi="Times New Roman"/>
          <w:lang w:eastAsia="ko-KR" w:bidi="th-TH"/>
        </w:rPr>
        <w:t xml:space="preserve"> </w:t>
      </w:r>
      <w:r w:rsidRPr="003127BA">
        <w:rPr>
          <w:rFonts w:ascii="Times New Roman" w:hAnsi="Times New Roman"/>
          <w:bCs/>
          <w:lang w:eastAsia="ko-KR" w:bidi="th-TH"/>
        </w:rPr>
        <w:t>18 yr, group 3) and 20 adult patients (age &gt;18 years, group 4) will be treated with 25</w:t>
      </w:r>
      <w:r w:rsidRPr="003127BA">
        <w:rPr>
          <w:rFonts w:ascii="Times New Roman" w:hAnsi="Times New Roman"/>
          <w:bCs/>
          <w:lang w:bidi="th-TH"/>
        </w:rPr>
        <w:t xml:space="preserve"> mg/m</w:t>
      </w:r>
      <w:r w:rsidRPr="003127BA">
        <w:rPr>
          <w:rFonts w:ascii="Times New Roman" w:hAnsi="Times New Roman"/>
          <w:bCs/>
          <w:vertAlign w:val="superscript"/>
          <w:lang w:bidi="th-TH"/>
        </w:rPr>
        <w:t>2</w:t>
      </w:r>
      <w:r w:rsidRPr="003127BA">
        <w:rPr>
          <w:rFonts w:ascii="Times New Roman" w:hAnsi="Times New Roman"/>
          <w:bCs/>
          <w:lang w:bidi="th-TH"/>
        </w:rPr>
        <w:t>/dose q 12 hrs.</w:t>
      </w:r>
      <w:r w:rsidRPr="003127BA">
        <w:rPr>
          <w:rFonts w:ascii="Times New Roman" w:hAnsi="Times New Roman"/>
          <w:lang w:eastAsia="ko-KR"/>
        </w:rPr>
        <w:t xml:space="preserve"> If we see a serious adverse reaction in </w:t>
      </w:r>
      <m:oMath>
        <m:r>
          <w:rPr>
            <w:rFonts w:ascii="Cambria Math" w:hAnsi="Cambria Math"/>
            <w:lang w:eastAsia="ko-KR"/>
          </w:rPr>
          <m:t>≥</m:t>
        </m:r>
      </m:oMath>
      <w:r w:rsidRPr="003127BA">
        <w:rPr>
          <w:rFonts w:ascii="Times New Roman" w:hAnsi="Times New Roman"/>
          <w:lang w:eastAsia="ko-KR"/>
        </w:rPr>
        <w:t xml:space="preserve"> 4 out of 10 group 3 and 4, the dose will be reduced from 25 to 20 mg/m</w:t>
      </w:r>
      <w:r w:rsidRPr="003127BA">
        <w:rPr>
          <w:rFonts w:ascii="Times New Roman" w:hAnsi="Times New Roman"/>
          <w:vertAlign w:val="superscript"/>
          <w:lang w:eastAsia="ko-KR"/>
        </w:rPr>
        <w:t>2</w:t>
      </w:r>
      <w:r w:rsidRPr="003127BA">
        <w:rPr>
          <w:rFonts w:ascii="Times New Roman" w:hAnsi="Times New Roman"/>
          <w:lang w:eastAsia="ko-KR"/>
        </w:rPr>
        <w:t xml:space="preserve">/dose q 12 hrs in group 3 and 4. </w:t>
      </w:r>
    </w:p>
    <w:p w14:paraId="65632573" w14:textId="77777777" w:rsidR="00D85CF5" w:rsidRPr="003127BA" w:rsidRDefault="00D85CF5" w:rsidP="00D85CF5">
      <w:pPr>
        <w:ind w:leftChars="100" w:left="240"/>
        <w:jc w:val="both"/>
        <w:rPr>
          <w:rFonts w:ascii="Times New Roman" w:hAnsi="Times New Roman"/>
          <w:lang w:val="en-US" w:eastAsia="ko-KR"/>
        </w:rPr>
      </w:pPr>
      <w:r w:rsidRPr="003127BA">
        <w:rPr>
          <w:rFonts w:ascii="Times New Roman" w:hAnsi="Times New Roman"/>
          <w:lang w:val="en-US" w:eastAsia="ko-KR"/>
        </w:rPr>
        <w:t>In conclusion, a total of 90 patients will be enrolled in this study. However, the number of patients can be increased based on the availability of selumetinib.</w:t>
      </w:r>
    </w:p>
    <w:p w14:paraId="27A09E98" w14:textId="77777777" w:rsidR="00D85CF5" w:rsidRPr="003127BA" w:rsidRDefault="00D85CF5" w:rsidP="00D85CF5">
      <w:pPr>
        <w:pStyle w:val="2"/>
        <w:numPr>
          <w:ilvl w:val="1"/>
          <w:numId w:val="9"/>
        </w:numPr>
        <w:tabs>
          <w:tab w:val="clear" w:pos="992"/>
          <w:tab w:val="num" w:pos="1232"/>
        </w:tabs>
        <w:ind w:leftChars="100" w:left="1232"/>
        <w:rPr>
          <w:rFonts w:ascii="Times New Roman" w:hAnsi="Times New Roman"/>
        </w:rPr>
      </w:pPr>
      <w:bookmarkStart w:id="19" w:name="_Toc217313863"/>
      <w:r w:rsidRPr="003127BA">
        <w:rPr>
          <w:rFonts w:ascii="Times New Roman" w:hAnsi="Times New Roman"/>
        </w:rPr>
        <w:t>Discontinuation of investigational product</w:t>
      </w:r>
      <w:bookmarkEnd w:id="19"/>
    </w:p>
    <w:p w14:paraId="57F103AF" w14:textId="77777777" w:rsidR="00D85CF5" w:rsidRPr="003127BA" w:rsidRDefault="00D85CF5" w:rsidP="00D85CF5">
      <w:pPr>
        <w:spacing w:after="60"/>
        <w:ind w:leftChars="100" w:left="240"/>
        <w:rPr>
          <w:rFonts w:ascii="Times New Roman" w:hAnsi="Times New Roman"/>
        </w:rPr>
      </w:pPr>
      <w:r w:rsidRPr="003127BA">
        <w:rPr>
          <w:rFonts w:ascii="Times New Roman" w:hAnsi="Times New Roman"/>
        </w:rPr>
        <w:t>Subjects may be discontinued from investigational product (IP) in the following situations:</w:t>
      </w:r>
    </w:p>
    <w:p w14:paraId="542741F1" w14:textId="77777777" w:rsidR="00D85CF5" w:rsidRPr="003127BA" w:rsidRDefault="00D85CF5" w:rsidP="00D85CF5">
      <w:pPr>
        <w:pStyle w:val="A-ListBullet"/>
        <w:tabs>
          <w:tab w:val="clear" w:pos="1992"/>
          <w:tab w:val="num" w:pos="2232"/>
        </w:tabs>
        <w:ind w:leftChars="514" w:left="2232"/>
        <w:jc w:val="both"/>
        <w:rPr>
          <w:rFonts w:ascii="Times New Roman" w:hAnsi="Times New Roman"/>
          <w:lang w:val="en-GB"/>
        </w:rPr>
      </w:pPr>
      <w:r w:rsidRPr="003127BA">
        <w:rPr>
          <w:rFonts w:ascii="Times New Roman" w:hAnsi="Times New Roman"/>
          <w:lang w:val="en-GB"/>
        </w:rPr>
        <w:t xml:space="preserve">Subject decision. The subject is at any time free to discontinue treatment, without prejudice to further treatment </w:t>
      </w:r>
      <w:r w:rsidRPr="003127BA">
        <w:rPr>
          <w:rFonts w:ascii="Times New Roman" w:hAnsi="Times New Roman"/>
        </w:rPr>
        <w:t>(reasons must be noted on the patient’s</w:t>
      </w:r>
      <w:r w:rsidRPr="003127BA">
        <w:rPr>
          <w:rFonts w:ascii="Times New Roman" w:hAnsi="Times New Roman"/>
          <w:lang w:val="en-GB"/>
        </w:rPr>
        <w:t xml:space="preserve"> </w:t>
      </w:r>
      <w:r w:rsidRPr="003127BA">
        <w:rPr>
          <w:rFonts w:ascii="Times New Roman" w:hAnsi="Times New Roman"/>
        </w:rPr>
        <w:t>CRF).</w:t>
      </w:r>
    </w:p>
    <w:p w14:paraId="01198D93" w14:textId="77777777" w:rsidR="00D85CF5" w:rsidRPr="003127BA" w:rsidRDefault="00D85CF5" w:rsidP="00D85CF5">
      <w:pPr>
        <w:pStyle w:val="A-ListBullet"/>
        <w:tabs>
          <w:tab w:val="clear" w:pos="1992"/>
          <w:tab w:val="num" w:pos="2232"/>
        </w:tabs>
        <w:ind w:leftChars="514" w:left="2232"/>
        <w:jc w:val="both"/>
        <w:rPr>
          <w:rFonts w:ascii="Times New Roman" w:hAnsi="Times New Roman"/>
        </w:rPr>
      </w:pPr>
      <w:r w:rsidRPr="003127BA">
        <w:rPr>
          <w:rFonts w:ascii="Times New Roman" w:hAnsi="Times New Roman"/>
        </w:rPr>
        <w:t>Serious protocol violation as determined by the PI.</w:t>
      </w:r>
    </w:p>
    <w:p w14:paraId="4C58FDC5" w14:textId="77777777" w:rsidR="00D85CF5" w:rsidRPr="003127BA" w:rsidRDefault="00D85CF5" w:rsidP="00D85CF5">
      <w:pPr>
        <w:pStyle w:val="A-ListBullet"/>
        <w:tabs>
          <w:tab w:val="clear" w:pos="1992"/>
          <w:tab w:val="num" w:pos="2232"/>
        </w:tabs>
        <w:ind w:leftChars="514" w:left="2232"/>
        <w:jc w:val="both"/>
        <w:rPr>
          <w:rFonts w:ascii="Times New Roman" w:hAnsi="Times New Roman"/>
        </w:rPr>
      </w:pPr>
      <w:r w:rsidRPr="003127BA">
        <w:rPr>
          <w:rFonts w:ascii="Times New Roman" w:hAnsi="Times New Roman"/>
        </w:rPr>
        <w:t>Any patient who develops a toxicity requiring dose modification which does not resolve to meet study parameters within 21 days of drug discontinuation.</w:t>
      </w:r>
    </w:p>
    <w:p w14:paraId="0D0C3F58" w14:textId="77777777" w:rsidR="00D85CF5" w:rsidRPr="003127BA" w:rsidRDefault="00D85CF5" w:rsidP="00D85CF5">
      <w:pPr>
        <w:pStyle w:val="A-ListBullet"/>
        <w:tabs>
          <w:tab w:val="clear" w:pos="1992"/>
          <w:tab w:val="num" w:pos="2232"/>
        </w:tabs>
        <w:ind w:leftChars="514" w:left="2232"/>
        <w:jc w:val="both"/>
        <w:rPr>
          <w:rFonts w:ascii="Times New Roman" w:hAnsi="Times New Roman"/>
        </w:rPr>
      </w:pPr>
      <w:r w:rsidRPr="003127BA">
        <w:rPr>
          <w:rFonts w:ascii="Times New Roman" w:hAnsi="Times New Roman"/>
        </w:rPr>
        <w:lastRenderedPageBreak/>
        <w:t>A patient who develops a concurrent serious medical condition that might preclude or contraindicate the further administration of selumetinib.</w:t>
      </w:r>
    </w:p>
    <w:p w14:paraId="29E6CA91" w14:textId="77777777" w:rsidR="00D85CF5" w:rsidRPr="003127BA" w:rsidRDefault="00D85CF5" w:rsidP="00D85CF5">
      <w:pPr>
        <w:pStyle w:val="A-ListBullet"/>
        <w:tabs>
          <w:tab w:val="clear" w:pos="1992"/>
          <w:tab w:val="num" w:pos="2232"/>
        </w:tabs>
        <w:ind w:leftChars="514" w:left="2232"/>
        <w:jc w:val="both"/>
        <w:rPr>
          <w:rFonts w:ascii="Times New Roman" w:hAnsi="Times New Roman"/>
        </w:rPr>
      </w:pPr>
      <w:r w:rsidRPr="003127BA">
        <w:rPr>
          <w:rFonts w:ascii="Times New Roman" w:hAnsi="Times New Roman"/>
        </w:rPr>
        <w:t>A patient who becomes pregnant will be immediately taken off therapy.</w:t>
      </w:r>
    </w:p>
    <w:p w14:paraId="15F5EDFA" w14:textId="77777777" w:rsidR="00D85CF5" w:rsidRPr="003127BA" w:rsidRDefault="00D85CF5" w:rsidP="00D85CF5">
      <w:pPr>
        <w:pStyle w:val="A-ListBullet"/>
        <w:tabs>
          <w:tab w:val="clear" w:pos="1992"/>
          <w:tab w:val="num" w:pos="2232"/>
        </w:tabs>
        <w:ind w:leftChars="514" w:left="2232"/>
        <w:jc w:val="both"/>
        <w:rPr>
          <w:rFonts w:ascii="Times New Roman" w:hAnsi="Times New Roman"/>
        </w:rPr>
      </w:pPr>
      <w:r w:rsidRPr="003127BA">
        <w:rPr>
          <w:rFonts w:ascii="Times New Roman" w:hAnsi="Times New Roman"/>
        </w:rPr>
        <w:t>A patient who will undergo complete surgical resection of their PN (thus rendering them with no evidence of disease).</w:t>
      </w:r>
    </w:p>
    <w:p w14:paraId="16B7465F" w14:textId="77777777" w:rsidR="00D85CF5" w:rsidRPr="003127BA" w:rsidRDefault="00D85CF5" w:rsidP="00D85CF5">
      <w:pPr>
        <w:pStyle w:val="AI-Normal"/>
        <w:ind w:leftChars="100" w:left="240"/>
        <w:jc w:val="both"/>
        <w:rPr>
          <w:rFonts w:ascii="Times New Roman" w:hAnsi="Times New Roman"/>
          <w:i/>
          <w:iCs/>
          <w:sz w:val="24"/>
        </w:rPr>
      </w:pPr>
      <w:r w:rsidRPr="003127BA">
        <w:rPr>
          <w:rFonts w:ascii="Times New Roman" w:hAnsi="Times New Roman"/>
          <w:i/>
          <w:iCs/>
          <w:sz w:val="24"/>
        </w:rPr>
        <w:t>If the subject is discontinued from investigational product, the scheduled study visits, data collection and procedures should continue according to the study protocol until study closure. Alternatively, if the subject does not agree to this option, a modified follow up through e.g., regular telephone contacts or a contact at study closure should be arranged, if agreed to by the subject and in compliance with local data privacy laws/practices. The approach taken should be registered in the CRF.</w:t>
      </w:r>
    </w:p>
    <w:p w14:paraId="101366FB" w14:textId="77777777" w:rsidR="00D85CF5" w:rsidRPr="003127BA" w:rsidRDefault="00D85CF5" w:rsidP="00D85CF5">
      <w:pPr>
        <w:pStyle w:val="AI-Normal"/>
        <w:ind w:leftChars="100" w:left="240"/>
        <w:rPr>
          <w:rFonts w:ascii="Times New Roman" w:hAnsi="Times New Roman"/>
          <w:i/>
          <w:iCs/>
        </w:rPr>
      </w:pPr>
    </w:p>
    <w:p w14:paraId="53627510" w14:textId="77777777" w:rsidR="00D85CF5" w:rsidRPr="003127BA" w:rsidRDefault="00D85CF5" w:rsidP="00D85CF5">
      <w:pPr>
        <w:pStyle w:val="3"/>
        <w:numPr>
          <w:ilvl w:val="2"/>
          <w:numId w:val="9"/>
        </w:numPr>
        <w:tabs>
          <w:tab w:val="num" w:pos="1232"/>
        </w:tabs>
        <w:ind w:leftChars="100" w:left="1232"/>
        <w:rPr>
          <w:rFonts w:ascii="Times New Roman" w:hAnsi="Times New Roman"/>
        </w:rPr>
      </w:pPr>
      <w:bookmarkStart w:id="20" w:name="_Toc217313864"/>
      <w:r w:rsidRPr="003127BA">
        <w:rPr>
          <w:rFonts w:ascii="Times New Roman" w:hAnsi="Times New Roman"/>
        </w:rPr>
        <w:t>Procedures for discontinuation of a subject from investigational product</w:t>
      </w:r>
      <w:bookmarkEnd w:id="20"/>
    </w:p>
    <w:p w14:paraId="0331C467" w14:textId="2B6CE495" w:rsidR="00D85CF5" w:rsidRPr="003127BA" w:rsidRDefault="00D85CF5" w:rsidP="00D85CF5">
      <w:pPr>
        <w:jc w:val="both"/>
        <w:rPr>
          <w:rFonts w:ascii="Times New Roman" w:hAnsi="Times New Roman"/>
        </w:rPr>
      </w:pPr>
      <w:r w:rsidRPr="003127BA">
        <w:rPr>
          <w:rFonts w:ascii="Times New Roman" w:hAnsi="Times New Roman"/>
        </w:rPr>
        <w:t xml:space="preserve">At any time, subjects are free to discontinue investigational product or withdraw from the study (i.e., investigational product and assessments – see Section </w:t>
      </w:r>
      <w:r w:rsidRPr="003127BA">
        <w:rPr>
          <w:rFonts w:ascii="Times New Roman" w:hAnsi="Times New Roman"/>
        </w:rPr>
        <w:fldChar w:fldCharType="begin"/>
      </w:r>
      <w:r w:rsidRPr="003127BA">
        <w:rPr>
          <w:rFonts w:ascii="Times New Roman" w:hAnsi="Times New Roman"/>
        </w:rPr>
        <w:instrText xml:space="preserve"> REF _Ref367440208 \r \h  \* MERGEFORMAT </w:instrText>
      </w:r>
      <w:r w:rsidRPr="003127BA">
        <w:rPr>
          <w:rFonts w:ascii="Times New Roman" w:hAnsi="Times New Roman"/>
        </w:rPr>
      </w:r>
      <w:r w:rsidRPr="003127BA">
        <w:rPr>
          <w:rFonts w:ascii="Times New Roman" w:hAnsi="Times New Roman"/>
        </w:rPr>
        <w:fldChar w:fldCharType="separate"/>
      </w:r>
      <w:r w:rsidR="002F27E8">
        <w:rPr>
          <w:rFonts w:ascii="Times New Roman" w:hAnsi="Times New Roman"/>
        </w:rPr>
        <w:t>3.7</w:t>
      </w:r>
      <w:r w:rsidRPr="003127BA">
        <w:rPr>
          <w:rFonts w:ascii="Times New Roman" w:hAnsi="Times New Roman"/>
        </w:rPr>
        <w:fldChar w:fldCharType="end"/>
      </w:r>
      <w:r w:rsidRPr="003127BA">
        <w:rPr>
          <w:rFonts w:ascii="Times New Roman" w:hAnsi="Times New Roman"/>
        </w:rPr>
        <w:t xml:space="preserve">), without prejudice to further treatment. A subject that decides to discontinue investigational product will always be asked about the reason(s) and the presence of any adverse events. If possible, they will be seen and assessed by an Investigator(s). Adverse events will be followed up until stabilization or resolution (See Section </w:t>
      </w:r>
      <w:r w:rsidRPr="003127BA">
        <w:rPr>
          <w:rFonts w:ascii="Times New Roman" w:hAnsi="Times New Roman"/>
        </w:rPr>
        <w:fldChar w:fldCharType="begin"/>
      </w:r>
      <w:r w:rsidRPr="003127BA">
        <w:rPr>
          <w:rFonts w:ascii="Times New Roman" w:hAnsi="Times New Roman"/>
        </w:rPr>
        <w:instrText xml:space="preserve"> REF _Ref355013075 \r \h  \* MERGEFORMAT </w:instrText>
      </w:r>
      <w:r w:rsidRPr="003127BA">
        <w:rPr>
          <w:rFonts w:ascii="Times New Roman" w:hAnsi="Times New Roman"/>
        </w:rPr>
      </w:r>
      <w:r w:rsidRPr="003127BA">
        <w:rPr>
          <w:rFonts w:ascii="Times New Roman" w:hAnsi="Times New Roman"/>
        </w:rPr>
        <w:fldChar w:fldCharType="separate"/>
      </w:r>
      <w:r w:rsidR="002F27E8">
        <w:rPr>
          <w:rFonts w:ascii="Times New Roman" w:hAnsi="Times New Roman"/>
        </w:rPr>
        <w:t>6</w:t>
      </w:r>
      <w:r w:rsidRPr="003127BA">
        <w:rPr>
          <w:rFonts w:ascii="Times New Roman" w:hAnsi="Times New Roman"/>
        </w:rPr>
        <w:fldChar w:fldCharType="end"/>
      </w:r>
      <w:r w:rsidRPr="003127BA">
        <w:rPr>
          <w:rFonts w:ascii="Times New Roman" w:hAnsi="Times New Roman"/>
        </w:rPr>
        <w:t>) and all study drugs should be returned by the subject.</w:t>
      </w:r>
    </w:p>
    <w:p w14:paraId="274851E0" w14:textId="77777777" w:rsidR="00D85CF5" w:rsidRPr="003127BA" w:rsidRDefault="00D85CF5" w:rsidP="00D85CF5">
      <w:pPr>
        <w:jc w:val="both"/>
        <w:rPr>
          <w:rFonts w:ascii="Times New Roman" w:hAnsi="Times New Roman"/>
        </w:rPr>
      </w:pPr>
      <w:r w:rsidRPr="003127BA">
        <w:rPr>
          <w:rFonts w:ascii="Times New Roman" w:hAnsi="Times New Roman"/>
        </w:rPr>
        <w:t>However, if a patient removed from treatment develops PN volume increase ≥15% after discontinuation of selumetinib, this patient may restart selumetinib provided all other criteria for continuation of therapy apply. In these patients, treatment may continue as long as the PN remains stable or responsive (&lt;20% increase in PN volume).</w:t>
      </w:r>
    </w:p>
    <w:p w14:paraId="1C79C988" w14:textId="43478308" w:rsidR="00D85CF5" w:rsidRPr="003127BA" w:rsidRDefault="00D85CF5" w:rsidP="00D85CF5">
      <w:pPr>
        <w:jc w:val="both"/>
        <w:rPr>
          <w:rFonts w:ascii="Times New Roman" w:hAnsi="Times New Roman"/>
        </w:rPr>
      </w:pPr>
      <w:r w:rsidRPr="003127BA">
        <w:rPr>
          <w:rFonts w:ascii="Times New Roman" w:hAnsi="Times New Roman"/>
        </w:rPr>
        <w:t xml:space="preserve">If a subject is withdrawn from study, see Section </w:t>
      </w:r>
      <w:r w:rsidRPr="003127BA">
        <w:rPr>
          <w:rFonts w:ascii="Times New Roman" w:hAnsi="Times New Roman"/>
        </w:rPr>
        <w:fldChar w:fldCharType="begin"/>
      </w:r>
      <w:r w:rsidRPr="003127BA">
        <w:rPr>
          <w:rFonts w:ascii="Times New Roman" w:hAnsi="Times New Roman"/>
        </w:rPr>
        <w:instrText xml:space="preserve"> REF _Ref367440208 \r \h  \* MERGEFORMAT </w:instrText>
      </w:r>
      <w:r w:rsidRPr="003127BA">
        <w:rPr>
          <w:rFonts w:ascii="Times New Roman" w:hAnsi="Times New Roman"/>
        </w:rPr>
      </w:r>
      <w:r w:rsidRPr="003127BA">
        <w:rPr>
          <w:rFonts w:ascii="Times New Roman" w:hAnsi="Times New Roman"/>
        </w:rPr>
        <w:fldChar w:fldCharType="separate"/>
      </w:r>
      <w:r w:rsidR="002F27E8">
        <w:rPr>
          <w:rFonts w:ascii="Times New Roman" w:hAnsi="Times New Roman"/>
        </w:rPr>
        <w:t>3.7</w:t>
      </w:r>
      <w:r w:rsidRPr="003127BA">
        <w:rPr>
          <w:rFonts w:ascii="Times New Roman" w:hAnsi="Times New Roman"/>
        </w:rPr>
        <w:fldChar w:fldCharType="end"/>
      </w:r>
      <w:r w:rsidRPr="003127BA">
        <w:rPr>
          <w:rFonts w:ascii="Times New Roman" w:hAnsi="Times New Roman"/>
        </w:rPr>
        <w:t>.</w:t>
      </w:r>
    </w:p>
    <w:p w14:paraId="07353802" w14:textId="77777777" w:rsidR="00D85CF5" w:rsidRPr="003127BA" w:rsidRDefault="00D85CF5" w:rsidP="00D85CF5">
      <w:pPr>
        <w:pStyle w:val="2"/>
        <w:numPr>
          <w:ilvl w:val="1"/>
          <w:numId w:val="9"/>
        </w:numPr>
        <w:tabs>
          <w:tab w:val="clear" w:pos="992"/>
          <w:tab w:val="num" w:pos="1232"/>
        </w:tabs>
        <w:ind w:leftChars="100" w:left="1232"/>
        <w:rPr>
          <w:rFonts w:ascii="Times New Roman" w:hAnsi="Times New Roman"/>
        </w:rPr>
      </w:pPr>
      <w:bookmarkStart w:id="21" w:name="_Toc217313865"/>
      <w:r w:rsidRPr="003127BA">
        <w:rPr>
          <w:rFonts w:ascii="Times New Roman" w:hAnsi="Times New Roman"/>
        </w:rPr>
        <w:t>Criteria for withdrawal</w:t>
      </w:r>
      <w:bookmarkEnd w:id="21"/>
      <w:r w:rsidRPr="003127BA">
        <w:rPr>
          <w:rFonts w:ascii="Times New Roman" w:hAnsi="Times New Roman"/>
        </w:rPr>
        <w:t xml:space="preserve"> </w:t>
      </w:r>
    </w:p>
    <w:p w14:paraId="1FB250C9" w14:textId="77777777" w:rsidR="00D85CF5" w:rsidRPr="003127BA" w:rsidRDefault="00D85CF5" w:rsidP="00D85CF5">
      <w:pPr>
        <w:jc w:val="both"/>
        <w:rPr>
          <w:rFonts w:ascii="Times New Roman" w:hAnsi="Times New Roman"/>
        </w:rPr>
      </w:pPr>
    </w:p>
    <w:p w14:paraId="16D2015E" w14:textId="77777777" w:rsidR="00D85CF5" w:rsidRPr="003127BA" w:rsidRDefault="00D85CF5" w:rsidP="00D85CF5">
      <w:pPr>
        <w:pStyle w:val="3"/>
        <w:numPr>
          <w:ilvl w:val="2"/>
          <w:numId w:val="9"/>
        </w:numPr>
        <w:tabs>
          <w:tab w:val="num" w:pos="1232"/>
        </w:tabs>
        <w:ind w:leftChars="100" w:left="1232"/>
        <w:rPr>
          <w:rFonts w:ascii="Times New Roman" w:hAnsi="Times New Roman"/>
        </w:rPr>
      </w:pPr>
      <w:bookmarkStart w:id="22" w:name="_Toc217313866"/>
      <w:r w:rsidRPr="003127BA">
        <w:rPr>
          <w:rFonts w:ascii="Times New Roman" w:hAnsi="Times New Roman"/>
        </w:rPr>
        <w:t>Screen failures</w:t>
      </w:r>
      <w:bookmarkEnd w:id="22"/>
      <w:r w:rsidRPr="003127BA">
        <w:rPr>
          <w:rFonts w:ascii="Times New Roman" w:hAnsi="Times New Roman"/>
        </w:rPr>
        <w:t xml:space="preserve"> </w:t>
      </w:r>
    </w:p>
    <w:p w14:paraId="118B3E88" w14:textId="77777777" w:rsidR="00D85CF5" w:rsidRPr="003127BA" w:rsidRDefault="00D85CF5" w:rsidP="00D85CF5">
      <w:pPr>
        <w:ind w:leftChars="100" w:left="240"/>
        <w:jc w:val="both"/>
        <w:rPr>
          <w:rFonts w:ascii="Times New Roman" w:hAnsi="Times New Roman"/>
        </w:rPr>
      </w:pPr>
      <w:r w:rsidRPr="003127BA">
        <w:rPr>
          <w:rFonts w:ascii="Times New Roman" w:hAnsi="Times New Roman"/>
        </w:rPr>
        <w:t xml:space="preserve">Screening failures are patients who do not fulfil the eligibility criteria for the study, and therefore must not </w:t>
      </w:r>
      <w:r w:rsidRPr="003127BA">
        <w:rPr>
          <w:rFonts w:ascii="Times New Roman" w:eastAsiaTheme="minorHAnsi" w:hAnsi="Times New Roman"/>
        </w:rPr>
        <w:t>be enrolled.</w:t>
      </w:r>
      <w:r w:rsidRPr="003127BA">
        <w:rPr>
          <w:rFonts w:ascii="Times New Roman" w:hAnsi="Times New Roman"/>
        </w:rPr>
        <w:t xml:space="preserve"> These patients should have the reason for study withdrawal recorded as ‘Incorrect Enrolment’ (i.e., patient does not meet the required inclusion/exclusion criteria). This reason for study withdrawal is only valid for screen failures.</w:t>
      </w:r>
    </w:p>
    <w:p w14:paraId="25EA908B" w14:textId="77777777" w:rsidR="00D85CF5" w:rsidRPr="003127BA" w:rsidRDefault="00D85CF5" w:rsidP="00D85CF5">
      <w:pPr>
        <w:pStyle w:val="3"/>
        <w:numPr>
          <w:ilvl w:val="2"/>
          <w:numId w:val="9"/>
        </w:numPr>
        <w:tabs>
          <w:tab w:val="num" w:pos="1232"/>
        </w:tabs>
        <w:ind w:leftChars="100" w:left="1232"/>
        <w:rPr>
          <w:rFonts w:ascii="Times New Roman" w:hAnsi="Times New Roman"/>
        </w:rPr>
      </w:pPr>
      <w:bookmarkStart w:id="23" w:name="_Toc217313867"/>
      <w:r w:rsidRPr="003127BA">
        <w:rPr>
          <w:rFonts w:ascii="Times New Roman" w:hAnsi="Times New Roman"/>
        </w:rPr>
        <w:t>Withdrawal of the informed consent</w:t>
      </w:r>
      <w:bookmarkEnd w:id="23"/>
    </w:p>
    <w:p w14:paraId="32B7F39F" w14:textId="77777777" w:rsidR="00D85CF5" w:rsidRPr="003127BA" w:rsidRDefault="00D85CF5" w:rsidP="00D85CF5">
      <w:pPr>
        <w:ind w:leftChars="100" w:left="240"/>
        <w:jc w:val="both"/>
        <w:rPr>
          <w:rFonts w:ascii="Times New Roman" w:hAnsi="Times New Roman"/>
        </w:rPr>
      </w:pPr>
      <w:r w:rsidRPr="003127BA">
        <w:rPr>
          <w:rFonts w:ascii="Times New Roman" w:hAnsi="Times New Roman"/>
        </w:rPr>
        <w:t>Patients are free to withdraw from the study at any time (investigational product and assessments), without prejudice to further treatment.</w:t>
      </w:r>
    </w:p>
    <w:p w14:paraId="5609ED68" w14:textId="77777777" w:rsidR="00D85CF5" w:rsidRPr="003127BA" w:rsidRDefault="00D85CF5" w:rsidP="00D85CF5">
      <w:pPr>
        <w:ind w:leftChars="100" w:left="240"/>
        <w:jc w:val="both"/>
        <w:rPr>
          <w:rFonts w:ascii="Times New Roman" w:hAnsi="Times New Roman"/>
        </w:rPr>
      </w:pPr>
      <w:r w:rsidRPr="003127BA">
        <w:rPr>
          <w:rFonts w:ascii="Times New Roman" w:hAnsi="Times New Roman"/>
        </w:rPr>
        <w:lastRenderedPageBreak/>
        <w:t xml:space="preserve">A patient who withdraws consent will always be asked about the reason(s) and the presence of any adverse events (AE). The Investigator will follow up AEs outside of the clinical study. </w:t>
      </w:r>
    </w:p>
    <w:p w14:paraId="55E59608" w14:textId="77777777" w:rsidR="00D85CF5" w:rsidRPr="003127BA" w:rsidRDefault="00D85CF5" w:rsidP="00D85CF5">
      <w:pPr>
        <w:pStyle w:val="2"/>
        <w:numPr>
          <w:ilvl w:val="1"/>
          <w:numId w:val="9"/>
        </w:numPr>
        <w:tabs>
          <w:tab w:val="clear" w:pos="992"/>
          <w:tab w:val="num" w:pos="1232"/>
        </w:tabs>
        <w:ind w:leftChars="100" w:left="1232"/>
        <w:rPr>
          <w:rFonts w:ascii="Times New Roman" w:hAnsi="Times New Roman"/>
        </w:rPr>
      </w:pPr>
      <w:bookmarkStart w:id="24" w:name="_Toc217313868"/>
      <w:r w:rsidRPr="003127BA">
        <w:rPr>
          <w:rFonts w:ascii="Times New Roman" w:hAnsi="Times New Roman"/>
        </w:rPr>
        <w:t>Discontinuation of the study</w:t>
      </w:r>
      <w:bookmarkEnd w:id="24"/>
    </w:p>
    <w:p w14:paraId="63B99648" w14:textId="77777777" w:rsidR="00D85CF5" w:rsidRPr="003127BA" w:rsidRDefault="00D85CF5" w:rsidP="00D85CF5">
      <w:pPr>
        <w:spacing w:after="120"/>
        <w:ind w:leftChars="100" w:left="240"/>
        <w:jc w:val="both"/>
        <w:rPr>
          <w:rFonts w:ascii="Times New Roman" w:hAnsi="Times New Roman"/>
        </w:rPr>
      </w:pPr>
      <w:r w:rsidRPr="003127BA">
        <w:rPr>
          <w:rFonts w:ascii="Times New Roman" w:hAnsi="Times New Roman"/>
        </w:rPr>
        <w:t>The study may be stopped if, in the judgment of the PI, trial subjects are placed at undue risk because of clinically significant findings that:</w:t>
      </w:r>
    </w:p>
    <w:p w14:paraId="61C73F24" w14:textId="77777777" w:rsidR="00D85CF5" w:rsidRPr="003127BA" w:rsidRDefault="00D85CF5" w:rsidP="00D85CF5">
      <w:pPr>
        <w:pStyle w:val="A-ListBullet"/>
        <w:tabs>
          <w:tab w:val="clear" w:pos="1992"/>
          <w:tab w:val="num" w:pos="2232"/>
        </w:tabs>
        <w:ind w:leftChars="514" w:left="2232"/>
        <w:jc w:val="both"/>
        <w:rPr>
          <w:rFonts w:ascii="Times New Roman" w:hAnsi="Times New Roman"/>
          <w:lang w:val="en-GB"/>
        </w:rPr>
      </w:pPr>
      <w:r w:rsidRPr="003127BA">
        <w:rPr>
          <w:rFonts w:ascii="Times New Roman" w:hAnsi="Times New Roman"/>
          <w:lang w:val="en-GB"/>
        </w:rPr>
        <w:t xml:space="preserve">meet individual stopping criteria or are otherwise considered significant </w:t>
      </w:r>
    </w:p>
    <w:p w14:paraId="33CE3300" w14:textId="77777777" w:rsidR="00D85CF5" w:rsidRPr="003127BA" w:rsidRDefault="00D85CF5" w:rsidP="00D85CF5">
      <w:pPr>
        <w:pStyle w:val="A-ListBullet"/>
        <w:tabs>
          <w:tab w:val="clear" w:pos="1992"/>
          <w:tab w:val="num" w:pos="2232"/>
        </w:tabs>
        <w:ind w:leftChars="514" w:left="2232"/>
        <w:jc w:val="both"/>
        <w:rPr>
          <w:rFonts w:ascii="Times New Roman" w:hAnsi="Times New Roman"/>
          <w:lang w:val="en-GB"/>
        </w:rPr>
      </w:pPr>
      <w:r w:rsidRPr="003127BA">
        <w:rPr>
          <w:rFonts w:ascii="Times New Roman" w:hAnsi="Times New Roman"/>
          <w:lang w:val="en-GB"/>
        </w:rPr>
        <w:t xml:space="preserve">are assessed as causally related to study drug, </w:t>
      </w:r>
    </w:p>
    <w:p w14:paraId="0887688F" w14:textId="77777777" w:rsidR="00D85CF5" w:rsidRPr="003127BA" w:rsidRDefault="00D85CF5" w:rsidP="00D85CF5">
      <w:pPr>
        <w:pStyle w:val="A-ListBullet"/>
        <w:tabs>
          <w:tab w:val="clear" w:pos="1992"/>
          <w:tab w:val="num" w:pos="2232"/>
        </w:tabs>
        <w:ind w:leftChars="514" w:left="2232"/>
        <w:jc w:val="both"/>
        <w:rPr>
          <w:rFonts w:ascii="Times New Roman" w:hAnsi="Times New Roman"/>
          <w:lang w:val="en-GB"/>
        </w:rPr>
      </w:pPr>
      <w:r w:rsidRPr="003127BA">
        <w:rPr>
          <w:rFonts w:ascii="Times New Roman" w:hAnsi="Times New Roman"/>
          <w:lang w:val="en-GB"/>
        </w:rPr>
        <w:t>are not considered to be consistent with continuation of the study</w:t>
      </w:r>
    </w:p>
    <w:p w14:paraId="4DC2FC75" w14:textId="77777777" w:rsidR="00D85CF5" w:rsidRPr="003127BA" w:rsidRDefault="00D85CF5" w:rsidP="00D85CF5">
      <w:pPr>
        <w:ind w:leftChars="100" w:left="240"/>
        <w:jc w:val="both"/>
        <w:rPr>
          <w:rFonts w:ascii="Times New Roman" w:hAnsi="Times New Roman"/>
        </w:rPr>
      </w:pPr>
      <w:r w:rsidRPr="003127BA">
        <w:rPr>
          <w:rFonts w:ascii="Times New Roman" w:hAnsi="Times New Roman"/>
        </w:rPr>
        <w:t>Regardless of the reason for termination, all data available for the subject at the time of discontinuation of follow-up must be recorded in the CRF. All reasons for discontinuation of treatment must be documented.</w:t>
      </w:r>
    </w:p>
    <w:p w14:paraId="3E5E43A4" w14:textId="386974D9" w:rsidR="00CC4B9A" w:rsidRDefault="00D85CF5" w:rsidP="00CC4B9A">
      <w:pPr>
        <w:jc w:val="both"/>
        <w:rPr>
          <w:rFonts w:ascii="Times New Roman" w:hAnsi="Times New Roman"/>
        </w:rPr>
        <w:sectPr w:rsidR="00CC4B9A">
          <w:pgSz w:w="12242" w:h="15842" w:code="1"/>
          <w:pgMar w:top="1701" w:right="1440" w:bottom="1440" w:left="1701" w:header="731" w:footer="731" w:gutter="0"/>
          <w:cols w:space="720"/>
          <w:docGrid w:linePitch="326"/>
        </w:sectPr>
      </w:pPr>
      <w:r w:rsidRPr="003127BA">
        <w:rPr>
          <w:rFonts w:ascii="Times New Roman" w:hAnsi="Times New Roman"/>
        </w:rPr>
        <w:t xml:space="preserve">In terminating the study, the </w:t>
      </w:r>
      <w:r w:rsidRPr="003127BA">
        <w:rPr>
          <w:rFonts w:ascii="Times New Roman" w:hAnsi="Times New Roman"/>
          <w:lang w:val="en-US" w:eastAsia="ko-KR"/>
        </w:rPr>
        <w:t>PI</w:t>
      </w:r>
      <w:r w:rsidRPr="003127BA">
        <w:rPr>
          <w:rFonts w:ascii="Times New Roman" w:hAnsi="Times New Roman"/>
        </w:rPr>
        <w:t xml:space="preserve"> will ensure that adequate consideration is given to the protecti</w:t>
      </w:r>
      <w:r w:rsidR="007D05A5">
        <w:rPr>
          <w:rFonts w:ascii="Times New Roman" w:hAnsi="Times New Roman"/>
        </w:rPr>
        <w:t>on of the subjects’ interest</w:t>
      </w:r>
      <w:r w:rsidR="00963BCE">
        <w:rPr>
          <w:rFonts w:ascii="Times New Roman" w:hAnsi="Times New Roman"/>
        </w:rPr>
        <w:t>.</w:t>
      </w:r>
    </w:p>
    <w:tbl>
      <w:tblPr>
        <w:tblpPr w:leftFromText="142" w:rightFromText="142" w:vertAnchor="text" w:horzAnchor="margin" w:tblpY="687"/>
        <w:tblW w:w="4941" w:type="pct"/>
        <w:tblLayout w:type="fixed"/>
        <w:tblLook w:val="0000" w:firstRow="0" w:lastRow="0" w:firstColumn="0" w:lastColumn="0" w:noHBand="0" w:noVBand="0"/>
      </w:tblPr>
      <w:tblGrid>
        <w:gridCol w:w="12551"/>
      </w:tblGrid>
      <w:tr w:rsidR="007D05A5" w:rsidRPr="00963BCE" w14:paraId="0BA03F32" w14:textId="77777777" w:rsidTr="007D05A5">
        <w:trPr>
          <w:cantSplit/>
          <w:trHeight w:val="664"/>
          <w:tblHeader/>
        </w:trPr>
        <w:tc>
          <w:tcPr>
            <w:tcW w:w="5000" w:type="pct"/>
            <w:shd w:val="clear" w:color="auto" w:fill="auto"/>
          </w:tcPr>
          <w:p w14:paraId="022CCC24" w14:textId="77777777" w:rsidR="007D05A5" w:rsidRPr="00963BCE" w:rsidRDefault="007D05A5" w:rsidP="007D05A5">
            <w:pPr>
              <w:rPr>
                <w:rFonts w:ascii="Times New Roman" w:hAnsi="Times New Roman"/>
              </w:rPr>
            </w:pPr>
          </w:p>
        </w:tc>
      </w:tr>
    </w:tbl>
    <w:p w14:paraId="76F2EE83" w14:textId="1ED0A5DF" w:rsidR="007D05A5" w:rsidRPr="00A92F6C" w:rsidRDefault="00963BCE" w:rsidP="007D05A5">
      <w:pPr>
        <w:pStyle w:val="1"/>
        <w:rPr>
          <w:rFonts w:ascii="Times New Roman" w:hAnsi="Times New Roman"/>
          <w:sz w:val="24"/>
        </w:rPr>
      </w:pPr>
      <w:bookmarkStart w:id="25" w:name="_Toc217313869"/>
      <w:r w:rsidRPr="00A92F6C">
        <w:rPr>
          <w:rFonts w:ascii="Times New Roman" w:hAnsi="Times New Roman"/>
          <w:sz w:val="24"/>
        </w:rPr>
        <w:t xml:space="preserve">Study plan and timing of procedures </w:t>
      </w:r>
      <w:r w:rsidR="007D05A5" w:rsidRPr="00A92F6C">
        <w:rPr>
          <w:rFonts w:ascii="Times New Roman" w:hAnsi="Times New Roman"/>
          <w:sz w:val="24"/>
        </w:rPr>
        <w:t>(Table 1)</w:t>
      </w:r>
      <w:bookmarkEnd w:id="25"/>
    </w:p>
    <w:tbl>
      <w:tblPr>
        <w:tblpPr w:leftFromText="142" w:rightFromText="142" w:vertAnchor="text" w:horzAnchor="margin" w:tblpY="-119"/>
        <w:tblOverlap w:val="never"/>
        <w:tblW w:w="12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48"/>
        <w:gridCol w:w="906"/>
        <w:gridCol w:w="596"/>
        <w:gridCol w:w="493"/>
        <w:gridCol w:w="525"/>
        <w:gridCol w:w="515"/>
        <w:gridCol w:w="515"/>
        <w:gridCol w:w="515"/>
        <w:gridCol w:w="515"/>
        <w:gridCol w:w="515"/>
        <w:gridCol w:w="515"/>
        <w:gridCol w:w="515"/>
        <w:gridCol w:w="515"/>
        <w:gridCol w:w="515"/>
        <w:gridCol w:w="515"/>
        <w:gridCol w:w="545"/>
        <w:gridCol w:w="571"/>
        <w:gridCol w:w="576"/>
        <w:gridCol w:w="558"/>
      </w:tblGrid>
      <w:tr w:rsidR="007D05A5" w:rsidRPr="003127BA" w14:paraId="059707EA" w14:textId="77777777" w:rsidTr="007D05A5">
        <w:trPr>
          <w:trHeight w:val="2"/>
        </w:trPr>
        <w:tc>
          <w:tcPr>
            <w:tcW w:w="1053" w:type="pct"/>
            <w:shd w:val="clear" w:color="auto" w:fill="auto"/>
          </w:tcPr>
          <w:p w14:paraId="73A9B4D9"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val="en-US" w:eastAsia="ko-KR"/>
              </w:rPr>
            </w:pPr>
            <w:r w:rsidRPr="003127BA">
              <w:rPr>
                <w:rFonts w:ascii="Times New Roman" w:hAnsi="Times New Roman"/>
                <w:bCs/>
                <w:sz w:val="15"/>
                <w:szCs w:val="16"/>
                <w:lang w:eastAsia="ko-KR"/>
              </w:rPr>
              <w:t>Cycle</w:t>
            </w:r>
          </w:p>
        </w:tc>
        <w:tc>
          <w:tcPr>
            <w:tcW w:w="360" w:type="pct"/>
            <w:shd w:val="clear" w:color="auto" w:fill="auto"/>
          </w:tcPr>
          <w:p w14:paraId="508BECEE"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p>
        </w:tc>
        <w:tc>
          <w:tcPr>
            <w:tcW w:w="642" w:type="pct"/>
            <w:gridSpan w:val="3"/>
            <w:shd w:val="clear" w:color="auto" w:fill="auto"/>
          </w:tcPr>
          <w:p w14:paraId="230D494B"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1</w:t>
            </w:r>
          </w:p>
        </w:tc>
        <w:tc>
          <w:tcPr>
            <w:tcW w:w="410" w:type="pct"/>
            <w:gridSpan w:val="2"/>
            <w:shd w:val="clear" w:color="auto" w:fill="auto"/>
          </w:tcPr>
          <w:p w14:paraId="4FC18C20"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 xml:space="preserve">2 </w:t>
            </w:r>
          </w:p>
        </w:tc>
        <w:tc>
          <w:tcPr>
            <w:tcW w:w="410" w:type="pct"/>
            <w:gridSpan w:val="2"/>
            <w:shd w:val="clear" w:color="auto" w:fill="auto"/>
          </w:tcPr>
          <w:p w14:paraId="4F298536"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3</w:t>
            </w:r>
          </w:p>
          <w:p w14:paraId="06E83D71"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p>
        </w:tc>
        <w:tc>
          <w:tcPr>
            <w:tcW w:w="205" w:type="pct"/>
            <w:shd w:val="clear" w:color="auto" w:fill="auto"/>
          </w:tcPr>
          <w:p w14:paraId="1689BCD8"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 xml:space="preserve"> 4</w:t>
            </w:r>
          </w:p>
        </w:tc>
        <w:tc>
          <w:tcPr>
            <w:tcW w:w="205" w:type="pct"/>
            <w:shd w:val="clear" w:color="auto" w:fill="auto"/>
          </w:tcPr>
          <w:p w14:paraId="3D1E6510"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 xml:space="preserve"> 5</w:t>
            </w:r>
          </w:p>
        </w:tc>
        <w:tc>
          <w:tcPr>
            <w:tcW w:w="205" w:type="pct"/>
            <w:shd w:val="clear" w:color="auto" w:fill="auto"/>
          </w:tcPr>
          <w:p w14:paraId="5217F24D"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6</w:t>
            </w:r>
          </w:p>
        </w:tc>
        <w:tc>
          <w:tcPr>
            <w:tcW w:w="205" w:type="pct"/>
            <w:shd w:val="clear" w:color="auto" w:fill="auto"/>
          </w:tcPr>
          <w:p w14:paraId="7BB7457E"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7</w:t>
            </w:r>
          </w:p>
        </w:tc>
        <w:tc>
          <w:tcPr>
            <w:tcW w:w="205" w:type="pct"/>
            <w:shd w:val="clear" w:color="auto" w:fill="auto"/>
          </w:tcPr>
          <w:p w14:paraId="40F1E497"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8</w:t>
            </w:r>
          </w:p>
        </w:tc>
        <w:tc>
          <w:tcPr>
            <w:tcW w:w="205" w:type="pct"/>
            <w:shd w:val="clear" w:color="auto" w:fill="auto"/>
          </w:tcPr>
          <w:p w14:paraId="1ADB4B66"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9</w:t>
            </w:r>
          </w:p>
        </w:tc>
        <w:tc>
          <w:tcPr>
            <w:tcW w:w="217" w:type="pct"/>
            <w:shd w:val="clear" w:color="auto" w:fill="auto"/>
          </w:tcPr>
          <w:p w14:paraId="69E85A06"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10</w:t>
            </w:r>
          </w:p>
        </w:tc>
        <w:tc>
          <w:tcPr>
            <w:tcW w:w="227" w:type="pct"/>
            <w:shd w:val="clear" w:color="auto" w:fill="auto"/>
          </w:tcPr>
          <w:p w14:paraId="11D28D72"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val="en-US" w:eastAsia="ko-KR"/>
              </w:rPr>
            </w:pPr>
            <w:r w:rsidRPr="003127BA">
              <w:rPr>
                <w:rFonts w:ascii="Times New Roman" w:hAnsi="Times New Roman"/>
                <w:bCs/>
                <w:sz w:val="15"/>
                <w:szCs w:val="16"/>
                <w:lang w:eastAsia="ko-KR"/>
              </w:rPr>
              <w:t>11</w:t>
            </w:r>
          </w:p>
        </w:tc>
        <w:tc>
          <w:tcPr>
            <w:tcW w:w="229" w:type="pct"/>
            <w:shd w:val="clear" w:color="auto" w:fill="auto"/>
          </w:tcPr>
          <w:p w14:paraId="55890C27"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val="en-US" w:eastAsia="ko-KR"/>
              </w:rPr>
            </w:pPr>
            <w:r w:rsidRPr="003127BA">
              <w:rPr>
                <w:rFonts w:ascii="Times New Roman" w:hAnsi="Times New Roman"/>
                <w:bCs/>
                <w:sz w:val="15"/>
                <w:szCs w:val="16"/>
                <w:lang w:eastAsia="ko-KR"/>
              </w:rPr>
              <w:t>12</w:t>
            </w:r>
          </w:p>
        </w:tc>
        <w:tc>
          <w:tcPr>
            <w:tcW w:w="222" w:type="pct"/>
            <w:shd w:val="clear" w:color="auto" w:fill="auto"/>
          </w:tcPr>
          <w:p w14:paraId="05A427C9"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val="en-US" w:eastAsia="ko-KR"/>
              </w:rPr>
            </w:pPr>
            <w:r w:rsidRPr="003127BA">
              <w:rPr>
                <w:rFonts w:ascii="Times New Roman" w:hAnsi="Times New Roman"/>
                <w:bCs/>
                <w:sz w:val="15"/>
                <w:szCs w:val="16"/>
                <w:lang w:eastAsia="ko-KR"/>
              </w:rPr>
              <w:t>13</w:t>
            </w:r>
          </w:p>
        </w:tc>
      </w:tr>
      <w:tr w:rsidR="007D05A5" w:rsidRPr="003127BA" w14:paraId="4D842574" w14:textId="77777777" w:rsidTr="007D05A5">
        <w:trPr>
          <w:trHeight w:val="2"/>
        </w:trPr>
        <w:tc>
          <w:tcPr>
            <w:tcW w:w="1053" w:type="pct"/>
            <w:shd w:val="clear" w:color="auto" w:fill="auto"/>
          </w:tcPr>
          <w:p w14:paraId="0E1750D6"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rPr>
              <w:t>Visit</w:t>
            </w:r>
            <w:r w:rsidRPr="003127BA">
              <w:rPr>
                <w:rFonts w:ascii="Times New Roman" w:hAnsi="Times New Roman"/>
                <w:bCs/>
                <w:sz w:val="15"/>
                <w:szCs w:val="16"/>
                <w:lang w:eastAsia="ko-KR"/>
              </w:rPr>
              <w:t xml:space="preserve"> (V)</w:t>
            </w:r>
          </w:p>
        </w:tc>
        <w:tc>
          <w:tcPr>
            <w:tcW w:w="360" w:type="pct"/>
            <w:shd w:val="clear" w:color="auto" w:fill="auto"/>
          </w:tcPr>
          <w:p w14:paraId="2F84D764"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V1</w:t>
            </w:r>
          </w:p>
          <w:p w14:paraId="1647F345"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(Baseline)</w:t>
            </w:r>
          </w:p>
        </w:tc>
        <w:tc>
          <w:tcPr>
            <w:tcW w:w="237" w:type="pct"/>
            <w:shd w:val="clear" w:color="auto" w:fill="auto"/>
          </w:tcPr>
          <w:p w14:paraId="614C4CAC"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V2</w:t>
            </w:r>
          </w:p>
        </w:tc>
        <w:tc>
          <w:tcPr>
            <w:tcW w:w="196" w:type="pct"/>
            <w:shd w:val="clear" w:color="auto" w:fill="auto"/>
          </w:tcPr>
          <w:p w14:paraId="47263B93"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V3</w:t>
            </w:r>
          </w:p>
        </w:tc>
        <w:tc>
          <w:tcPr>
            <w:tcW w:w="209" w:type="pct"/>
            <w:shd w:val="clear" w:color="auto" w:fill="auto"/>
          </w:tcPr>
          <w:p w14:paraId="20C84F1F"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V4</w:t>
            </w:r>
          </w:p>
        </w:tc>
        <w:tc>
          <w:tcPr>
            <w:tcW w:w="205" w:type="pct"/>
            <w:shd w:val="clear" w:color="auto" w:fill="auto"/>
          </w:tcPr>
          <w:p w14:paraId="3F900E23"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V5</w:t>
            </w:r>
          </w:p>
        </w:tc>
        <w:tc>
          <w:tcPr>
            <w:tcW w:w="205" w:type="pct"/>
            <w:shd w:val="clear" w:color="auto" w:fill="auto"/>
          </w:tcPr>
          <w:p w14:paraId="147B1F32"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V6</w:t>
            </w:r>
          </w:p>
        </w:tc>
        <w:tc>
          <w:tcPr>
            <w:tcW w:w="205" w:type="pct"/>
            <w:shd w:val="clear" w:color="auto" w:fill="auto"/>
          </w:tcPr>
          <w:p w14:paraId="526889C5"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V7</w:t>
            </w:r>
          </w:p>
        </w:tc>
        <w:tc>
          <w:tcPr>
            <w:tcW w:w="205" w:type="pct"/>
            <w:shd w:val="clear" w:color="auto" w:fill="auto"/>
          </w:tcPr>
          <w:p w14:paraId="0F7A24C9"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V8</w:t>
            </w:r>
          </w:p>
        </w:tc>
        <w:tc>
          <w:tcPr>
            <w:tcW w:w="205" w:type="pct"/>
            <w:shd w:val="clear" w:color="auto" w:fill="auto"/>
          </w:tcPr>
          <w:p w14:paraId="5BE1DACE"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V9</w:t>
            </w:r>
          </w:p>
        </w:tc>
        <w:tc>
          <w:tcPr>
            <w:tcW w:w="205" w:type="pct"/>
            <w:shd w:val="clear" w:color="auto" w:fill="auto"/>
          </w:tcPr>
          <w:p w14:paraId="0293FBFD"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V10</w:t>
            </w:r>
          </w:p>
        </w:tc>
        <w:tc>
          <w:tcPr>
            <w:tcW w:w="205" w:type="pct"/>
            <w:shd w:val="clear" w:color="auto" w:fill="auto"/>
          </w:tcPr>
          <w:p w14:paraId="0236C2A6"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V11</w:t>
            </w:r>
          </w:p>
        </w:tc>
        <w:tc>
          <w:tcPr>
            <w:tcW w:w="205" w:type="pct"/>
            <w:shd w:val="clear" w:color="auto" w:fill="auto"/>
          </w:tcPr>
          <w:p w14:paraId="09D61474"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V12</w:t>
            </w:r>
          </w:p>
        </w:tc>
        <w:tc>
          <w:tcPr>
            <w:tcW w:w="205" w:type="pct"/>
            <w:shd w:val="clear" w:color="auto" w:fill="auto"/>
          </w:tcPr>
          <w:p w14:paraId="74DB6ED0"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V13</w:t>
            </w:r>
          </w:p>
        </w:tc>
        <w:tc>
          <w:tcPr>
            <w:tcW w:w="205" w:type="pct"/>
            <w:shd w:val="clear" w:color="auto" w:fill="auto"/>
          </w:tcPr>
          <w:p w14:paraId="2137217C"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V14</w:t>
            </w:r>
          </w:p>
        </w:tc>
        <w:tc>
          <w:tcPr>
            <w:tcW w:w="217" w:type="pct"/>
            <w:shd w:val="clear" w:color="auto" w:fill="auto"/>
          </w:tcPr>
          <w:p w14:paraId="5B0C667D"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V15</w:t>
            </w:r>
          </w:p>
        </w:tc>
        <w:tc>
          <w:tcPr>
            <w:tcW w:w="227" w:type="pct"/>
            <w:shd w:val="clear" w:color="auto" w:fill="auto"/>
          </w:tcPr>
          <w:p w14:paraId="05C4BE74"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V16</w:t>
            </w:r>
          </w:p>
        </w:tc>
        <w:tc>
          <w:tcPr>
            <w:tcW w:w="229" w:type="pct"/>
            <w:shd w:val="clear" w:color="auto" w:fill="auto"/>
          </w:tcPr>
          <w:p w14:paraId="67CB10F9"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V17</w:t>
            </w:r>
          </w:p>
        </w:tc>
        <w:tc>
          <w:tcPr>
            <w:tcW w:w="222" w:type="pct"/>
            <w:shd w:val="clear" w:color="auto" w:fill="auto"/>
          </w:tcPr>
          <w:p w14:paraId="7457206F"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V18</w:t>
            </w:r>
          </w:p>
        </w:tc>
      </w:tr>
      <w:tr w:rsidR="007D05A5" w:rsidRPr="003127BA" w14:paraId="30713557" w14:textId="77777777" w:rsidTr="007D05A5">
        <w:trPr>
          <w:trHeight w:val="2"/>
        </w:trPr>
        <w:tc>
          <w:tcPr>
            <w:tcW w:w="1053" w:type="pct"/>
            <w:shd w:val="clear" w:color="auto" w:fill="auto"/>
          </w:tcPr>
          <w:p w14:paraId="619DB8F7"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Week</w:t>
            </w:r>
          </w:p>
        </w:tc>
        <w:tc>
          <w:tcPr>
            <w:tcW w:w="360" w:type="pct"/>
            <w:shd w:val="clear" w:color="auto" w:fill="auto"/>
          </w:tcPr>
          <w:p w14:paraId="7ACDD629"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p>
        </w:tc>
        <w:tc>
          <w:tcPr>
            <w:tcW w:w="237" w:type="pct"/>
            <w:shd w:val="clear" w:color="auto" w:fill="auto"/>
          </w:tcPr>
          <w:p w14:paraId="459DDB74"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val="en-US" w:eastAsia="ko-KR"/>
              </w:rPr>
            </w:pPr>
            <w:r w:rsidRPr="003127BA">
              <w:rPr>
                <w:rFonts w:ascii="Times New Roman" w:hAnsi="Times New Roman"/>
                <w:bCs/>
                <w:sz w:val="15"/>
                <w:szCs w:val="16"/>
                <w:lang w:eastAsia="ko-KR"/>
              </w:rPr>
              <w:t>0</w:t>
            </w:r>
          </w:p>
        </w:tc>
        <w:tc>
          <w:tcPr>
            <w:tcW w:w="196" w:type="pct"/>
            <w:shd w:val="clear" w:color="auto" w:fill="auto"/>
          </w:tcPr>
          <w:p w14:paraId="53F8D505"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val="en-US" w:eastAsia="ko-KR"/>
              </w:rPr>
            </w:pPr>
            <w:r w:rsidRPr="003127BA">
              <w:rPr>
                <w:rFonts w:ascii="Times New Roman" w:hAnsi="Times New Roman"/>
                <w:bCs/>
                <w:sz w:val="15"/>
                <w:szCs w:val="16"/>
                <w:lang w:eastAsia="ko-KR"/>
              </w:rPr>
              <w:t>1</w:t>
            </w:r>
          </w:p>
        </w:tc>
        <w:tc>
          <w:tcPr>
            <w:tcW w:w="209" w:type="pct"/>
            <w:shd w:val="clear" w:color="auto" w:fill="auto"/>
          </w:tcPr>
          <w:p w14:paraId="0C10FF87"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2</w:t>
            </w:r>
          </w:p>
        </w:tc>
        <w:tc>
          <w:tcPr>
            <w:tcW w:w="205" w:type="pct"/>
            <w:shd w:val="clear" w:color="auto" w:fill="auto"/>
          </w:tcPr>
          <w:p w14:paraId="0327A84D"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4</w:t>
            </w:r>
          </w:p>
        </w:tc>
        <w:tc>
          <w:tcPr>
            <w:tcW w:w="205" w:type="pct"/>
            <w:shd w:val="clear" w:color="auto" w:fill="auto"/>
          </w:tcPr>
          <w:p w14:paraId="237045AD"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6</w:t>
            </w:r>
          </w:p>
        </w:tc>
        <w:tc>
          <w:tcPr>
            <w:tcW w:w="205" w:type="pct"/>
            <w:shd w:val="clear" w:color="auto" w:fill="auto"/>
          </w:tcPr>
          <w:p w14:paraId="252DBE11"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8</w:t>
            </w:r>
          </w:p>
        </w:tc>
        <w:tc>
          <w:tcPr>
            <w:tcW w:w="205" w:type="pct"/>
            <w:shd w:val="clear" w:color="auto" w:fill="auto"/>
          </w:tcPr>
          <w:p w14:paraId="66E14FD7"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10</w:t>
            </w:r>
          </w:p>
        </w:tc>
        <w:tc>
          <w:tcPr>
            <w:tcW w:w="205" w:type="pct"/>
            <w:shd w:val="clear" w:color="auto" w:fill="auto"/>
          </w:tcPr>
          <w:p w14:paraId="6CC0D7C0"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12</w:t>
            </w:r>
          </w:p>
        </w:tc>
        <w:tc>
          <w:tcPr>
            <w:tcW w:w="205" w:type="pct"/>
            <w:shd w:val="clear" w:color="auto" w:fill="auto"/>
          </w:tcPr>
          <w:p w14:paraId="3D21C920"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val="en-US" w:eastAsia="ko-KR"/>
              </w:rPr>
            </w:pPr>
            <w:r w:rsidRPr="003127BA">
              <w:rPr>
                <w:rFonts w:ascii="Times New Roman" w:hAnsi="Times New Roman"/>
                <w:bCs/>
                <w:sz w:val="15"/>
                <w:szCs w:val="16"/>
                <w:lang w:val="en-US" w:eastAsia="ko-KR"/>
              </w:rPr>
              <w:t>16</w:t>
            </w:r>
          </w:p>
        </w:tc>
        <w:tc>
          <w:tcPr>
            <w:tcW w:w="205" w:type="pct"/>
            <w:shd w:val="clear" w:color="auto" w:fill="auto"/>
          </w:tcPr>
          <w:p w14:paraId="542DAB83"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20</w:t>
            </w:r>
          </w:p>
        </w:tc>
        <w:tc>
          <w:tcPr>
            <w:tcW w:w="205" w:type="pct"/>
            <w:shd w:val="clear" w:color="auto" w:fill="auto"/>
          </w:tcPr>
          <w:p w14:paraId="7719A717"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24</w:t>
            </w:r>
          </w:p>
        </w:tc>
        <w:tc>
          <w:tcPr>
            <w:tcW w:w="205" w:type="pct"/>
            <w:shd w:val="clear" w:color="auto" w:fill="auto"/>
          </w:tcPr>
          <w:p w14:paraId="2E2C09C7"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28</w:t>
            </w:r>
          </w:p>
        </w:tc>
        <w:tc>
          <w:tcPr>
            <w:tcW w:w="205" w:type="pct"/>
            <w:shd w:val="clear" w:color="auto" w:fill="auto"/>
          </w:tcPr>
          <w:p w14:paraId="6A7FEAD6"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32</w:t>
            </w:r>
          </w:p>
        </w:tc>
        <w:tc>
          <w:tcPr>
            <w:tcW w:w="217" w:type="pct"/>
            <w:shd w:val="clear" w:color="auto" w:fill="auto"/>
          </w:tcPr>
          <w:p w14:paraId="486101E3"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36</w:t>
            </w:r>
          </w:p>
        </w:tc>
        <w:tc>
          <w:tcPr>
            <w:tcW w:w="227" w:type="pct"/>
            <w:shd w:val="clear" w:color="auto" w:fill="auto"/>
          </w:tcPr>
          <w:p w14:paraId="4C923BC1"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40</w:t>
            </w:r>
          </w:p>
        </w:tc>
        <w:tc>
          <w:tcPr>
            <w:tcW w:w="229" w:type="pct"/>
            <w:shd w:val="clear" w:color="auto" w:fill="auto"/>
          </w:tcPr>
          <w:p w14:paraId="210B303C"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44</w:t>
            </w:r>
          </w:p>
        </w:tc>
        <w:tc>
          <w:tcPr>
            <w:tcW w:w="222" w:type="pct"/>
            <w:shd w:val="clear" w:color="auto" w:fill="auto"/>
          </w:tcPr>
          <w:p w14:paraId="45462E76"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lang w:eastAsia="ko-KR"/>
              </w:rPr>
              <w:t>48</w:t>
            </w:r>
          </w:p>
        </w:tc>
      </w:tr>
      <w:tr w:rsidR="007D05A5" w:rsidRPr="003127BA" w14:paraId="3869066D" w14:textId="77777777" w:rsidTr="007D05A5">
        <w:trPr>
          <w:trHeight w:val="2"/>
        </w:trPr>
        <w:tc>
          <w:tcPr>
            <w:tcW w:w="1053" w:type="pct"/>
            <w:shd w:val="clear" w:color="auto" w:fill="auto"/>
          </w:tcPr>
          <w:p w14:paraId="02182798" w14:textId="77777777" w:rsidR="007D05A5" w:rsidRPr="003127BA" w:rsidRDefault="007D05A5" w:rsidP="007D05A5">
            <w:pPr>
              <w:tabs>
                <w:tab w:val="left" w:pos="600"/>
              </w:tabs>
              <w:kinsoku w:val="0"/>
              <w:snapToGrid w:val="0"/>
              <w:spacing w:after="0" w:line="240" w:lineRule="exact"/>
              <w:rPr>
                <w:rFonts w:ascii="Times New Roman" w:hAnsi="Times New Roman"/>
                <w:bCs/>
                <w:sz w:val="15"/>
                <w:szCs w:val="16"/>
                <w:lang w:eastAsia="ko-KR"/>
              </w:rPr>
            </w:pPr>
            <w:r w:rsidRPr="003127BA">
              <w:rPr>
                <w:rFonts w:ascii="Times New Roman" w:hAnsi="Times New Roman"/>
                <w:bCs/>
                <w:sz w:val="15"/>
                <w:szCs w:val="16"/>
                <w:lang w:eastAsia="ko-KR"/>
              </w:rPr>
              <w:t>Window period (days)</w:t>
            </w:r>
          </w:p>
        </w:tc>
        <w:tc>
          <w:tcPr>
            <w:tcW w:w="360" w:type="pct"/>
            <w:shd w:val="clear" w:color="auto" w:fill="auto"/>
          </w:tcPr>
          <w:p w14:paraId="73B3B5A7" w14:textId="77777777" w:rsidR="007D05A5" w:rsidRPr="003127BA" w:rsidRDefault="007D05A5" w:rsidP="007D05A5">
            <w:pPr>
              <w:tabs>
                <w:tab w:val="left" w:pos="600"/>
              </w:tabs>
              <w:kinsoku w:val="0"/>
              <w:snapToGrid w:val="0"/>
              <w:spacing w:after="0" w:line="240" w:lineRule="exact"/>
              <w:rPr>
                <w:rFonts w:ascii="Times New Roman" w:hAnsi="Times New Roman"/>
                <w:bCs/>
                <w:sz w:val="15"/>
                <w:szCs w:val="16"/>
                <w:lang w:eastAsia="ko-KR"/>
              </w:rPr>
            </w:pPr>
            <w:r w:rsidRPr="003127BA">
              <w:rPr>
                <w:rFonts w:ascii="Times New Roman" w:hAnsi="Times New Roman"/>
                <w:bCs/>
                <w:sz w:val="15"/>
                <w:szCs w:val="16"/>
                <w:lang w:eastAsia="ko-KR"/>
              </w:rPr>
              <w:t xml:space="preserve">–28 to 0 </w:t>
            </w:r>
          </w:p>
        </w:tc>
        <w:tc>
          <w:tcPr>
            <w:tcW w:w="237" w:type="pct"/>
            <w:shd w:val="clear" w:color="auto" w:fill="auto"/>
          </w:tcPr>
          <w:p w14:paraId="504CB3CB"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val="en-US" w:eastAsia="ko-KR"/>
              </w:rPr>
            </w:pPr>
            <w:r w:rsidRPr="003127BA">
              <w:rPr>
                <w:rFonts w:ascii="Times New Roman" w:hAnsi="Times New Roman"/>
                <w:bCs/>
                <w:sz w:val="15"/>
                <w:szCs w:val="16"/>
              </w:rPr>
              <w:t>± 2</w:t>
            </w:r>
          </w:p>
        </w:tc>
        <w:tc>
          <w:tcPr>
            <w:tcW w:w="196" w:type="pct"/>
            <w:shd w:val="clear" w:color="auto" w:fill="auto"/>
          </w:tcPr>
          <w:p w14:paraId="299A4159"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rPr>
              <w:t>± 2</w:t>
            </w:r>
          </w:p>
        </w:tc>
        <w:tc>
          <w:tcPr>
            <w:tcW w:w="209" w:type="pct"/>
            <w:shd w:val="clear" w:color="auto" w:fill="auto"/>
          </w:tcPr>
          <w:p w14:paraId="1DC9BB91" w14:textId="77777777" w:rsidR="007D05A5" w:rsidRPr="003127BA" w:rsidRDefault="007D05A5" w:rsidP="007D05A5">
            <w:pPr>
              <w:spacing w:after="0" w:line="240" w:lineRule="exact"/>
              <w:jc w:val="center"/>
              <w:rPr>
                <w:rFonts w:ascii="Times New Roman" w:hAnsi="Times New Roman"/>
                <w:sz w:val="15"/>
                <w:szCs w:val="16"/>
              </w:rPr>
            </w:pPr>
            <w:r w:rsidRPr="003127BA">
              <w:rPr>
                <w:rFonts w:ascii="Times New Roman" w:hAnsi="Times New Roman"/>
                <w:bCs/>
                <w:sz w:val="15"/>
                <w:szCs w:val="16"/>
              </w:rPr>
              <w:t>±</w:t>
            </w:r>
            <w:r w:rsidRPr="003127BA">
              <w:rPr>
                <w:rFonts w:ascii="Times New Roman" w:hAnsi="Times New Roman"/>
                <w:bCs/>
                <w:sz w:val="15"/>
                <w:szCs w:val="16"/>
                <w:lang w:eastAsia="ko-KR"/>
              </w:rPr>
              <w:t>2</w:t>
            </w:r>
          </w:p>
        </w:tc>
        <w:tc>
          <w:tcPr>
            <w:tcW w:w="205" w:type="pct"/>
            <w:shd w:val="clear" w:color="auto" w:fill="auto"/>
          </w:tcPr>
          <w:p w14:paraId="5F2D610C" w14:textId="77777777" w:rsidR="007D05A5" w:rsidRPr="003127BA" w:rsidRDefault="007D05A5" w:rsidP="007D05A5">
            <w:pPr>
              <w:spacing w:after="0" w:line="240" w:lineRule="exact"/>
              <w:jc w:val="center"/>
              <w:rPr>
                <w:rFonts w:ascii="Times New Roman" w:hAnsi="Times New Roman"/>
                <w:sz w:val="15"/>
                <w:szCs w:val="16"/>
              </w:rPr>
            </w:pPr>
            <w:r w:rsidRPr="003127BA">
              <w:rPr>
                <w:rFonts w:ascii="Times New Roman" w:hAnsi="Times New Roman"/>
                <w:bCs/>
                <w:sz w:val="15"/>
                <w:szCs w:val="16"/>
              </w:rPr>
              <w:t>± 2</w:t>
            </w:r>
          </w:p>
        </w:tc>
        <w:tc>
          <w:tcPr>
            <w:tcW w:w="205" w:type="pct"/>
            <w:shd w:val="clear" w:color="auto" w:fill="auto"/>
          </w:tcPr>
          <w:p w14:paraId="6AF0EC1D" w14:textId="77777777" w:rsidR="007D05A5" w:rsidRPr="003127BA" w:rsidRDefault="007D05A5" w:rsidP="007D05A5">
            <w:pPr>
              <w:spacing w:after="0" w:line="240" w:lineRule="exact"/>
              <w:jc w:val="center"/>
              <w:rPr>
                <w:rFonts w:ascii="Times New Roman" w:hAnsi="Times New Roman"/>
                <w:sz w:val="15"/>
                <w:szCs w:val="16"/>
              </w:rPr>
            </w:pPr>
            <w:r w:rsidRPr="003127BA">
              <w:rPr>
                <w:rFonts w:ascii="Times New Roman" w:hAnsi="Times New Roman"/>
                <w:bCs/>
                <w:sz w:val="15"/>
                <w:szCs w:val="16"/>
              </w:rPr>
              <w:t>±</w:t>
            </w:r>
            <w:r w:rsidRPr="003127BA">
              <w:rPr>
                <w:rFonts w:ascii="Times New Roman" w:hAnsi="Times New Roman"/>
                <w:bCs/>
                <w:sz w:val="15"/>
                <w:szCs w:val="16"/>
                <w:lang w:eastAsia="ko-KR"/>
              </w:rPr>
              <w:t>2</w:t>
            </w:r>
          </w:p>
        </w:tc>
        <w:tc>
          <w:tcPr>
            <w:tcW w:w="205" w:type="pct"/>
            <w:shd w:val="clear" w:color="auto" w:fill="auto"/>
          </w:tcPr>
          <w:p w14:paraId="379EFDCF" w14:textId="77777777" w:rsidR="007D05A5" w:rsidRPr="003127BA" w:rsidRDefault="007D05A5" w:rsidP="007D05A5">
            <w:pPr>
              <w:spacing w:after="0" w:line="240" w:lineRule="exact"/>
              <w:jc w:val="center"/>
              <w:rPr>
                <w:rFonts w:ascii="Times New Roman" w:hAnsi="Times New Roman"/>
                <w:sz w:val="15"/>
                <w:szCs w:val="16"/>
              </w:rPr>
            </w:pPr>
            <w:r w:rsidRPr="003127BA">
              <w:rPr>
                <w:rFonts w:ascii="Times New Roman" w:hAnsi="Times New Roman"/>
                <w:bCs/>
                <w:sz w:val="15"/>
                <w:szCs w:val="16"/>
              </w:rPr>
              <w:t>± 2</w:t>
            </w:r>
          </w:p>
        </w:tc>
        <w:tc>
          <w:tcPr>
            <w:tcW w:w="205" w:type="pct"/>
            <w:shd w:val="clear" w:color="auto" w:fill="auto"/>
          </w:tcPr>
          <w:p w14:paraId="697BCFFA" w14:textId="77777777" w:rsidR="007D05A5" w:rsidRPr="003127BA" w:rsidRDefault="007D05A5" w:rsidP="007D05A5">
            <w:pPr>
              <w:spacing w:after="0" w:line="240" w:lineRule="exact"/>
              <w:jc w:val="center"/>
              <w:rPr>
                <w:rFonts w:ascii="Times New Roman" w:hAnsi="Times New Roman"/>
                <w:sz w:val="15"/>
                <w:szCs w:val="16"/>
              </w:rPr>
            </w:pPr>
            <w:r w:rsidRPr="003127BA">
              <w:rPr>
                <w:rFonts w:ascii="Times New Roman" w:hAnsi="Times New Roman"/>
                <w:bCs/>
                <w:sz w:val="15"/>
                <w:szCs w:val="16"/>
              </w:rPr>
              <w:t>±2</w:t>
            </w:r>
          </w:p>
        </w:tc>
        <w:tc>
          <w:tcPr>
            <w:tcW w:w="205" w:type="pct"/>
            <w:shd w:val="clear" w:color="auto" w:fill="auto"/>
          </w:tcPr>
          <w:p w14:paraId="4DE6AB98" w14:textId="77777777" w:rsidR="007D05A5" w:rsidRPr="003127BA" w:rsidRDefault="007D05A5" w:rsidP="007D05A5">
            <w:pPr>
              <w:spacing w:after="0" w:line="240" w:lineRule="exact"/>
              <w:jc w:val="center"/>
              <w:rPr>
                <w:rFonts w:ascii="Times New Roman" w:hAnsi="Times New Roman"/>
                <w:sz w:val="15"/>
                <w:szCs w:val="16"/>
              </w:rPr>
            </w:pPr>
            <w:r w:rsidRPr="003127BA">
              <w:rPr>
                <w:rFonts w:ascii="Times New Roman" w:hAnsi="Times New Roman"/>
                <w:bCs/>
                <w:sz w:val="15"/>
                <w:szCs w:val="16"/>
              </w:rPr>
              <w:t>± 4</w:t>
            </w:r>
          </w:p>
        </w:tc>
        <w:tc>
          <w:tcPr>
            <w:tcW w:w="205" w:type="pct"/>
            <w:shd w:val="clear" w:color="auto" w:fill="auto"/>
          </w:tcPr>
          <w:p w14:paraId="2551D723" w14:textId="77777777" w:rsidR="007D05A5" w:rsidRPr="003127BA" w:rsidRDefault="007D05A5" w:rsidP="007D05A5">
            <w:pPr>
              <w:spacing w:after="0" w:line="240" w:lineRule="exact"/>
              <w:jc w:val="center"/>
              <w:rPr>
                <w:rFonts w:ascii="Times New Roman" w:hAnsi="Times New Roman"/>
                <w:sz w:val="15"/>
                <w:szCs w:val="16"/>
              </w:rPr>
            </w:pPr>
            <w:r w:rsidRPr="003127BA">
              <w:rPr>
                <w:rFonts w:ascii="Times New Roman" w:hAnsi="Times New Roman"/>
                <w:bCs/>
                <w:sz w:val="15"/>
                <w:szCs w:val="16"/>
              </w:rPr>
              <w:t>± 4</w:t>
            </w:r>
          </w:p>
        </w:tc>
        <w:tc>
          <w:tcPr>
            <w:tcW w:w="205" w:type="pct"/>
            <w:shd w:val="clear" w:color="auto" w:fill="auto"/>
          </w:tcPr>
          <w:p w14:paraId="4FB7294A" w14:textId="77777777" w:rsidR="007D05A5" w:rsidRPr="003127BA" w:rsidRDefault="007D05A5" w:rsidP="007D05A5">
            <w:pPr>
              <w:spacing w:after="0" w:line="240" w:lineRule="exact"/>
              <w:jc w:val="center"/>
              <w:rPr>
                <w:rFonts w:ascii="Times New Roman" w:hAnsi="Times New Roman"/>
                <w:sz w:val="15"/>
                <w:szCs w:val="16"/>
              </w:rPr>
            </w:pPr>
            <w:r w:rsidRPr="003127BA">
              <w:rPr>
                <w:rFonts w:ascii="Times New Roman" w:hAnsi="Times New Roman"/>
                <w:bCs/>
                <w:sz w:val="15"/>
                <w:szCs w:val="16"/>
              </w:rPr>
              <w:t>± 4</w:t>
            </w:r>
          </w:p>
        </w:tc>
        <w:tc>
          <w:tcPr>
            <w:tcW w:w="205" w:type="pct"/>
            <w:shd w:val="clear" w:color="auto" w:fill="auto"/>
          </w:tcPr>
          <w:p w14:paraId="40B7D1FA" w14:textId="77777777" w:rsidR="007D05A5" w:rsidRPr="003127BA" w:rsidRDefault="007D05A5" w:rsidP="007D05A5">
            <w:pPr>
              <w:spacing w:after="0" w:line="240" w:lineRule="exact"/>
              <w:jc w:val="center"/>
              <w:rPr>
                <w:rFonts w:ascii="Times New Roman" w:hAnsi="Times New Roman"/>
                <w:sz w:val="15"/>
                <w:szCs w:val="16"/>
              </w:rPr>
            </w:pPr>
            <w:r w:rsidRPr="003127BA">
              <w:rPr>
                <w:rFonts w:ascii="Times New Roman" w:hAnsi="Times New Roman"/>
                <w:bCs/>
                <w:sz w:val="15"/>
                <w:szCs w:val="16"/>
              </w:rPr>
              <w:t>± 4</w:t>
            </w:r>
          </w:p>
        </w:tc>
        <w:tc>
          <w:tcPr>
            <w:tcW w:w="205" w:type="pct"/>
            <w:shd w:val="clear" w:color="auto" w:fill="auto"/>
          </w:tcPr>
          <w:p w14:paraId="66FF3258" w14:textId="77777777" w:rsidR="007D05A5" w:rsidRPr="003127BA" w:rsidRDefault="007D05A5" w:rsidP="007D05A5">
            <w:pPr>
              <w:spacing w:after="0" w:line="240" w:lineRule="exact"/>
              <w:jc w:val="center"/>
              <w:rPr>
                <w:rFonts w:ascii="Times New Roman" w:hAnsi="Times New Roman"/>
                <w:sz w:val="15"/>
                <w:szCs w:val="16"/>
              </w:rPr>
            </w:pPr>
            <w:r w:rsidRPr="003127BA">
              <w:rPr>
                <w:rFonts w:ascii="Times New Roman" w:hAnsi="Times New Roman"/>
                <w:bCs/>
                <w:sz w:val="15"/>
                <w:szCs w:val="16"/>
              </w:rPr>
              <w:t>± 4</w:t>
            </w:r>
          </w:p>
        </w:tc>
        <w:tc>
          <w:tcPr>
            <w:tcW w:w="205" w:type="pct"/>
            <w:shd w:val="clear" w:color="auto" w:fill="auto"/>
          </w:tcPr>
          <w:p w14:paraId="673B4198"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rPr>
              <w:t>± 4</w:t>
            </w:r>
          </w:p>
        </w:tc>
        <w:tc>
          <w:tcPr>
            <w:tcW w:w="217" w:type="pct"/>
            <w:shd w:val="clear" w:color="auto" w:fill="auto"/>
          </w:tcPr>
          <w:p w14:paraId="67504613"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5"/>
                <w:szCs w:val="16"/>
                <w:lang w:eastAsia="ko-KR"/>
              </w:rPr>
            </w:pPr>
            <w:r w:rsidRPr="003127BA">
              <w:rPr>
                <w:rFonts w:ascii="Times New Roman" w:hAnsi="Times New Roman"/>
                <w:bCs/>
                <w:sz w:val="15"/>
                <w:szCs w:val="16"/>
              </w:rPr>
              <w:t>± 4</w:t>
            </w:r>
          </w:p>
        </w:tc>
        <w:tc>
          <w:tcPr>
            <w:tcW w:w="227" w:type="pct"/>
            <w:shd w:val="clear" w:color="auto" w:fill="auto"/>
          </w:tcPr>
          <w:p w14:paraId="0D9D2949" w14:textId="77777777" w:rsidR="007D05A5" w:rsidRPr="003127BA" w:rsidRDefault="007D05A5" w:rsidP="007D05A5">
            <w:pPr>
              <w:spacing w:after="0" w:line="240" w:lineRule="exact"/>
              <w:jc w:val="center"/>
              <w:rPr>
                <w:rFonts w:ascii="Times New Roman" w:hAnsi="Times New Roman"/>
                <w:sz w:val="15"/>
                <w:szCs w:val="16"/>
              </w:rPr>
            </w:pPr>
            <w:r w:rsidRPr="003127BA">
              <w:rPr>
                <w:rFonts w:ascii="Times New Roman" w:hAnsi="Times New Roman"/>
                <w:bCs/>
                <w:sz w:val="15"/>
                <w:szCs w:val="16"/>
              </w:rPr>
              <w:t>± 4</w:t>
            </w:r>
          </w:p>
        </w:tc>
        <w:tc>
          <w:tcPr>
            <w:tcW w:w="229" w:type="pct"/>
            <w:shd w:val="clear" w:color="auto" w:fill="auto"/>
          </w:tcPr>
          <w:p w14:paraId="61459BF3" w14:textId="77777777" w:rsidR="007D05A5" w:rsidRPr="003127BA" w:rsidRDefault="007D05A5" w:rsidP="007D05A5">
            <w:pPr>
              <w:spacing w:after="0" w:line="240" w:lineRule="exact"/>
              <w:jc w:val="center"/>
              <w:rPr>
                <w:rFonts w:ascii="Times New Roman" w:hAnsi="Times New Roman"/>
                <w:sz w:val="15"/>
                <w:szCs w:val="16"/>
              </w:rPr>
            </w:pPr>
            <w:r w:rsidRPr="003127BA">
              <w:rPr>
                <w:rFonts w:ascii="Times New Roman" w:hAnsi="Times New Roman"/>
                <w:bCs/>
                <w:sz w:val="15"/>
                <w:szCs w:val="16"/>
              </w:rPr>
              <w:t>± 4</w:t>
            </w:r>
          </w:p>
        </w:tc>
        <w:tc>
          <w:tcPr>
            <w:tcW w:w="222" w:type="pct"/>
            <w:shd w:val="clear" w:color="auto" w:fill="auto"/>
          </w:tcPr>
          <w:p w14:paraId="467CAF97" w14:textId="77777777" w:rsidR="007D05A5" w:rsidRPr="003127BA" w:rsidRDefault="007D05A5" w:rsidP="007D05A5">
            <w:pPr>
              <w:spacing w:after="0" w:line="240" w:lineRule="exact"/>
              <w:jc w:val="center"/>
              <w:rPr>
                <w:rFonts w:ascii="Times New Roman" w:hAnsi="Times New Roman"/>
                <w:sz w:val="15"/>
                <w:szCs w:val="16"/>
              </w:rPr>
            </w:pPr>
            <w:r w:rsidRPr="003127BA">
              <w:rPr>
                <w:rFonts w:ascii="Times New Roman" w:hAnsi="Times New Roman"/>
                <w:bCs/>
                <w:sz w:val="15"/>
                <w:szCs w:val="16"/>
              </w:rPr>
              <w:t>± 4</w:t>
            </w:r>
          </w:p>
        </w:tc>
      </w:tr>
      <w:tr w:rsidR="007D05A5" w:rsidRPr="003127BA" w14:paraId="44120468" w14:textId="77777777" w:rsidTr="007D05A5">
        <w:trPr>
          <w:trHeight w:val="2"/>
        </w:trPr>
        <w:tc>
          <w:tcPr>
            <w:tcW w:w="1053" w:type="pct"/>
            <w:shd w:val="clear" w:color="auto" w:fill="auto"/>
          </w:tcPr>
          <w:p w14:paraId="302863E2" w14:textId="77777777" w:rsidR="007D05A5" w:rsidRPr="003127BA" w:rsidRDefault="007D05A5" w:rsidP="007D05A5">
            <w:pPr>
              <w:pStyle w:val="A-TableText"/>
              <w:spacing w:after="0"/>
              <w:rPr>
                <w:rFonts w:ascii="Times New Roman" w:hAnsi="Times New Roman"/>
                <w:sz w:val="15"/>
                <w:szCs w:val="16"/>
              </w:rPr>
            </w:pPr>
            <w:r w:rsidRPr="003127BA">
              <w:rPr>
                <w:rFonts w:ascii="Times New Roman" w:hAnsi="Times New Roman"/>
                <w:sz w:val="15"/>
                <w:szCs w:val="16"/>
              </w:rPr>
              <w:t xml:space="preserve">Written informed consent </w:t>
            </w:r>
            <w:r w:rsidRPr="003127BA">
              <w:rPr>
                <w:rFonts w:ascii="Times New Roman" w:hAnsi="Times New Roman"/>
                <w:i/>
                <w:sz w:val="15"/>
                <w:szCs w:val="16"/>
              </w:rPr>
              <w:t>(including tissue samples, pharmacokinetics</w:t>
            </w:r>
            <w:r w:rsidRPr="003127BA">
              <w:rPr>
                <w:rFonts w:ascii="Times New Roman" w:hAnsi="Times New Roman"/>
                <w:sz w:val="15"/>
                <w:szCs w:val="16"/>
              </w:rPr>
              <w:t>)</w:t>
            </w:r>
          </w:p>
        </w:tc>
        <w:tc>
          <w:tcPr>
            <w:tcW w:w="360" w:type="pct"/>
            <w:shd w:val="clear" w:color="auto" w:fill="auto"/>
          </w:tcPr>
          <w:p w14:paraId="188C983D"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37" w:type="pct"/>
            <w:shd w:val="clear" w:color="auto" w:fill="auto"/>
          </w:tcPr>
          <w:p w14:paraId="64B92C68"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5"/>
                <w:szCs w:val="16"/>
              </w:rPr>
            </w:pPr>
          </w:p>
        </w:tc>
        <w:tc>
          <w:tcPr>
            <w:tcW w:w="196" w:type="pct"/>
            <w:shd w:val="clear" w:color="auto" w:fill="auto"/>
          </w:tcPr>
          <w:p w14:paraId="2EE9803A"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5"/>
                <w:szCs w:val="16"/>
              </w:rPr>
            </w:pPr>
          </w:p>
        </w:tc>
        <w:tc>
          <w:tcPr>
            <w:tcW w:w="209" w:type="pct"/>
            <w:shd w:val="clear" w:color="auto" w:fill="auto"/>
          </w:tcPr>
          <w:p w14:paraId="4EE900DE"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5"/>
                <w:szCs w:val="16"/>
              </w:rPr>
            </w:pPr>
          </w:p>
        </w:tc>
        <w:tc>
          <w:tcPr>
            <w:tcW w:w="205" w:type="pct"/>
            <w:shd w:val="clear" w:color="auto" w:fill="auto"/>
          </w:tcPr>
          <w:p w14:paraId="5BD32FA5"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5"/>
                <w:szCs w:val="16"/>
              </w:rPr>
            </w:pPr>
          </w:p>
        </w:tc>
        <w:tc>
          <w:tcPr>
            <w:tcW w:w="205" w:type="pct"/>
            <w:shd w:val="clear" w:color="auto" w:fill="auto"/>
          </w:tcPr>
          <w:p w14:paraId="4FD7B577"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5"/>
                <w:szCs w:val="16"/>
              </w:rPr>
            </w:pPr>
          </w:p>
        </w:tc>
        <w:tc>
          <w:tcPr>
            <w:tcW w:w="205" w:type="pct"/>
            <w:shd w:val="clear" w:color="auto" w:fill="auto"/>
          </w:tcPr>
          <w:p w14:paraId="21597EFB"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5"/>
                <w:szCs w:val="16"/>
              </w:rPr>
            </w:pPr>
          </w:p>
        </w:tc>
        <w:tc>
          <w:tcPr>
            <w:tcW w:w="205" w:type="pct"/>
            <w:shd w:val="clear" w:color="auto" w:fill="auto"/>
          </w:tcPr>
          <w:p w14:paraId="01693A7B"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5"/>
                <w:szCs w:val="16"/>
              </w:rPr>
            </w:pPr>
          </w:p>
        </w:tc>
        <w:tc>
          <w:tcPr>
            <w:tcW w:w="205" w:type="pct"/>
            <w:shd w:val="clear" w:color="auto" w:fill="auto"/>
          </w:tcPr>
          <w:p w14:paraId="3CF52540"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5"/>
                <w:szCs w:val="16"/>
              </w:rPr>
            </w:pPr>
          </w:p>
        </w:tc>
        <w:tc>
          <w:tcPr>
            <w:tcW w:w="205" w:type="pct"/>
            <w:shd w:val="clear" w:color="auto" w:fill="auto"/>
          </w:tcPr>
          <w:p w14:paraId="23A2D44E"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5"/>
                <w:szCs w:val="16"/>
              </w:rPr>
            </w:pPr>
          </w:p>
        </w:tc>
        <w:tc>
          <w:tcPr>
            <w:tcW w:w="205" w:type="pct"/>
            <w:shd w:val="clear" w:color="auto" w:fill="auto"/>
          </w:tcPr>
          <w:p w14:paraId="38B7814A"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5"/>
                <w:szCs w:val="16"/>
              </w:rPr>
            </w:pPr>
          </w:p>
        </w:tc>
        <w:tc>
          <w:tcPr>
            <w:tcW w:w="205" w:type="pct"/>
            <w:shd w:val="clear" w:color="auto" w:fill="auto"/>
          </w:tcPr>
          <w:p w14:paraId="72E7BC43"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3F2E4203"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6CA747AD"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17" w:type="pct"/>
            <w:shd w:val="clear" w:color="auto" w:fill="auto"/>
          </w:tcPr>
          <w:p w14:paraId="6875A8D6"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27" w:type="pct"/>
            <w:shd w:val="clear" w:color="auto" w:fill="auto"/>
          </w:tcPr>
          <w:p w14:paraId="04DB16A7"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29" w:type="pct"/>
            <w:shd w:val="clear" w:color="auto" w:fill="auto"/>
          </w:tcPr>
          <w:p w14:paraId="6400B046"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22" w:type="pct"/>
            <w:shd w:val="clear" w:color="auto" w:fill="auto"/>
          </w:tcPr>
          <w:p w14:paraId="097762B2"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r>
      <w:tr w:rsidR="007D05A5" w:rsidRPr="003127BA" w14:paraId="5FED60F6" w14:textId="77777777" w:rsidTr="007D05A5">
        <w:trPr>
          <w:trHeight w:val="2"/>
        </w:trPr>
        <w:tc>
          <w:tcPr>
            <w:tcW w:w="1053" w:type="pct"/>
            <w:shd w:val="clear" w:color="auto" w:fill="auto"/>
          </w:tcPr>
          <w:p w14:paraId="023FD709" w14:textId="77777777" w:rsidR="007D05A5" w:rsidRPr="003127BA" w:rsidRDefault="007D05A5" w:rsidP="007D05A5">
            <w:pPr>
              <w:pStyle w:val="A-TableText"/>
              <w:spacing w:after="0"/>
              <w:rPr>
                <w:rFonts w:ascii="Times New Roman" w:hAnsi="Times New Roman"/>
                <w:sz w:val="15"/>
                <w:szCs w:val="16"/>
              </w:rPr>
            </w:pPr>
            <w:r w:rsidRPr="003127BA">
              <w:rPr>
                <w:rFonts w:ascii="Times New Roman" w:hAnsi="Times New Roman"/>
                <w:sz w:val="15"/>
                <w:szCs w:val="16"/>
              </w:rPr>
              <w:t xml:space="preserve">Demographics </w:t>
            </w:r>
          </w:p>
        </w:tc>
        <w:tc>
          <w:tcPr>
            <w:tcW w:w="360" w:type="pct"/>
            <w:shd w:val="clear" w:color="auto" w:fill="auto"/>
          </w:tcPr>
          <w:p w14:paraId="66293229"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37" w:type="pct"/>
            <w:shd w:val="clear" w:color="auto" w:fill="auto"/>
          </w:tcPr>
          <w:p w14:paraId="55762A15"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5"/>
                <w:szCs w:val="16"/>
              </w:rPr>
            </w:pPr>
          </w:p>
        </w:tc>
        <w:tc>
          <w:tcPr>
            <w:tcW w:w="196" w:type="pct"/>
            <w:shd w:val="clear" w:color="auto" w:fill="auto"/>
          </w:tcPr>
          <w:p w14:paraId="31395AA5"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5"/>
                <w:szCs w:val="16"/>
              </w:rPr>
            </w:pPr>
          </w:p>
        </w:tc>
        <w:tc>
          <w:tcPr>
            <w:tcW w:w="209" w:type="pct"/>
            <w:shd w:val="clear" w:color="auto" w:fill="auto"/>
          </w:tcPr>
          <w:p w14:paraId="00573ED1"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5"/>
                <w:szCs w:val="16"/>
              </w:rPr>
            </w:pPr>
          </w:p>
        </w:tc>
        <w:tc>
          <w:tcPr>
            <w:tcW w:w="205" w:type="pct"/>
            <w:shd w:val="clear" w:color="auto" w:fill="auto"/>
          </w:tcPr>
          <w:p w14:paraId="2E11875B"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5"/>
                <w:szCs w:val="16"/>
              </w:rPr>
            </w:pPr>
          </w:p>
        </w:tc>
        <w:tc>
          <w:tcPr>
            <w:tcW w:w="205" w:type="pct"/>
            <w:shd w:val="clear" w:color="auto" w:fill="auto"/>
          </w:tcPr>
          <w:p w14:paraId="71828712"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5"/>
                <w:szCs w:val="16"/>
              </w:rPr>
            </w:pPr>
          </w:p>
        </w:tc>
        <w:tc>
          <w:tcPr>
            <w:tcW w:w="205" w:type="pct"/>
            <w:shd w:val="clear" w:color="auto" w:fill="auto"/>
          </w:tcPr>
          <w:p w14:paraId="3784C409"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5"/>
                <w:szCs w:val="16"/>
              </w:rPr>
            </w:pPr>
          </w:p>
        </w:tc>
        <w:tc>
          <w:tcPr>
            <w:tcW w:w="205" w:type="pct"/>
            <w:shd w:val="clear" w:color="auto" w:fill="auto"/>
          </w:tcPr>
          <w:p w14:paraId="7B6168E7"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5"/>
                <w:szCs w:val="16"/>
              </w:rPr>
            </w:pPr>
          </w:p>
        </w:tc>
        <w:tc>
          <w:tcPr>
            <w:tcW w:w="205" w:type="pct"/>
            <w:shd w:val="clear" w:color="auto" w:fill="auto"/>
          </w:tcPr>
          <w:p w14:paraId="63026BBD"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5"/>
                <w:szCs w:val="16"/>
              </w:rPr>
            </w:pPr>
          </w:p>
        </w:tc>
        <w:tc>
          <w:tcPr>
            <w:tcW w:w="205" w:type="pct"/>
            <w:shd w:val="clear" w:color="auto" w:fill="auto"/>
          </w:tcPr>
          <w:p w14:paraId="6EEC1B62"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5"/>
                <w:szCs w:val="16"/>
              </w:rPr>
            </w:pPr>
          </w:p>
        </w:tc>
        <w:tc>
          <w:tcPr>
            <w:tcW w:w="205" w:type="pct"/>
            <w:shd w:val="clear" w:color="auto" w:fill="auto"/>
          </w:tcPr>
          <w:p w14:paraId="72E363C1"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5"/>
                <w:szCs w:val="16"/>
              </w:rPr>
            </w:pPr>
          </w:p>
        </w:tc>
        <w:tc>
          <w:tcPr>
            <w:tcW w:w="205" w:type="pct"/>
            <w:shd w:val="clear" w:color="auto" w:fill="auto"/>
          </w:tcPr>
          <w:p w14:paraId="1876C559"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1F7D9FE8"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316C4014"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17" w:type="pct"/>
            <w:shd w:val="clear" w:color="auto" w:fill="auto"/>
          </w:tcPr>
          <w:p w14:paraId="20E30CF8"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27" w:type="pct"/>
            <w:shd w:val="clear" w:color="auto" w:fill="auto"/>
          </w:tcPr>
          <w:p w14:paraId="4175476E"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29" w:type="pct"/>
            <w:shd w:val="clear" w:color="auto" w:fill="auto"/>
          </w:tcPr>
          <w:p w14:paraId="4B422FC9"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22" w:type="pct"/>
            <w:shd w:val="clear" w:color="auto" w:fill="auto"/>
          </w:tcPr>
          <w:p w14:paraId="45301048"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r>
      <w:tr w:rsidR="007D05A5" w:rsidRPr="003127BA" w14:paraId="215DECC5" w14:textId="77777777" w:rsidTr="007D05A5">
        <w:trPr>
          <w:trHeight w:val="2"/>
        </w:trPr>
        <w:tc>
          <w:tcPr>
            <w:tcW w:w="1053" w:type="pct"/>
            <w:shd w:val="clear" w:color="auto" w:fill="auto"/>
          </w:tcPr>
          <w:p w14:paraId="30ADB029" w14:textId="77777777" w:rsidR="007D05A5" w:rsidRPr="003127BA" w:rsidRDefault="007D05A5" w:rsidP="007D05A5">
            <w:pPr>
              <w:pStyle w:val="A-TableText"/>
              <w:spacing w:after="0"/>
              <w:rPr>
                <w:rFonts w:ascii="Times New Roman" w:hAnsi="Times New Roman"/>
                <w:sz w:val="15"/>
                <w:szCs w:val="16"/>
              </w:rPr>
            </w:pPr>
            <w:r w:rsidRPr="003127BA">
              <w:rPr>
                <w:rFonts w:ascii="Times New Roman" w:hAnsi="Times New Roman"/>
                <w:sz w:val="15"/>
                <w:szCs w:val="16"/>
              </w:rPr>
              <w:t>Physical examination, height, and weight</w:t>
            </w:r>
          </w:p>
        </w:tc>
        <w:tc>
          <w:tcPr>
            <w:tcW w:w="360" w:type="pct"/>
            <w:shd w:val="clear" w:color="auto" w:fill="auto"/>
          </w:tcPr>
          <w:p w14:paraId="124BD2DD"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37" w:type="pct"/>
            <w:shd w:val="clear" w:color="auto" w:fill="auto"/>
          </w:tcPr>
          <w:p w14:paraId="01E52415"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196" w:type="pct"/>
            <w:shd w:val="clear" w:color="auto" w:fill="auto"/>
          </w:tcPr>
          <w:p w14:paraId="4EA5EB28"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9" w:type="pct"/>
            <w:shd w:val="clear" w:color="auto" w:fill="auto"/>
          </w:tcPr>
          <w:p w14:paraId="4E3B39D8"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5126FBEB"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5F9B4827"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632BDB94"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2493ADAF"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507AE226"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1542A1E6"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3849C315"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00CDBDE5"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6FFAB5AF"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0018DCF6"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17" w:type="pct"/>
            <w:shd w:val="clear" w:color="auto" w:fill="auto"/>
          </w:tcPr>
          <w:p w14:paraId="54E1750D"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27" w:type="pct"/>
            <w:shd w:val="clear" w:color="auto" w:fill="auto"/>
          </w:tcPr>
          <w:p w14:paraId="68544997"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29" w:type="pct"/>
            <w:shd w:val="clear" w:color="auto" w:fill="auto"/>
          </w:tcPr>
          <w:p w14:paraId="0498137B"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22" w:type="pct"/>
            <w:shd w:val="clear" w:color="auto" w:fill="auto"/>
          </w:tcPr>
          <w:p w14:paraId="592FFF31"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r>
      <w:tr w:rsidR="007D05A5" w:rsidRPr="003127BA" w14:paraId="71ECEDC4" w14:textId="77777777" w:rsidTr="007D05A5">
        <w:trPr>
          <w:trHeight w:val="2"/>
        </w:trPr>
        <w:tc>
          <w:tcPr>
            <w:tcW w:w="1053" w:type="pct"/>
            <w:shd w:val="clear" w:color="auto" w:fill="auto"/>
          </w:tcPr>
          <w:p w14:paraId="2B50FF9C" w14:textId="77777777" w:rsidR="007D05A5" w:rsidRPr="003127BA" w:rsidRDefault="007D05A5" w:rsidP="007D05A5">
            <w:pPr>
              <w:pStyle w:val="A-TableText"/>
              <w:spacing w:after="0"/>
              <w:rPr>
                <w:rFonts w:ascii="Times New Roman" w:hAnsi="Times New Roman"/>
                <w:sz w:val="15"/>
                <w:szCs w:val="16"/>
              </w:rPr>
            </w:pPr>
            <w:r w:rsidRPr="003127BA">
              <w:rPr>
                <w:rFonts w:ascii="Times New Roman" w:hAnsi="Times New Roman"/>
                <w:sz w:val="15"/>
                <w:szCs w:val="16"/>
              </w:rPr>
              <w:t>Medical/surgical history</w:t>
            </w:r>
          </w:p>
        </w:tc>
        <w:tc>
          <w:tcPr>
            <w:tcW w:w="360" w:type="pct"/>
            <w:shd w:val="clear" w:color="auto" w:fill="auto"/>
          </w:tcPr>
          <w:p w14:paraId="5D6AC66E"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37" w:type="pct"/>
            <w:shd w:val="clear" w:color="auto" w:fill="auto"/>
          </w:tcPr>
          <w:p w14:paraId="644B6418"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196" w:type="pct"/>
            <w:shd w:val="clear" w:color="auto" w:fill="auto"/>
          </w:tcPr>
          <w:p w14:paraId="3B4BC968"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9" w:type="pct"/>
            <w:shd w:val="clear" w:color="auto" w:fill="auto"/>
          </w:tcPr>
          <w:p w14:paraId="657A68B4"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240FBE00"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0AF8BC1A"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0354EA78"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6BB3B9D5"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68ED2214"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6C415A37"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222EE0F9"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7B7986FF"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003CDCFA"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39F60B82"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17" w:type="pct"/>
            <w:shd w:val="clear" w:color="auto" w:fill="auto"/>
          </w:tcPr>
          <w:p w14:paraId="2F2445E8"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27" w:type="pct"/>
            <w:shd w:val="clear" w:color="auto" w:fill="auto"/>
          </w:tcPr>
          <w:p w14:paraId="1D9AA8AE"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29" w:type="pct"/>
            <w:shd w:val="clear" w:color="auto" w:fill="auto"/>
          </w:tcPr>
          <w:p w14:paraId="5145D50E"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22" w:type="pct"/>
            <w:shd w:val="clear" w:color="auto" w:fill="auto"/>
          </w:tcPr>
          <w:p w14:paraId="7F0B5C9D"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r>
      <w:tr w:rsidR="007D05A5" w:rsidRPr="003127BA" w14:paraId="1277E609" w14:textId="77777777" w:rsidTr="007D05A5">
        <w:trPr>
          <w:trHeight w:val="2"/>
        </w:trPr>
        <w:tc>
          <w:tcPr>
            <w:tcW w:w="1053" w:type="pct"/>
            <w:shd w:val="clear" w:color="auto" w:fill="auto"/>
          </w:tcPr>
          <w:p w14:paraId="296A666D" w14:textId="77777777" w:rsidR="007D05A5" w:rsidRPr="003127BA" w:rsidRDefault="007D05A5" w:rsidP="007D05A5">
            <w:pPr>
              <w:pStyle w:val="A-TableText"/>
              <w:spacing w:after="0"/>
              <w:rPr>
                <w:rFonts w:ascii="Times New Roman" w:hAnsi="Times New Roman"/>
                <w:sz w:val="15"/>
                <w:szCs w:val="16"/>
              </w:rPr>
            </w:pPr>
            <w:r w:rsidRPr="003127BA">
              <w:rPr>
                <w:rFonts w:ascii="Times New Roman" w:hAnsi="Times New Roman"/>
                <w:sz w:val="15"/>
                <w:szCs w:val="16"/>
              </w:rPr>
              <w:t>Inclusion/exclusion criteria</w:t>
            </w:r>
          </w:p>
        </w:tc>
        <w:tc>
          <w:tcPr>
            <w:tcW w:w="360" w:type="pct"/>
            <w:shd w:val="clear" w:color="auto" w:fill="auto"/>
          </w:tcPr>
          <w:p w14:paraId="71E81E90"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37" w:type="pct"/>
            <w:shd w:val="clear" w:color="auto" w:fill="auto"/>
          </w:tcPr>
          <w:p w14:paraId="70E978A4" w14:textId="77777777" w:rsidR="007D05A5" w:rsidRPr="003127BA" w:rsidRDefault="007D05A5" w:rsidP="007D05A5">
            <w:pPr>
              <w:spacing w:after="0" w:line="240" w:lineRule="exact"/>
              <w:jc w:val="center"/>
              <w:rPr>
                <w:rFonts w:ascii="Times New Roman" w:hAnsi="Times New Roman"/>
                <w:b/>
                <w:bCs/>
                <w:color w:val="D0CECE"/>
                <w:sz w:val="15"/>
                <w:szCs w:val="16"/>
              </w:rPr>
            </w:pPr>
          </w:p>
        </w:tc>
        <w:tc>
          <w:tcPr>
            <w:tcW w:w="196" w:type="pct"/>
            <w:shd w:val="clear" w:color="auto" w:fill="auto"/>
          </w:tcPr>
          <w:p w14:paraId="47C60F02" w14:textId="77777777" w:rsidR="007D05A5" w:rsidRPr="003127BA" w:rsidRDefault="007D05A5" w:rsidP="007D05A5">
            <w:pPr>
              <w:spacing w:after="0" w:line="240" w:lineRule="exact"/>
              <w:jc w:val="center"/>
              <w:rPr>
                <w:rFonts w:ascii="Times New Roman" w:hAnsi="Times New Roman"/>
                <w:b/>
                <w:bCs/>
                <w:color w:val="D0CECE"/>
                <w:sz w:val="15"/>
                <w:szCs w:val="16"/>
              </w:rPr>
            </w:pPr>
          </w:p>
        </w:tc>
        <w:tc>
          <w:tcPr>
            <w:tcW w:w="209" w:type="pct"/>
            <w:shd w:val="clear" w:color="auto" w:fill="auto"/>
          </w:tcPr>
          <w:p w14:paraId="143A9B11" w14:textId="77777777" w:rsidR="007D05A5" w:rsidRPr="003127BA" w:rsidRDefault="007D05A5" w:rsidP="007D05A5">
            <w:pPr>
              <w:spacing w:after="0" w:line="240" w:lineRule="exact"/>
              <w:jc w:val="center"/>
              <w:rPr>
                <w:rFonts w:ascii="Times New Roman" w:hAnsi="Times New Roman"/>
                <w:b/>
                <w:bCs/>
                <w:color w:val="D0CECE"/>
                <w:sz w:val="15"/>
                <w:szCs w:val="16"/>
              </w:rPr>
            </w:pPr>
          </w:p>
        </w:tc>
        <w:tc>
          <w:tcPr>
            <w:tcW w:w="205" w:type="pct"/>
            <w:shd w:val="clear" w:color="auto" w:fill="auto"/>
          </w:tcPr>
          <w:p w14:paraId="275B9EC3" w14:textId="77777777" w:rsidR="007D05A5" w:rsidRPr="003127BA" w:rsidRDefault="007D05A5" w:rsidP="007D05A5">
            <w:pPr>
              <w:spacing w:after="0" w:line="240" w:lineRule="exact"/>
              <w:jc w:val="center"/>
              <w:rPr>
                <w:rFonts w:ascii="Times New Roman" w:hAnsi="Times New Roman"/>
                <w:b/>
                <w:bCs/>
                <w:color w:val="D0CECE"/>
                <w:sz w:val="15"/>
                <w:szCs w:val="16"/>
              </w:rPr>
            </w:pPr>
          </w:p>
        </w:tc>
        <w:tc>
          <w:tcPr>
            <w:tcW w:w="205" w:type="pct"/>
            <w:shd w:val="clear" w:color="auto" w:fill="auto"/>
          </w:tcPr>
          <w:p w14:paraId="00E6728A" w14:textId="77777777" w:rsidR="007D05A5" w:rsidRPr="003127BA" w:rsidRDefault="007D05A5" w:rsidP="007D05A5">
            <w:pPr>
              <w:spacing w:after="0" w:line="240" w:lineRule="exact"/>
              <w:jc w:val="center"/>
              <w:rPr>
                <w:rFonts w:ascii="Times New Roman" w:hAnsi="Times New Roman"/>
                <w:b/>
                <w:bCs/>
                <w:color w:val="D0CECE"/>
                <w:sz w:val="15"/>
                <w:szCs w:val="16"/>
              </w:rPr>
            </w:pPr>
          </w:p>
        </w:tc>
        <w:tc>
          <w:tcPr>
            <w:tcW w:w="205" w:type="pct"/>
            <w:shd w:val="clear" w:color="auto" w:fill="auto"/>
          </w:tcPr>
          <w:p w14:paraId="23C4C77D" w14:textId="77777777" w:rsidR="007D05A5" w:rsidRPr="003127BA" w:rsidRDefault="007D05A5" w:rsidP="007D05A5">
            <w:pPr>
              <w:spacing w:after="0" w:line="240" w:lineRule="exact"/>
              <w:jc w:val="center"/>
              <w:rPr>
                <w:rFonts w:ascii="Times New Roman" w:hAnsi="Times New Roman"/>
                <w:b/>
                <w:bCs/>
                <w:color w:val="D0CECE"/>
                <w:sz w:val="15"/>
                <w:szCs w:val="16"/>
              </w:rPr>
            </w:pPr>
          </w:p>
        </w:tc>
        <w:tc>
          <w:tcPr>
            <w:tcW w:w="205" w:type="pct"/>
            <w:shd w:val="clear" w:color="auto" w:fill="auto"/>
          </w:tcPr>
          <w:p w14:paraId="4F25D875" w14:textId="77777777" w:rsidR="007D05A5" w:rsidRPr="003127BA" w:rsidRDefault="007D05A5" w:rsidP="007D05A5">
            <w:pPr>
              <w:spacing w:after="0" w:line="240" w:lineRule="exact"/>
              <w:jc w:val="center"/>
              <w:rPr>
                <w:rFonts w:ascii="Times New Roman" w:hAnsi="Times New Roman"/>
                <w:b/>
                <w:bCs/>
                <w:color w:val="D0CECE"/>
                <w:sz w:val="15"/>
                <w:szCs w:val="16"/>
              </w:rPr>
            </w:pPr>
          </w:p>
        </w:tc>
        <w:tc>
          <w:tcPr>
            <w:tcW w:w="205" w:type="pct"/>
            <w:shd w:val="clear" w:color="auto" w:fill="auto"/>
          </w:tcPr>
          <w:p w14:paraId="79EDE1DF" w14:textId="77777777" w:rsidR="007D05A5" w:rsidRPr="003127BA" w:rsidRDefault="007D05A5" w:rsidP="007D05A5">
            <w:pPr>
              <w:spacing w:after="0" w:line="240" w:lineRule="exact"/>
              <w:jc w:val="center"/>
              <w:rPr>
                <w:rFonts w:ascii="Times New Roman" w:hAnsi="Times New Roman"/>
                <w:b/>
                <w:bCs/>
                <w:color w:val="D0CECE"/>
                <w:sz w:val="15"/>
                <w:szCs w:val="16"/>
              </w:rPr>
            </w:pPr>
          </w:p>
        </w:tc>
        <w:tc>
          <w:tcPr>
            <w:tcW w:w="205" w:type="pct"/>
            <w:shd w:val="clear" w:color="auto" w:fill="auto"/>
          </w:tcPr>
          <w:p w14:paraId="35FF169B" w14:textId="77777777" w:rsidR="007D05A5" w:rsidRPr="003127BA" w:rsidRDefault="007D05A5" w:rsidP="007D05A5">
            <w:pPr>
              <w:spacing w:after="0" w:line="240" w:lineRule="exact"/>
              <w:jc w:val="center"/>
              <w:rPr>
                <w:rFonts w:ascii="Times New Roman" w:hAnsi="Times New Roman"/>
                <w:b/>
                <w:bCs/>
                <w:color w:val="D0CECE"/>
                <w:sz w:val="15"/>
                <w:szCs w:val="16"/>
              </w:rPr>
            </w:pPr>
          </w:p>
        </w:tc>
        <w:tc>
          <w:tcPr>
            <w:tcW w:w="205" w:type="pct"/>
            <w:shd w:val="clear" w:color="auto" w:fill="auto"/>
          </w:tcPr>
          <w:p w14:paraId="1613160C" w14:textId="77777777" w:rsidR="007D05A5" w:rsidRPr="003127BA" w:rsidRDefault="007D05A5" w:rsidP="007D05A5">
            <w:pPr>
              <w:spacing w:after="0" w:line="240" w:lineRule="exact"/>
              <w:jc w:val="center"/>
              <w:rPr>
                <w:rFonts w:ascii="Times New Roman" w:hAnsi="Times New Roman"/>
                <w:b/>
                <w:bCs/>
                <w:color w:val="D0CECE"/>
                <w:sz w:val="15"/>
                <w:szCs w:val="16"/>
              </w:rPr>
            </w:pPr>
          </w:p>
        </w:tc>
        <w:tc>
          <w:tcPr>
            <w:tcW w:w="205" w:type="pct"/>
            <w:shd w:val="clear" w:color="auto" w:fill="auto"/>
          </w:tcPr>
          <w:p w14:paraId="754186C0"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6DDB5D06"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138C90F7" w14:textId="77777777" w:rsidR="007D05A5" w:rsidRPr="003127BA" w:rsidRDefault="007D05A5" w:rsidP="007D05A5">
            <w:pPr>
              <w:spacing w:after="0" w:line="240" w:lineRule="exact"/>
              <w:jc w:val="center"/>
              <w:rPr>
                <w:rFonts w:ascii="Times New Roman" w:hAnsi="Times New Roman"/>
                <w:b/>
                <w:bCs/>
                <w:sz w:val="15"/>
                <w:szCs w:val="16"/>
              </w:rPr>
            </w:pPr>
          </w:p>
        </w:tc>
        <w:tc>
          <w:tcPr>
            <w:tcW w:w="217" w:type="pct"/>
            <w:shd w:val="clear" w:color="auto" w:fill="auto"/>
          </w:tcPr>
          <w:p w14:paraId="12A208DC" w14:textId="77777777" w:rsidR="007D05A5" w:rsidRPr="003127BA" w:rsidRDefault="007D05A5" w:rsidP="007D05A5">
            <w:pPr>
              <w:spacing w:after="0" w:line="240" w:lineRule="exact"/>
              <w:jc w:val="center"/>
              <w:rPr>
                <w:rFonts w:ascii="Times New Roman" w:hAnsi="Times New Roman"/>
                <w:b/>
                <w:bCs/>
                <w:sz w:val="15"/>
                <w:szCs w:val="16"/>
              </w:rPr>
            </w:pPr>
          </w:p>
        </w:tc>
        <w:tc>
          <w:tcPr>
            <w:tcW w:w="227" w:type="pct"/>
            <w:shd w:val="clear" w:color="auto" w:fill="auto"/>
          </w:tcPr>
          <w:p w14:paraId="6D3A8B14" w14:textId="77777777" w:rsidR="007D05A5" w:rsidRPr="003127BA" w:rsidRDefault="007D05A5" w:rsidP="007D05A5">
            <w:pPr>
              <w:spacing w:after="0" w:line="240" w:lineRule="exact"/>
              <w:jc w:val="center"/>
              <w:rPr>
                <w:rFonts w:ascii="Times New Roman" w:hAnsi="Times New Roman"/>
                <w:b/>
                <w:bCs/>
                <w:sz w:val="15"/>
                <w:szCs w:val="16"/>
              </w:rPr>
            </w:pPr>
          </w:p>
        </w:tc>
        <w:tc>
          <w:tcPr>
            <w:tcW w:w="229" w:type="pct"/>
            <w:shd w:val="clear" w:color="auto" w:fill="auto"/>
          </w:tcPr>
          <w:p w14:paraId="79F67014" w14:textId="77777777" w:rsidR="007D05A5" w:rsidRPr="003127BA" w:rsidRDefault="007D05A5" w:rsidP="007D05A5">
            <w:pPr>
              <w:spacing w:after="0" w:line="240" w:lineRule="exact"/>
              <w:jc w:val="center"/>
              <w:rPr>
                <w:rFonts w:ascii="Times New Roman" w:hAnsi="Times New Roman"/>
                <w:b/>
                <w:bCs/>
                <w:sz w:val="15"/>
                <w:szCs w:val="16"/>
              </w:rPr>
            </w:pPr>
          </w:p>
        </w:tc>
        <w:tc>
          <w:tcPr>
            <w:tcW w:w="222" w:type="pct"/>
            <w:shd w:val="clear" w:color="auto" w:fill="auto"/>
          </w:tcPr>
          <w:p w14:paraId="7E36AC2B" w14:textId="77777777" w:rsidR="007D05A5" w:rsidRPr="003127BA" w:rsidRDefault="007D05A5" w:rsidP="007D05A5">
            <w:pPr>
              <w:spacing w:after="0" w:line="240" w:lineRule="exact"/>
              <w:jc w:val="center"/>
              <w:rPr>
                <w:rFonts w:ascii="Times New Roman" w:hAnsi="Times New Roman"/>
                <w:b/>
                <w:bCs/>
                <w:sz w:val="15"/>
                <w:szCs w:val="16"/>
              </w:rPr>
            </w:pPr>
          </w:p>
        </w:tc>
      </w:tr>
      <w:tr w:rsidR="007D05A5" w:rsidRPr="003127BA" w14:paraId="66E7D165" w14:textId="77777777" w:rsidTr="007D05A5">
        <w:trPr>
          <w:trHeight w:val="2"/>
        </w:trPr>
        <w:tc>
          <w:tcPr>
            <w:tcW w:w="1053" w:type="pct"/>
            <w:shd w:val="clear" w:color="auto" w:fill="auto"/>
          </w:tcPr>
          <w:p w14:paraId="1CC096DA" w14:textId="77777777" w:rsidR="007D05A5" w:rsidRPr="003127BA" w:rsidRDefault="007D05A5" w:rsidP="007D05A5">
            <w:pPr>
              <w:pStyle w:val="A-TableText"/>
              <w:spacing w:after="0"/>
              <w:rPr>
                <w:rFonts w:ascii="Times New Roman" w:hAnsi="Times New Roman"/>
                <w:sz w:val="15"/>
                <w:szCs w:val="16"/>
              </w:rPr>
            </w:pPr>
            <w:r w:rsidRPr="003127BA">
              <w:rPr>
                <w:rFonts w:ascii="Times New Roman" w:hAnsi="Times New Roman"/>
                <w:sz w:val="15"/>
                <w:szCs w:val="16"/>
              </w:rPr>
              <w:t>Vital signs</w:t>
            </w:r>
          </w:p>
        </w:tc>
        <w:tc>
          <w:tcPr>
            <w:tcW w:w="360" w:type="pct"/>
            <w:shd w:val="clear" w:color="auto" w:fill="auto"/>
          </w:tcPr>
          <w:p w14:paraId="2367E9C9"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37" w:type="pct"/>
            <w:shd w:val="clear" w:color="auto" w:fill="auto"/>
          </w:tcPr>
          <w:p w14:paraId="64808D86"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196" w:type="pct"/>
            <w:shd w:val="clear" w:color="auto" w:fill="auto"/>
          </w:tcPr>
          <w:p w14:paraId="32C22ECA"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9" w:type="pct"/>
            <w:shd w:val="clear" w:color="auto" w:fill="auto"/>
          </w:tcPr>
          <w:p w14:paraId="5E89BE71"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655BE4B1"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11614CDF"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5CCEB012"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00459110"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07DAC338"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6E7FFBDB"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3EEDF7D6"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4A499E0A"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0540C28C"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20743154"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17" w:type="pct"/>
            <w:shd w:val="clear" w:color="auto" w:fill="auto"/>
          </w:tcPr>
          <w:p w14:paraId="24952D66"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27" w:type="pct"/>
            <w:shd w:val="clear" w:color="auto" w:fill="auto"/>
          </w:tcPr>
          <w:p w14:paraId="09FB5948"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29" w:type="pct"/>
            <w:shd w:val="clear" w:color="auto" w:fill="auto"/>
          </w:tcPr>
          <w:p w14:paraId="0A9CCD9E"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22" w:type="pct"/>
            <w:shd w:val="clear" w:color="auto" w:fill="auto"/>
          </w:tcPr>
          <w:p w14:paraId="3C88CB30"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r>
      <w:tr w:rsidR="007D05A5" w:rsidRPr="003127BA" w14:paraId="4044DCD0" w14:textId="77777777" w:rsidTr="007D05A5">
        <w:trPr>
          <w:trHeight w:val="2"/>
        </w:trPr>
        <w:tc>
          <w:tcPr>
            <w:tcW w:w="1053" w:type="pct"/>
            <w:shd w:val="clear" w:color="auto" w:fill="auto"/>
          </w:tcPr>
          <w:p w14:paraId="6658EB2D" w14:textId="77777777" w:rsidR="007D05A5" w:rsidRPr="003127BA" w:rsidRDefault="007D05A5" w:rsidP="007D05A5">
            <w:pPr>
              <w:pStyle w:val="A-TableText"/>
              <w:spacing w:after="0"/>
              <w:rPr>
                <w:rFonts w:ascii="Times New Roman" w:hAnsi="Times New Roman"/>
                <w:sz w:val="15"/>
                <w:szCs w:val="16"/>
              </w:rPr>
            </w:pPr>
            <w:r w:rsidRPr="003127BA">
              <w:rPr>
                <w:rFonts w:ascii="Times New Roman" w:hAnsi="Times New Roman"/>
                <w:sz w:val="15"/>
                <w:szCs w:val="16"/>
              </w:rPr>
              <w:t xml:space="preserve">Concomitant medication </w:t>
            </w:r>
          </w:p>
        </w:tc>
        <w:tc>
          <w:tcPr>
            <w:tcW w:w="360" w:type="pct"/>
            <w:shd w:val="clear" w:color="auto" w:fill="auto"/>
          </w:tcPr>
          <w:p w14:paraId="7C43153B"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37" w:type="pct"/>
            <w:shd w:val="clear" w:color="auto" w:fill="auto"/>
          </w:tcPr>
          <w:p w14:paraId="34926A40"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196" w:type="pct"/>
            <w:shd w:val="clear" w:color="auto" w:fill="auto"/>
          </w:tcPr>
          <w:p w14:paraId="7002EFCA"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9" w:type="pct"/>
            <w:shd w:val="clear" w:color="auto" w:fill="auto"/>
          </w:tcPr>
          <w:p w14:paraId="3BB610B8"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52AC31E4"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3302E9DF"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11D2D506"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604305D1"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06431D70"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57CD047D"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6F320F17"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6E79E3D5"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55265398"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3A61D9BE"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17" w:type="pct"/>
            <w:shd w:val="clear" w:color="auto" w:fill="auto"/>
          </w:tcPr>
          <w:p w14:paraId="56EB1A99"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27" w:type="pct"/>
            <w:shd w:val="clear" w:color="auto" w:fill="auto"/>
          </w:tcPr>
          <w:p w14:paraId="146851DA"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29" w:type="pct"/>
            <w:shd w:val="clear" w:color="auto" w:fill="auto"/>
          </w:tcPr>
          <w:p w14:paraId="0118CBC0"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22" w:type="pct"/>
            <w:shd w:val="clear" w:color="auto" w:fill="auto"/>
          </w:tcPr>
          <w:p w14:paraId="2F4D3707"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r>
      <w:tr w:rsidR="007D05A5" w:rsidRPr="003127BA" w14:paraId="35475CBA" w14:textId="77777777" w:rsidTr="007D05A5">
        <w:trPr>
          <w:trHeight w:val="172"/>
        </w:trPr>
        <w:tc>
          <w:tcPr>
            <w:tcW w:w="1053" w:type="pct"/>
            <w:shd w:val="clear" w:color="auto" w:fill="auto"/>
          </w:tcPr>
          <w:p w14:paraId="2CD7F1AA" w14:textId="77777777" w:rsidR="007D05A5" w:rsidRPr="003127BA" w:rsidRDefault="007D05A5" w:rsidP="007D05A5">
            <w:pPr>
              <w:pStyle w:val="A-TableText"/>
              <w:spacing w:after="0"/>
              <w:rPr>
                <w:rFonts w:ascii="Times New Roman" w:hAnsi="Times New Roman"/>
                <w:sz w:val="15"/>
                <w:szCs w:val="16"/>
              </w:rPr>
            </w:pPr>
            <w:r w:rsidRPr="003127BA">
              <w:rPr>
                <w:rFonts w:ascii="Times New Roman" w:hAnsi="Times New Roman"/>
                <w:sz w:val="15"/>
                <w:szCs w:val="16"/>
              </w:rPr>
              <w:t>Adverse event review (AEs and SAEs)</w:t>
            </w:r>
          </w:p>
        </w:tc>
        <w:tc>
          <w:tcPr>
            <w:tcW w:w="360" w:type="pct"/>
            <w:shd w:val="clear" w:color="auto" w:fill="auto"/>
          </w:tcPr>
          <w:p w14:paraId="735EDDAC"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37" w:type="pct"/>
            <w:shd w:val="clear" w:color="auto" w:fill="auto"/>
          </w:tcPr>
          <w:p w14:paraId="196B044D"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196" w:type="pct"/>
            <w:shd w:val="clear" w:color="auto" w:fill="auto"/>
          </w:tcPr>
          <w:p w14:paraId="3990B858"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9" w:type="pct"/>
            <w:shd w:val="clear" w:color="auto" w:fill="auto"/>
          </w:tcPr>
          <w:p w14:paraId="7FFCCE8C"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208CD51C"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55D85D93"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688AB867"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2CD125C1"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6EA22AE3"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5E543522"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5F873E21"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62675D97"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327E4F62"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32B8412A"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17" w:type="pct"/>
            <w:shd w:val="clear" w:color="auto" w:fill="auto"/>
          </w:tcPr>
          <w:p w14:paraId="61A8A493"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27" w:type="pct"/>
            <w:shd w:val="clear" w:color="auto" w:fill="auto"/>
          </w:tcPr>
          <w:p w14:paraId="1DBE7DB6"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29" w:type="pct"/>
            <w:shd w:val="clear" w:color="auto" w:fill="auto"/>
          </w:tcPr>
          <w:p w14:paraId="2FE96E95"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22" w:type="pct"/>
            <w:shd w:val="clear" w:color="auto" w:fill="auto"/>
          </w:tcPr>
          <w:p w14:paraId="29441E33"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r>
      <w:tr w:rsidR="007D05A5" w:rsidRPr="003127BA" w14:paraId="5E24C7F2" w14:textId="77777777" w:rsidTr="007D05A5">
        <w:trPr>
          <w:trHeight w:val="2"/>
        </w:trPr>
        <w:tc>
          <w:tcPr>
            <w:tcW w:w="1053" w:type="pct"/>
            <w:shd w:val="clear" w:color="auto" w:fill="auto"/>
          </w:tcPr>
          <w:p w14:paraId="0DBD0904" w14:textId="77777777" w:rsidR="007D05A5" w:rsidRPr="003127BA" w:rsidRDefault="007D05A5" w:rsidP="007D05A5">
            <w:pPr>
              <w:pStyle w:val="A-TableText"/>
              <w:spacing w:after="0"/>
              <w:rPr>
                <w:rFonts w:ascii="Times New Roman" w:hAnsi="Times New Roman"/>
                <w:sz w:val="15"/>
                <w:szCs w:val="16"/>
              </w:rPr>
            </w:pPr>
            <w:r w:rsidRPr="003127BA">
              <w:rPr>
                <w:rFonts w:ascii="Times New Roman" w:hAnsi="Times New Roman"/>
                <w:sz w:val="15"/>
                <w:szCs w:val="16"/>
              </w:rPr>
              <w:t>Blood samples for haematology and clinical chemistry</w:t>
            </w:r>
          </w:p>
        </w:tc>
        <w:tc>
          <w:tcPr>
            <w:tcW w:w="360" w:type="pct"/>
            <w:shd w:val="clear" w:color="auto" w:fill="auto"/>
          </w:tcPr>
          <w:p w14:paraId="280F8FD5"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37" w:type="pct"/>
            <w:shd w:val="clear" w:color="auto" w:fill="auto"/>
          </w:tcPr>
          <w:p w14:paraId="780DACC0"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196" w:type="pct"/>
            <w:shd w:val="clear" w:color="auto" w:fill="auto"/>
          </w:tcPr>
          <w:p w14:paraId="3FA941CE" w14:textId="77777777" w:rsidR="007D05A5" w:rsidRPr="003127BA" w:rsidRDefault="007D05A5" w:rsidP="007D05A5">
            <w:pPr>
              <w:spacing w:after="0" w:line="240" w:lineRule="exact"/>
              <w:jc w:val="center"/>
              <w:rPr>
                <w:rFonts w:ascii="Times New Roman" w:hAnsi="Times New Roman"/>
                <w:b/>
                <w:sz w:val="15"/>
                <w:szCs w:val="16"/>
              </w:rPr>
            </w:pPr>
          </w:p>
        </w:tc>
        <w:tc>
          <w:tcPr>
            <w:tcW w:w="209" w:type="pct"/>
            <w:shd w:val="clear" w:color="auto" w:fill="auto"/>
          </w:tcPr>
          <w:p w14:paraId="5B4E3FA5"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63EC858A"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03CBEEDB"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4196F45E"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57298573"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6EF17BAB"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412248BB"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5B4D0047"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34109589"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7B457844"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3323BE31"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17" w:type="pct"/>
            <w:shd w:val="clear" w:color="auto" w:fill="auto"/>
          </w:tcPr>
          <w:p w14:paraId="7D443071"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27" w:type="pct"/>
            <w:shd w:val="clear" w:color="auto" w:fill="auto"/>
          </w:tcPr>
          <w:p w14:paraId="3C036CAA"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29" w:type="pct"/>
            <w:shd w:val="clear" w:color="auto" w:fill="auto"/>
          </w:tcPr>
          <w:p w14:paraId="6A6C9B49"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22" w:type="pct"/>
            <w:shd w:val="clear" w:color="auto" w:fill="auto"/>
          </w:tcPr>
          <w:p w14:paraId="638E1E14"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r>
      <w:tr w:rsidR="007D05A5" w:rsidRPr="003127BA" w14:paraId="50C6ACFE" w14:textId="77777777" w:rsidTr="007D05A5">
        <w:trPr>
          <w:trHeight w:val="2"/>
        </w:trPr>
        <w:tc>
          <w:tcPr>
            <w:tcW w:w="1053" w:type="pct"/>
            <w:shd w:val="clear" w:color="auto" w:fill="auto"/>
          </w:tcPr>
          <w:p w14:paraId="44177138" w14:textId="77777777" w:rsidR="007D05A5" w:rsidRPr="003127BA" w:rsidRDefault="007D05A5" w:rsidP="007D05A5">
            <w:pPr>
              <w:pStyle w:val="A-TableText"/>
              <w:spacing w:after="0"/>
              <w:rPr>
                <w:rFonts w:ascii="Times New Roman" w:hAnsi="Times New Roman"/>
                <w:sz w:val="15"/>
                <w:szCs w:val="16"/>
              </w:rPr>
            </w:pPr>
            <w:r w:rsidRPr="003127BA">
              <w:rPr>
                <w:rFonts w:ascii="Times New Roman" w:hAnsi="Times New Roman"/>
                <w:sz w:val="15"/>
                <w:szCs w:val="16"/>
              </w:rPr>
              <w:t>Urinalysis</w:t>
            </w:r>
          </w:p>
        </w:tc>
        <w:tc>
          <w:tcPr>
            <w:tcW w:w="360" w:type="pct"/>
            <w:shd w:val="clear" w:color="auto" w:fill="auto"/>
          </w:tcPr>
          <w:p w14:paraId="525F572C"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37" w:type="pct"/>
            <w:shd w:val="clear" w:color="auto" w:fill="auto"/>
          </w:tcPr>
          <w:p w14:paraId="2EA0070E"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196" w:type="pct"/>
            <w:shd w:val="clear" w:color="auto" w:fill="auto"/>
          </w:tcPr>
          <w:p w14:paraId="4C3B7648" w14:textId="77777777" w:rsidR="007D05A5" w:rsidRPr="003127BA" w:rsidRDefault="007D05A5" w:rsidP="007D05A5">
            <w:pPr>
              <w:spacing w:after="0" w:line="240" w:lineRule="exact"/>
              <w:jc w:val="center"/>
              <w:rPr>
                <w:rFonts w:ascii="Times New Roman" w:hAnsi="Times New Roman"/>
                <w:b/>
                <w:sz w:val="15"/>
                <w:szCs w:val="16"/>
              </w:rPr>
            </w:pPr>
          </w:p>
        </w:tc>
        <w:tc>
          <w:tcPr>
            <w:tcW w:w="209" w:type="pct"/>
            <w:shd w:val="clear" w:color="auto" w:fill="auto"/>
          </w:tcPr>
          <w:p w14:paraId="20358BF7"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4147341C"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63A6E48C"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149AA88D"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0C40ECF6"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31CF54A3"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79EEBEB0"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57165F18"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104B10FC"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2AD7514A"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21565123"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17" w:type="pct"/>
            <w:shd w:val="clear" w:color="auto" w:fill="auto"/>
          </w:tcPr>
          <w:p w14:paraId="0773699C"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27" w:type="pct"/>
            <w:shd w:val="clear" w:color="auto" w:fill="auto"/>
          </w:tcPr>
          <w:p w14:paraId="71A73A7E"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29" w:type="pct"/>
            <w:shd w:val="clear" w:color="auto" w:fill="auto"/>
          </w:tcPr>
          <w:p w14:paraId="377BF626"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22" w:type="pct"/>
            <w:shd w:val="clear" w:color="auto" w:fill="auto"/>
          </w:tcPr>
          <w:p w14:paraId="299EEBBE"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r>
      <w:tr w:rsidR="007D05A5" w:rsidRPr="003127BA" w14:paraId="79FB3477" w14:textId="77777777" w:rsidTr="007D05A5">
        <w:trPr>
          <w:trHeight w:val="2"/>
        </w:trPr>
        <w:tc>
          <w:tcPr>
            <w:tcW w:w="1053" w:type="pct"/>
            <w:shd w:val="clear" w:color="auto" w:fill="auto"/>
          </w:tcPr>
          <w:p w14:paraId="70E7655C" w14:textId="77777777" w:rsidR="007D05A5" w:rsidRPr="003127BA" w:rsidRDefault="007D05A5" w:rsidP="007D05A5">
            <w:pPr>
              <w:pStyle w:val="A-TableText"/>
              <w:spacing w:after="0"/>
              <w:rPr>
                <w:rFonts w:ascii="Times New Roman" w:hAnsi="Times New Roman"/>
                <w:sz w:val="15"/>
                <w:szCs w:val="16"/>
              </w:rPr>
            </w:pPr>
            <w:r w:rsidRPr="003127BA">
              <w:rPr>
                <w:rFonts w:ascii="Times New Roman" w:hAnsi="Times New Roman"/>
                <w:sz w:val="15"/>
                <w:szCs w:val="16"/>
              </w:rPr>
              <w:t>12-lead ECG and Echocardiography</w:t>
            </w:r>
          </w:p>
        </w:tc>
        <w:tc>
          <w:tcPr>
            <w:tcW w:w="360" w:type="pct"/>
            <w:shd w:val="clear" w:color="auto" w:fill="auto"/>
          </w:tcPr>
          <w:p w14:paraId="7828797F"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37" w:type="pct"/>
            <w:shd w:val="clear" w:color="auto" w:fill="auto"/>
          </w:tcPr>
          <w:p w14:paraId="43C9FFBD" w14:textId="77777777" w:rsidR="007D05A5" w:rsidRPr="003127BA" w:rsidRDefault="007D05A5" w:rsidP="007D05A5">
            <w:pPr>
              <w:spacing w:after="0" w:line="240" w:lineRule="exact"/>
              <w:jc w:val="center"/>
              <w:rPr>
                <w:rFonts w:ascii="Times New Roman" w:hAnsi="Times New Roman"/>
                <w:b/>
                <w:sz w:val="15"/>
                <w:szCs w:val="16"/>
                <w:lang w:val="en-US"/>
              </w:rPr>
            </w:pPr>
          </w:p>
        </w:tc>
        <w:tc>
          <w:tcPr>
            <w:tcW w:w="196" w:type="pct"/>
            <w:shd w:val="clear" w:color="auto" w:fill="auto"/>
          </w:tcPr>
          <w:p w14:paraId="3764C037" w14:textId="77777777" w:rsidR="007D05A5" w:rsidRPr="003127BA" w:rsidRDefault="007D05A5" w:rsidP="007D05A5">
            <w:pPr>
              <w:spacing w:after="0" w:line="240" w:lineRule="exact"/>
              <w:jc w:val="center"/>
              <w:rPr>
                <w:rFonts w:ascii="Times New Roman" w:hAnsi="Times New Roman"/>
                <w:b/>
                <w:sz w:val="15"/>
                <w:szCs w:val="16"/>
              </w:rPr>
            </w:pPr>
          </w:p>
        </w:tc>
        <w:tc>
          <w:tcPr>
            <w:tcW w:w="209" w:type="pct"/>
            <w:shd w:val="clear" w:color="auto" w:fill="auto"/>
          </w:tcPr>
          <w:p w14:paraId="2F2ECD8E"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319096AE"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12F15FBD"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50F296EC"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0594BD98"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363A2C3D"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70BFE697"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0CFE252C"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0CE4B545"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3D0AD8F4"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6431EE04" w14:textId="77777777" w:rsidR="007D05A5" w:rsidRPr="003127BA" w:rsidRDefault="007D05A5" w:rsidP="007D05A5">
            <w:pPr>
              <w:spacing w:after="0" w:line="240" w:lineRule="exact"/>
              <w:jc w:val="center"/>
              <w:rPr>
                <w:rFonts w:ascii="Times New Roman" w:hAnsi="Times New Roman"/>
                <w:b/>
                <w:sz w:val="15"/>
                <w:szCs w:val="16"/>
              </w:rPr>
            </w:pPr>
          </w:p>
        </w:tc>
        <w:tc>
          <w:tcPr>
            <w:tcW w:w="217" w:type="pct"/>
            <w:shd w:val="clear" w:color="auto" w:fill="auto"/>
          </w:tcPr>
          <w:p w14:paraId="6A850670" w14:textId="77777777" w:rsidR="007D05A5" w:rsidRPr="003127BA" w:rsidRDefault="007D05A5" w:rsidP="007D05A5">
            <w:pPr>
              <w:spacing w:after="0" w:line="240" w:lineRule="exact"/>
              <w:jc w:val="center"/>
              <w:rPr>
                <w:rFonts w:ascii="Times New Roman" w:hAnsi="Times New Roman"/>
                <w:b/>
                <w:sz w:val="15"/>
                <w:szCs w:val="16"/>
              </w:rPr>
            </w:pPr>
          </w:p>
        </w:tc>
        <w:tc>
          <w:tcPr>
            <w:tcW w:w="227" w:type="pct"/>
            <w:shd w:val="clear" w:color="auto" w:fill="auto"/>
          </w:tcPr>
          <w:p w14:paraId="0C54E19D" w14:textId="77777777" w:rsidR="007D05A5" w:rsidRPr="003127BA" w:rsidRDefault="007D05A5" w:rsidP="007D05A5">
            <w:pPr>
              <w:spacing w:after="0" w:line="240" w:lineRule="exact"/>
              <w:jc w:val="center"/>
              <w:rPr>
                <w:rFonts w:ascii="Times New Roman" w:hAnsi="Times New Roman"/>
                <w:b/>
                <w:sz w:val="15"/>
                <w:szCs w:val="16"/>
              </w:rPr>
            </w:pPr>
          </w:p>
        </w:tc>
        <w:tc>
          <w:tcPr>
            <w:tcW w:w="229" w:type="pct"/>
            <w:shd w:val="clear" w:color="auto" w:fill="auto"/>
          </w:tcPr>
          <w:p w14:paraId="2F5FFF3B" w14:textId="77777777" w:rsidR="007D05A5" w:rsidRPr="003127BA" w:rsidRDefault="007D05A5" w:rsidP="007D05A5">
            <w:pPr>
              <w:spacing w:after="0" w:line="240" w:lineRule="exact"/>
              <w:jc w:val="center"/>
              <w:rPr>
                <w:rFonts w:ascii="Times New Roman" w:hAnsi="Times New Roman"/>
                <w:b/>
                <w:sz w:val="15"/>
                <w:szCs w:val="16"/>
              </w:rPr>
            </w:pPr>
          </w:p>
        </w:tc>
        <w:tc>
          <w:tcPr>
            <w:tcW w:w="222" w:type="pct"/>
            <w:shd w:val="clear" w:color="auto" w:fill="auto"/>
          </w:tcPr>
          <w:p w14:paraId="10CF40F2"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r>
      <w:tr w:rsidR="007D05A5" w:rsidRPr="003127BA" w14:paraId="6DFD20B8" w14:textId="77777777" w:rsidTr="007D05A5">
        <w:trPr>
          <w:trHeight w:val="2"/>
        </w:trPr>
        <w:tc>
          <w:tcPr>
            <w:tcW w:w="1053" w:type="pct"/>
            <w:shd w:val="clear" w:color="auto" w:fill="auto"/>
          </w:tcPr>
          <w:p w14:paraId="3518AE0B" w14:textId="77777777" w:rsidR="007D05A5" w:rsidRPr="003127BA" w:rsidRDefault="007D05A5" w:rsidP="007D05A5">
            <w:pPr>
              <w:pStyle w:val="A-TableText"/>
              <w:spacing w:after="0"/>
              <w:rPr>
                <w:rFonts w:ascii="Times New Roman" w:hAnsi="Times New Roman"/>
                <w:sz w:val="15"/>
                <w:szCs w:val="16"/>
              </w:rPr>
            </w:pPr>
            <w:r w:rsidRPr="003127BA">
              <w:rPr>
                <w:rFonts w:ascii="Times New Roman" w:hAnsi="Times New Roman"/>
                <w:sz w:val="15"/>
                <w:szCs w:val="16"/>
              </w:rPr>
              <w:t>Urine or serum pregnancy test</w:t>
            </w:r>
          </w:p>
        </w:tc>
        <w:tc>
          <w:tcPr>
            <w:tcW w:w="360" w:type="pct"/>
            <w:shd w:val="clear" w:color="auto" w:fill="auto"/>
          </w:tcPr>
          <w:p w14:paraId="0ED9BCBB"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37" w:type="pct"/>
            <w:shd w:val="clear" w:color="auto" w:fill="auto"/>
          </w:tcPr>
          <w:p w14:paraId="522A1884"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196" w:type="pct"/>
            <w:shd w:val="clear" w:color="auto" w:fill="auto"/>
          </w:tcPr>
          <w:p w14:paraId="33FB5DD7"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9" w:type="pct"/>
            <w:shd w:val="clear" w:color="auto" w:fill="auto"/>
          </w:tcPr>
          <w:p w14:paraId="4D4BCB6F"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6FC8425B"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70A67F83"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3E76B881"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6B9106B3"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35BAF910"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60F1B45A"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33A0BCDC"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387A076F"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3C7BFA0D"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7B349E8F"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17" w:type="pct"/>
            <w:shd w:val="clear" w:color="auto" w:fill="auto"/>
          </w:tcPr>
          <w:p w14:paraId="2CB3CBFC"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27" w:type="pct"/>
            <w:shd w:val="clear" w:color="auto" w:fill="auto"/>
          </w:tcPr>
          <w:p w14:paraId="08A55C17"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29" w:type="pct"/>
            <w:shd w:val="clear" w:color="auto" w:fill="auto"/>
          </w:tcPr>
          <w:p w14:paraId="4ACA9427"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22" w:type="pct"/>
            <w:shd w:val="clear" w:color="auto" w:fill="auto"/>
          </w:tcPr>
          <w:p w14:paraId="58A2860A"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r>
      <w:tr w:rsidR="007D05A5" w:rsidRPr="003127BA" w14:paraId="723A885F" w14:textId="77777777" w:rsidTr="007D05A5">
        <w:trPr>
          <w:trHeight w:val="2"/>
        </w:trPr>
        <w:tc>
          <w:tcPr>
            <w:tcW w:w="1053" w:type="pct"/>
            <w:shd w:val="clear" w:color="auto" w:fill="auto"/>
          </w:tcPr>
          <w:p w14:paraId="22DD330C" w14:textId="77777777" w:rsidR="007D05A5" w:rsidRPr="003127BA" w:rsidRDefault="007D05A5" w:rsidP="007D05A5">
            <w:pPr>
              <w:pStyle w:val="A-TableText"/>
              <w:spacing w:after="0"/>
              <w:rPr>
                <w:rFonts w:ascii="Times New Roman" w:hAnsi="Times New Roman"/>
                <w:sz w:val="15"/>
                <w:szCs w:val="16"/>
              </w:rPr>
            </w:pPr>
            <w:r w:rsidRPr="003127BA">
              <w:rPr>
                <w:rFonts w:ascii="Times New Roman" w:hAnsi="Times New Roman"/>
                <w:sz w:val="15"/>
                <w:szCs w:val="16"/>
              </w:rPr>
              <w:t>Blood sampling for pharmacokinetics</w:t>
            </w:r>
          </w:p>
        </w:tc>
        <w:tc>
          <w:tcPr>
            <w:tcW w:w="360" w:type="pct"/>
            <w:shd w:val="clear" w:color="auto" w:fill="auto"/>
          </w:tcPr>
          <w:p w14:paraId="1AFC251C"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37" w:type="pct"/>
            <w:shd w:val="clear" w:color="auto" w:fill="auto"/>
          </w:tcPr>
          <w:p w14:paraId="56285D2A"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lang w:val="en-US"/>
              </w:rPr>
            </w:pPr>
            <w:r w:rsidRPr="003127BA">
              <w:rPr>
                <w:rFonts w:ascii="Times New Roman" w:hAnsi="Times New Roman"/>
                <w:b/>
                <w:bCs/>
                <w:sz w:val="15"/>
                <w:szCs w:val="16"/>
              </w:rPr>
              <w:t>√</w:t>
            </w:r>
          </w:p>
        </w:tc>
        <w:tc>
          <w:tcPr>
            <w:tcW w:w="196" w:type="pct"/>
            <w:shd w:val="clear" w:color="auto" w:fill="auto"/>
          </w:tcPr>
          <w:p w14:paraId="658B04B9"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9" w:type="pct"/>
            <w:shd w:val="clear" w:color="auto" w:fill="auto"/>
          </w:tcPr>
          <w:p w14:paraId="21411FB3"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5A69DE7B"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05" w:type="pct"/>
            <w:shd w:val="clear" w:color="auto" w:fill="auto"/>
          </w:tcPr>
          <w:p w14:paraId="2A890753"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65EAD18B"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7C75ABE4"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49504755"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27CD6B50"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0E9A90F7"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5AB81059"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6257FE25"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05" w:type="pct"/>
            <w:shd w:val="clear" w:color="auto" w:fill="auto"/>
          </w:tcPr>
          <w:p w14:paraId="64BDCD25"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17" w:type="pct"/>
            <w:shd w:val="clear" w:color="auto" w:fill="auto"/>
          </w:tcPr>
          <w:p w14:paraId="6074005F"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27" w:type="pct"/>
            <w:shd w:val="clear" w:color="auto" w:fill="auto"/>
          </w:tcPr>
          <w:p w14:paraId="5D3F26FC"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29" w:type="pct"/>
            <w:shd w:val="clear" w:color="auto" w:fill="auto"/>
          </w:tcPr>
          <w:p w14:paraId="5AC76FA8"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22" w:type="pct"/>
            <w:shd w:val="clear" w:color="auto" w:fill="auto"/>
          </w:tcPr>
          <w:p w14:paraId="30135F44"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r>
      <w:tr w:rsidR="007D05A5" w:rsidRPr="003127BA" w14:paraId="43310500" w14:textId="77777777" w:rsidTr="007D05A5">
        <w:trPr>
          <w:trHeight w:val="2"/>
        </w:trPr>
        <w:tc>
          <w:tcPr>
            <w:tcW w:w="1053" w:type="pct"/>
            <w:shd w:val="clear" w:color="auto" w:fill="auto"/>
          </w:tcPr>
          <w:p w14:paraId="4A8E8817" w14:textId="77777777" w:rsidR="007D05A5" w:rsidRPr="003127BA" w:rsidRDefault="007D05A5" w:rsidP="007D05A5">
            <w:pPr>
              <w:tabs>
                <w:tab w:val="left" w:pos="600"/>
              </w:tabs>
              <w:kinsoku w:val="0"/>
              <w:snapToGrid w:val="0"/>
              <w:spacing w:after="0" w:line="240" w:lineRule="exact"/>
              <w:rPr>
                <w:rFonts w:ascii="Times New Roman" w:hAnsi="Times New Roman"/>
                <w:bCs/>
                <w:sz w:val="15"/>
                <w:szCs w:val="16"/>
                <w:lang w:val="en-US" w:eastAsia="ko-KR"/>
              </w:rPr>
            </w:pPr>
            <w:r w:rsidRPr="003127BA">
              <w:rPr>
                <w:rFonts w:ascii="Times New Roman" w:hAnsi="Times New Roman"/>
                <w:bCs/>
                <w:sz w:val="15"/>
                <w:szCs w:val="16"/>
                <w:lang w:eastAsia="ko-KR"/>
              </w:rPr>
              <w:t>Volumetric whole body MRI</w:t>
            </w:r>
          </w:p>
        </w:tc>
        <w:tc>
          <w:tcPr>
            <w:tcW w:w="360" w:type="pct"/>
            <w:shd w:val="clear" w:color="auto" w:fill="auto"/>
          </w:tcPr>
          <w:p w14:paraId="5907C3A1"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37" w:type="pct"/>
            <w:shd w:val="clear" w:color="auto" w:fill="auto"/>
          </w:tcPr>
          <w:p w14:paraId="19E8D933" w14:textId="77777777" w:rsidR="007D05A5" w:rsidRPr="003127BA" w:rsidRDefault="007D05A5" w:rsidP="007D05A5">
            <w:pPr>
              <w:spacing w:after="0" w:line="240" w:lineRule="exact"/>
              <w:jc w:val="center"/>
              <w:rPr>
                <w:rFonts w:ascii="Times New Roman" w:hAnsi="Times New Roman"/>
                <w:b/>
                <w:sz w:val="15"/>
                <w:szCs w:val="16"/>
              </w:rPr>
            </w:pPr>
          </w:p>
        </w:tc>
        <w:tc>
          <w:tcPr>
            <w:tcW w:w="196" w:type="pct"/>
            <w:shd w:val="clear" w:color="auto" w:fill="auto"/>
          </w:tcPr>
          <w:p w14:paraId="14E1279C" w14:textId="77777777" w:rsidR="007D05A5" w:rsidRPr="003127BA" w:rsidRDefault="007D05A5" w:rsidP="007D05A5">
            <w:pPr>
              <w:spacing w:after="0" w:line="240" w:lineRule="exact"/>
              <w:jc w:val="center"/>
              <w:rPr>
                <w:rFonts w:ascii="Times New Roman" w:hAnsi="Times New Roman"/>
                <w:b/>
                <w:sz w:val="15"/>
                <w:szCs w:val="16"/>
              </w:rPr>
            </w:pPr>
          </w:p>
        </w:tc>
        <w:tc>
          <w:tcPr>
            <w:tcW w:w="209" w:type="pct"/>
            <w:shd w:val="clear" w:color="auto" w:fill="auto"/>
          </w:tcPr>
          <w:p w14:paraId="1CB95A59"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0DCBD789"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60185605"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20A8E0F3"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09CA89AC"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3A103239"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1A638B07"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77D9489B"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65C363EF"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c>
          <w:tcPr>
            <w:tcW w:w="205" w:type="pct"/>
            <w:shd w:val="clear" w:color="auto" w:fill="auto"/>
          </w:tcPr>
          <w:p w14:paraId="13DDAAF5"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39F43865" w14:textId="77777777" w:rsidR="007D05A5" w:rsidRPr="003127BA" w:rsidRDefault="007D05A5" w:rsidP="007D05A5">
            <w:pPr>
              <w:spacing w:after="0" w:line="240" w:lineRule="exact"/>
              <w:jc w:val="center"/>
              <w:rPr>
                <w:rFonts w:ascii="Times New Roman" w:hAnsi="Times New Roman"/>
                <w:b/>
                <w:sz w:val="15"/>
                <w:szCs w:val="16"/>
              </w:rPr>
            </w:pPr>
          </w:p>
        </w:tc>
        <w:tc>
          <w:tcPr>
            <w:tcW w:w="217" w:type="pct"/>
            <w:shd w:val="clear" w:color="auto" w:fill="auto"/>
          </w:tcPr>
          <w:p w14:paraId="692447CA" w14:textId="77777777" w:rsidR="007D05A5" w:rsidRPr="003127BA" w:rsidRDefault="007D05A5" w:rsidP="007D05A5">
            <w:pPr>
              <w:spacing w:after="0" w:line="240" w:lineRule="exact"/>
              <w:jc w:val="center"/>
              <w:rPr>
                <w:rFonts w:ascii="Times New Roman" w:hAnsi="Times New Roman"/>
                <w:b/>
                <w:sz w:val="15"/>
                <w:szCs w:val="16"/>
              </w:rPr>
            </w:pPr>
          </w:p>
        </w:tc>
        <w:tc>
          <w:tcPr>
            <w:tcW w:w="227" w:type="pct"/>
            <w:shd w:val="clear" w:color="auto" w:fill="auto"/>
          </w:tcPr>
          <w:p w14:paraId="2FE30D11" w14:textId="77777777" w:rsidR="007D05A5" w:rsidRPr="003127BA" w:rsidRDefault="007D05A5" w:rsidP="007D05A5">
            <w:pPr>
              <w:spacing w:after="0" w:line="240" w:lineRule="exact"/>
              <w:jc w:val="center"/>
              <w:rPr>
                <w:rFonts w:ascii="Times New Roman" w:hAnsi="Times New Roman"/>
                <w:b/>
                <w:sz w:val="15"/>
                <w:szCs w:val="16"/>
                <w:lang w:val="en-US"/>
              </w:rPr>
            </w:pPr>
          </w:p>
        </w:tc>
        <w:tc>
          <w:tcPr>
            <w:tcW w:w="229" w:type="pct"/>
            <w:shd w:val="clear" w:color="auto" w:fill="auto"/>
          </w:tcPr>
          <w:p w14:paraId="3479023E" w14:textId="77777777" w:rsidR="007D05A5" w:rsidRPr="003127BA" w:rsidRDefault="007D05A5" w:rsidP="007D05A5">
            <w:pPr>
              <w:spacing w:after="0" w:line="240" w:lineRule="exact"/>
              <w:jc w:val="center"/>
              <w:rPr>
                <w:rFonts w:ascii="Times New Roman" w:hAnsi="Times New Roman"/>
                <w:b/>
                <w:sz w:val="15"/>
                <w:szCs w:val="16"/>
              </w:rPr>
            </w:pPr>
          </w:p>
        </w:tc>
        <w:tc>
          <w:tcPr>
            <w:tcW w:w="222" w:type="pct"/>
            <w:shd w:val="clear" w:color="auto" w:fill="auto"/>
          </w:tcPr>
          <w:p w14:paraId="2157DFCA" w14:textId="77777777" w:rsidR="007D05A5" w:rsidRPr="003127BA" w:rsidRDefault="007D05A5" w:rsidP="007D05A5">
            <w:pPr>
              <w:spacing w:after="0" w:line="240" w:lineRule="exact"/>
              <w:jc w:val="center"/>
              <w:rPr>
                <w:rFonts w:ascii="Times New Roman" w:hAnsi="Times New Roman"/>
                <w:b/>
                <w:sz w:val="15"/>
                <w:szCs w:val="16"/>
              </w:rPr>
            </w:pPr>
            <w:r w:rsidRPr="003127BA">
              <w:rPr>
                <w:rFonts w:ascii="Times New Roman" w:hAnsi="Times New Roman"/>
                <w:b/>
                <w:bCs/>
                <w:sz w:val="15"/>
                <w:szCs w:val="16"/>
              </w:rPr>
              <w:t>√</w:t>
            </w:r>
          </w:p>
        </w:tc>
      </w:tr>
      <w:tr w:rsidR="007D05A5" w:rsidRPr="003127BA" w14:paraId="3F1638DB" w14:textId="77777777" w:rsidTr="007D05A5">
        <w:trPr>
          <w:trHeight w:val="2"/>
        </w:trPr>
        <w:tc>
          <w:tcPr>
            <w:tcW w:w="1053" w:type="pct"/>
            <w:shd w:val="clear" w:color="auto" w:fill="auto"/>
          </w:tcPr>
          <w:p w14:paraId="4A99A8D1" w14:textId="77777777" w:rsidR="007D05A5" w:rsidRPr="003127BA" w:rsidRDefault="007D05A5" w:rsidP="007D05A5">
            <w:pPr>
              <w:tabs>
                <w:tab w:val="left" w:pos="600"/>
              </w:tabs>
              <w:kinsoku w:val="0"/>
              <w:snapToGrid w:val="0"/>
              <w:spacing w:after="0" w:line="240" w:lineRule="exact"/>
              <w:rPr>
                <w:rFonts w:ascii="Times New Roman" w:hAnsi="Times New Roman"/>
                <w:bCs/>
                <w:sz w:val="15"/>
                <w:szCs w:val="16"/>
                <w:lang w:eastAsia="ko-KR"/>
              </w:rPr>
            </w:pPr>
            <w:r w:rsidRPr="003127BA">
              <w:rPr>
                <w:rFonts w:ascii="Times New Roman" w:hAnsi="Times New Roman"/>
                <w:bCs/>
                <w:sz w:val="15"/>
                <w:szCs w:val="16"/>
                <w:lang w:eastAsia="ko-KR"/>
              </w:rPr>
              <w:t>Functional Brain MRI</w:t>
            </w:r>
          </w:p>
        </w:tc>
        <w:tc>
          <w:tcPr>
            <w:tcW w:w="360" w:type="pct"/>
            <w:shd w:val="clear" w:color="auto" w:fill="auto"/>
          </w:tcPr>
          <w:p w14:paraId="03EE2F46"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37" w:type="pct"/>
            <w:shd w:val="clear" w:color="auto" w:fill="auto"/>
          </w:tcPr>
          <w:p w14:paraId="63983FA2" w14:textId="77777777" w:rsidR="007D05A5" w:rsidRPr="003127BA" w:rsidRDefault="007D05A5" w:rsidP="007D05A5">
            <w:pPr>
              <w:spacing w:after="0" w:line="240" w:lineRule="exact"/>
              <w:jc w:val="center"/>
              <w:rPr>
                <w:rFonts w:ascii="Times New Roman" w:hAnsi="Times New Roman"/>
                <w:b/>
                <w:sz w:val="15"/>
                <w:szCs w:val="16"/>
              </w:rPr>
            </w:pPr>
          </w:p>
        </w:tc>
        <w:tc>
          <w:tcPr>
            <w:tcW w:w="196" w:type="pct"/>
            <w:shd w:val="clear" w:color="auto" w:fill="auto"/>
          </w:tcPr>
          <w:p w14:paraId="62CE1453" w14:textId="77777777" w:rsidR="007D05A5" w:rsidRPr="003127BA" w:rsidRDefault="007D05A5" w:rsidP="007D05A5">
            <w:pPr>
              <w:spacing w:after="0" w:line="240" w:lineRule="exact"/>
              <w:jc w:val="center"/>
              <w:rPr>
                <w:rFonts w:ascii="Times New Roman" w:hAnsi="Times New Roman"/>
                <w:b/>
                <w:sz w:val="15"/>
                <w:szCs w:val="16"/>
              </w:rPr>
            </w:pPr>
          </w:p>
        </w:tc>
        <w:tc>
          <w:tcPr>
            <w:tcW w:w="209" w:type="pct"/>
            <w:shd w:val="clear" w:color="auto" w:fill="auto"/>
          </w:tcPr>
          <w:p w14:paraId="16EE9244"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596DF393"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6A262312"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541C4D1E"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5CC76119"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67E4D6D1"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51120EDB"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3CD0B5DC"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2DDD8BA5"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274300CD" w14:textId="77777777" w:rsidR="007D05A5" w:rsidRPr="003127BA" w:rsidRDefault="007D05A5" w:rsidP="007D05A5">
            <w:pPr>
              <w:spacing w:after="0" w:line="240" w:lineRule="exact"/>
              <w:jc w:val="center"/>
              <w:rPr>
                <w:rFonts w:ascii="Times New Roman" w:hAnsi="Times New Roman"/>
                <w:b/>
                <w:sz w:val="15"/>
                <w:szCs w:val="16"/>
              </w:rPr>
            </w:pPr>
          </w:p>
        </w:tc>
        <w:tc>
          <w:tcPr>
            <w:tcW w:w="205" w:type="pct"/>
            <w:shd w:val="clear" w:color="auto" w:fill="auto"/>
          </w:tcPr>
          <w:p w14:paraId="5082735E" w14:textId="77777777" w:rsidR="007D05A5" w:rsidRPr="003127BA" w:rsidRDefault="007D05A5" w:rsidP="007D05A5">
            <w:pPr>
              <w:spacing w:after="0" w:line="240" w:lineRule="exact"/>
              <w:jc w:val="center"/>
              <w:rPr>
                <w:rFonts w:ascii="Times New Roman" w:hAnsi="Times New Roman"/>
                <w:b/>
                <w:sz w:val="15"/>
                <w:szCs w:val="16"/>
              </w:rPr>
            </w:pPr>
          </w:p>
        </w:tc>
        <w:tc>
          <w:tcPr>
            <w:tcW w:w="217" w:type="pct"/>
            <w:shd w:val="clear" w:color="auto" w:fill="auto"/>
          </w:tcPr>
          <w:p w14:paraId="3790AE26" w14:textId="77777777" w:rsidR="007D05A5" w:rsidRPr="003127BA" w:rsidRDefault="007D05A5" w:rsidP="007D05A5">
            <w:pPr>
              <w:spacing w:after="0" w:line="240" w:lineRule="exact"/>
              <w:jc w:val="center"/>
              <w:rPr>
                <w:rFonts w:ascii="Times New Roman" w:hAnsi="Times New Roman"/>
                <w:b/>
                <w:sz w:val="15"/>
                <w:szCs w:val="16"/>
              </w:rPr>
            </w:pPr>
          </w:p>
        </w:tc>
        <w:tc>
          <w:tcPr>
            <w:tcW w:w="227" w:type="pct"/>
            <w:shd w:val="clear" w:color="auto" w:fill="auto"/>
          </w:tcPr>
          <w:p w14:paraId="4475A8D8" w14:textId="77777777" w:rsidR="007D05A5" w:rsidRPr="003127BA" w:rsidRDefault="007D05A5" w:rsidP="007D05A5">
            <w:pPr>
              <w:spacing w:after="0" w:line="240" w:lineRule="exact"/>
              <w:jc w:val="center"/>
              <w:rPr>
                <w:rFonts w:ascii="Times New Roman" w:hAnsi="Times New Roman"/>
                <w:b/>
                <w:sz w:val="15"/>
                <w:szCs w:val="16"/>
                <w:lang w:val="en-US"/>
              </w:rPr>
            </w:pPr>
          </w:p>
        </w:tc>
        <w:tc>
          <w:tcPr>
            <w:tcW w:w="229" w:type="pct"/>
            <w:shd w:val="clear" w:color="auto" w:fill="auto"/>
          </w:tcPr>
          <w:p w14:paraId="70DB336B" w14:textId="77777777" w:rsidR="007D05A5" w:rsidRPr="003127BA" w:rsidRDefault="007D05A5" w:rsidP="007D05A5">
            <w:pPr>
              <w:spacing w:after="0" w:line="240" w:lineRule="exact"/>
              <w:jc w:val="center"/>
              <w:rPr>
                <w:rFonts w:ascii="Times New Roman" w:hAnsi="Times New Roman"/>
                <w:b/>
                <w:sz w:val="15"/>
                <w:szCs w:val="16"/>
              </w:rPr>
            </w:pPr>
          </w:p>
        </w:tc>
        <w:tc>
          <w:tcPr>
            <w:tcW w:w="222" w:type="pct"/>
            <w:shd w:val="clear" w:color="auto" w:fill="auto"/>
          </w:tcPr>
          <w:p w14:paraId="24507E9E"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r>
      <w:tr w:rsidR="007D05A5" w:rsidRPr="003127BA" w14:paraId="0B3EF70D" w14:textId="77777777" w:rsidTr="007D05A5">
        <w:trPr>
          <w:trHeight w:val="77"/>
        </w:trPr>
        <w:tc>
          <w:tcPr>
            <w:tcW w:w="1053" w:type="pct"/>
            <w:shd w:val="clear" w:color="auto" w:fill="auto"/>
          </w:tcPr>
          <w:p w14:paraId="52901202" w14:textId="77777777" w:rsidR="007D05A5" w:rsidRPr="003127BA" w:rsidRDefault="007D05A5" w:rsidP="007D05A5">
            <w:pPr>
              <w:spacing w:after="0"/>
              <w:rPr>
                <w:rFonts w:ascii="Times New Roman" w:hAnsi="Times New Roman"/>
                <w:bCs/>
                <w:sz w:val="15"/>
                <w:szCs w:val="16"/>
                <w:lang w:eastAsia="ko-KR" w:bidi="th-TH"/>
              </w:rPr>
            </w:pPr>
            <w:r w:rsidRPr="003127BA">
              <w:rPr>
                <w:rFonts w:ascii="Times New Roman" w:hAnsi="Times New Roman"/>
                <w:bCs/>
                <w:sz w:val="15"/>
                <w:szCs w:val="16"/>
                <w:lang w:eastAsia="ko-KR" w:bidi="th-TH"/>
              </w:rPr>
              <w:t>Neuropsychiatric test</w:t>
            </w:r>
          </w:p>
        </w:tc>
        <w:tc>
          <w:tcPr>
            <w:tcW w:w="360" w:type="pct"/>
            <w:shd w:val="clear" w:color="auto" w:fill="auto"/>
          </w:tcPr>
          <w:p w14:paraId="7C0FB881"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37" w:type="pct"/>
            <w:shd w:val="clear" w:color="auto" w:fill="auto"/>
          </w:tcPr>
          <w:p w14:paraId="02262EA5" w14:textId="77777777" w:rsidR="007D05A5" w:rsidRPr="003127BA" w:rsidRDefault="007D05A5" w:rsidP="007D05A5">
            <w:pPr>
              <w:spacing w:after="0" w:line="240" w:lineRule="exact"/>
              <w:jc w:val="center"/>
              <w:rPr>
                <w:rFonts w:ascii="Times New Roman" w:hAnsi="Times New Roman"/>
                <w:b/>
                <w:bCs/>
                <w:sz w:val="15"/>
                <w:szCs w:val="16"/>
              </w:rPr>
            </w:pPr>
          </w:p>
        </w:tc>
        <w:tc>
          <w:tcPr>
            <w:tcW w:w="196" w:type="pct"/>
            <w:shd w:val="clear" w:color="auto" w:fill="auto"/>
          </w:tcPr>
          <w:p w14:paraId="0DD81423" w14:textId="77777777" w:rsidR="007D05A5" w:rsidRPr="003127BA" w:rsidRDefault="007D05A5" w:rsidP="007D05A5">
            <w:pPr>
              <w:spacing w:after="0" w:line="240" w:lineRule="exact"/>
              <w:jc w:val="center"/>
              <w:rPr>
                <w:rFonts w:ascii="Times New Roman" w:hAnsi="Times New Roman"/>
                <w:b/>
                <w:bCs/>
                <w:sz w:val="15"/>
                <w:szCs w:val="16"/>
              </w:rPr>
            </w:pPr>
          </w:p>
        </w:tc>
        <w:tc>
          <w:tcPr>
            <w:tcW w:w="209" w:type="pct"/>
            <w:shd w:val="clear" w:color="auto" w:fill="auto"/>
          </w:tcPr>
          <w:p w14:paraId="35892BEE"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6A671031"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0EE513A0"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052EA337"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69383065"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2BA59478"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0A3D8A27"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75E9A360"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1F2D9655"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32ED097B"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4A917BEA" w14:textId="77777777" w:rsidR="007D05A5" w:rsidRPr="003127BA" w:rsidRDefault="007D05A5" w:rsidP="007D05A5">
            <w:pPr>
              <w:spacing w:after="0" w:line="240" w:lineRule="exact"/>
              <w:jc w:val="center"/>
              <w:rPr>
                <w:rFonts w:ascii="Times New Roman" w:hAnsi="Times New Roman"/>
                <w:b/>
                <w:bCs/>
                <w:sz w:val="15"/>
                <w:szCs w:val="16"/>
              </w:rPr>
            </w:pPr>
          </w:p>
        </w:tc>
        <w:tc>
          <w:tcPr>
            <w:tcW w:w="217" w:type="pct"/>
            <w:shd w:val="clear" w:color="auto" w:fill="auto"/>
          </w:tcPr>
          <w:p w14:paraId="4A4B9DBE" w14:textId="77777777" w:rsidR="007D05A5" w:rsidRPr="003127BA" w:rsidRDefault="007D05A5" w:rsidP="007D05A5">
            <w:pPr>
              <w:spacing w:after="0" w:line="240" w:lineRule="exact"/>
              <w:jc w:val="center"/>
              <w:rPr>
                <w:rFonts w:ascii="Times New Roman" w:hAnsi="Times New Roman"/>
                <w:b/>
                <w:bCs/>
                <w:sz w:val="15"/>
                <w:szCs w:val="16"/>
              </w:rPr>
            </w:pPr>
          </w:p>
        </w:tc>
        <w:tc>
          <w:tcPr>
            <w:tcW w:w="227" w:type="pct"/>
            <w:shd w:val="clear" w:color="auto" w:fill="auto"/>
          </w:tcPr>
          <w:p w14:paraId="51EF64C7" w14:textId="77777777" w:rsidR="007D05A5" w:rsidRPr="003127BA" w:rsidRDefault="007D05A5" w:rsidP="007D05A5">
            <w:pPr>
              <w:spacing w:after="0" w:line="240" w:lineRule="exact"/>
              <w:jc w:val="center"/>
              <w:rPr>
                <w:rFonts w:ascii="Times New Roman" w:hAnsi="Times New Roman"/>
                <w:b/>
                <w:bCs/>
                <w:sz w:val="15"/>
                <w:szCs w:val="16"/>
                <w:lang w:val="en-US"/>
              </w:rPr>
            </w:pPr>
          </w:p>
        </w:tc>
        <w:tc>
          <w:tcPr>
            <w:tcW w:w="229" w:type="pct"/>
            <w:shd w:val="clear" w:color="auto" w:fill="auto"/>
          </w:tcPr>
          <w:p w14:paraId="67FA0F91" w14:textId="77777777" w:rsidR="007D05A5" w:rsidRPr="003127BA" w:rsidRDefault="007D05A5" w:rsidP="007D05A5">
            <w:pPr>
              <w:spacing w:after="0" w:line="240" w:lineRule="exact"/>
              <w:jc w:val="center"/>
              <w:rPr>
                <w:rFonts w:ascii="Times New Roman" w:hAnsi="Times New Roman"/>
                <w:b/>
                <w:bCs/>
                <w:sz w:val="15"/>
                <w:szCs w:val="16"/>
              </w:rPr>
            </w:pPr>
          </w:p>
        </w:tc>
        <w:tc>
          <w:tcPr>
            <w:tcW w:w="222" w:type="pct"/>
            <w:shd w:val="clear" w:color="auto" w:fill="auto"/>
          </w:tcPr>
          <w:p w14:paraId="7F340F61"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r>
      <w:tr w:rsidR="007D05A5" w:rsidRPr="003127BA" w14:paraId="654E30F8" w14:textId="77777777" w:rsidTr="007D05A5">
        <w:trPr>
          <w:trHeight w:val="31"/>
        </w:trPr>
        <w:tc>
          <w:tcPr>
            <w:tcW w:w="1053" w:type="pct"/>
            <w:shd w:val="clear" w:color="auto" w:fill="auto"/>
          </w:tcPr>
          <w:p w14:paraId="0998561D" w14:textId="77777777" w:rsidR="007D05A5" w:rsidRPr="003127BA" w:rsidRDefault="007D05A5" w:rsidP="007D05A5">
            <w:pPr>
              <w:spacing w:after="0"/>
              <w:rPr>
                <w:rFonts w:ascii="Times New Roman" w:hAnsi="Times New Roman"/>
                <w:bCs/>
                <w:sz w:val="15"/>
                <w:szCs w:val="16"/>
                <w:lang w:eastAsia="ko-KR" w:bidi="th-TH"/>
              </w:rPr>
            </w:pPr>
            <w:r w:rsidRPr="003127BA">
              <w:rPr>
                <w:rFonts w:ascii="Times New Roman" w:hAnsi="Times New Roman"/>
                <w:bCs/>
                <w:sz w:val="15"/>
                <w:szCs w:val="16"/>
                <w:lang w:eastAsia="ko-KR" w:bidi="th-TH"/>
              </w:rPr>
              <w:t>Ophthalmology evaluation</w:t>
            </w:r>
          </w:p>
        </w:tc>
        <w:tc>
          <w:tcPr>
            <w:tcW w:w="360" w:type="pct"/>
            <w:shd w:val="clear" w:color="auto" w:fill="auto"/>
          </w:tcPr>
          <w:p w14:paraId="342C4657"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37" w:type="pct"/>
            <w:shd w:val="clear" w:color="auto" w:fill="auto"/>
          </w:tcPr>
          <w:p w14:paraId="21934D1A" w14:textId="77777777" w:rsidR="007D05A5" w:rsidRPr="003127BA" w:rsidRDefault="007D05A5" w:rsidP="007D05A5">
            <w:pPr>
              <w:spacing w:after="0" w:line="240" w:lineRule="exact"/>
              <w:jc w:val="center"/>
              <w:rPr>
                <w:rFonts w:ascii="Times New Roman" w:hAnsi="Times New Roman"/>
                <w:b/>
                <w:bCs/>
                <w:sz w:val="15"/>
                <w:szCs w:val="16"/>
              </w:rPr>
            </w:pPr>
          </w:p>
        </w:tc>
        <w:tc>
          <w:tcPr>
            <w:tcW w:w="196" w:type="pct"/>
            <w:shd w:val="clear" w:color="auto" w:fill="auto"/>
          </w:tcPr>
          <w:p w14:paraId="2B019B97" w14:textId="77777777" w:rsidR="007D05A5" w:rsidRPr="003127BA" w:rsidRDefault="007D05A5" w:rsidP="007D05A5">
            <w:pPr>
              <w:spacing w:after="0" w:line="240" w:lineRule="exact"/>
              <w:jc w:val="center"/>
              <w:rPr>
                <w:rFonts w:ascii="Times New Roman" w:hAnsi="Times New Roman"/>
                <w:b/>
                <w:bCs/>
                <w:sz w:val="15"/>
                <w:szCs w:val="16"/>
              </w:rPr>
            </w:pPr>
          </w:p>
        </w:tc>
        <w:tc>
          <w:tcPr>
            <w:tcW w:w="209" w:type="pct"/>
            <w:shd w:val="clear" w:color="auto" w:fill="auto"/>
          </w:tcPr>
          <w:p w14:paraId="77BAABB8"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4F5AB711"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662DDF84"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08E4AAB7"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4775E733"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11337CA0" w14:textId="77777777" w:rsidR="007D05A5" w:rsidRPr="003127BA" w:rsidRDefault="007D05A5" w:rsidP="007D05A5">
            <w:pPr>
              <w:spacing w:after="0" w:line="240" w:lineRule="exact"/>
              <w:jc w:val="center"/>
              <w:rPr>
                <w:rFonts w:ascii="Times New Roman" w:hAnsi="Times New Roman"/>
                <w:b/>
                <w:bCs/>
                <w:sz w:val="15"/>
                <w:szCs w:val="16"/>
                <w:lang w:val="en-US" w:eastAsia="ko-KR"/>
              </w:rPr>
            </w:pPr>
            <w:r w:rsidRPr="003127BA">
              <w:rPr>
                <w:rFonts w:ascii="Times New Roman" w:hAnsi="Times New Roman"/>
                <w:b/>
                <w:bCs/>
                <w:sz w:val="15"/>
                <w:szCs w:val="16"/>
              </w:rPr>
              <w:t>√</w:t>
            </w:r>
          </w:p>
        </w:tc>
        <w:tc>
          <w:tcPr>
            <w:tcW w:w="205" w:type="pct"/>
            <w:shd w:val="clear" w:color="auto" w:fill="auto"/>
          </w:tcPr>
          <w:p w14:paraId="7F40CB94"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73CEFB93"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66963EB2"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2CF01C17"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127267A3" w14:textId="77777777" w:rsidR="007D05A5" w:rsidRPr="003127BA" w:rsidRDefault="007D05A5" w:rsidP="007D05A5">
            <w:pPr>
              <w:spacing w:after="0" w:line="240" w:lineRule="exact"/>
              <w:jc w:val="center"/>
              <w:rPr>
                <w:rFonts w:ascii="Times New Roman" w:hAnsi="Times New Roman"/>
                <w:b/>
                <w:bCs/>
                <w:sz w:val="15"/>
                <w:szCs w:val="16"/>
              </w:rPr>
            </w:pPr>
          </w:p>
        </w:tc>
        <w:tc>
          <w:tcPr>
            <w:tcW w:w="217" w:type="pct"/>
            <w:shd w:val="clear" w:color="auto" w:fill="auto"/>
          </w:tcPr>
          <w:p w14:paraId="49FEA46B" w14:textId="77777777" w:rsidR="007D05A5" w:rsidRPr="003127BA" w:rsidRDefault="007D05A5" w:rsidP="007D05A5">
            <w:pPr>
              <w:spacing w:after="0" w:line="240" w:lineRule="exact"/>
              <w:jc w:val="center"/>
              <w:rPr>
                <w:rFonts w:ascii="Times New Roman" w:hAnsi="Times New Roman"/>
                <w:b/>
                <w:bCs/>
                <w:sz w:val="15"/>
                <w:szCs w:val="16"/>
              </w:rPr>
            </w:pPr>
          </w:p>
        </w:tc>
        <w:tc>
          <w:tcPr>
            <w:tcW w:w="227" w:type="pct"/>
            <w:shd w:val="clear" w:color="auto" w:fill="auto"/>
          </w:tcPr>
          <w:p w14:paraId="48F66C4B" w14:textId="77777777" w:rsidR="007D05A5" w:rsidRPr="003127BA" w:rsidRDefault="007D05A5" w:rsidP="007D05A5">
            <w:pPr>
              <w:spacing w:after="0" w:line="240" w:lineRule="exact"/>
              <w:jc w:val="center"/>
              <w:rPr>
                <w:rFonts w:ascii="Times New Roman" w:hAnsi="Times New Roman"/>
                <w:b/>
                <w:bCs/>
                <w:sz w:val="15"/>
                <w:szCs w:val="16"/>
                <w:lang w:val="en-US"/>
              </w:rPr>
            </w:pPr>
          </w:p>
        </w:tc>
        <w:tc>
          <w:tcPr>
            <w:tcW w:w="229" w:type="pct"/>
            <w:shd w:val="clear" w:color="auto" w:fill="auto"/>
          </w:tcPr>
          <w:p w14:paraId="30A567C4" w14:textId="77777777" w:rsidR="007D05A5" w:rsidRPr="003127BA" w:rsidRDefault="007D05A5" w:rsidP="007D05A5">
            <w:pPr>
              <w:spacing w:after="0" w:line="240" w:lineRule="exact"/>
              <w:jc w:val="center"/>
              <w:rPr>
                <w:rFonts w:ascii="Times New Roman" w:hAnsi="Times New Roman"/>
                <w:b/>
                <w:bCs/>
                <w:sz w:val="15"/>
                <w:szCs w:val="16"/>
              </w:rPr>
            </w:pPr>
          </w:p>
        </w:tc>
        <w:tc>
          <w:tcPr>
            <w:tcW w:w="222" w:type="pct"/>
            <w:shd w:val="clear" w:color="auto" w:fill="auto"/>
          </w:tcPr>
          <w:p w14:paraId="548AA0F8"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r>
      <w:tr w:rsidR="007D05A5" w:rsidRPr="003127BA" w14:paraId="23C82038" w14:textId="77777777" w:rsidTr="007D05A5">
        <w:trPr>
          <w:trHeight w:val="119"/>
        </w:trPr>
        <w:tc>
          <w:tcPr>
            <w:tcW w:w="1053" w:type="pct"/>
            <w:shd w:val="clear" w:color="auto" w:fill="auto"/>
          </w:tcPr>
          <w:p w14:paraId="03B982FF" w14:textId="77777777" w:rsidR="007D05A5" w:rsidRPr="003127BA" w:rsidRDefault="007D05A5" w:rsidP="007D05A5">
            <w:pPr>
              <w:spacing w:after="0"/>
              <w:rPr>
                <w:rFonts w:ascii="Times New Roman" w:hAnsi="Times New Roman"/>
                <w:bCs/>
                <w:sz w:val="15"/>
                <w:szCs w:val="16"/>
                <w:lang w:val="en-US" w:eastAsia="ko-KR" w:bidi="th-TH"/>
              </w:rPr>
            </w:pPr>
            <w:r w:rsidRPr="003127BA">
              <w:rPr>
                <w:rFonts w:ascii="Times New Roman" w:hAnsi="Times New Roman"/>
                <w:bCs/>
                <w:sz w:val="15"/>
                <w:szCs w:val="16"/>
                <w:lang w:eastAsia="ko-KR" w:bidi="th-TH"/>
              </w:rPr>
              <w:t>QOL and Pain assessment</w:t>
            </w:r>
          </w:p>
        </w:tc>
        <w:tc>
          <w:tcPr>
            <w:tcW w:w="360" w:type="pct"/>
            <w:shd w:val="clear" w:color="auto" w:fill="auto"/>
          </w:tcPr>
          <w:p w14:paraId="7EE32F7F"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37" w:type="pct"/>
            <w:shd w:val="clear" w:color="auto" w:fill="auto"/>
          </w:tcPr>
          <w:p w14:paraId="6CA22A8C" w14:textId="77777777" w:rsidR="007D05A5" w:rsidRPr="003127BA" w:rsidRDefault="007D05A5" w:rsidP="007D05A5">
            <w:pPr>
              <w:spacing w:after="0" w:line="240" w:lineRule="exact"/>
              <w:jc w:val="center"/>
              <w:rPr>
                <w:rFonts w:ascii="Times New Roman" w:hAnsi="Times New Roman"/>
                <w:b/>
                <w:bCs/>
                <w:sz w:val="15"/>
                <w:szCs w:val="16"/>
              </w:rPr>
            </w:pPr>
          </w:p>
        </w:tc>
        <w:tc>
          <w:tcPr>
            <w:tcW w:w="196" w:type="pct"/>
            <w:shd w:val="clear" w:color="auto" w:fill="auto"/>
          </w:tcPr>
          <w:p w14:paraId="2447302D" w14:textId="77777777" w:rsidR="007D05A5" w:rsidRPr="003127BA" w:rsidRDefault="007D05A5" w:rsidP="007D05A5">
            <w:pPr>
              <w:spacing w:after="0" w:line="240" w:lineRule="exact"/>
              <w:jc w:val="center"/>
              <w:rPr>
                <w:rFonts w:ascii="Times New Roman" w:hAnsi="Times New Roman"/>
                <w:b/>
                <w:bCs/>
                <w:sz w:val="15"/>
                <w:szCs w:val="16"/>
              </w:rPr>
            </w:pPr>
          </w:p>
        </w:tc>
        <w:tc>
          <w:tcPr>
            <w:tcW w:w="209" w:type="pct"/>
            <w:shd w:val="clear" w:color="auto" w:fill="auto"/>
          </w:tcPr>
          <w:p w14:paraId="5A0FF6CD"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317C091D"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05" w:type="pct"/>
            <w:shd w:val="clear" w:color="auto" w:fill="auto"/>
          </w:tcPr>
          <w:p w14:paraId="7E7673ED"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214A357F"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36F32047"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282A2726"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742CB119"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7192F32E"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2D882984"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05" w:type="pct"/>
            <w:shd w:val="clear" w:color="auto" w:fill="auto"/>
          </w:tcPr>
          <w:p w14:paraId="5BAD85E4"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2AF66CF9" w14:textId="77777777" w:rsidR="007D05A5" w:rsidRPr="003127BA" w:rsidRDefault="007D05A5" w:rsidP="007D05A5">
            <w:pPr>
              <w:spacing w:after="0" w:line="240" w:lineRule="exact"/>
              <w:jc w:val="center"/>
              <w:rPr>
                <w:rFonts w:ascii="Times New Roman" w:hAnsi="Times New Roman"/>
                <w:b/>
                <w:bCs/>
                <w:sz w:val="15"/>
                <w:szCs w:val="16"/>
              </w:rPr>
            </w:pPr>
          </w:p>
        </w:tc>
        <w:tc>
          <w:tcPr>
            <w:tcW w:w="217" w:type="pct"/>
            <w:shd w:val="clear" w:color="auto" w:fill="auto"/>
          </w:tcPr>
          <w:p w14:paraId="4ABF4A92" w14:textId="77777777" w:rsidR="007D05A5" w:rsidRPr="003127BA" w:rsidRDefault="007D05A5" w:rsidP="007D05A5">
            <w:pPr>
              <w:spacing w:after="0" w:line="240" w:lineRule="exact"/>
              <w:jc w:val="center"/>
              <w:rPr>
                <w:rFonts w:ascii="Times New Roman" w:hAnsi="Times New Roman"/>
                <w:b/>
                <w:bCs/>
                <w:sz w:val="15"/>
                <w:szCs w:val="16"/>
              </w:rPr>
            </w:pPr>
          </w:p>
        </w:tc>
        <w:tc>
          <w:tcPr>
            <w:tcW w:w="227" w:type="pct"/>
            <w:shd w:val="clear" w:color="auto" w:fill="auto"/>
          </w:tcPr>
          <w:p w14:paraId="279CB322" w14:textId="77777777" w:rsidR="007D05A5" w:rsidRPr="003127BA" w:rsidRDefault="007D05A5" w:rsidP="007D05A5">
            <w:pPr>
              <w:spacing w:after="0" w:line="240" w:lineRule="exact"/>
              <w:jc w:val="center"/>
              <w:rPr>
                <w:rFonts w:ascii="Times New Roman" w:hAnsi="Times New Roman"/>
                <w:b/>
                <w:bCs/>
                <w:sz w:val="15"/>
                <w:szCs w:val="16"/>
                <w:lang w:val="en-US"/>
              </w:rPr>
            </w:pPr>
          </w:p>
        </w:tc>
        <w:tc>
          <w:tcPr>
            <w:tcW w:w="229" w:type="pct"/>
            <w:shd w:val="clear" w:color="auto" w:fill="auto"/>
          </w:tcPr>
          <w:p w14:paraId="4190EF00" w14:textId="77777777" w:rsidR="007D05A5" w:rsidRPr="003127BA" w:rsidRDefault="007D05A5" w:rsidP="007D05A5">
            <w:pPr>
              <w:spacing w:after="0" w:line="240" w:lineRule="exact"/>
              <w:jc w:val="center"/>
              <w:rPr>
                <w:rFonts w:ascii="Times New Roman" w:hAnsi="Times New Roman"/>
                <w:b/>
                <w:bCs/>
                <w:sz w:val="15"/>
                <w:szCs w:val="16"/>
              </w:rPr>
            </w:pPr>
          </w:p>
        </w:tc>
        <w:tc>
          <w:tcPr>
            <w:tcW w:w="222" w:type="pct"/>
            <w:shd w:val="clear" w:color="auto" w:fill="auto"/>
          </w:tcPr>
          <w:p w14:paraId="702DB00F" w14:textId="77777777" w:rsidR="007D05A5" w:rsidRPr="003127BA" w:rsidRDefault="007D05A5" w:rsidP="007D05A5">
            <w:pPr>
              <w:spacing w:after="0" w:line="240" w:lineRule="exact"/>
              <w:jc w:val="center"/>
              <w:rPr>
                <w:rFonts w:ascii="Times New Roman" w:hAnsi="Times New Roman"/>
                <w:b/>
                <w:bCs/>
                <w:sz w:val="15"/>
                <w:szCs w:val="16"/>
                <w:lang w:val="en-US"/>
              </w:rPr>
            </w:pPr>
            <w:r w:rsidRPr="003127BA">
              <w:rPr>
                <w:rFonts w:ascii="Times New Roman" w:hAnsi="Times New Roman"/>
                <w:b/>
                <w:bCs/>
                <w:sz w:val="15"/>
                <w:szCs w:val="16"/>
              </w:rPr>
              <w:t>√</w:t>
            </w:r>
          </w:p>
        </w:tc>
      </w:tr>
      <w:tr w:rsidR="007D05A5" w:rsidRPr="003127BA" w14:paraId="3444775C" w14:textId="77777777" w:rsidTr="007D05A5">
        <w:trPr>
          <w:trHeight w:val="2"/>
        </w:trPr>
        <w:tc>
          <w:tcPr>
            <w:tcW w:w="1053" w:type="pct"/>
            <w:shd w:val="clear" w:color="auto" w:fill="auto"/>
          </w:tcPr>
          <w:p w14:paraId="4F88C60E" w14:textId="77777777" w:rsidR="007D05A5" w:rsidRPr="003127BA" w:rsidRDefault="007D05A5" w:rsidP="007D05A5">
            <w:pPr>
              <w:spacing w:after="0"/>
              <w:rPr>
                <w:rFonts w:ascii="Times New Roman" w:hAnsi="Times New Roman"/>
                <w:bCs/>
                <w:sz w:val="15"/>
                <w:szCs w:val="16"/>
                <w:lang w:eastAsia="ko-KR" w:bidi="th-TH"/>
              </w:rPr>
            </w:pPr>
            <w:r w:rsidRPr="003127BA">
              <w:rPr>
                <w:rFonts w:ascii="Times New Roman" w:hAnsi="Times New Roman"/>
                <w:bCs/>
                <w:sz w:val="15"/>
                <w:szCs w:val="16"/>
                <w:lang w:eastAsia="ko-KR" w:bidi="th-TH"/>
              </w:rPr>
              <w:t>Kinome and transcriptome analysis</w:t>
            </w:r>
          </w:p>
        </w:tc>
        <w:tc>
          <w:tcPr>
            <w:tcW w:w="360" w:type="pct"/>
            <w:shd w:val="clear" w:color="auto" w:fill="auto"/>
          </w:tcPr>
          <w:p w14:paraId="4D22EC63"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37" w:type="pct"/>
            <w:shd w:val="clear" w:color="auto" w:fill="auto"/>
          </w:tcPr>
          <w:p w14:paraId="4FD381FB" w14:textId="77777777" w:rsidR="007D05A5" w:rsidRPr="003127BA" w:rsidRDefault="007D05A5" w:rsidP="007D05A5">
            <w:pPr>
              <w:spacing w:after="0" w:line="240" w:lineRule="exact"/>
              <w:jc w:val="center"/>
              <w:rPr>
                <w:rFonts w:ascii="Times New Roman" w:hAnsi="Times New Roman"/>
                <w:b/>
                <w:bCs/>
                <w:sz w:val="15"/>
                <w:szCs w:val="16"/>
              </w:rPr>
            </w:pPr>
          </w:p>
        </w:tc>
        <w:tc>
          <w:tcPr>
            <w:tcW w:w="196" w:type="pct"/>
            <w:shd w:val="clear" w:color="auto" w:fill="auto"/>
          </w:tcPr>
          <w:p w14:paraId="002E693B" w14:textId="77777777" w:rsidR="007D05A5" w:rsidRPr="003127BA" w:rsidRDefault="007D05A5" w:rsidP="007D05A5">
            <w:pPr>
              <w:spacing w:after="0" w:line="240" w:lineRule="exact"/>
              <w:jc w:val="center"/>
              <w:rPr>
                <w:rFonts w:ascii="Times New Roman" w:hAnsi="Times New Roman"/>
                <w:b/>
                <w:bCs/>
                <w:sz w:val="15"/>
                <w:szCs w:val="16"/>
              </w:rPr>
            </w:pPr>
          </w:p>
        </w:tc>
        <w:tc>
          <w:tcPr>
            <w:tcW w:w="209" w:type="pct"/>
            <w:shd w:val="clear" w:color="auto" w:fill="auto"/>
          </w:tcPr>
          <w:p w14:paraId="0F87B741"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648E02A4"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37084778"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53AA963E"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5252A595"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47A735E5"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74CB7A30"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3D1B8823"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64427490"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05" w:type="pct"/>
            <w:shd w:val="clear" w:color="auto" w:fill="auto"/>
          </w:tcPr>
          <w:p w14:paraId="647EADF3"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6AE423DC" w14:textId="77777777" w:rsidR="007D05A5" w:rsidRPr="003127BA" w:rsidRDefault="007D05A5" w:rsidP="007D05A5">
            <w:pPr>
              <w:spacing w:after="0" w:line="240" w:lineRule="exact"/>
              <w:jc w:val="center"/>
              <w:rPr>
                <w:rFonts w:ascii="Times New Roman" w:hAnsi="Times New Roman"/>
                <w:b/>
                <w:bCs/>
                <w:sz w:val="15"/>
                <w:szCs w:val="16"/>
              </w:rPr>
            </w:pPr>
          </w:p>
        </w:tc>
        <w:tc>
          <w:tcPr>
            <w:tcW w:w="217" w:type="pct"/>
            <w:shd w:val="clear" w:color="auto" w:fill="auto"/>
          </w:tcPr>
          <w:p w14:paraId="4D408DEE" w14:textId="77777777" w:rsidR="007D05A5" w:rsidRPr="003127BA" w:rsidRDefault="007D05A5" w:rsidP="007D05A5">
            <w:pPr>
              <w:spacing w:after="0" w:line="240" w:lineRule="exact"/>
              <w:jc w:val="center"/>
              <w:rPr>
                <w:rFonts w:ascii="Times New Roman" w:hAnsi="Times New Roman"/>
                <w:b/>
                <w:bCs/>
                <w:sz w:val="15"/>
                <w:szCs w:val="16"/>
              </w:rPr>
            </w:pPr>
          </w:p>
        </w:tc>
        <w:tc>
          <w:tcPr>
            <w:tcW w:w="227" w:type="pct"/>
            <w:shd w:val="clear" w:color="auto" w:fill="auto"/>
          </w:tcPr>
          <w:p w14:paraId="4091C997" w14:textId="77777777" w:rsidR="007D05A5" w:rsidRPr="003127BA" w:rsidRDefault="007D05A5" w:rsidP="007D05A5">
            <w:pPr>
              <w:spacing w:after="0" w:line="240" w:lineRule="exact"/>
              <w:jc w:val="center"/>
              <w:rPr>
                <w:rFonts w:ascii="Times New Roman" w:hAnsi="Times New Roman"/>
                <w:b/>
                <w:bCs/>
                <w:sz w:val="15"/>
                <w:szCs w:val="16"/>
              </w:rPr>
            </w:pPr>
          </w:p>
        </w:tc>
        <w:tc>
          <w:tcPr>
            <w:tcW w:w="229" w:type="pct"/>
            <w:shd w:val="clear" w:color="auto" w:fill="auto"/>
          </w:tcPr>
          <w:p w14:paraId="33EF6F70" w14:textId="77777777" w:rsidR="007D05A5" w:rsidRPr="003127BA" w:rsidRDefault="007D05A5" w:rsidP="007D05A5">
            <w:pPr>
              <w:spacing w:after="0" w:line="240" w:lineRule="exact"/>
              <w:jc w:val="center"/>
              <w:rPr>
                <w:rFonts w:ascii="Times New Roman" w:hAnsi="Times New Roman"/>
                <w:b/>
                <w:bCs/>
                <w:sz w:val="15"/>
                <w:szCs w:val="16"/>
              </w:rPr>
            </w:pPr>
          </w:p>
        </w:tc>
        <w:tc>
          <w:tcPr>
            <w:tcW w:w="222" w:type="pct"/>
            <w:shd w:val="clear" w:color="auto" w:fill="auto"/>
          </w:tcPr>
          <w:p w14:paraId="0392DD67"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r>
      <w:tr w:rsidR="007D05A5" w:rsidRPr="003127BA" w14:paraId="4DC24C59" w14:textId="77777777" w:rsidTr="007D05A5">
        <w:trPr>
          <w:trHeight w:val="2"/>
        </w:trPr>
        <w:tc>
          <w:tcPr>
            <w:tcW w:w="1053" w:type="pct"/>
            <w:shd w:val="clear" w:color="auto" w:fill="auto"/>
          </w:tcPr>
          <w:p w14:paraId="41A3CE14" w14:textId="77777777" w:rsidR="007D05A5" w:rsidRPr="003127BA" w:rsidRDefault="007D05A5" w:rsidP="007D05A5">
            <w:pPr>
              <w:spacing w:after="0"/>
              <w:rPr>
                <w:rFonts w:ascii="Times New Roman" w:hAnsi="Times New Roman"/>
                <w:bCs/>
                <w:sz w:val="15"/>
                <w:szCs w:val="16"/>
                <w:lang w:eastAsia="ko-KR" w:bidi="th-TH"/>
              </w:rPr>
            </w:pPr>
            <w:r w:rsidRPr="003127BA">
              <w:rPr>
                <w:rFonts w:ascii="Times New Roman" w:hAnsi="Times New Roman"/>
                <w:bCs/>
                <w:sz w:val="15"/>
                <w:szCs w:val="16"/>
                <w:lang w:eastAsia="ko-KR" w:bidi="th-TH"/>
              </w:rPr>
              <w:t>Growth assessment</w:t>
            </w:r>
          </w:p>
        </w:tc>
        <w:tc>
          <w:tcPr>
            <w:tcW w:w="360" w:type="pct"/>
            <w:shd w:val="clear" w:color="auto" w:fill="auto"/>
          </w:tcPr>
          <w:p w14:paraId="44259DF2"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37" w:type="pct"/>
            <w:shd w:val="clear" w:color="auto" w:fill="auto"/>
          </w:tcPr>
          <w:p w14:paraId="72292E18" w14:textId="77777777" w:rsidR="007D05A5" w:rsidRPr="003127BA" w:rsidRDefault="007D05A5" w:rsidP="007D05A5">
            <w:pPr>
              <w:spacing w:after="0" w:line="240" w:lineRule="exact"/>
              <w:jc w:val="center"/>
              <w:rPr>
                <w:rFonts w:ascii="Times New Roman" w:hAnsi="Times New Roman"/>
                <w:b/>
                <w:bCs/>
                <w:sz w:val="15"/>
                <w:szCs w:val="16"/>
              </w:rPr>
            </w:pPr>
          </w:p>
        </w:tc>
        <w:tc>
          <w:tcPr>
            <w:tcW w:w="196" w:type="pct"/>
            <w:shd w:val="clear" w:color="auto" w:fill="auto"/>
          </w:tcPr>
          <w:p w14:paraId="30DA3F1D" w14:textId="77777777" w:rsidR="007D05A5" w:rsidRPr="003127BA" w:rsidRDefault="007D05A5" w:rsidP="007D05A5">
            <w:pPr>
              <w:spacing w:after="0" w:line="240" w:lineRule="exact"/>
              <w:jc w:val="center"/>
              <w:rPr>
                <w:rFonts w:ascii="Times New Roman" w:hAnsi="Times New Roman"/>
                <w:b/>
                <w:bCs/>
                <w:sz w:val="15"/>
                <w:szCs w:val="16"/>
              </w:rPr>
            </w:pPr>
          </w:p>
        </w:tc>
        <w:tc>
          <w:tcPr>
            <w:tcW w:w="209" w:type="pct"/>
            <w:shd w:val="clear" w:color="auto" w:fill="auto"/>
          </w:tcPr>
          <w:p w14:paraId="3FB400B2"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778B793D"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3CB70B6D"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553E2E96"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4D8E101A"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5E0C8697"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21944432"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5008F6DF"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02F3B882"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05" w:type="pct"/>
            <w:shd w:val="clear" w:color="auto" w:fill="auto"/>
          </w:tcPr>
          <w:p w14:paraId="5AFA117E" w14:textId="77777777" w:rsidR="007D05A5" w:rsidRPr="003127BA" w:rsidRDefault="007D05A5" w:rsidP="007D05A5">
            <w:pPr>
              <w:spacing w:after="0" w:line="240" w:lineRule="exact"/>
              <w:jc w:val="center"/>
              <w:rPr>
                <w:rFonts w:ascii="Times New Roman" w:hAnsi="Times New Roman"/>
                <w:b/>
                <w:bCs/>
                <w:sz w:val="15"/>
                <w:szCs w:val="16"/>
              </w:rPr>
            </w:pPr>
          </w:p>
        </w:tc>
        <w:tc>
          <w:tcPr>
            <w:tcW w:w="205" w:type="pct"/>
            <w:shd w:val="clear" w:color="auto" w:fill="auto"/>
          </w:tcPr>
          <w:p w14:paraId="467DE671" w14:textId="77777777" w:rsidR="007D05A5" w:rsidRPr="003127BA" w:rsidRDefault="007D05A5" w:rsidP="007D05A5">
            <w:pPr>
              <w:spacing w:after="0" w:line="240" w:lineRule="exact"/>
              <w:jc w:val="center"/>
              <w:rPr>
                <w:rFonts w:ascii="Times New Roman" w:hAnsi="Times New Roman"/>
                <w:b/>
                <w:bCs/>
                <w:sz w:val="15"/>
                <w:szCs w:val="16"/>
              </w:rPr>
            </w:pPr>
          </w:p>
        </w:tc>
        <w:tc>
          <w:tcPr>
            <w:tcW w:w="217" w:type="pct"/>
            <w:shd w:val="clear" w:color="auto" w:fill="auto"/>
          </w:tcPr>
          <w:p w14:paraId="66FE5B75" w14:textId="77777777" w:rsidR="007D05A5" w:rsidRPr="003127BA" w:rsidRDefault="007D05A5" w:rsidP="007D05A5">
            <w:pPr>
              <w:spacing w:after="0" w:line="240" w:lineRule="exact"/>
              <w:jc w:val="center"/>
              <w:rPr>
                <w:rFonts w:ascii="Times New Roman" w:hAnsi="Times New Roman"/>
                <w:b/>
                <w:bCs/>
                <w:sz w:val="15"/>
                <w:szCs w:val="16"/>
              </w:rPr>
            </w:pPr>
          </w:p>
        </w:tc>
        <w:tc>
          <w:tcPr>
            <w:tcW w:w="227" w:type="pct"/>
            <w:shd w:val="clear" w:color="auto" w:fill="auto"/>
          </w:tcPr>
          <w:p w14:paraId="4707929C" w14:textId="77777777" w:rsidR="007D05A5" w:rsidRPr="003127BA" w:rsidRDefault="007D05A5" w:rsidP="007D05A5">
            <w:pPr>
              <w:spacing w:after="0" w:line="240" w:lineRule="exact"/>
              <w:jc w:val="center"/>
              <w:rPr>
                <w:rFonts w:ascii="Times New Roman" w:hAnsi="Times New Roman"/>
                <w:b/>
                <w:bCs/>
                <w:sz w:val="15"/>
                <w:szCs w:val="16"/>
              </w:rPr>
            </w:pPr>
          </w:p>
        </w:tc>
        <w:tc>
          <w:tcPr>
            <w:tcW w:w="229" w:type="pct"/>
            <w:shd w:val="clear" w:color="auto" w:fill="auto"/>
          </w:tcPr>
          <w:p w14:paraId="08905539" w14:textId="77777777" w:rsidR="007D05A5" w:rsidRPr="003127BA" w:rsidRDefault="007D05A5" w:rsidP="007D05A5">
            <w:pPr>
              <w:spacing w:after="0" w:line="240" w:lineRule="exact"/>
              <w:jc w:val="center"/>
              <w:rPr>
                <w:rFonts w:ascii="Times New Roman" w:hAnsi="Times New Roman"/>
                <w:b/>
                <w:bCs/>
                <w:sz w:val="15"/>
                <w:szCs w:val="16"/>
              </w:rPr>
            </w:pPr>
          </w:p>
        </w:tc>
        <w:tc>
          <w:tcPr>
            <w:tcW w:w="222" w:type="pct"/>
            <w:shd w:val="clear" w:color="auto" w:fill="auto"/>
          </w:tcPr>
          <w:p w14:paraId="24222A6D"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r>
      <w:tr w:rsidR="007D05A5" w:rsidRPr="003127BA" w14:paraId="6CB68B7B" w14:textId="77777777" w:rsidTr="007D05A5">
        <w:trPr>
          <w:trHeight w:val="2"/>
        </w:trPr>
        <w:tc>
          <w:tcPr>
            <w:tcW w:w="1053" w:type="pct"/>
            <w:shd w:val="clear" w:color="auto" w:fill="auto"/>
          </w:tcPr>
          <w:p w14:paraId="31F7C760" w14:textId="77777777" w:rsidR="007D05A5" w:rsidRPr="003127BA" w:rsidRDefault="007D05A5" w:rsidP="007D05A5">
            <w:pPr>
              <w:spacing w:after="0"/>
              <w:rPr>
                <w:rFonts w:ascii="Times New Roman" w:hAnsi="Times New Roman"/>
                <w:bCs/>
                <w:sz w:val="15"/>
                <w:szCs w:val="16"/>
                <w:lang w:val="en-US" w:eastAsia="ko-KR" w:bidi="th-TH"/>
              </w:rPr>
            </w:pPr>
            <w:r w:rsidRPr="003127BA">
              <w:rPr>
                <w:rFonts w:ascii="Times New Roman" w:hAnsi="Times New Roman"/>
                <w:bCs/>
                <w:sz w:val="15"/>
                <w:szCs w:val="16"/>
                <w:lang w:eastAsia="ko-KR" w:bidi="th-TH"/>
              </w:rPr>
              <w:t>Patient diary</w:t>
            </w:r>
          </w:p>
        </w:tc>
        <w:tc>
          <w:tcPr>
            <w:tcW w:w="360" w:type="pct"/>
            <w:shd w:val="clear" w:color="auto" w:fill="auto"/>
          </w:tcPr>
          <w:p w14:paraId="09A88DF0"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3586" w:type="pct"/>
            <w:gridSpan w:val="17"/>
            <w:shd w:val="clear" w:color="auto" w:fill="auto"/>
          </w:tcPr>
          <w:p w14:paraId="2259DE6C"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daily</w:t>
            </w:r>
          </w:p>
        </w:tc>
      </w:tr>
      <w:tr w:rsidR="007D05A5" w:rsidRPr="003127BA" w14:paraId="211DF1B5" w14:textId="77777777" w:rsidTr="007D05A5">
        <w:trPr>
          <w:trHeight w:val="70"/>
        </w:trPr>
        <w:tc>
          <w:tcPr>
            <w:tcW w:w="1053" w:type="pct"/>
            <w:shd w:val="clear" w:color="auto" w:fill="auto"/>
          </w:tcPr>
          <w:p w14:paraId="3211DB01" w14:textId="77777777" w:rsidR="007D05A5" w:rsidRPr="003127BA" w:rsidRDefault="007D05A5" w:rsidP="007D05A5">
            <w:pPr>
              <w:spacing w:after="0"/>
              <w:rPr>
                <w:rFonts w:ascii="Times New Roman" w:hAnsi="Times New Roman"/>
                <w:bCs/>
                <w:sz w:val="15"/>
                <w:szCs w:val="16"/>
                <w:lang w:val="en-US" w:eastAsia="ko-KR" w:bidi="th-TH"/>
              </w:rPr>
            </w:pPr>
            <w:r w:rsidRPr="003127BA">
              <w:rPr>
                <w:rFonts w:ascii="Times New Roman" w:hAnsi="Times New Roman"/>
                <w:bCs/>
                <w:sz w:val="15"/>
                <w:szCs w:val="16"/>
                <w:lang w:eastAsia="ko-KR" w:bidi="th-TH"/>
              </w:rPr>
              <w:t>Pill count</w:t>
            </w:r>
          </w:p>
        </w:tc>
        <w:tc>
          <w:tcPr>
            <w:tcW w:w="360" w:type="pct"/>
            <w:shd w:val="clear" w:color="auto" w:fill="auto"/>
          </w:tcPr>
          <w:p w14:paraId="720B8FCD"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5"/>
                <w:szCs w:val="16"/>
              </w:rPr>
            </w:pPr>
          </w:p>
        </w:tc>
        <w:tc>
          <w:tcPr>
            <w:tcW w:w="237" w:type="pct"/>
            <w:shd w:val="clear" w:color="auto" w:fill="auto"/>
          </w:tcPr>
          <w:p w14:paraId="40988E87"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196" w:type="pct"/>
            <w:shd w:val="clear" w:color="auto" w:fill="auto"/>
          </w:tcPr>
          <w:p w14:paraId="37A0AFFA"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09" w:type="pct"/>
            <w:shd w:val="clear" w:color="auto" w:fill="auto"/>
          </w:tcPr>
          <w:p w14:paraId="2A8BE8FB"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05" w:type="pct"/>
            <w:shd w:val="clear" w:color="auto" w:fill="auto"/>
          </w:tcPr>
          <w:p w14:paraId="5475B2E2"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05" w:type="pct"/>
            <w:shd w:val="clear" w:color="auto" w:fill="auto"/>
          </w:tcPr>
          <w:p w14:paraId="425C6FCD"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05" w:type="pct"/>
            <w:shd w:val="clear" w:color="auto" w:fill="auto"/>
          </w:tcPr>
          <w:p w14:paraId="6F39F44B"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05" w:type="pct"/>
            <w:shd w:val="clear" w:color="auto" w:fill="auto"/>
          </w:tcPr>
          <w:p w14:paraId="1D5DE5DF"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05" w:type="pct"/>
            <w:shd w:val="clear" w:color="auto" w:fill="auto"/>
          </w:tcPr>
          <w:p w14:paraId="364862F8"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05" w:type="pct"/>
            <w:shd w:val="clear" w:color="auto" w:fill="auto"/>
          </w:tcPr>
          <w:p w14:paraId="12099E76"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05" w:type="pct"/>
            <w:shd w:val="clear" w:color="auto" w:fill="auto"/>
          </w:tcPr>
          <w:p w14:paraId="1610CA98"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05" w:type="pct"/>
            <w:shd w:val="clear" w:color="auto" w:fill="auto"/>
          </w:tcPr>
          <w:p w14:paraId="1D38E5C3"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05" w:type="pct"/>
            <w:shd w:val="clear" w:color="auto" w:fill="auto"/>
          </w:tcPr>
          <w:p w14:paraId="2AD33AB0"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05" w:type="pct"/>
            <w:shd w:val="clear" w:color="auto" w:fill="auto"/>
          </w:tcPr>
          <w:p w14:paraId="047F4B68"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17" w:type="pct"/>
            <w:shd w:val="clear" w:color="auto" w:fill="auto"/>
          </w:tcPr>
          <w:p w14:paraId="227C839D"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27" w:type="pct"/>
            <w:shd w:val="clear" w:color="auto" w:fill="auto"/>
          </w:tcPr>
          <w:p w14:paraId="1DD1E5AB"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29" w:type="pct"/>
            <w:shd w:val="clear" w:color="auto" w:fill="auto"/>
          </w:tcPr>
          <w:p w14:paraId="18649D7A"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c>
          <w:tcPr>
            <w:tcW w:w="222" w:type="pct"/>
            <w:shd w:val="clear" w:color="auto" w:fill="auto"/>
          </w:tcPr>
          <w:p w14:paraId="66FA0851" w14:textId="77777777" w:rsidR="007D05A5" w:rsidRPr="003127BA" w:rsidRDefault="007D05A5" w:rsidP="007D05A5">
            <w:pPr>
              <w:spacing w:after="0" w:line="240" w:lineRule="exact"/>
              <w:jc w:val="center"/>
              <w:rPr>
                <w:rFonts w:ascii="Times New Roman" w:hAnsi="Times New Roman"/>
                <w:b/>
                <w:bCs/>
                <w:sz w:val="15"/>
                <w:szCs w:val="16"/>
              </w:rPr>
            </w:pPr>
            <w:r w:rsidRPr="003127BA">
              <w:rPr>
                <w:rFonts w:ascii="Times New Roman" w:hAnsi="Times New Roman"/>
                <w:b/>
                <w:bCs/>
                <w:sz w:val="15"/>
                <w:szCs w:val="16"/>
              </w:rPr>
              <w:t>√</w:t>
            </w:r>
          </w:p>
        </w:tc>
      </w:tr>
    </w:tbl>
    <w:tbl>
      <w:tblPr>
        <w:tblpPr w:leftFromText="142" w:rightFromText="142" w:vertAnchor="page" w:horzAnchor="margin" w:tblpY="1763"/>
        <w:tblOverlap w:val="never"/>
        <w:tblW w:w="12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81"/>
        <w:gridCol w:w="594"/>
        <w:gridCol w:w="595"/>
        <w:gridCol w:w="595"/>
        <w:gridCol w:w="595"/>
        <w:gridCol w:w="595"/>
        <w:gridCol w:w="595"/>
        <w:gridCol w:w="595"/>
        <w:gridCol w:w="595"/>
        <w:gridCol w:w="595"/>
        <w:gridCol w:w="598"/>
        <w:gridCol w:w="595"/>
        <w:gridCol w:w="593"/>
        <w:gridCol w:w="593"/>
        <w:gridCol w:w="1045"/>
        <w:gridCol w:w="1201"/>
      </w:tblGrid>
      <w:tr w:rsidR="007D05A5" w:rsidRPr="003127BA" w14:paraId="0C1713E9" w14:textId="77777777" w:rsidTr="007D05A5">
        <w:trPr>
          <w:trHeight w:val="9"/>
        </w:trPr>
        <w:tc>
          <w:tcPr>
            <w:tcW w:w="1027" w:type="pct"/>
            <w:shd w:val="clear" w:color="auto" w:fill="auto"/>
          </w:tcPr>
          <w:p w14:paraId="2C6EF0E3"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val="en-US" w:eastAsia="ko-KR"/>
              </w:rPr>
            </w:pPr>
            <w:r w:rsidRPr="003127BA">
              <w:rPr>
                <w:rFonts w:ascii="Times New Roman" w:hAnsi="Times New Roman"/>
                <w:bCs/>
                <w:sz w:val="16"/>
                <w:szCs w:val="16"/>
                <w:lang w:eastAsia="ko-KR"/>
              </w:rPr>
              <w:lastRenderedPageBreak/>
              <w:t>Cycle</w:t>
            </w:r>
          </w:p>
        </w:tc>
        <w:tc>
          <w:tcPr>
            <w:tcW w:w="236" w:type="pct"/>
            <w:shd w:val="clear" w:color="auto" w:fill="auto"/>
          </w:tcPr>
          <w:p w14:paraId="371BF2F5"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 xml:space="preserve"> 14</w:t>
            </w:r>
          </w:p>
        </w:tc>
        <w:tc>
          <w:tcPr>
            <w:tcW w:w="237" w:type="pct"/>
            <w:shd w:val="clear" w:color="auto" w:fill="auto"/>
          </w:tcPr>
          <w:p w14:paraId="46446736"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 xml:space="preserve"> 15</w:t>
            </w:r>
          </w:p>
        </w:tc>
        <w:tc>
          <w:tcPr>
            <w:tcW w:w="237" w:type="pct"/>
            <w:shd w:val="clear" w:color="auto" w:fill="auto"/>
          </w:tcPr>
          <w:p w14:paraId="49386406"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16</w:t>
            </w:r>
          </w:p>
        </w:tc>
        <w:tc>
          <w:tcPr>
            <w:tcW w:w="237" w:type="pct"/>
            <w:shd w:val="clear" w:color="auto" w:fill="auto"/>
          </w:tcPr>
          <w:p w14:paraId="1362191E"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17</w:t>
            </w:r>
          </w:p>
        </w:tc>
        <w:tc>
          <w:tcPr>
            <w:tcW w:w="237" w:type="pct"/>
            <w:shd w:val="clear" w:color="auto" w:fill="auto"/>
          </w:tcPr>
          <w:p w14:paraId="356A4CB2"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18</w:t>
            </w:r>
          </w:p>
        </w:tc>
        <w:tc>
          <w:tcPr>
            <w:tcW w:w="237" w:type="pct"/>
            <w:shd w:val="clear" w:color="auto" w:fill="auto"/>
          </w:tcPr>
          <w:p w14:paraId="4A0D165D"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19</w:t>
            </w:r>
          </w:p>
        </w:tc>
        <w:tc>
          <w:tcPr>
            <w:tcW w:w="237" w:type="pct"/>
            <w:shd w:val="clear" w:color="auto" w:fill="auto"/>
          </w:tcPr>
          <w:p w14:paraId="731FD57C"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20</w:t>
            </w:r>
          </w:p>
        </w:tc>
        <w:tc>
          <w:tcPr>
            <w:tcW w:w="237" w:type="pct"/>
            <w:shd w:val="clear" w:color="auto" w:fill="auto"/>
          </w:tcPr>
          <w:p w14:paraId="274DDEE0"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21</w:t>
            </w:r>
          </w:p>
        </w:tc>
        <w:tc>
          <w:tcPr>
            <w:tcW w:w="237" w:type="pct"/>
            <w:shd w:val="clear" w:color="auto" w:fill="auto"/>
          </w:tcPr>
          <w:p w14:paraId="716BEF58"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22</w:t>
            </w:r>
          </w:p>
        </w:tc>
        <w:tc>
          <w:tcPr>
            <w:tcW w:w="238" w:type="pct"/>
            <w:shd w:val="clear" w:color="auto" w:fill="auto"/>
          </w:tcPr>
          <w:p w14:paraId="54C9F71B"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val="en-US" w:eastAsia="ko-KR"/>
              </w:rPr>
            </w:pPr>
            <w:r w:rsidRPr="003127BA">
              <w:rPr>
                <w:rFonts w:ascii="Times New Roman" w:hAnsi="Times New Roman"/>
                <w:bCs/>
                <w:sz w:val="16"/>
                <w:szCs w:val="16"/>
                <w:lang w:eastAsia="ko-KR"/>
              </w:rPr>
              <w:t>23</w:t>
            </w:r>
          </w:p>
        </w:tc>
        <w:tc>
          <w:tcPr>
            <w:tcW w:w="237" w:type="pct"/>
            <w:shd w:val="clear" w:color="auto" w:fill="auto"/>
          </w:tcPr>
          <w:p w14:paraId="6319B5A0"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24</w:t>
            </w:r>
          </w:p>
        </w:tc>
        <w:tc>
          <w:tcPr>
            <w:tcW w:w="236" w:type="pct"/>
          </w:tcPr>
          <w:p w14:paraId="6C59ADC3"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25</w:t>
            </w:r>
          </w:p>
        </w:tc>
        <w:tc>
          <w:tcPr>
            <w:tcW w:w="236" w:type="pct"/>
          </w:tcPr>
          <w:p w14:paraId="476C0E98"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26</w:t>
            </w:r>
          </w:p>
        </w:tc>
        <w:tc>
          <w:tcPr>
            <w:tcW w:w="416" w:type="pct"/>
          </w:tcPr>
          <w:p w14:paraId="1778C7B2"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p>
        </w:tc>
        <w:tc>
          <w:tcPr>
            <w:tcW w:w="478" w:type="pct"/>
            <w:vMerge w:val="restart"/>
          </w:tcPr>
          <w:p w14:paraId="0F91AF6A"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For details see Protocol Section</w:t>
            </w:r>
          </w:p>
          <w:p w14:paraId="63032E60" w14:textId="77777777" w:rsidR="007D05A5" w:rsidRPr="003127BA" w:rsidRDefault="007D05A5" w:rsidP="007D05A5">
            <w:pPr>
              <w:tabs>
                <w:tab w:val="left" w:pos="600"/>
              </w:tabs>
              <w:kinsoku w:val="0"/>
              <w:snapToGrid w:val="0"/>
              <w:spacing w:after="0" w:line="240" w:lineRule="exact"/>
              <w:rPr>
                <w:rFonts w:ascii="Times New Roman" w:hAnsi="Times New Roman"/>
                <w:bCs/>
                <w:sz w:val="16"/>
                <w:szCs w:val="16"/>
                <w:lang w:eastAsia="ko-KR"/>
              </w:rPr>
            </w:pPr>
          </w:p>
        </w:tc>
      </w:tr>
      <w:tr w:rsidR="007D05A5" w:rsidRPr="003127BA" w14:paraId="2484B2A3" w14:textId="77777777" w:rsidTr="007D05A5">
        <w:trPr>
          <w:trHeight w:val="9"/>
        </w:trPr>
        <w:tc>
          <w:tcPr>
            <w:tcW w:w="1027" w:type="pct"/>
            <w:shd w:val="clear" w:color="auto" w:fill="auto"/>
          </w:tcPr>
          <w:p w14:paraId="6C638EDC"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rPr>
              <w:t>Visit</w:t>
            </w:r>
            <w:r w:rsidRPr="003127BA">
              <w:rPr>
                <w:rFonts w:ascii="Times New Roman" w:hAnsi="Times New Roman"/>
                <w:bCs/>
                <w:sz w:val="16"/>
                <w:szCs w:val="16"/>
                <w:lang w:eastAsia="ko-KR"/>
              </w:rPr>
              <w:t xml:space="preserve"> (V)</w:t>
            </w:r>
          </w:p>
        </w:tc>
        <w:tc>
          <w:tcPr>
            <w:tcW w:w="236" w:type="pct"/>
            <w:shd w:val="clear" w:color="auto" w:fill="auto"/>
          </w:tcPr>
          <w:p w14:paraId="426C771F"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V19</w:t>
            </w:r>
          </w:p>
        </w:tc>
        <w:tc>
          <w:tcPr>
            <w:tcW w:w="237" w:type="pct"/>
            <w:shd w:val="clear" w:color="auto" w:fill="auto"/>
          </w:tcPr>
          <w:p w14:paraId="5622BB00"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V20</w:t>
            </w:r>
          </w:p>
        </w:tc>
        <w:tc>
          <w:tcPr>
            <w:tcW w:w="237" w:type="pct"/>
            <w:shd w:val="clear" w:color="auto" w:fill="auto"/>
          </w:tcPr>
          <w:p w14:paraId="0D6CC792"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V21</w:t>
            </w:r>
          </w:p>
        </w:tc>
        <w:tc>
          <w:tcPr>
            <w:tcW w:w="237" w:type="pct"/>
            <w:shd w:val="clear" w:color="auto" w:fill="auto"/>
          </w:tcPr>
          <w:p w14:paraId="2130D3FA"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V22</w:t>
            </w:r>
          </w:p>
        </w:tc>
        <w:tc>
          <w:tcPr>
            <w:tcW w:w="237" w:type="pct"/>
            <w:shd w:val="clear" w:color="auto" w:fill="auto"/>
          </w:tcPr>
          <w:p w14:paraId="6940F08A"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V23</w:t>
            </w:r>
          </w:p>
        </w:tc>
        <w:tc>
          <w:tcPr>
            <w:tcW w:w="237" w:type="pct"/>
            <w:shd w:val="clear" w:color="auto" w:fill="auto"/>
          </w:tcPr>
          <w:p w14:paraId="7B58CC59"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V24</w:t>
            </w:r>
          </w:p>
        </w:tc>
        <w:tc>
          <w:tcPr>
            <w:tcW w:w="237" w:type="pct"/>
            <w:shd w:val="clear" w:color="auto" w:fill="auto"/>
          </w:tcPr>
          <w:p w14:paraId="18A479F4"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V25</w:t>
            </w:r>
          </w:p>
        </w:tc>
        <w:tc>
          <w:tcPr>
            <w:tcW w:w="237" w:type="pct"/>
            <w:shd w:val="clear" w:color="auto" w:fill="auto"/>
          </w:tcPr>
          <w:p w14:paraId="78E756C9"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V26</w:t>
            </w:r>
          </w:p>
        </w:tc>
        <w:tc>
          <w:tcPr>
            <w:tcW w:w="237" w:type="pct"/>
            <w:shd w:val="clear" w:color="auto" w:fill="auto"/>
          </w:tcPr>
          <w:p w14:paraId="5DF9525B"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V27</w:t>
            </w:r>
          </w:p>
        </w:tc>
        <w:tc>
          <w:tcPr>
            <w:tcW w:w="238" w:type="pct"/>
            <w:shd w:val="clear" w:color="auto" w:fill="auto"/>
          </w:tcPr>
          <w:p w14:paraId="40D95848"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V28</w:t>
            </w:r>
          </w:p>
        </w:tc>
        <w:tc>
          <w:tcPr>
            <w:tcW w:w="237" w:type="pct"/>
            <w:shd w:val="clear" w:color="auto" w:fill="auto"/>
          </w:tcPr>
          <w:p w14:paraId="6D1C9938"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V29</w:t>
            </w:r>
          </w:p>
        </w:tc>
        <w:tc>
          <w:tcPr>
            <w:tcW w:w="236" w:type="pct"/>
          </w:tcPr>
          <w:p w14:paraId="7D2EFC17"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V30</w:t>
            </w:r>
          </w:p>
        </w:tc>
        <w:tc>
          <w:tcPr>
            <w:tcW w:w="236" w:type="pct"/>
          </w:tcPr>
          <w:p w14:paraId="0E89FD36"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V31</w:t>
            </w:r>
          </w:p>
        </w:tc>
        <w:tc>
          <w:tcPr>
            <w:tcW w:w="416" w:type="pct"/>
          </w:tcPr>
          <w:p w14:paraId="5EC3C806"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V32 (EOS)</w:t>
            </w:r>
          </w:p>
        </w:tc>
        <w:tc>
          <w:tcPr>
            <w:tcW w:w="478" w:type="pct"/>
            <w:vMerge/>
          </w:tcPr>
          <w:p w14:paraId="17DD6BFE" w14:textId="77777777" w:rsidR="007D05A5" w:rsidRPr="003127BA" w:rsidRDefault="007D05A5" w:rsidP="007D05A5">
            <w:pPr>
              <w:tabs>
                <w:tab w:val="left" w:pos="600"/>
              </w:tabs>
              <w:kinsoku w:val="0"/>
              <w:snapToGrid w:val="0"/>
              <w:spacing w:after="0" w:line="240" w:lineRule="exact"/>
              <w:rPr>
                <w:rFonts w:ascii="Times New Roman" w:hAnsi="Times New Roman"/>
                <w:bCs/>
                <w:sz w:val="16"/>
                <w:szCs w:val="16"/>
                <w:lang w:eastAsia="ko-KR"/>
              </w:rPr>
            </w:pPr>
          </w:p>
        </w:tc>
      </w:tr>
      <w:tr w:rsidR="007D05A5" w:rsidRPr="003127BA" w14:paraId="38276BC7" w14:textId="77777777" w:rsidTr="007D05A5">
        <w:trPr>
          <w:trHeight w:val="9"/>
        </w:trPr>
        <w:tc>
          <w:tcPr>
            <w:tcW w:w="1027" w:type="pct"/>
            <w:shd w:val="clear" w:color="auto" w:fill="auto"/>
          </w:tcPr>
          <w:p w14:paraId="11C5D602"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Week</w:t>
            </w:r>
          </w:p>
        </w:tc>
        <w:tc>
          <w:tcPr>
            <w:tcW w:w="236" w:type="pct"/>
            <w:shd w:val="clear" w:color="auto" w:fill="auto"/>
          </w:tcPr>
          <w:p w14:paraId="6DAFC671"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52</w:t>
            </w:r>
          </w:p>
        </w:tc>
        <w:tc>
          <w:tcPr>
            <w:tcW w:w="237" w:type="pct"/>
            <w:shd w:val="clear" w:color="auto" w:fill="auto"/>
          </w:tcPr>
          <w:p w14:paraId="0B5CD457"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val="en-US" w:eastAsia="ko-KR"/>
              </w:rPr>
            </w:pPr>
            <w:r w:rsidRPr="003127BA">
              <w:rPr>
                <w:rFonts w:ascii="Times New Roman" w:hAnsi="Times New Roman"/>
                <w:bCs/>
                <w:sz w:val="16"/>
                <w:szCs w:val="16"/>
                <w:lang w:val="en-US" w:eastAsia="ko-KR"/>
              </w:rPr>
              <w:t>56</w:t>
            </w:r>
          </w:p>
        </w:tc>
        <w:tc>
          <w:tcPr>
            <w:tcW w:w="237" w:type="pct"/>
            <w:shd w:val="clear" w:color="auto" w:fill="auto"/>
          </w:tcPr>
          <w:p w14:paraId="034AC7AE"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60</w:t>
            </w:r>
          </w:p>
        </w:tc>
        <w:tc>
          <w:tcPr>
            <w:tcW w:w="237" w:type="pct"/>
            <w:shd w:val="clear" w:color="auto" w:fill="auto"/>
          </w:tcPr>
          <w:p w14:paraId="66DB08EB"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64</w:t>
            </w:r>
          </w:p>
        </w:tc>
        <w:tc>
          <w:tcPr>
            <w:tcW w:w="237" w:type="pct"/>
            <w:shd w:val="clear" w:color="auto" w:fill="auto"/>
          </w:tcPr>
          <w:p w14:paraId="7BF20DBD"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68</w:t>
            </w:r>
          </w:p>
        </w:tc>
        <w:tc>
          <w:tcPr>
            <w:tcW w:w="237" w:type="pct"/>
            <w:shd w:val="clear" w:color="auto" w:fill="auto"/>
          </w:tcPr>
          <w:p w14:paraId="100611DC"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72</w:t>
            </w:r>
          </w:p>
        </w:tc>
        <w:tc>
          <w:tcPr>
            <w:tcW w:w="237" w:type="pct"/>
            <w:shd w:val="clear" w:color="auto" w:fill="auto"/>
          </w:tcPr>
          <w:p w14:paraId="53E7E4AF"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76</w:t>
            </w:r>
          </w:p>
        </w:tc>
        <w:tc>
          <w:tcPr>
            <w:tcW w:w="237" w:type="pct"/>
            <w:shd w:val="clear" w:color="auto" w:fill="auto"/>
          </w:tcPr>
          <w:p w14:paraId="023CFD85"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80</w:t>
            </w:r>
          </w:p>
        </w:tc>
        <w:tc>
          <w:tcPr>
            <w:tcW w:w="237" w:type="pct"/>
            <w:shd w:val="clear" w:color="auto" w:fill="auto"/>
          </w:tcPr>
          <w:p w14:paraId="78D69906"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84</w:t>
            </w:r>
          </w:p>
        </w:tc>
        <w:tc>
          <w:tcPr>
            <w:tcW w:w="238" w:type="pct"/>
            <w:shd w:val="clear" w:color="auto" w:fill="auto"/>
          </w:tcPr>
          <w:p w14:paraId="5BB986D9"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88</w:t>
            </w:r>
          </w:p>
        </w:tc>
        <w:tc>
          <w:tcPr>
            <w:tcW w:w="237" w:type="pct"/>
            <w:shd w:val="clear" w:color="auto" w:fill="auto"/>
          </w:tcPr>
          <w:p w14:paraId="77771390"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92</w:t>
            </w:r>
          </w:p>
        </w:tc>
        <w:tc>
          <w:tcPr>
            <w:tcW w:w="236" w:type="pct"/>
          </w:tcPr>
          <w:p w14:paraId="2E366842"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96</w:t>
            </w:r>
          </w:p>
        </w:tc>
        <w:tc>
          <w:tcPr>
            <w:tcW w:w="236" w:type="pct"/>
          </w:tcPr>
          <w:p w14:paraId="784A8A02"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100</w:t>
            </w:r>
          </w:p>
        </w:tc>
        <w:tc>
          <w:tcPr>
            <w:tcW w:w="416" w:type="pct"/>
          </w:tcPr>
          <w:p w14:paraId="5E9D6D5B"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lang w:eastAsia="ko-KR"/>
              </w:rPr>
              <w:t>104</w:t>
            </w:r>
          </w:p>
        </w:tc>
        <w:tc>
          <w:tcPr>
            <w:tcW w:w="478" w:type="pct"/>
            <w:vMerge/>
          </w:tcPr>
          <w:p w14:paraId="587914FF"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p>
        </w:tc>
      </w:tr>
      <w:tr w:rsidR="007D05A5" w:rsidRPr="003127BA" w14:paraId="0BBEF8DB" w14:textId="77777777" w:rsidTr="007D05A5">
        <w:trPr>
          <w:trHeight w:val="9"/>
        </w:trPr>
        <w:tc>
          <w:tcPr>
            <w:tcW w:w="1027" w:type="pct"/>
            <w:shd w:val="clear" w:color="auto" w:fill="auto"/>
          </w:tcPr>
          <w:p w14:paraId="5B5E95C5" w14:textId="77777777" w:rsidR="007D05A5" w:rsidRPr="003127BA" w:rsidRDefault="007D05A5" w:rsidP="007D05A5">
            <w:pPr>
              <w:tabs>
                <w:tab w:val="left" w:pos="600"/>
              </w:tabs>
              <w:kinsoku w:val="0"/>
              <w:snapToGrid w:val="0"/>
              <w:spacing w:after="0" w:line="240" w:lineRule="exact"/>
              <w:rPr>
                <w:rFonts w:ascii="Times New Roman" w:hAnsi="Times New Roman"/>
                <w:bCs/>
                <w:sz w:val="16"/>
                <w:szCs w:val="16"/>
                <w:lang w:eastAsia="ko-KR"/>
              </w:rPr>
            </w:pPr>
            <w:r w:rsidRPr="003127BA">
              <w:rPr>
                <w:rFonts w:ascii="Times New Roman" w:hAnsi="Times New Roman"/>
                <w:bCs/>
                <w:sz w:val="16"/>
                <w:szCs w:val="16"/>
                <w:lang w:eastAsia="ko-KR"/>
              </w:rPr>
              <w:t>Window period (days)</w:t>
            </w:r>
          </w:p>
        </w:tc>
        <w:tc>
          <w:tcPr>
            <w:tcW w:w="236" w:type="pct"/>
            <w:shd w:val="clear" w:color="auto" w:fill="auto"/>
          </w:tcPr>
          <w:p w14:paraId="56A496A8" w14:textId="77777777" w:rsidR="007D05A5" w:rsidRPr="003127BA" w:rsidRDefault="007D05A5" w:rsidP="007D05A5">
            <w:pPr>
              <w:spacing w:after="0" w:line="240" w:lineRule="exact"/>
              <w:jc w:val="center"/>
              <w:rPr>
                <w:rFonts w:ascii="Times New Roman" w:hAnsi="Times New Roman"/>
                <w:sz w:val="16"/>
                <w:szCs w:val="16"/>
              </w:rPr>
            </w:pPr>
            <w:r w:rsidRPr="003127BA">
              <w:rPr>
                <w:rFonts w:ascii="Times New Roman" w:hAnsi="Times New Roman"/>
                <w:bCs/>
                <w:sz w:val="16"/>
                <w:szCs w:val="16"/>
              </w:rPr>
              <w:t>± 4</w:t>
            </w:r>
          </w:p>
        </w:tc>
        <w:tc>
          <w:tcPr>
            <w:tcW w:w="237" w:type="pct"/>
            <w:shd w:val="clear" w:color="auto" w:fill="auto"/>
          </w:tcPr>
          <w:p w14:paraId="0334A10C" w14:textId="77777777" w:rsidR="007D05A5" w:rsidRPr="003127BA" w:rsidRDefault="007D05A5" w:rsidP="007D05A5">
            <w:pPr>
              <w:spacing w:after="0" w:line="240" w:lineRule="exact"/>
              <w:jc w:val="center"/>
              <w:rPr>
                <w:rFonts w:ascii="Times New Roman" w:hAnsi="Times New Roman"/>
                <w:sz w:val="16"/>
                <w:szCs w:val="16"/>
              </w:rPr>
            </w:pPr>
            <w:r w:rsidRPr="003127BA">
              <w:rPr>
                <w:rFonts w:ascii="Times New Roman" w:hAnsi="Times New Roman"/>
                <w:bCs/>
                <w:sz w:val="16"/>
                <w:szCs w:val="16"/>
              </w:rPr>
              <w:t>± 4</w:t>
            </w:r>
          </w:p>
        </w:tc>
        <w:tc>
          <w:tcPr>
            <w:tcW w:w="237" w:type="pct"/>
            <w:shd w:val="clear" w:color="auto" w:fill="auto"/>
          </w:tcPr>
          <w:p w14:paraId="1513000F" w14:textId="77777777" w:rsidR="007D05A5" w:rsidRPr="003127BA" w:rsidRDefault="007D05A5" w:rsidP="007D05A5">
            <w:pPr>
              <w:spacing w:after="0" w:line="240" w:lineRule="exact"/>
              <w:jc w:val="center"/>
              <w:rPr>
                <w:rFonts w:ascii="Times New Roman" w:hAnsi="Times New Roman"/>
                <w:sz w:val="16"/>
                <w:szCs w:val="16"/>
              </w:rPr>
            </w:pPr>
            <w:r w:rsidRPr="003127BA">
              <w:rPr>
                <w:rFonts w:ascii="Times New Roman" w:hAnsi="Times New Roman"/>
                <w:bCs/>
                <w:sz w:val="16"/>
                <w:szCs w:val="16"/>
              </w:rPr>
              <w:t>± 4</w:t>
            </w:r>
          </w:p>
        </w:tc>
        <w:tc>
          <w:tcPr>
            <w:tcW w:w="237" w:type="pct"/>
            <w:shd w:val="clear" w:color="auto" w:fill="auto"/>
          </w:tcPr>
          <w:p w14:paraId="14F609DC" w14:textId="77777777" w:rsidR="007D05A5" w:rsidRPr="003127BA" w:rsidRDefault="007D05A5" w:rsidP="007D05A5">
            <w:pPr>
              <w:spacing w:after="0" w:line="240" w:lineRule="exact"/>
              <w:jc w:val="center"/>
              <w:rPr>
                <w:rFonts w:ascii="Times New Roman" w:hAnsi="Times New Roman"/>
                <w:sz w:val="16"/>
                <w:szCs w:val="16"/>
              </w:rPr>
            </w:pPr>
            <w:r w:rsidRPr="003127BA">
              <w:rPr>
                <w:rFonts w:ascii="Times New Roman" w:hAnsi="Times New Roman"/>
                <w:bCs/>
                <w:sz w:val="16"/>
                <w:szCs w:val="16"/>
              </w:rPr>
              <w:t>± 4</w:t>
            </w:r>
          </w:p>
        </w:tc>
        <w:tc>
          <w:tcPr>
            <w:tcW w:w="237" w:type="pct"/>
            <w:shd w:val="clear" w:color="auto" w:fill="auto"/>
          </w:tcPr>
          <w:p w14:paraId="3DE4EF33" w14:textId="77777777" w:rsidR="007D05A5" w:rsidRPr="003127BA" w:rsidRDefault="007D05A5" w:rsidP="007D05A5">
            <w:pPr>
              <w:spacing w:after="0" w:line="240" w:lineRule="exact"/>
              <w:jc w:val="center"/>
              <w:rPr>
                <w:rFonts w:ascii="Times New Roman" w:hAnsi="Times New Roman"/>
                <w:sz w:val="16"/>
                <w:szCs w:val="16"/>
              </w:rPr>
            </w:pPr>
            <w:r w:rsidRPr="003127BA">
              <w:rPr>
                <w:rFonts w:ascii="Times New Roman" w:hAnsi="Times New Roman"/>
                <w:bCs/>
                <w:sz w:val="16"/>
                <w:szCs w:val="16"/>
              </w:rPr>
              <w:t>± 4</w:t>
            </w:r>
          </w:p>
        </w:tc>
        <w:tc>
          <w:tcPr>
            <w:tcW w:w="237" w:type="pct"/>
            <w:shd w:val="clear" w:color="auto" w:fill="auto"/>
          </w:tcPr>
          <w:p w14:paraId="12B94CCD"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rPr>
              <w:t>± 4</w:t>
            </w:r>
          </w:p>
        </w:tc>
        <w:tc>
          <w:tcPr>
            <w:tcW w:w="237" w:type="pct"/>
            <w:shd w:val="clear" w:color="auto" w:fill="auto"/>
          </w:tcPr>
          <w:p w14:paraId="69C3FCB5" w14:textId="77777777" w:rsidR="007D05A5" w:rsidRPr="003127BA" w:rsidRDefault="007D05A5" w:rsidP="007D05A5">
            <w:pPr>
              <w:tabs>
                <w:tab w:val="left" w:pos="600"/>
              </w:tabs>
              <w:kinsoku w:val="0"/>
              <w:snapToGrid w:val="0"/>
              <w:spacing w:after="0" w:line="240" w:lineRule="exact"/>
              <w:jc w:val="center"/>
              <w:rPr>
                <w:rFonts w:ascii="Times New Roman" w:hAnsi="Times New Roman"/>
                <w:bCs/>
                <w:sz w:val="16"/>
                <w:szCs w:val="16"/>
                <w:lang w:eastAsia="ko-KR"/>
              </w:rPr>
            </w:pPr>
            <w:r w:rsidRPr="003127BA">
              <w:rPr>
                <w:rFonts w:ascii="Times New Roman" w:hAnsi="Times New Roman"/>
                <w:bCs/>
                <w:sz w:val="16"/>
                <w:szCs w:val="16"/>
              </w:rPr>
              <w:t>± 4</w:t>
            </w:r>
          </w:p>
        </w:tc>
        <w:tc>
          <w:tcPr>
            <w:tcW w:w="237" w:type="pct"/>
            <w:shd w:val="clear" w:color="auto" w:fill="auto"/>
          </w:tcPr>
          <w:p w14:paraId="1EC29A5A" w14:textId="77777777" w:rsidR="007D05A5" w:rsidRPr="003127BA" w:rsidRDefault="007D05A5" w:rsidP="007D05A5">
            <w:pPr>
              <w:spacing w:after="0" w:line="240" w:lineRule="exact"/>
              <w:jc w:val="center"/>
              <w:rPr>
                <w:rFonts w:ascii="Times New Roman" w:hAnsi="Times New Roman"/>
                <w:sz w:val="16"/>
                <w:szCs w:val="16"/>
              </w:rPr>
            </w:pPr>
            <w:r w:rsidRPr="003127BA">
              <w:rPr>
                <w:rFonts w:ascii="Times New Roman" w:hAnsi="Times New Roman"/>
                <w:bCs/>
                <w:sz w:val="16"/>
                <w:szCs w:val="16"/>
              </w:rPr>
              <w:t>± 4</w:t>
            </w:r>
          </w:p>
        </w:tc>
        <w:tc>
          <w:tcPr>
            <w:tcW w:w="237" w:type="pct"/>
            <w:shd w:val="clear" w:color="auto" w:fill="auto"/>
          </w:tcPr>
          <w:p w14:paraId="2AA82612" w14:textId="77777777" w:rsidR="007D05A5" w:rsidRPr="003127BA" w:rsidRDefault="007D05A5" w:rsidP="007D05A5">
            <w:pPr>
              <w:spacing w:after="0" w:line="240" w:lineRule="exact"/>
              <w:jc w:val="center"/>
              <w:rPr>
                <w:rFonts w:ascii="Times New Roman" w:hAnsi="Times New Roman"/>
                <w:sz w:val="16"/>
                <w:szCs w:val="16"/>
              </w:rPr>
            </w:pPr>
            <w:r w:rsidRPr="003127BA">
              <w:rPr>
                <w:rFonts w:ascii="Times New Roman" w:hAnsi="Times New Roman"/>
                <w:bCs/>
                <w:sz w:val="16"/>
                <w:szCs w:val="16"/>
              </w:rPr>
              <w:t>± 4</w:t>
            </w:r>
          </w:p>
        </w:tc>
        <w:tc>
          <w:tcPr>
            <w:tcW w:w="238" w:type="pct"/>
            <w:shd w:val="clear" w:color="auto" w:fill="auto"/>
          </w:tcPr>
          <w:p w14:paraId="0FC93CEF" w14:textId="77777777" w:rsidR="007D05A5" w:rsidRPr="003127BA" w:rsidRDefault="007D05A5" w:rsidP="007D05A5">
            <w:pPr>
              <w:spacing w:after="0" w:line="240" w:lineRule="exact"/>
              <w:jc w:val="center"/>
              <w:rPr>
                <w:rFonts w:ascii="Times New Roman" w:hAnsi="Times New Roman"/>
                <w:sz w:val="16"/>
                <w:szCs w:val="16"/>
              </w:rPr>
            </w:pPr>
            <w:r w:rsidRPr="003127BA">
              <w:rPr>
                <w:rFonts w:ascii="Times New Roman" w:hAnsi="Times New Roman"/>
                <w:bCs/>
                <w:sz w:val="16"/>
                <w:szCs w:val="16"/>
              </w:rPr>
              <w:t>± 4</w:t>
            </w:r>
          </w:p>
        </w:tc>
        <w:tc>
          <w:tcPr>
            <w:tcW w:w="237" w:type="pct"/>
            <w:shd w:val="clear" w:color="auto" w:fill="auto"/>
          </w:tcPr>
          <w:p w14:paraId="36335FBC" w14:textId="77777777" w:rsidR="007D05A5" w:rsidRPr="003127BA" w:rsidRDefault="007D05A5" w:rsidP="007D05A5">
            <w:pPr>
              <w:spacing w:after="0" w:line="240" w:lineRule="exact"/>
              <w:jc w:val="center"/>
              <w:rPr>
                <w:rFonts w:ascii="Times New Roman" w:hAnsi="Times New Roman"/>
                <w:bCs/>
                <w:sz w:val="16"/>
                <w:szCs w:val="16"/>
              </w:rPr>
            </w:pPr>
            <w:r w:rsidRPr="003127BA">
              <w:rPr>
                <w:rFonts w:ascii="Times New Roman" w:hAnsi="Times New Roman"/>
                <w:bCs/>
                <w:sz w:val="16"/>
                <w:szCs w:val="16"/>
              </w:rPr>
              <w:t>± 4</w:t>
            </w:r>
          </w:p>
        </w:tc>
        <w:tc>
          <w:tcPr>
            <w:tcW w:w="236" w:type="pct"/>
          </w:tcPr>
          <w:p w14:paraId="6BEC9100" w14:textId="77777777" w:rsidR="007D05A5" w:rsidRPr="003127BA" w:rsidRDefault="007D05A5" w:rsidP="007D05A5">
            <w:pPr>
              <w:spacing w:after="0" w:line="240" w:lineRule="exact"/>
              <w:jc w:val="center"/>
              <w:rPr>
                <w:rFonts w:ascii="Times New Roman" w:hAnsi="Times New Roman"/>
                <w:bCs/>
                <w:sz w:val="16"/>
                <w:szCs w:val="16"/>
              </w:rPr>
            </w:pPr>
            <w:r w:rsidRPr="003127BA">
              <w:rPr>
                <w:rFonts w:ascii="Times New Roman" w:hAnsi="Times New Roman"/>
                <w:bCs/>
                <w:sz w:val="16"/>
                <w:szCs w:val="16"/>
              </w:rPr>
              <w:t>± 4</w:t>
            </w:r>
          </w:p>
        </w:tc>
        <w:tc>
          <w:tcPr>
            <w:tcW w:w="236" w:type="pct"/>
          </w:tcPr>
          <w:p w14:paraId="6D83A7CE" w14:textId="77777777" w:rsidR="007D05A5" w:rsidRPr="003127BA" w:rsidRDefault="007D05A5" w:rsidP="007D05A5">
            <w:pPr>
              <w:spacing w:after="0" w:line="240" w:lineRule="exact"/>
              <w:jc w:val="center"/>
              <w:rPr>
                <w:rFonts w:ascii="Times New Roman" w:hAnsi="Times New Roman"/>
                <w:bCs/>
                <w:sz w:val="16"/>
                <w:szCs w:val="16"/>
              </w:rPr>
            </w:pPr>
            <w:r w:rsidRPr="003127BA">
              <w:rPr>
                <w:rFonts w:ascii="Times New Roman" w:hAnsi="Times New Roman"/>
                <w:bCs/>
                <w:sz w:val="16"/>
                <w:szCs w:val="16"/>
              </w:rPr>
              <w:t>± 4</w:t>
            </w:r>
          </w:p>
        </w:tc>
        <w:tc>
          <w:tcPr>
            <w:tcW w:w="416" w:type="pct"/>
          </w:tcPr>
          <w:p w14:paraId="6EC97EF2" w14:textId="77777777" w:rsidR="007D05A5" w:rsidRPr="003127BA" w:rsidRDefault="007D05A5" w:rsidP="007D05A5">
            <w:pPr>
              <w:spacing w:after="0" w:line="240" w:lineRule="exact"/>
              <w:jc w:val="center"/>
              <w:rPr>
                <w:rFonts w:ascii="Times New Roman" w:hAnsi="Times New Roman"/>
                <w:bCs/>
                <w:sz w:val="16"/>
                <w:szCs w:val="16"/>
              </w:rPr>
            </w:pPr>
            <w:r w:rsidRPr="003127BA">
              <w:rPr>
                <w:rFonts w:ascii="Times New Roman" w:hAnsi="Times New Roman"/>
                <w:bCs/>
                <w:sz w:val="16"/>
                <w:szCs w:val="16"/>
              </w:rPr>
              <w:t>± 14</w:t>
            </w:r>
          </w:p>
        </w:tc>
        <w:tc>
          <w:tcPr>
            <w:tcW w:w="478" w:type="pct"/>
            <w:vMerge/>
          </w:tcPr>
          <w:p w14:paraId="43180685" w14:textId="77777777" w:rsidR="007D05A5" w:rsidRPr="003127BA" w:rsidRDefault="007D05A5" w:rsidP="007D05A5">
            <w:pPr>
              <w:spacing w:after="0" w:line="240" w:lineRule="exact"/>
              <w:jc w:val="center"/>
              <w:rPr>
                <w:rFonts w:ascii="Times New Roman" w:hAnsi="Times New Roman"/>
                <w:bCs/>
                <w:sz w:val="16"/>
                <w:szCs w:val="16"/>
              </w:rPr>
            </w:pPr>
          </w:p>
        </w:tc>
      </w:tr>
      <w:tr w:rsidR="007D05A5" w:rsidRPr="003127BA" w14:paraId="306F8A92" w14:textId="77777777" w:rsidTr="007D05A5">
        <w:trPr>
          <w:trHeight w:val="9"/>
        </w:trPr>
        <w:tc>
          <w:tcPr>
            <w:tcW w:w="1027" w:type="pct"/>
            <w:shd w:val="clear" w:color="auto" w:fill="auto"/>
          </w:tcPr>
          <w:p w14:paraId="385DA98C" w14:textId="77777777" w:rsidR="007D05A5" w:rsidRPr="003127BA" w:rsidRDefault="007D05A5" w:rsidP="007D05A5">
            <w:pPr>
              <w:pStyle w:val="A-TableText"/>
              <w:spacing w:after="0"/>
              <w:rPr>
                <w:rFonts w:ascii="Times New Roman" w:hAnsi="Times New Roman"/>
                <w:sz w:val="16"/>
                <w:szCs w:val="16"/>
              </w:rPr>
            </w:pPr>
            <w:r w:rsidRPr="003127BA">
              <w:rPr>
                <w:rFonts w:ascii="Times New Roman" w:hAnsi="Times New Roman"/>
                <w:sz w:val="16"/>
                <w:szCs w:val="16"/>
              </w:rPr>
              <w:t xml:space="preserve">Written informed consent </w:t>
            </w:r>
            <w:r w:rsidRPr="003127BA">
              <w:rPr>
                <w:rFonts w:ascii="Times New Roman" w:hAnsi="Times New Roman"/>
                <w:i/>
                <w:sz w:val="16"/>
                <w:szCs w:val="16"/>
              </w:rPr>
              <w:t>(including tissue samples, pharmacokinetics</w:t>
            </w:r>
            <w:r w:rsidRPr="003127BA">
              <w:rPr>
                <w:rFonts w:ascii="Times New Roman" w:hAnsi="Times New Roman"/>
                <w:sz w:val="16"/>
                <w:szCs w:val="16"/>
              </w:rPr>
              <w:t>)</w:t>
            </w:r>
          </w:p>
        </w:tc>
        <w:tc>
          <w:tcPr>
            <w:tcW w:w="236" w:type="pct"/>
            <w:shd w:val="clear" w:color="auto" w:fill="auto"/>
          </w:tcPr>
          <w:p w14:paraId="7C3E3E57"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6"/>
                <w:szCs w:val="16"/>
              </w:rPr>
            </w:pPr>
          </w:p>
        </w:tc>
        <w:tc>
          <w:tcPr>
            <w:tcW w:w="237" w:type="pct"/>
            <w:shd w:val="clear" w:color="auto" w:fill="auto"/>
          </w:tcPr>
          <w:p w14:paraId="7AEA91AD"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6"/>
                <w:szCs w:val="16"/>
              </w:rPr>
            </w:pPr>
          </w:p>
        </w:tc>
        <w:tc>
          <w:tcPr>
            <w:tcW w:w="237" w:type="pct"/>
            <w:shd w:val="clear" w:color="auto" w:fill="auto"/>
          </w:tcPr>
          <w:p w14:paraId="13E3A6A4"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6"/>
                <w:szCs w:val="16"/>
              </w:rPr>
            </w:pPr>
          </w:p>
        </w:tc>
        <w:tc>
          <w:tcPr>
            <w:tcW w:w="237" w:type="pct"/>
            <w:shd w:val="clear" w:color="auto" w:fill="auto"/>
          </w:tcPr>
          <w:p w14:paraId="1F7CA0BF"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0B2F7796"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370B71CF"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4D19F481"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77C5DEB0"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7CFD005E"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8" w:type="pct"/>
            <w:shd w:val="clear" w:color="auto" w:fill="auto"/>
          </w:tcPr>
          <w:p w14:paraId="11040EDC"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63BAD95F"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6" w:type="pct"/>
          </w:tcPr>
          <w:p w14:paraId="12320E58"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6" w:type="pct"/>
          </w:tcPr>
          <w:p w14:paraId="255D10F9"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416" w:type="pct"/>
          </w:tcPr>
          <w:p w14:paraId="7E60F379"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478" w:type="pct"/>
          </w:tcPr>
          <w:p w14:paraId="6869730C"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r>
      <w:tr w:rsidR="007D05A5" w:rsidRPr="003127BA" w14:paraId="0CD4F673" w14:textId="77777777" w:rsidTr="007D05A5">
        <w:trPr>
          <w:trHeight w:val="199"/>
        </w:trPr>
        <w:tc>
          <w:tcPr>
            <w:tcW w:w="1027" w:type="pct"/>
            <w:shd w:val="clear" w:color="auto" w:fill="auto"/>
          </w:tcPr>
          <w:p w14:paraId="4223DC81" w14:textId="77777777" w:rsidR="007D05A5" w:rsidRPr="003127BA" w:rsidRDefault="007D05A5" w:rsidP="007D05A5">
            <w:pPr>
              <w:pStyle w:val="A-TableText"/>
              <w:spacing w:after="0"/>
              <w:rPr>
                <w:rFonts w:ascii="Times New Roman" w:hAnsi="Times New Roman"/>
                <w:sz w:val="16"/>
                <w:szCs w:val="16"/>
              </w:rPr>
            </w:pPr>
            <w:r w:rsidRPr="003127BA">
              <w:rPr>
                <w:rFonts w:ascii="Times New Roman" w:hAnsi="Times New Roman"/>
                <w:sz w:val="16"/>
                <w:szCs w:val="16"/>
              </w:rPr>
              <w:t xml:space="preserve">Demographics </w:t>
            </w:r>
          </w:p>
        </w:tc>
        <w:tc>
          <w:tcPr>
            <w:tcW w:w="236" w:type="pct"/>
            <w:shd w:val="clear" w:color="auto" w:fill="auto"/>
          </w:tcPr>
          <w:p w14:paraId="74CF160E"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6"/>
                <w:szCs w:val="16"/>
              </w:rPr>
            </w:pPr>
          </w:p>
        </w:tc>
        <w:tc>
          <w:tcPr>
            <w:tcW w:w="237" w:type="pct"/>
            <w:shd w:val="clear" w:color="auto" w:fill="auto"/>
          </w:tcPr>
          <w:p w14:paraId="478E0515"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6"/>
                <w:szCs w:val="16"/>
              </w:rPr>
            </w:pPr>
          </w:p>
        </w:tc>
        <w:tc>
          <w:tcPr>
            <w:tcW w:w="237" w:type="pct"/>
            <w:shd w:val="clear" w:color="auto" w:fill="auto"/>
          </w:tcPr>
          <w:p w14:paraId="2E65C2FB"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color w:val="D0CECE"/>
                <w:sz w:val="16"/>
                <w:szCs w:val="16"/>
              </w:rPr>
            </w:pPr>
          </w:p>
        </w:tc>
        <w:tc>
          <w:tcPr>
            <w:tcW w:w="237" w:type="pct"/>
            <w:shd w:val="clear" w:color="auto" w:fill="auto"/>
          </w:tcPr>
          <w:p w14:paraId="10F5F48C"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46B35EC6"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6A47A972"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5A3C5A3F"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585F08F0"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50E6C829"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8" w:type="pct"/>
            <w:shd w:val="clear" w:color="auto" w:fill="auto"/>
          </w:tcPr>
          <w:p w14:paraId="4099B917"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645E8C48"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6" w:type="pct"/>
          </w:tcPr>
          <w:p w14:paraId="1A3899B3"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6" w:type="pct"/>
          </w:tcPr>
          <w:p w14:paraId="086D1EF4"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416" w:type="pct"/>
          </w:tcPr>
          <w:p w14:paraId="5D492F96"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478" w:type="pct"/>
          </w:tcPr>
          <w:p w14:paraId="5BB36921"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r>
      <w:tr w:rsidR="007D05A5" w:rsidRPr="003127BA" w14:paraId="69CB89A6" w14:textId="77777777" w:rsidTr="007D05A5">
        <w:trPr>
          <w:trHeight w:val="292"/>
        </w:trPr>
        <w:tc>
          <w:tcPr>
            <w:tcW w:w="1027" w:type="pct"/>
            <w:shd w:val="clear" w:color="auto" w:fill="auto"/>
          </w:tcPr>
          <w:p w14:paraId="60FF5CFD" w14:textId="77777777" w:rsidR="007D05A5" w:rsidRPr="003127BA" w:rsidRDefault="007D05A5" w:rsidP="007D05A5">
            <w:pPr>
              <w:pStyle w:val="A-TableText"/>
              <w:spacing w:after="0"/>
              <w:rPr>
                <w:rFonts w:ascii="Times New Roman" w:hAnsi="Times New Roman"/>
                <w:sz w:val="16"/>
                <w:szCs w:val="16"/>
              </w:rPr>
            </w:pPr>
            <w:r w:rsidRPr="003127BA">
              <w:rPr>
                <w:rFonts w:ascii="Times New Roman" w:hAnsi="Times New Roman"/>
                <w:sz w:val="16"/>
                <w:szCs w:val="16"/>
              </w:rPr>
              <w:t>Physical examination, height, and weight</w:t>
            </w:r>
          </w:p>
        </w:tc>
        <w:tc>
          <w:tcPr>
            <w:tcW w:w="236" w:type="pct"/>
            <w:shd w:val="clear" w:color="auto" w:fill="auto"/>
          </w:tcPr>
          <w:p w14:paraId="3F9F2D21"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58930EF2"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1CB15074"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59683341"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0D831889"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79510407"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34146C97"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0E96B400"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468420FE"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8" w:type="pct"/>
            <w:shd w:val="clear" w:color="auto" w:fill="auto"/>
          </w:tcPr>
          <w:p w14:paraId="55F28491"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53D495C7"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6" w:type="pct"/>
          </w:tcPr>
          <w:p w14:paraId="1D82CABD"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6" w:type="pct"/>
          </w:tcPr>
          <w:p w14:paraId="3DA8672A"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416" w:type="pct"/>
          </w:tcPr>
          <w:p w14:paraId="008A7A12"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478" w:type="pct"/>
          </w:tcPr>
          <w:p w14:paraId="5B79C6C6"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4.1.1.</w:t>
            </w:r>
          </w:p>
        </w:tc>
      </w:tr>
      <w:tr w:rsidR="007D05A5" w:rsidRPr="003127BA" w14:paraId="72B7CE91" w14:textId="77777777" w:rsidTr="007D05A5">
        <w:trPr>
          <w:trHeight w:val="9"/>
        </w:trPr>
        <w:tc>
          <w:tcPr>
            <w:tcW w:w="1027" w:type="pct"/>
            <w:shd w:val="clear" w:color="auto" w:fill="auto"/>
          </w:tcPr>
          <w:p w14:paraId="406C83F0" w14:textId="77777777" w:rsidR="007D05A5" w:rsidRPr="003127BA" w:rsidRDefault="007D05A5" w:rsidP="007D05A5">
            <w:pPr>
              <w:pStyle w:val="A-TableText"/>
              <w:spacing w:after="0"/>
              <w:rPr>
                <w:rFonts w:ascii="Times New Roman" w:hAnsi="Times New Roman"/>
                <w:sz w:val="16"/>
                <w:szCs w:val="16"/>
              </w:rPr>
            </w:pPr>
            <w:r w:rsidRPr="003127BA">
              <w:rPr>
                <w:rFonts w:ascii="Times New Roman" w:hAnsi="Times New Roman"/>
                <w:sz w:val="16"/>
                <w:szCs w:val="16"/>
              </w:rPr>
              <w:t>Medical/surgical history</w:t>
            </w:r>
          </w:p>
        </w:tc>
        <w:tc>
          <w:tcPr>
            <w:tcW w:w="236" w:type="pct"/>
            <w:shd w:val="clear" w:color="auto" w:fill="auto"/>
          </w:tcPr>
          <w:p w14:paraId="1E0E77D7"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2C182AEE"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3633AC4D"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7765D684"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18E39046"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6D228CE4"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61840142"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203139B0"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1B7EE051"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8" w:type="pct"/>
            <w:shd w:val="clear" w:color="auto" w:fill="auto"/>
          </w:tcPr>
          <w:p w14:paraId="6D7052EC"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092A1D3A"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6" w:type="pct"/>
          </w:tcPr>
          <w:p w14:paraId="2FAFE65B"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6" w:type="pct"/>
          </w:tcPr>
          <w:p w14:paraId="0A24F1F3"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416" w:type="pct"/>
          </w:tcPr>
          <w:p w14:paraId="4662B64B"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478" w:type="pct"/>
          </w:tcPr>
          <w:p w14:paraId="53F82BDE"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4.1.1.</w:t>
            </w:r>
          </w:p>
        </w:tc>
      </w:tr>
      <w:tr w:rsidR="007D05A5" w:rsidRPr="003127BA" w14:paraId="31F31061" w14:textId="77777777" w:rsidTr="007D05A5">
        <w:trPr>
          <w:trHeight w:val="9"/>
        </w:trPr>
        <w:tc>
          <w:tcPr>
            <w:tcW w:w="1027" w:type="pct"/>
            <w:shd w:val="clear" w:color="auto" w:fill="auto"/>
          </w:tcPr>
          <w:p w14:paraId="107C9899" w14:textId="77777777" w:rsidR="007D05A5" w:rsidRPr="003127BA" w:rsidRDefault="007D05A5" w:rsidP="007D05A5">
            <w:pPr>
              <w:pStyle w:val="A-TableText"/>
              <w:spacing w:after="0"/>
              <w:rPr>
                <w:rFonts w:ascii="Times New Roman" w:hAnsi="Times New Roman"/>
                <w:sz w:val="16"/>
                <w:szCs w:val="16"/>
              </w:rPr>
            </w:pPr>
            <w:r w:rsidRPr="003127BA">
              <w:rPr>
                <w:rFonts w:ascii="Times New Roman" w:hAnsi="Times New Roman"/>
                <w:sz w:val="16"/>
                <w:szCs w:val="16"/>
              </w:rPr>
              <w:t>Inclusion/exclusion criteria</w:t>
            </w:r>
          </w:p>
        </w:tc>
        <w:tc>
          <w:tcPr>
            <w:tcW w:w="236" w:type="pct"/>
            <w:shd w:val="clear" w:color="auto" w:fill="auto"/>
          </w:tcPr>
          <w:p w14:paraId="16F6EC3E"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19D1C504"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1F7FF0AA"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0A4064CE"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6367EB68"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24BED3F1"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47D59240"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675888F3"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4A8ABB1A" w14:textId="77777777" w:rsidR="007D05A5" w:rsidRPr="003127BA" w:rsidRDefault="007D05A5" w:rsidP="007D05A5">
            <w:pPr>
              <w:spacing w:after="0" w:line="240" w:lineRule="exact"/>
              <w:jc w:val="center"/>
              <w:rPr>
                <w:rFonts w:ascii="Times New Roman" w:hAnsi="Times New Roman"/>
                <w:b/>
                <w:bCs/>
                <w:sz w:val="16"/>
                <w:szCs w:val="16"/>
              </w:rPr>
            </w:pPr>
          </w:p>
        </w:tc>
        <w:tc>
          <w:tcPr>
            <w:tcW w:w="238" w:type="pct"/>
            <w:shd w:val="clear" w:color="auto" w:fill="auto"/>
          </w:tcPr>
          <w:p w14:paraId="4738B2B4"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652C908F" w14:textId="77777777" w:rsidR="007D05A5" w:rsidRPr="003127BA" w:rsidRDefault="007D05A5" w:rsidP="007D05A5">
            <w:pPr>
              <w:spacing w:after="0" w:line="240" w:lineRule="exact"/>
              <w:jc w:val="center"/>
              <w:rPr>
                <w:rFonts w:ascii="Times New Roman" w:hAnsi="Times New Roman"/>
                <w:b/>
                <w:bCs/>
                <w:sz w:val="16"/>
                <w:szCs w:val="16"/>
              </w:rPr>
            </w:pPr>
          </w:p>
        </w:tc>
        <w:tc>
          <w:tcPr>
            <w:tcW w:w="236" w:type="pct"/>
          </w:tcPr>
          <w:p w14:paraId="79B2B0BC" w14:textId="77777777" w:rsidR="007D05A5" w:rsidRPr="003127BA" w:rsidRDefault="007D05A5" w:rsidP="007D05A5">
            <w:pPr>
              <w:spacing w:after="0" w:line="240" w:lineRule="exact"/>
              <w:jc w:val="center"/>
              <w:rPr>
                <w:rFonts w:ascii="Times New Roman" w:hAnsi="Times New Roman"/>
                <w:b/>
                <w:bCs/>
                <w:sz w:val="16"/>
                <w:szCs w:val="16"/>
              </w:rPr>
            </w:pPr>
          </w:p>
        </w:tc>
        <w:tc>
          <w:tcPr>
            <w:tcW w:w="236" w:type="pct"/>
          </w:tcPr>
          <w:p w14:paraId="573326FD" w14:textId="77777777" w:rsidR="007D05A5" w:rsidRPr="003127BA" w:rsidRDefault="007D05A5" w:rsidP="007D05A5">
            <w:pPr>
              <w:spacing w:after="0" w:line="240" w:lineRule="exact"/>
              <w:jc w:val="center"/>
              <w:rPr>
                <w:rFonts w:ascii="Times New Roman" w:hAnsi="Times New Roman"/>
                <w:b/>
                <w:bCs/>
                <w:sz w:val="16"/>
                <w:szCs w:val="16"/>
              </w:rPr>
            </w:pPr>
          </w:p>
        </w:tc>
        <w:tc>
          <w:tcPr>
            <w:tcW w:w="416" w:type="pct"/>
          </w:tcPr>
          <w:p w14:paraId="606B9A24" w14:textId="77777777" w:rsidR="007D05A5" w:rsidRPr="003127BA" w:rsidRDefault="007D05A5" w:rsidP="007D05A5">
            <w:pPr>
              <w:spacing w:after="0" w:line="240" w:lineRule="exact"/>
              <w:jc w:val="center"/>
              <w:rPr>
                <w:rFonts w:ascii="Times New Roman" w:hAnsi="Times New Roman"/>
                <w:b/>
                <w:bCs/>
                <w:sz w:val="16"/>
                <w:szCs w:val="16"/>
              </w:rPr>
            </w:pPr>
          </w:p>
        </w:tc>
        <w:tc>
          <w:tcPr>
            <w:tcW w:w="478" w:type="pct"/>
          </w:tcPr>
          <w:p w14:paraId="1B0535F1" w14:textId="77777777" w:rsidR="007D05A5" w:rsidRPr="003127BA" w:rsidRDefault="007D05A5" w:rsidP="007D05A5">
            <w:pPr>
              <w:spacing w:after="0" w:line="240" w:lineRule="exact"/>
              <w:jc w:val="center"/>
              <w:rPr>
                <w:rFonts w:ascii="Times New Roman" w:hAnsi="Times New Roman"/>
                <w:b/>
                <w:bCs/>
                <w:sz w:val="16"/>
                <w:szCs w:val="16"/>
              </w:rPr>
            </w:pPr>
          </w:p>
        </w:tc>
      </w:tr>
      <w:tr w:rsidR="007D05A5" w:rsidRPr="003127BA" w14:paraId="2116F80D" w14:textId="77777777" w:rsidTr="007D05A5">
        <w:trPr>
          <w:trHeight w:val="9"/>
        </w:trPr>
        <w:tc>
          <w:tcPr>
            <w:tcW w:w="1027" w:type="pct"/>
            <w:shd w:val="clear" w:color="auto" w:fill="auto"/>
          </w:tcPr>
          <w:p w14:paraId="54C82B0F" w14:textId="77777777" w:rsidR="007D05A5" w:rsidRPr="003127BA" w:rsidRDefault="007D05A5" w:rsidP="007D05A5">
            <w:pPr>
              <w:pStyle w:val="A-TableText"/>
              <w:spacing w:after="0"/>
              <w:rPr>
                <w:rFonts w:ascii="Times New Roman" w:hAnsi="Times New Roman"/>
                <w:sz w:val="16"/>
                <w:szCs w:val="16"/>
              </w:rPr>
            </w:pPr>
            <w:r w:rsidRPr="003127BA">
              <w:rPr>
                <w:rFonts w:ascii="Times New Roman" w:hAnsi="Times New Roman"/>
                <w:sz w:val="16"/>
                <w:szCs w:val="16"/>
              </w:rPr>
              <w:t>Vital signs</w:t>
            </w:r>
          </w:p>
        </w:tc>
        <w:tc>
          <w:tcPr>
            <w:tcW w:w="236" w:type="pct"/>
            <w:shd w:val="clear" w:color="auto" w:fill="auto"/>
          </w:tcPr>
          <w:p w14:paraId="1E28C5C7"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1D382947"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0E94554C"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6B99098B"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690FF787"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2497F4C0"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74952324"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18722187"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6D7CFED9"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8" w:type="pct"/>
            <w:shd w:val="clear" w:color="auto" w:fill="auto"/>
          </w:tcPr>
          <w:p w14:paraId="6F49BD9F"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7AFC6116"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6" w:type="pct"/>
          </w:tcPr>
          <w:p w14:paraId="3F259196"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6" w:type="pct"/>
          </w:tcPr>
          <w:p w14:paraId="1F4F066E"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416" w:type="pct"/>
          </w:tcPr>
          <w:p w14:paraId="35B662C2"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478" w:type="pct"/>
          </w:tcPr>
          <w:p w14:paraId="30F77A2E" w14:textId="77777777" w:rsidR="007D05A5" w:rsidRPr="003127BA" w:rsidRDefault="007D05A5" w:rsidP="007D05A5">
            <w:pPr>
              <w:spacing w:after="0" w:line="240" w:lineRule="exact"/>
              <w:jc w:val="center"/>
              <w:rPr>
                <w:rFonts w:ascii="Times New Roman" w:hAnsi="Times New Roman"/>
                <w:b/>
                <w:bCs/>
                <w:sz w:val="16"/>
                <w:szCs w:val="16"/>
              </w:rPr>
            </w:pPr>
          </w:p>
        </w:tc>
      </w:tr>
      <w:tr w:rsidR="007D05A5" w:rsidRPr="003127BA" w14:paraId="777AACAC" w14:textId="77777777" w:rsidTr="007D05A5">
        <w:trPr>
          <w:trHeight w:val="191"/>
        </w:trPr>
        <w:tc>
          <w:tcPr>
            <w:tcW w:w="1027" w:type="pct"/>
            <w:shd w:val="clear" w:color="auto" w:fill="auto"/>
          </w:tcPr>
          <w:p w14:paraId="0936CD30" w14:textId="77777777" w:rsidR="007D05A5" w:rsidRPr="003127BA" w:rsidRDefault="007D05A5" w:rsidP="007D05A5">
            <w:pPr>
              <w:pStyle w:val="A-TableText"/>
              <w:spacing w:after="0"/>
              <w:rPr>
                <w:rFonts w:ascii="Times New Roman" w:hAnsi="Times New Roman"/>
                <w:sz w:val="16"/>
                <w:szCs w:val="16"/>
              </w:rPr>
            </w:pPr>
            <w:r w:rsidRPr="003127BA">
              <w:rPr>
                <w:rFonts w:ascii="Times New Roman" w:hAnsi="Times New Roman"/>
                <w:sz w:val="16"/>
                <w:szCs w:val="16"/>
              </w:rPr>
              <w:t xml:space="preserve">Concomitant medication </w:t>
            </w:r>
          </w:p>
        </w:tc>
        <w:tc>
          <w:tcPr>
            <w:tcW w:w="236" w:type="pct"/>
            <w:shd w:val="clear" w:color="auto" w:fill="auto"/>
          </w:tcPr>
          <w:p w14:paraId="166A6256"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0A4B440E"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047E7327"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02145D23"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6245C381"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296A2A1F"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68DEB436"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42B46A5D"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1E613719"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8" w:type="pct"/>
            <w:shd w:val="clear" w:color="auto" w:fill="auto"/>
          </w:tcPr>
          <w:p w14:paraId="128B6E3C"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0A10B776"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6" w:type="pct"/>
          </w:tcPr>
          <w:p w14:paraId="3E5ADE2B"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6" w:type="pct"/>
          </w:tcPr>
          <w:p w14:paraId="3F09E938"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416" w:type="pct"/>
          </w:tcPr>
          <w:p w14:paraId="7A44DBC3"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478" w:type="pct"/>
          </w:tcPr>
          <w:p w14:paraId="3EAFC08D" w14:textId="77777777" w:rsidR="007D05A5" w:rsidRPr="003127BA" w:rsidRDefault="007D05A5" w:rsidP="007D05A5">
            <w:pPr>
              <w:spacing w:after="0" w:line="240" w:lineRule="exact"/>
              <w:jc w:val="center"/>
              <w:rPr>
                <w:rFonts w:ascii="Times New Roman" w:hAnsi="Times New Roman"/>
                <w:b/>
                <w:bCs/>
                <w:sz w:val="16"/>
                <w:szCs w:val="16"/>
              </w:rPr>
            </w:pPr>
          </w:p>
        </w:tc>
      </w:tr>
      <w:tr w:rsidR="007D05A5" w:rsidRPr="003127BA" w14:paraId="24F8E0F8" w14:textId="77777777" w:rsidTr="007D05A5">
        <w:trPr>
          <w:trHeight w:val="139"/>
        </w:trPr>
        <w:tc>
          <w:tcPr>
            <w:tcW w:w="1027" w:type="pct"/>
            <w:shd w:val="clear" w:color="auto" w:fill="auto"/>
          </w:tcPr>
          <w:p w14:paraId="383F3F51" w14:textId="77777777" w:rsidR="007D05A5" w:rsidRPr="003127BA" w:rsidRDefault="007D05A5" w:rsidP="007D05A5">
            <w:pPr>
              <w:pStyle w:val="A-TableText"/>
              <w:spacing w:after="0"/>
              <w:rPr>
                <w:rFonts w:ascii="Times New Roman" w:hAnsi="Times New Roman"/>
                <w:sz w:val="16"/>
                <w:szCs w:val="16"/>
              </w:rPr>
            </w:pPr>
            <w:r w:rsidRPr="003127BA">
              <w:rPr>
                <w:rFonts w:ascii="Times New Roman" w:hAnsi="Times New Roman"/>
                <w:sz w:val="16"/>
                <w:szCs w:val="16"/>
              </w:rPr>
              <w:t>Adverse event review (AEs and SAEs)</w:t>
            </w:r>
          </w:p>
        </w:tc>
        <w:tc>
          <w:tcPr>
            <w:tcW w:w="236" w:type="pct"/>
            <w:shd w:val="clear" w:color="auto" w:fill="auto"/>
          </w:tcPr>
          <w:p w14:paraId="6D6CD194"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02B0FBBA"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5AB5C3D8"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0A2714EF"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185AC8AD"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6DD162FF"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14CFBBCA"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0063DE46"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1252C527"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8" w:type="pct"/>
            <w:shd w:val="clear" w:color="auto" w:fill="auto"/>
          </w:tcPr>
          <w:p w14:paraId="0C62129C"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29709750"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6" w:type="pct"/>
          </w:tcPr>
          <w:p w14:paraId="5F699D47"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6" w:type="pct"/>
          </w:tcPr>
          <w:p w14:paraId="71C38834"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416" w:type="pct"/>
          </w:tcPr>
          <w:p w14:paraId="754D23CE"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478" w:type="pct"/>
          </w:tcPr>
          <w:p w14:paraId="2B638BD9" w14:textId="77777777" w:rsidR="007D05A5" w:rsidRPr="003127BA" w:rsidRDefault="007D05A5" w:rsidP="007D05A5">
            <w:pPr>
              <w:spacing w:after="0" w:line="240" w:lineRule="exact"/>
              <w:jc w:val="center"/>
              <w:rPr>
                <w:rFonts w:ascii="Times New Roman" w:hAnsi="Times New Roman"/>
                <w:b/>
                <w:bCs/>
                <w:sz w:val="16"/>
                <w:szCs w:val="16"/>
              </w:rPr>
            </w:pPr>
          </w:p>
        </w:tc>
      </w:tr>
      <w:tr w:rsidR="007D05A5" w:rsidRPr="003127BA" w14:paraId="299B6925" w14:textId="77777777" w:rsidTr="007D05A5">
        <w:trPr>
          <w:trHeight w:val="9"/>
        </w:trPr>
        <w:tc>
          <w:tcPr>
            <w:tcW w:w="1027" w:type="pct"/>
            <w:shd w:val="clear" w:color="auto" w:fill="auto"/>
          </w:tcPr>
          <w:p w14:paraId="7ADB5B76" w14:textId="77777777" w:rsidR="007D05A5" w:rsidRPr="003127BA" w:rsidRDefault="007D05A5" w:rsidP="007D05A5">
            <w:pPr>
              <w:pStyle w:val="A-TableText"/>
              <w:spacing w:after="0"/>
              <w:rPr>
                <w:rFonts w:ascii="Times New Roman" w:hAnsi="Times New Roman"/>
                <w:sz w:val="16"/>
                <w:szCs w:val="16"/>
              </w:rPr>
            </w:pPr>
            <w:r w:rsidRPr="003127BA">
              <w:rPr>
                <w:rFonts w:ascii="Times New Roman" w:hAnsi="Times New Roman"/>
                <w:sz w:val="16"/>
                <w:szCs w:val="16"/>
              </w:rPr>
              <w:t>Blood samples for haematology and clinical chemistry</w:t>
            </w:r>
          </w:p>
        </w:tc>
        <w:tc>
          <w:tcPr>
            <w:tcW w:w="236" w:type="pct"/>
            <w:shd w:val="clear" w:color="auto" w:fill="auto"/>
          </w:tcPr>
          <w:p w14:paraId="4C50C81C"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5219B8F5"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3FD9603A"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7" w:type="pct"/>
            <w:shd w:val="clear" w:color="auto" w:fill="auto"/>
          </w:tcPr>
          <w:p w14:paraId="114D6704"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6175C50A"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7E15007F"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7" w:type="pct"/>
            <w:shd w:val="clear" w:color="auto" w:fill="auto"/>
          </w:tcPr>
          <w:p w14:paraId="06C10F9C"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378096BC"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5B237393"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8" w:type="pct"/>
            <w:shd w:val="clear" w:color="auto" w:fill="auto"/>
          </w:tcPr>
          <w:p w14:paraId="7A15C0F7"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2F98B985"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6" w:type="pct"/>
          </w:tcPr>
          <w:p w14:paraId="1111EB7A"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6" w:type="pct"/>
          </w:tcPr>
          <w:p w14:paraId="778357B9"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416" w:type="pct"/>
          </w:tcPr>
          <w:p w14:paraId="04C93B16"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478" w:type="pct"/>
          </w:tcPr>
          <w:p w14:paraId="36EC7D9B"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r w:rsidRPr="003127BA">
              <w:rPr>
                <w:rFonts w:ascii="Times New Roman" w:hAnsi="Times New Roman"/>
                <w:b/>
                <w:bCs/>
                <w:sz w:val="16"/>
                <w:szCs w:val="16"/>
              </w:rPr>
              <w:t>4.1.2.</w:t>
            </w:r>
          </w:p>
        </w:tc>
      </w:tr>
      <w:tr w:rsidR="007D05A5" w:rsidRPr="003127BA" w14:paraId="7C043B3B" w14:textId="77777777" w:rsidTr="007D05A5">
        <w:trPr>
          <w:trHeight w:val="9"/>
        </w:trPr>
        <w:tc>
          <w:tcPr>
            <w:tcW w:w="1027" w:type="pct"/>
            <w:shd w:val="clear" w:color="auto" w:fill="auto"/>
          </w:tcPr>
          <w:p w14:paraId="4A1D6F02" w14:textId="77777777" w:rsidR="007D05A5" w:rsidRPr="003127BA" w:rsidRDefault="007D05A5" w:rsidP="007D05A5">
            <w:pPr>
              <w:pStyle w:val="A-TableText"/>
              <w:spacing w:after="0"/>
              <w:rPr>
                <w:rFonts w:ascii="Times New Roman" w:hAnsi="Times New Roman"/>
                <w:sz w:val="16"/>
                <w:szCs w:val="16"/>
              </w:rPr>
            </w:pPr>
            <w:r w:rsidRPr="003127BA">
              <w:rPr>
                <w:rFonts w:ascii="Times New Roman" w:hAnsi="Times New Roman"/>
                <w:sz w:val="16"/>
                <w:szCs w:val="16"/>
              </w:rPr>
              <w:t>Urinalysis</w:t>
            </w:r>
          </w:p>
        </w:tc>
        <w:tc>
          <w:tcPr>
            <w:tcW w:w="236" w:type="pct"/>
            <w:shd w:val="clear" w:color="auto" w:fill="auto"/>
          </w:tcPr>
          <w:p w14:paraId="66386CE7"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1DB6B735"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059F2534"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7" w:type="pct"/>
            <w:shd w:val="clear" w:color="auto" w:fill="auto"/>
          </w:tcPr>
          <w:p w14:paraId="4562F12A"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7FCAB7B6"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1EF6D10F"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7" w:type="pct"/>
            <w:shd w:val="clear" w:color="auto" w:fill="auto"/>
          </w:tcPr>
          <w:p w14:paraId="7DBEDD60"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1E3F9D2B"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097D46AD"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8" w:type="pct"/>
            <w:shd w:val="clear" w:color="auto" w:fill="auto"/>
          </w:tcPr>
          <w:p w14:paraId="260D1C56"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6004DFA3"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6" w:type="pct"/>
          </w:tcPr>
          <w:p w14:paraId="36046C99"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6" w:type="pct"/>
          </w:tcPr>
          <w:p w14:paraId="62C6F123"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416" w:type="pct"/>
          </w:tcPr>
          <w:p w14:paraId="051DB777"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478" w:type="pct"/>
          </w:tcPr>
          <w:p w14:paraId="60140B59"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r w:rsidRPr="003127BA">
              <w:rPr>
                <w:rFonts w:ascii="Times New Roman" w:hAnsi="Times New Roman"/>
                <w:b/>
                <w:bCs/>
                <w:sz w:val="16"/>
                <w:szCs w:val="16"/>
              </w:rPr>
              <w:t>4.1.2.</w:t>
            </w:r>
          </w:p>
        </w:tc>
      </w:tr>
      <w:tr w:rsidR="007D05A5" w:rsidRPr="003127BA" w14:paraId="2F310ABD" w14:textId="77777777" w:rsidTr="007D05A5">
        <w:trPr>
          <w:trHeight w:val="9"/>
        </w:trPr>
        <w:tc>
          <w:tcPr>
            <w:tcW w:w="1027" w:type="pct"/>
            <w:shd w:val="clear" w:color="auto" w:fill="auto"/>
          </w:tcPr>
          <w:p w14:paraId="496147D6" w14:textId="77777777" w:rsidR="007D05A5" w:rsidRPr="003127BA" w:rsidRDefault="007D05A5" w:rsidP="007D05A5">
            <w:pPr>
              <w:pStyle w:val="A-TableText"/>
              <w:spacing w:after="0"/>
              <w:rPr>
                <w:rFonts w:ascii="Times New Roman" w:hAnsi="Times New Roman"/>
                <w:sz w:val="16"/>
                <w:szCs w:val="16"/>
              </w:rPr>
            </w:pPr>
            <w:r w:rsidRPr="003127BA">
              <w:rPr>
                <w:rFonts w:ascii="Times New Roman" w:hAnsi="Times New Roman"/>
                <w:sz w:val="16"/>
                <w:szCs w:val="16"/>
              </w:rPr>
              <w:t>12-lead ECG and Echocardiography</w:t>
            </w:r>
          </w:p>
        </w:tc>
        <w:tc>
          <w:tcPr>
            <w:tcW w:w="236" w:type="pct"/>
            <w:shd w:val="clear" w:color="auto" w:fill="auto"/>
          </w:tcPr>
          <w:p w14:paraId="340DAAE5"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0B61D7FB"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43A761EB"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076454E2"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2F1913C8"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7018A38A"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7C46D4B3"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445AC2B3"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68EC279D" w14:textId="77777777" w:rsidR="007D05A5" w:rsidRPr="003127BA" w:rsidRDefault="007D05A5" w:rsidP="007D05A5">
            <w:pPr>
              <w:spacing w:after="0" w:line="240" w:lineRule="exact"/>
              <w:jc w:val="center"/>
              <w:rPr>
                <w:rFonts w:ascii="Times New Roman" w:hAnsi="Times New Roman"/>
                <w:b/>
                <w:sz w:val="16"/>
                <w:szCs w:val="16"/>
              </w:rPr>
            </w:pPr>
          </w:p>
        </w:tc>
        <w:tc>
          <w:tcPr>
            <w:tcW w:w="238" w:type="pct"/>
            <w:shd w:val="clear" w:color="auto" w:fill="auto"/>
          </w:tcPr>
          <w:p w14:paraId="46B8A307"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34531A16" w14:textId="77777777" w:rsidR="007D05A5" w:rsidRPr="003127BA" w:rsidRDefault="007D05A5" w:rsidP="007D05A5">
            <w:pPr>
              <w:spacing w:after="0" w:line="240" w:lineRule="exact"/>
              <w:jc w:val="center"/>
              <w:rPr>
                <w:rFonts w:ascii="Times New Roman" w:hAnsi="Times New Roman"/>
                <w:b/>
                <w:sz w:val="16"/>
                <w:szCs w:val="16"/>
              </w:rPr>
            </w:pPr>
          </w:p>
        </w:tc>
        <w:tc>
          <w:tcPr>
            <w:tcW w:w="236" w:type="pct"/>
          </w:tcPr>
          <w:p w14:paraId="731C8FF6" w14:textId="77777777" w:rsidR="007D05A5" w:rsidRPr="003127BA" w:rsidRDefault="007D05A5" w:rsidP="007D05A5">
            <w:pPr>
              <w:spacing w:after="0" w:line="240" w:lineRule="exact"/>
              <w:jc w:val="center"/>
              <w:rPr>
                <w:rFonts w:ascii="Times New Roman" w:hAnsi="Times New Roman"/>
                <w:b/>
                <w:bCs/>
                <w:sz w:val="16"/>
                <w:szCs w:val="16"/>
              </w:rPr>
            </w:pPr>
          </w:p>
        </w:tc>
        <w:tc>
          <w:tcPr>
            <w:tcW w:w="236" w:type="pct"/>
          </w:tcPr>
          <w:p w14:paraId="29CBC5A2" w14:textId="77777777" w:rsidR="007D05A5" w:rsidRPr="003127BA" w:rsidRDefault="007D05A5" w:rsidP="007D05A5">
            <w:pPr>
              <w:spacing w:after="0" w:line="240" w:lineRule="exact"/>
              <w:jc w:val="center"/>
              <w:rPr>
                <w:rFonts w:ascii="Times New Roman" w:hAnsi="Times New Roman"/>
                <w:b/>
                <w:bCs/>
                <w:sz w:val="16"/>
                <w:szCs w:val="16"/>
              </w:rPr>
            </w:pPr>
          </w:p>
        </w:tc>
        <w:tc>
          <w:tcPr>
            <w:tcW w:w="416" w:type="pct"/>
          </w:tcPr>
          <w:p w14:paraId="096995AC"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478" w:type="pct"/>
          </w:tcPr>
          <w:p w14:paraId="329F9557"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4.1.3.</w:t>
            </w:r>
          </w:p>
        </w:tc>
      </w:tr>
      <w:tr w:rsidR="007D05A5" w:rsidRPr="003127BA" w14:paraId="6B74B1D3" w14:textId="77777777" w:rsidTr="007D05A5">
        <w:trPr>
          <w:trHeight w:val="191"/>
        </w:trPr>
        <w:tc>
          <w:tcPr>
            <w:tcW w:w="1027" w:type="pct"/>
            <w:shd w:val="clear" w:color="auto" w:fill="auto"/>
          </w:tcPr>
          <w:p w14:paraId="0775D03A" w14:textId="77777777" w:rsidR="007D05A5" w:rsidRPr="003127BA" w:rsidRDefault="007D05A5" w:rsidP="007D05A5">
            <w:pPr>
              <w:pStyle w:val="A-TableText"/>
              <w:spacing w:after="0"/>
              <w:rPr>
                <w:rFonts w:ascii="Times New Roman" w:hAnsi="Times New Roman"/>
                <w:sz w:val="16"/>
                <w:szCs w:val="16"/>
              </w:rPr>
            </w:pPr>
            <w:r w:rsidRPr="003127BA">
              <w:rPr>
                <w:rFonts w:ascii="Times New Roman" w:hAnsi="Times New Roman"/>
                <w:sz w:val="16"/>
                <w:szCs w:val="16"/>
              </w:rPr>
              <w:t>Urine or serum pregnancy test</w:t>
            </w:r>
          </w:p>
        </w:tc>
        <w:tc>
          <w:tcPr>
            <w:tcW w:w="236" w:type="pct"/>
            <w:shd w:val="clear" w:color="auto" w:fill="auto"/>
          </w:tcPr>
          <w:p w14:paraId="4DC1F332"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249BB2DC"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042978C5"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460ABEAF"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2542245B"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7579764C"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4FBC2723"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0036485A"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3D8267FB"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8" w:type="pct"/>
            <w:shd w:val="clear" w:color="auto" w:fill="auto"/>
          </w:tcPr>
          <w:p w14:paraId="4EDBE65F"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652198BC"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6" w:type="pct"/>
          </w:tcPr>
          <w:p w14:paraId="54ED5669"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6" w:type="pct"/>
          </w:tcPr>
          <w:p w14:paraId="3018EC7D"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416" w:type="pct"/>
          </w:tcPr>
          <w:p w14:paraId="473531EE"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478" w:type="pct"/>
          </w:tcPr>
          <w:p w14:paraId="5EC94BFA"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r w:rsidRPr="003127BA">
              <w:rPr>
                <w:rFonts w:ascii="Times New Roman" w:hAnsi="Times New Roman"/>
                <w:b/>
                <w:bCs/>
                <w:sz w:val="16"/>
                <w:szCs w:val="16"/>
              </w:rPr>
              <w:t>4.1.4.</w:t>
            </w:r>
          </w:p>
        </w:tc>
      </w:tr>
      <w:tr w:rsidR="007D05A5" w:rsidRPr="003127BA" w14:paraId="53BBD4E0" w14:textId="77777777" w:rsidTr="007D05A5">
        <w:trPr>
          <w:trHeight w:val="191"/>
        </w:trPr>
        <w:tc>
          <w:tcPr>
            <w:tcW w:w="1027" w:type="pct"/>
            <w:shd w:val="clear" w:color="auto" w:fill="auto"/>
          </w:tcPr>
          <w:p w14:paraId="76D6DD17" w14:textId="77777777" w:rsidR="007D05A5" w:rsidRPr="003127BA" w:rsidRDefault="007D05A5" w:rsidP="007D05A5">
            <w:pPr>
              <w:pStyle w:val="A-TableText"/>
              <w:spacing w:after="0"/>
              <w:rPr>
                <w:rFonts w:ascii="Times New Roman" w:hAnsi="Times New Roman"/>
                <w:sz w:val="16"/>
                <w:szCs w:val="16"/>
              </w:rPr>
            </w:pPr>
            <w:r w:rsidRPr="003127BA">
              <w:rPr>
                <w:rFonts w:ascii="Times New Roman" w:hAnsi="Times New Roman"/>
                <w:sz w:val="16"/>
                <w:szCs w:val="16"/>
              </w:rPr>
              <w:t>Blood sampling for pharmacokinetics</w:t>
            </w:r>
          </w:p>
        </w:tc>
        <w:tc>
          <w:tcPr>
            <w:tcW w:w="236" w:type="pct"/>
            <w:shd w:val="clear" w:color="auto" w:fill="auto"/>
          </w:tcPr>
          <w:p w14:paraId="2BECBBDC"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33EFAE2E"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0CF9EA97"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6AA94818"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7B3FA51F"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53AE7F63"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6859CCCF"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581304DA"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6CAE0F5C"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8" w:type="pct"/>
            <w:shd w:val="clear" w:color="auto" w:fill="auto"/>
          </w:tcPr>
          <w:p w14:paraId="6C903966"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73F6FD5B"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6" w:type="pct"/>
          </w:tcPr>
          <w:p w14:paraId="65627D46"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6" w:type="pct"/>
          </w:tcPr>
          <w:p w14:paraId="0E6CD1F5"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416" w:type="pct"/>
          </w:tcPr>
          <w:p w14:paraId="7FBF4A37"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478" w:type="pct"/>
          </w:tcPr>
          <w:p w14:paraId="688F123E"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r w:rsidRPr="003127BA">
              <w:rPr>
                <w:rFonts w:ascii="Times New Roman" w:hAnsi="Times New Roman"/>
                <w:b/>
                <w:bCs/>
                <w:sz w:val="16"/>
                <w:szCs w:val="16"/>
              </w:rPr>
              <w:t>4.1.5.</w:t>
            </w:r>
          </w:p>
        </w:tc>
      </w:tr>
      <w:tr w:rsidR="007D05A5" w:rsidRPr="003127BA" w14:paraId="00E9ADB3" w14:textId="77777777" w:rsidTr="007D05A5">
        <w:trPr>
          <w:trHeight w:val="9"/>
        </w:trPr>
        <w:tc>
          <w:tcPr>
            <w:tcW w:w="1027" w:type="pct"/>
            <w:shd w:val="clear" w:color="auto" w:fill="auto"/>
          </w:tcPr>
          <w:p w14:paraId="67E274FB" w14:textId="77777777" w:rsidR="007D05A5" w:rsidRPr="003127BA" w:rsidRDefault="007D05A5" w:rsidP="007D05A5">
            <w:pPr>
              <w:tabs>
                <w:tab w:val="left" w:pos="600"/>
              </w:tabs>
              <w:kinsoku w:val="0"/>
              <w:snapToGrid w:val="0"/>
              <w:spacing w:after="0" w:line="240" w:lineRule="exact"/>
              <w:rPr>
                <w:rFonts w:ascii="Times New Roman" w:hAnsi="Times New Roman"/>
                <w:bCs/>
                <w:sz w:val="16"/>
                <w:szCs w:val="16"/>
                <w:lang w:val="en-US" w:eastAsia="ko-KR"/>
              </w:rPr>
            </w:pPr>
            <w:r w:rsidRPr="003127BA">
              <w:rPr>
                <w:rFonts w:ascii="Times New Roman" w:hAnsi="Times New Roman"/>
                <w:bCs/>
                <w:sz w:val="16"/>
                <w:szCs w:val="16"/>
                <w:lang w:eastAsia="ko-KR"/>
              </w:rPr>
              <w:t>Volumetric whole body MRI</w:t>
            </w:r>
          </w:p>
        </w:tc>
        <w:tc>
          <w:tcPr>
            <w:tcW w:w="236" w:type="pct"/>
            <w:shd w:val="clear" w:color="auto" w:fill="auto"/>
          </w:tcPr>
          <w:p w14:paraId="75AEB8B1"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4AF053A3"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00C57F71" w14:textId="77777777" w:rsidR="007D05A5" w:rsidRPr="003127BA" w:rsidRDefault="007D05A5" w:rsidP="007D05A5">
            <w:pPr>
              <w:spacing w:after="0" w:line="240" w:lineRule="exact"/>
              <w:jc w:val="center"/>
              <w:rPr>
                <w:rFonts w:ascii="Times New Roman" w:hAnsi="Times New Roman"/>
                <w:b/>
                <w:sz w:val="16"/>
                <w:szCs w:val="16"/>
                <w:lang w:val="en-US"/>
              </w:rPr>
            </w:pPr>
          </w:p>
        </w:tc>
        <w:tc>
          <w:tcPr>
            <w:tcW w:w="237" w:type="pct"/>
            <w:shd w:val="clear" w:color="auto" w:fill="auto"/>
          </w:tcPr>
          <w:p w14:paraId="33B6C2C1"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055A4281"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72B60C6A"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237" w:type="pct"/>
            <w:shd w:val="clear" w:color="auto" w:fill="auto"/>
          </w:tcPr>
          <w:p w14:paraId="4D0733E2"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285E4097" w14:textId="77777777" w:rsidR="007D05A5" w:rsidRPr="003127BA" w:rsidRDefault="007D05A5" w:rsidP="007D05A5">
            <w:pPr>
              <w:spacing w:after="0" w:line="240" w:lineRule="exact"/>
              <w:jc w:val="center"/>
              <w:rPr>
                <w:rFonts w:ascii="Times New Roman" w:hAnsi="Times New Roman"/>
                <w:b/>
                <w:sz w:val="16"/>
                <w:szCs w:val="16"/>
                <w:lang w:val="en-US"/>
              </w:rPr>
            </w:pPr>
          </w:p>
        </w:tc>
        <w:tc>
          <w:tcPr>
            <w:tcW w:w="237" w:type="pct"/>
            <w:shd w:val="clear" w:color="auto" w:fill="auto"/>
          </w:tcPr>
          <w:p w14:paraId="42E0B261" w14:textId="77777777" w:rsidR="007D05A5" w:rsidRPr="003127BA" w:rsidRDefault="007D05A5" w:rsidP="007D05A5">
            <w:pPr>
              <w:spacing w:after="0" w:line="240" w:lineRule="exact"/>
              <w:jc w:val="center"/>
              <w:rPr>
                <w:rFonts w:ascii="Times New Roman" w:hAnsi="Times New Roman"/>
                <w:b/>
                <w:sz w:val="16"/>
                <w:szCs w:val="16"/>
              </w:rPr>
            </w:pPr>
          </w:p>
        </w:tc>
        <w:tc>
          <w:tcPr>
            <w:tcW w:w="238" w:type="pct"/>
            <w:shd w:val="clear" w:color="auto" w:fill="auto"/>
          </w:tcPr>
          <w:p w14:paraId="4127FEB1"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3662A2C5" w14:textId="77777777" w:rsidR="007D05A5" w:rsidRPr="003127BA" w:rsidRDefault="007D05A5" w:rsidP="007D05A5">
            <w:pPr>
              <w:spacing w:after="0" w:line="240" w:lineRule="exact"/>
              <w:jc w:val="center"/>
              <w:rPr>
                <w:rFonts w:ascii="Times New Roman" w:hAnsi="Times New Roman"/>
                <w:b/>
                <w:bCs/>
                <w:sz w:val="16"/>
                <w:szCs w:val="16"/>
              </w:rPr>
            </w:pPr>
          </w:p>
        </w:tc>
        <w:tc>
          <w:tcPr>
            <w:tcW w:w="236" w:type="pct"/>
          </w:tcPr>
          <w:p w14:paraId="010B2A93" w14:textId="77777777" w:rsidR="007D05A5" w:rsidRPr="003127BA" w:rsidRDefault="007D05A5" w:rsidP="007D05A5">
            <w:pPr>
              <w:spacing w:after="0" w:line="240" w:lineRule="exact"/>
              <w:jc w:val="center"/>
              <w:rPr>
                <w:rFonts w:ascii="Times New Roman" w:hAnsi="Times New Roman"/>
                <w:b/>
                <w:bCs/>
                <w:sz w:val="16"/>
                <w:szCs w:val="16"/>
              </w:rPr>
            </w:pPr>
          </w:p>
        </w:tc>
        <w:tc>
          <w:tcPr>
            <w:tcW w:w="236" w:type="pct"/>
          </w:tcPr>
          <w:p w14:paraId="246CF610" w14:textId="77777777" w:rsidR="007D05A5" w:rsidRPr="003127BA" w:rsidRDefault="007D05A5" w:rsidP="007D05A5">
            <w:pPr>
              <w:spacing w:after="0" w:line="240" w:lineRule="exact"/>
              <w:jc w:val="center"/>
              <w:rPr>
                <w:rFonts w:ascii="Times New Roman" w:hAnsi="Times New Roman"/>
                <w:b/>
                <w:bCs/>
                <w:sz w:val="16"/>
                <w:szCs w:val="16"/>
              </w:rPr>
            </w:pPr>
          </w:p>
        </w:tc>
        <w:tc>
          <w:tcPr>
            <w:tcW w:w="416" w:type="pct"/>
          </w:tcPr>
          <w:p w14:paraId="0328812F" w14:textId="77777777" w:rsidR="007D05A5" w:rsidRPr="003127BA" w:rsidRDefault="007D05A5" w:rsidP="007D05A5">
            <w:pPr>
              <w:spacing w:after="0" w:line="240" w:lineRule="exact"/>
              <w:jc w:val="center"/>
              <w:rPr>
                <w:rFonts w:ascii="Times New Roman" w:hAnsi="Times New Roman"/>
                <w:b/>
                <w:sz w:val="16"/>
                <w:szCs w:val="16"/>
              </w:rPr>
            </w:pPr>
            <w:r w:rsidRPr="003127BA">
              <w:rPr>
                <w:rFonts w:ascii="Times New Roman" w:hAnsi="Times New Roman"/>
                <w:b/>
                <w:bCs/>
                <w:sz w:val="16"/>
                <w:szCs w:val="16"/>
              </w:rPr>
              <w:t>√</w:t>
            </w:r>
          </w:p>
        </w:tc>
        <w:tc>
          <w:tcPr>
            <w:tcW w:w="478" w:type="pct"/>
          </w:tcPr>
          <w:p w14:paraId="43F09DFC"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4.1.6.</w:t>
            </w:r>
          </w:p>
        </w:tc>
      </w:tr>
      <w:tr w:rsidR="007D05A5" w:rsidRPr="003127BA" w14:paraId="6509006F" w14:textId="77777777" w:rsidTr="007D05A5">
        <w:trPr>
          <w:trHeight w:val="9"/>
        </w:trPr>
        <w:tc>
          <w:tcPr>
            <w:tcW w:w="1027" w:type="pct"/>
            <w:shd w:val="clear" w:color="auto" w:fill="auto"/>
          </w:tcPr>
          <w:p w14:paraId="1FB94FFF" w14:textId="77777777" w:rsidR="007D05A5" w:rsidRPr="003127BA" w:rsidRDefault="007D05A5" w:rsidP="007D05A5">
            <w:pPr>
              <w:tabs>
                <w:tab w:val="left" w:pos="600"/>
              </w:tabs>
              <w:kinsoku w:val="0"/>
              <w:snapToGrid w:val="0"/>
              <w:spacing w:after="0" w:line="240" w:lineRule="exact"/>
              <w:rPr>
                <w:rFonts w:ascii="Times New Roman" w:hAnsi="Times New Roman"/>
                <w:bCs/>
                <w:sz w:val="16"/>
                <w:szCs w:val="16"/>
                <w:lang w:eastAsia="ko-KR"/>
              </w:rPr>
            </w:pPr>
            <w:r w:rsidRPr="003127BA">
              <w:rPr>
                <w:rFonts w:ascii="Times New Roman" w:hAnsi="Times New Roman"/>
                <w:bCs/>
                <w:sz w:val="15"/>
                <w:szCs w:val="16"/>
                <w:lang w:eastAsia="ko-KR"/>
              </w:rPr>
              <w:t>Functional Brain MRI</w:t>
            </w:r>
          </w:p>
        </w:tc>
        <w:tc>
          <w:tcPr>
            <w:tcW w:w="236" w:type="pct"/>
            <w:shd w:val="clear" w:color="auto" w:fill="auto"/>
          </w:tcPr>
          <w:p w14:paraId="233EA44F"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3532324B"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61C0434B" w14:textId="77777777" w:rsidR="007D05A5" w:rsidRPr="003127BA" w:rsidRDefault="007D05A5" w:rsidP="007D05A5">
            <w:pPr>
              <w:spacing w:after="0" w:line="240" w:lineRule="exact"/>
              <w:jc w:val="center"/>
              <w:rPr>
                <w:rFonts w:ascii="Times New Roman" w:hAnsi="Times New Roman"/>
                <w:b/>
                <w:sz w:val="16"/>
                <w:szCs w:val="16"/>
                <w:lang w:val="en-US"/>
              </w:rPr>
            </w:pPr>
          </w:p>
        </w:tc>
        <w:tc>
          <w:tcPr>
            <w:tcW w:w="237" w:type="pct"/>
            <w:shd w:val="clear" w:color="auto" w:fill="auto"/>
          </w:tcPr>
          <w:p w14:paraId="27E286DA"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385C18E3"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40337F14"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129EE81A"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753AEC02" w14:textId="77777777" w:rsidR="007D05A5" w:rsidRPr="003127BA" w:rsidRDefault="007D05A5" w:rsidP="007D05A5">
            <w:pPr>
              <w:spacing w:after="0" w:line="240" w:lineRule="exact"/>
              <w:jc w:val="center"/>
              <w:rPr>
                <w:rFonts w:ascii="Times New Roman" w:hAnsi="Times New Roman"/>
                <w:b/>
                <w:sz w:val="16"/>
                <w:szCs w:val="16"/>
                <w:lang w:val="en-US"/>
              </w:rPr>
            </w:pPr>
          </w:p>
        </w:tc>
        <w:tc>
          <w:tcPr>
            <w:tcW w:w="237" w:type="pct"/>
            <w:shd w:val="clear" w:color="auto" w:fill="auto"/>
          </w:tcPr>
          <w:p w14:paraId="707CFC43" w14:textId="77777777" w:rsidR="007D05A5" w:rsidRPr="003127BA" w:rsidRDefault="007D05A5" w:rsidP="007D05A5">
            <w:pPr>
              <w:spacing w:after="0" w:line="240" w:lineRule="exact"/>
              <w:jc w:val="center"/>
              <w:rPr>
                <w:rFonts w:ascii="Times New Roman" w:hAnsi="Times New Roman"/>
                <w:b/>
                <w:sz w:val="16"/>
                <w:szCs w:val="16"/>
              </w:rPr>
            </w:pPr>
          </w:p>
        </w:tc>
        <w:tc>
          <w:tcPr>
            <w:tcW w:w="238" w:type="pct"/>
            <w:shd w:val="clear" w:color="auto" w:fill="auto"/>
          </w:tcPr>
          <w:p w14:paraId="05E69A25"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7AB41E08" w14:textId="77777777" w:rsidR="007D05A5" w:rsidRPr="003127BA" w:rsidRDefault="007D05A5" w:rsidP="007D05A5">
            <w:pPr>
              <w:spacing w:after="0" w:line="240" w:lineRule="exact"/>
              <w:jc w:val="center"/>
              <w:rPr>
                <w:rFonts w:ascii="Times New Roman" w:hAnsi="Times New Roman"/>
                <w:b/>
                <w:bCs/>
                <w:sz w:val="16"/>
                <w:szCs w:val="16"/>
              </w:rPr>
            </w:pPr>
          </w:p>
        </w:tc>
        <w:tc>
          <w:tcPr>
            <w:tcW w:w="236" w:type="pct"/>
          </w:tcPr>
          <w:p w14:paraId="6AF119A1" w14:textId="77777777" w:rsidR="007D05A5" w:rsidRPr="003127BA" w:rsidRDefault="007D05A5" w:rsidP="007D05A5">
            <w:pPr>
              <w:spacing w:after="0" w:line="240" w:lineRule="exact"/>
              <w:jc w:val="center"/>
              <w:rPr>
                <w:rFonts w:ascii="Times New Roman" w:hAnsi="Times New Roman"/>
                <w:b/>
                <w:bCs/>
                <w:sz w:val="16"/>
                <w:szCs w:val="16"/>
              </w:rPr>
            </w:pPr>
          </w:p>
        </w:tc>
        <w:tc>
          <w:tcPr>
            <w:tcW w:w="236" w:type="pct"/>
          </w:tcPr>
          <w:p w14:paraId="3E713817" w14:textId="77777777" w:rsidR="007D05A5" w:rsidRPr="003127BA" w:rsidRDefault="007D05A5" w:rsidP="007D05A5">
            <w:pPr>
              <w:spacing w:after="0" w:line="240" w:lineRule="exact"/>
              <w:jc w:val="center"/>
              <w:rPr>
                <w:rFonts w:ascii="Times New Roman" w:hAnsi="Times New Roman"/>
                <w:b/>
                <w:bCs/>
                <w:sz w:val="16"/>
                <w:szCs w:val="16"/>
              </w:rPr>
            </w:pPr>
          </w:p>
        </w:tc>
        <w:tc>
          <w:tcPr>
            <w:tcW w:w="416" w:type="pct"/>
          </w:tcPr>
          <w:p w14:paraId="188194E9"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478" w:type="pct"/>
          </w:tcPr>
          <w:p w14:paraId="3E3A7E38"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4.1.7.</w:t>
            </w:r>
          </w:p>
        </w:tc>
      </w:tr>
      <w:tr w:rsidR="007D05A5" w:rsidRPr="003127BA" w14:paraId="3ED1544E" w14:textId="77777777" w:rsidTr="007D05A5">
        <w:trPr>
          <w:trHeight w:val="9"/>
        </w:trPr>
        <w:tc>
          <w:tcPr>
            <w:tcW w:w="1027" w:type="pct"/>
            <w:shd w:val="clear" w:color="auto" w:fill="auto"/>
          </w:tcPr>
          <w:p w14:paraId="25629737" w14:textId="77777777" w:rsidR="007D05A5" w:rsidRPr="003127BA" w:rsidRDefault="007D05A5" w:rsidP="007D05A5">
            <w:pPr>
              <w:tabs>
                <w:tab w:val="left" w:pos="600"/>
              </w:tabs>
              <w:kinsoku w:val="0"/>
              <w:snapToGrid w:val="0"/>
              <w:spacing w:after="0" w:line="240" w:lineRule="exact"/>
              <w:rPr>
                <w:rFonts w:ascii="Times New Roman" w:hAnsi="Times New Roman"/>
                <w:bCs/>
                <w:sz w:val="16"/>
                <w:szCs w:val="16"/>
                <w:lang w:eastAsia="ko-KR"/>
              </w:rPr>
            </w:pPr>
            <w:r w:rsidRPr="003127BA">
              <w:rPr>
                <w:rFonts w:ascii="Times New Roman" w:hAnsi="Times New Roman"/>
                <w:bCs/>
                <w:sz w:val="15"/>
                <w:szCs w:val="16"/>
                <w:lang w:eastAsia="ko-KR" w:bidi="th-TH"/>
              </w:rPr>
              <w:t>Neuropsychiatric test</w:t>
            </w:r>
          </w:p>
        </w:tc>
        <w:tc>
          <w:tcPr>
            <w:tcW w:w="236" w:type="pct"/>
            <w:shd w:val="clear" w:color="auto" w:fill="auto"/>
          </w:tcPr>
          <w:p w14:paraId="524FDA3E"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5C745E61"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7755919E" w14:textId="77777777" w:rsidR="007D05A5" w:rsidRPr="003127BA" w:rsidRDefault="007D05A5" w:rsidP="007D05A5">
            <w:pPr>
              <w:spacing w:after="0" w:line="240" w:lineRule="exact"/>
              <w:jc w:val="center"/>
              <w:rPr>
                <w:rFonts w:ascii="Times New Roman" w:hAnsi="Times New Roman"/>
                <w:b/>
                <w:sz w:val="16"/>
                <w:szCs w:val="16"/>
                <w:lang w:val="en-US"/>
              </w:rPr>
            </w:pPr>
          </w:p>
        </w:tc>
        <w:tc>
          <w:tcPr>
            <w:tcW w:w="237" w:type="pct"/>
            <w:shd w:val="clear" w:color="auto" w:fill="auto"/>
          </w:tcPr>
          <w:p w14:paraId="28C04732"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7378191C"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6168401B"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77702C3D"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255E1799" w14:textId="77777777" w:rsidR="007D05A5" w:rsidRPr="003127BA" w:rsidRDefault="007D05A5" w:rsidP="007D05A5">
            <w:pPr>
              <w:spacing w:after="0" w:line="240" w:lineRule="exact"/>
              <w:jc w:val="center"/>
              <w:rPr>
                <w:rFonts w:ascii="Times New Roman" w:hAnsi="Times New Roman"/>
                <w:b/>
                <w:sz w:val="16"/>
                <w:szCs w:val="16"/>
                <w:lang w:val="en-US"/>
              </w:rPr>
            </w:pPr>
          </w:p>
        </w:tc>
        <w:tc>
          <w:tcPr>
            <w:tcW w:w="237" w:type="pct"/>
            <w:shd w:val="clear" w:color="auto" w:fill="auto"/>
          </w:tcPr>
          <w:p w14:paraId="25BC10BD" w14:textId="77777777" w:rsidR="007D05A5" w:rsidRPr="003127BA" w:rsidRDefault="007D05A5" w:rsidP="007D05A5">
            <w:pPr>
              <w:spacing w:after="0" w:line="240" w:lineRule="exact"/>
              <w:jc w:val="center"/>
              <w:rPr>
                <w:rFonts w:ascii="Times New Roman" w:hAnsi="Times New Roman"/>
                <w:b/>
                <w:sz w:val="16"/>
                <w:szCs w:val="16"/>
              </w:rPr>
            </w:pPr>
          </w:p>
        </w:tc>
        <w:tc>
          <w:tcPr>
            <w:tcW w:w="238" w:type="pct"/>
            <w:shd w:val="clear" w:color="auto" w:fill="auto"/>
          </w:tcPr>
          <w:p w14:paraId="3ADAF96E"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7D9FB179" w14:textId="77777777" w:rsidR="007D05A5" w:rsidRPr="003127BA" w:rsidRDefault="007D05A5" w:rsidP="007D05A5">
            <w:pPr>
              <w:spacing w:after="0" w:line="240" w:lineRule="exact"/>
              <w:jc w:val="center"/>
              <w:rPr>
                <w:rFonts w:ascii="Times New Roman" w:hAnsi="Times New Roman"/>
                <w:b/>
                <w:bCs/>
                <w:sz w:val="16"/>
                <w:szCs w:val="16"/>
              </w:rPr>
            </w:pPr>
          </w:p>
        </w:tc>
        <w:tc>
          <w:tcPr>
            <w:tcW w:w="236" w:type="pct"/>
          </w:tcPr>
          <w:p w14:paraId="726857DB" w14:textId="77777777" w:rsidR="007D05A5" w:rsidRPr="003127BA" w:rsidRDefault="007D05A5" w:rsidP="007D05A5">
            <w:pPr>
              <w:spacing w:after="0" w:line="240" w:lineRule="exact"/>
              <w:jc w:val="center"/>
              <w:rPr>
                <w:rFonts w:ascii="Times New Roman" w:hAnsi="Times New Roman"/>
                <w:b/>
                <w:bCs/>
                <w:sz w:val="16"/>
                <w:szCs w:val="16"/>
              </w:rPr>
            </w:pPr>
          </w:p>
        </w:tc>
        <w:tc>
          <w:tcPr>
            <w:tcW w:w="236" w:type="pct"/>
          </w:tcPr>
          <w:p w14:paraId="27FF51CA" w14:textId="77777777" w:rsidR="007D05A5" w:rsidRPr="003127BA" w:rsidRDefault="007D05A5" w:rsidP="007D05A5">
            <w:pPr>
              <w:spacing w:after="0" w:line="240" w:lineRule="exact"/>
              <w:jc w:val="center"/>
              <w:rPr>
                <w:rFonts w:ascii="Times New Roman" w:hAnsi="Times New Roman"/>
                <w:b/>
                <w:bCs/>
                <w:sz w:val="16"/>
                <w:szCs w:val="16"/>
              </w:rPr>
            </w:pPr>
          </w:p>
        </w:tc>
        <w:tc>
          <w:tcPr>
            <w:tcW w:w="416" w:type="pct"/>
          </w:tcPr>
          <w:p w14:paraId="08F17526"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478" w:type="pct"/>
          </w:tcPr>
          <w:p w14:paraId="3227E036"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4.1.8.</w:t>
            </w:r>
          </w:p>
        </w:tc>
      </w:tr>
      <w:tr w:rsidR="007D05A5" w:rsidRPr="003127BA" w14:paraId="5493261C" w14:textId="77777777" w:rsidTr="007D05A5">
        <w:trPr>
          <w:trHeight w:val="9"/>
        </w:trPr>
        <w:tc>
          <w:tcPr>
            <w:tcW w:w="1027" w:type="pct"/>
            <w:shd w:val="clear" w:color="auto" w:fill="auto"/>
          </w:tcPr>
          <w:p w14:paraId="7F9C0242" w14:textId="77777777" w:rsidR="007D05A5" w:rsidRPr="003127BA" w:rsidRDefault="007D05A5" w:rsidP="007D05A5">
            <w:pPr>
              <w:tabs>
                <w:tab w:val="left" w:pos="600"/>
              </w:tabs>
              <w:kinsoku w:val="0"/>
              <w:snapToGrid w:val="0"/>
              <w:spacing w:after="0" w:line="240" w:lineRule="exact"/>
              <w:rPr>
                <w:rFonts w:ascii="Times New Roman" w:hAnsi="Times New Roman"/>
                <w:bCs/>
                <w:sz w:val="16"/>
                <w:szCs w:val="16"/>
                <w:lang w:eastAsia="ko-KR"/>
              </w:rPr>
            </w:pPr>
            <w:r w:rsidRPr="003127BA">
              <w:rPr>
                <w:rFonts w:ascii="Times New Roman" w:hAnsi="Times New Roman"/>
                <w:bCs/>
                <w:sz w:val="16"/>
                <w:szCs w:val="16"/>
                <w:lang w:eastAsia="ko-KR" w:bidi="th-TH"/>
              </w:rPr>
              <w:t>Ophthalmology evaluation</w:t>
            </w:r>
          </w:p>
        </w:tc>
        <w:tc>
          <w:tcPr>
            <w:tcW w:w="236" w:type="pct"/>
            <w:shd w:val="clear" w:color="auto" w:fill="auto"/>
          </w:tcPr>
          <w:p w14:paraId="1F0F9A96"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34AA22AB"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7E00BA1B" w14:textId="77777777" w:rsidR="007D05A5" w:rsidRPr="003127BA" w:rsidRDefault="007D05A5" w:rsidP="007D05A5">
            <w:pPr>
              <w:spacing w:after="0" w:line="240" w:lineRule="exact"/>
              <w:jc w:val="center"/>
              <w:rPr>
                <w:rFonts w:ascii="Times New Roman" w:hAnsi="Times New Roman"/>
                <w:b/>
                <w:sz w:val="16"/>
                <w:szCs w:val="16"/>
                <w:lang w:val="en-US"/>
              </w:rPr>
            </w:pPr>
          </w:p>
        </w:tc>
        <w:tc>
          <w:tcPr>
            <w:tcW w:w="237" w:type="pct"/>
            <w:shd w:val="clear" w:color="auto" w:fill="auto"/>
          </w:tcPr>
          <w:p w14:paraId="7CF0A2A7"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369CE2D2"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3BB65966"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5D905FFD" w14:textId="77777777" w:rsidR="007D05A5" w:rsidRPr="003127BA" w:rsidRDefault="007D05A5" w:rsidP="007D05A5">
            <w:pPr>
              <w:spacing w:after="0" w:line="240" w:lineRule="exact"/>
              <w:jc w:val="center"/>
              <w:rPr>
                <w:rFonts w:ascii="Times New Roman" w:hAnsi="Times New Roman"/>
                <w:b/>
                <w:sz w:val="16"/>
                <w:szCs w:val="16"/>
              </w:rPr>
            </w:pPr>
          </w:p>
        </w:tc>
        <w:tc>
          <w:tcPr>
            <w:tcW w:w="237" w:type="pct"/>
            <w:shd w:val="clear" w:color="auto" w:fill="auto"/>
          </w:tcPr>
          <w:p w14:paraId="06BF671F" w14:textId="77777777" w:rsidR="007D05A5" w:rsidRPr="003127BA" w:rsidRDefault="007D05A5" w:rsidP="007D05A5">
            <w:pPr>
              <w:spacing w:after="0" w:line="240" w:lineRule="exact"/>
              <w:jc w:val="center"/>
              <w:rPr>
                <w:rFonts w:ascii="Times New Roman" w:hAnsi="Times New Roman"/>
                <w:b/>
                <w:sz w:val="16"/>
                <w:szCs w:val="16"/>
                <w:lang w:val="en-US"/>
              </w:rPr>
            </w:pPr>
          </w:p>
        </w:tc>
        <w:tc>
          <w:tcPr>
            <w:tcW w:w="237" w:type="pct"/>
            <w:shd w:val="clear" w:color="auto" w:fill="auto"/>
          </w:tcPr>
          <w:p w14:paraId="77E3CD8D" w14:textId="77777777" w:rsidR="007D05A5" w:rsidRPr="003127BA" w:rsidRDefault="007D05A5" w:rsidP="007D05A5">
            <w:pPr>
              <w:spacing w:after="0" w:line="240" w:lineRule="exact"/>
              <w:jc w:val="center"/>
              <w:rPr>
                <w:rFonts w:ascii="Times New Roman" w:hAnsi="Times New Roman"/>
                <w:b/>
                <w:sz w:val="16"/>
                <w:szCs w:val="16"/>
              </w:rPr>
            </w:pPr>
          </w:p>
        </w:tc>
        <w:tc>
          <w:tcPr>
            <w:tcW w:w="238" w:type="pct"/>
            <w:shd w:val="clear" w:color="auto" w:fill="auto"/>
          </w:tcPr>
          <w:p w14:paraId="79518A63"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4836F505" w14:textId="77777777" w:rsidR="007D05A5" w:rsidRPr="003127BA" w:rsidRDefault="007D05A5" w:rsidP="007D05A5">
            <w:pPr>
              <w:spacing w:after="0" w:line="240" w:lineRule="exact"/>
              <w:jc w:val="center"/>
              <w:rPr>
                <w:rFonts w:ascii="Times New Roman" w:hAnsi="Times New Roman"/>
                <w:b/>
                <w:bCs/>
                <w:sz w:val="16"/>
                <w:szCs w:val="16"/>
              </w:rPr>
            </w:pPr>
          </w:p>
        </w:tc>
        <w:tc>
          <w:tcPr>
            <w:tcW w:w="236" w:type="pct"/>
          </w:tcPr>
          <w:p w14:paraId="7F62A0CC" w14:textId="77777777" w:rsidR="007D05A5" w:rsidRPr="003127BA" w:rsidRDefault="007D05A5" w:rsidP="007D05A5">
            <w:pPr>
              <w:spacing w:after="0" w:line="240" w:lineRule="exact"/>
              <w:jc w:val="center"/>
              <w:rPr>
                <w:rFonts w:ascii="Times New Roman" w:hAnsi="Times New Roman"/>
                <w:b/>
                <w:bCs/>
                <w:sz w:val="16"/>
                <w:szCs w:val="16"/>
              </w:rPr>
            </w:pPr>
          </w:p>
        </w:tc>
        <w:tc>
          <w:tcPr>
            <w:tcW w:w="236" w:type="pct"/>
          </w:tcPr>
          <w:p w14:paraId="05BFA61A" w14:textId="77777777" w:rsidR="007D05A5" w:rsidRPr="003127BA" w:rsidRDefault="007D05A5" w:rsidP="007D05A5">
            <w:pPr>
              <w:spacing w:after="0" w:line="240" w:lineRule="exact"/>
              <w:jc w:val="center"/>
              <w:rPr>
                <w:rFonts w:ascii="Times New Roman" w:hAnsi="Times New Roman"/>
                <w:b/>
                <w:bCs/>
                <w:sz w:val="16"/>
                <w:szCs w:val="16"/>
              </w:rPr>
            </w:pPr>
          </w:p>
        </w:tc>
        <w:tc>
          <w:tcPr>
            <w:tcW w:w="416" w:type="pct"/>
          </w:tcPr>
          <w:p w14:paraId="2453EDD1"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478" w:type="pct"/>
          </w:tcPr>
          <w:p w14:paraId="42D73182"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4.1.9.</w:t>
            </w:r>
          </w:p>
        </w:tc>
      </w:tr>
      <w:tr w:rsidR="007D05A5" w:rsidRPr="003127BA" w14:paraId="40C4A2BE" w14:textId="77777777" w:rsidTr="007D05A5">
        <w:trPr>
          <w:trHeight w:val="60"/>
        </w:trPr>
        <w:tc>
          <w:tcPr>
            <w:tcW w:w="1027" w:type="pct"/>
            <w:shd w:val="clear" w:color="auto" w:fill="auto"/>
          </w:tcPr>
          <w:p w14:paraId="2C29F0DE" w14:textId="77777777" w:rsidR="007D05A5" w:rsidRPr="003127BA" w:rsidRDefault="007D05A5" w:rsidP="007D05A5">
            <w:pPr>
              <w:spacing w:after="0"/>
              <w:rPr>
                <w:rFonts w:ascii="Times New Roman" w:hAnsi="Times New Roman"/>
                <w:bCs/>
                <w:sz w:val="16"/>
                <w:szCs w:val="16"/>
                <w:lang w:val="en-US" w:eastAsia="ko-KR" w:bidi="th-TH"/>
              </w:rPr>
            </w:pPr>
            <w:r w:rsidRPr="003127BA">
              <w:rPr>
                <w:rFonts w:ascii="Times New Roman" w:hAnsi="Times New Roman"/>
                <w:bCs/>
                <w:sz w:val="16"/>
                <w:szCs w:val="16"/>
                <w:lang w:eastAsia="ko-KR" w:bidi="th-TH"/>
              </w:rPr>
              <w:t>QOL and Pain assessment</w:t>
            </w:r>
          </w:p>
        </w:tc>
        <w:tc>
          <w:tcPr>
            <w:tcW w:w="236" w:type="pct"/>
            <w:shd w:val="clear" w:color="auto" w:fill="auto"/>
          </w:tcPr>
          <w:p w14:paraId="600A2F51"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01C618E3"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27B56381" w14:textId="77777777" w:rsidR="007D05A5" w:rsidRPr="003127BA" w:rsidRDefault="007D05A5" w:rsidP="007D05A5">
            <w:pPr>
              <w:spacing w:after="0" w:line="240" w:lineRule="exact"/>
              <w:jc w:val="center"/>
              <w:rPr>
                <w:rFonts w:ascii="Times New Roman" w:hAnsi="Times New Roman"/>
                <w:b/>
                <w:bCs/>
                <w:sz w:val="16"/>
                <w:szCs w:val="16"/>
                <w:lang w:val="en-US"/>
              </w:rPr>
            </w:pPr>
          </w:p>
        </w:tc>
        <w:tc>
          <w:tcPr>
            <w:tcW w:w="237" w:type="pct"/>
            <w:shd w:val="clear" w:color="auto" w:fill="auto"/>
          </w:tcPr>
          <w:p w14:paraId="74B717B1"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2F14CB40" w14:textId="77777777" w:rsidR="007D05A5" w:rsidRPr="003127BA" w:rsidRDefault="007D05A5" w:rsidP="007D05A5">
            <w:pPr>
              <w:spacing w:after="0" w:line="240" w:lineRule="exact"/>
              <w:jc w:val="center"/>
              <w:rPr>
                <w:rFonts w:ascii="Times New Roman" w:hAnsi="Times New Roman"/>
                <w:b/>
                <w:bCs/>
                <w:sz w:val="16"/>
                <w:szCs w:val="16"/>
                <w:lang w:val="en-US"/>
              </w:rPr>
            </w:pPr>
          </w:p>
        </w:tc>
        <w:tc>
          <w:tcPr>
            <w:tcW w:w="237" w:type="pct"/>
            <w:shd w:val="clear" w:color="auto" w:fill="auto"/>
          </w:tcPr>
          <w:p w14:paraId="4BC62A18" w14:textId="77777777" w:rsidR="007D05A5" w:rsidRPr="003127BA" w:rsidRDefault="007D05A5" w:rsidP="007D05A5">
            <w:pPr>
              <w:spacing w:after="0" w:line="240" w:lineRule="exact"/>
              <w:jc w:val="center"/>
              <w:rPr>
                <w:rFonts w:ascii="Times New Roman" w:hAnsi="Times New Roman"/>
                <w:b/>
                <w:bCs/>
                <w:sz w:val="16"/>
                <w:szCs w:val="16"/>
                <w:lang w:val="en-US"/>
              </w:rPr>
            </w:pPr>
            <w:r w:rsidRPr="003127BA">
              <w:rPr>
                <w:rFonts w:ascii="Times New Roman" w:hAnsi="Times New Roman"/>
                <w:b/>
                <w:bCs/>
                <w:sz w:val="16"/>
                <w:szCs w:val="16"/>
              </w:rPr>
              <w:t>√</w:t>
            </w:r>
          </w:p>
        </w:tc>
        <w:tc>
          <w:tcPr>
            <w:tcW w:w="237" w:type="pct"/>
            <w:shd w:val="clear" w:color="auto" w:fill="auto"/>
          </w:tcPr>
          <w:p w14:paraId="0C49BE60"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041932AF" w14:textId="77777777" w:rsidR="007D05A5" w:rsidRPr="003127BA" w:rsidRDefault="007D05A5" w:rsidP="007D05A5">
            <w:pPr>
              <w:spacing w:after="0" w:line="240" w:lineRule="exact"/>
              <w:jc w:val="center"/>
              <w:rPr>
                <w:rFonts w:ascii="Times New Roman" w:hAnsi="Times New Roman"/>
                <w:b/>
                <w:bCs/>
                <w:sz w:val="16"/>
                <w:szCs w:val="16"/>
                <w:lang w:val="en-US"/>
              </w:rPr>
            </w:pPr>
          </w:p>
        </w:tc>
        <w:tc>
          <w:tcPr>
            <w:tcW w:w="237" w:type="pct"/>
            <w:shd w:val="clear" w:color="auto" w:fill="auto"/>
          </w:tcPr>
          <w:p w14:paraId="55BA13D4" w14:textId="77777777" w:rsidR="007D05A5" w:rsidRPr="003127BA" w:rsidRDefault="007D05A5" w:rsidP="007D05A5">
            <w:pPr>
              <w:spacing w:after="0" w:line="240" w:lineRule="exact"/>
              <w:jc w:val="center"/>
              <w:rPr>
                <w:rFonts w:ascii="Times New Roman" w:hAnsi="Times New Roman"/>
                <w:b/>
                <w:bCs/>
                <w:sz w:val="16"/>
                <w:szCs w:val="16"/>
              </w:rPr>
            </w:pPr>
          </w:p>
        </w:tc>
        <w:tc>
          <w:tcPr>
            <w:tcW w:w="238" w:type="pct"/>
            <w:shd w:val="clear" w:color="auto" w:fill="auto"/>
          </w:tcPr>
          <w:p w14:paraId="5E9784F4"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75D475C8" w14:textId="77777777" w:rsidR="007D05A5" w:rsidRPr="003127BA" w:rsidRDefault="007D05A5" w:rsidP="007D05A5">
            <w:pPr>
              <w:spacing w:after="0" w:line="240" w:lineRule="exact"/>
              <w:jc w:val="center"/>
              <w:rPr>
                <w:rFonts w:ascii="Times New Roman" w:hAnsi="Times New Roman"/>
                <w:b/>
                <w:bCs/>
                <w:sz w:val="16"/>
                <w:szCs w:val="16"/>
              </w:rPr>
            </w:pPr>
          </w:p>
        </w:tc>
        <w:tc>
          <w:tcPr>
            <w:tcW w:w="236" w:type="pct"/>
          </w:tcPr>
          <w:p w14:paraId="72B75E22" w14:textId="77777777" w:rsidR="007D05A5" w:rsidRPr="003127BA" w:rsidRDefault="007D05A5" w:rsidP="007D05A5">
            <w:pPr>
              <w:spacing w:after="0" w:line="240" w:lineRule="exact"/>
              <w:jc w:val="center"/>
              <w:rPr>
                <w:rFonts w:ascii="Times New Roman" w:hAnsi="Times New Roman"/>
                <w:b/>
                <w:bCs/>
                <w:sz w:val="16"/>
                <w:szCs w:val="16"/>
              </w:rPr>
            </w:pPr>
          </w:p>
        </w:tc>
        <w:tc>
          <w:tcPr>
            <w:tcW w:w="236" w:type="pct"/>
          </w:tcPr>
          <w:p w14:paraId="7FA32E84" w14:textId="77777777" w:rsidR="007D05A5" w:rsidRPr="003127BA" w:rsidRDefault="007D05A5" w:rsidP="007D05A5">
            <w:pPr>
              <w:spacing w:after="0" w:line="240" w:lineRule="exact"/>
              <w:jc w:val="center"/>
              <w:rPr>
                <w:rFonts w:ascii="Times New Roman" w:hAnsi="Times New Roman"/>
                <w:b/>
                <w:bCs/>
                <w:sz w:val="16"/>
                <w:szCs w:val="16"/>
              </w:rPr>
            </w:pPr>
          </w:p>
        </w:tc>
        <w:tc>
          <w:tcPr>
            <w:tcW w:w="416" w:type="pct"/>
          </w:tcPr>
          <w:p w14:paraId="323C7B02" w14:textId="77777777" w:rsidR="007D05A5" w:rsidRPr="003127BA" w:rsidRDefault="007D05A5" w:rsidP="007D05A5">
            <w:pPr>
              <w:spacing w:after="0" w:line="240" w:lineRule="exact"/>
              <w:jc w:val="center"/>
              <w:rPr>
                <w:rFonts w:ascii="Times New Roman" w:hAnsi="Times New Roman"/>
                <w:b/>
                <w:bCs/>
                <w:sz w:val="16"/>
                <w:szCs w:val="16"/>
                <w:lang w:val="en-US"/>
              </w:rPr>
            </w:pPr>
            <w:r w:rsidRPr="003127BA">
              <w:rPr>
                <w:rFonts w:ascii="Times New Roman" w:hAnsi="Times New Roman"/>
                <w:b/>
                <w:bCs/>
                <w:sz w:val="16"/>
                <w:szCs w:val="16"/>
              </w:rPr>
              <w:t>√</w:t>
            </w:r>
          </w:p>
        </w:tc>
        <w:tc>
          <w:tcPr>
            <w:tcW w:w="478" w:type="pct"/>
          </w:tcPr>
          <w:p w14:paraId="5547DBB5"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4.1.10.</w:t>
            </w:r>
          </w:p>
        </w:tc>
      </w:tr>
      <w:tr w:rsidR="007D05A5" w:rsidRPr="003127BA" w14:paraId="75E1AF86" w14:textId="77777777" w:rsidTr="007D05A5">
        <w:trPr>
          <w:trHeight w:val="30"/>
        </w:trPr>
        <w:tc>
          <w:tcPr>
            <w:tcW w:w="1027" w:type="pct"/>
            <w:shd w:val="clear" w:color="auto" w:fill="auto"/>
          </w:tcPr>
          <w:p w14:paraId="52A433C1" w14:textId="77777777" w:rsidR="007D05A5" w:rsidRPr="003127BA" w:rsidRDefault="007D05A5" w:rsidP="007D05A5">
            <w:pPr>
              <w:spacing w:after="0"/>
              <w:rPr>
                <w:rFonts w:ascii="Times New Roman" w:hAnsi="Times New Roman"/>
                <w:bCs/>
                <w:sz w:val="16"/>
                <w:szCs w:val="16"/>
                <w:lang w:eastAsia="ko-KR" w:bidi="th-TH"/>
              </w:rPr>
            </w:pPr>
            <w:r w:rsidRPr="003127BA">
              <w:rPr>
                <w:rFonts w:ascii="Times New Roman" w:hAnsi="Times New Roman"/>
                <w:bCs/>
                <w:sz w:val="16"/>
                <w:szCs w:val="16"/>
                <w:lang w:eastAsia="ko-KR" w:bidi="th-TH"/>
              </w:rPr>
              <w:t>Kinome and transcriptome analysis</w:t>
            </w:r>
          </w:p>
        </w:tc>
        <w:tc>
          <w:tcPr>
            <w:tcW w:w="236" w:type="pct"/>
            <w:shd w:val="clear" w:color="auto" w:fill="auto"/>
          </w:tcPr>
          <w:p w14:paraId="00626010"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590BFD55"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3C029693"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4A574E75"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1269BC2B"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7D64730B"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p>
        </w:tc>
        <w:tc>
          <w:tcPr>
            <w:tcW w:w="237" w:type="pct"/>
            <w:shd w:val="clear" w:color="auto" w:fill="auto"/>
          </w:tcPr>
          <w:p w14:paraId="119E5A65"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02FE8FAA"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7ADA1E5B" w14:textId="77777777" w:rsidR="007D05A5" w:rsidRPr="003127BA" w:rsidRDefault="007D05A5" w:rsidP="007D05A5">
            <w:pPr>
              <w:spacing w:after="0" w:line="240" w:lineRule="exact"/>
              <w:jc w:val="center"/>
              <w:rPr>
                <w:rFonts w:ascii="Times New Roman" w:hAnsi="Times New Roman"/>
                <w:b/>
                <w:bCs/>
                <w:sz w:val="16"/>
                <w:szCs w:val="16"/>
              </w:rPr>
            </w:pPr>
          </w:p>
        </w:tc>
        <w:tc>
          <w:tcPr>
            <w:tcW w:w="238" w:type="pct"/>
            <w:shd w:val="clear" w:color="auto" w:fill="auto"/>
          </w:tcPr>
          <w:p w14:paraId="1CCB92B5"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48C7E7B8" w14:textId="77777777" w:rsidR="007D05A5" w:rsidRPr="003127BA" w:rsidRDefault="007D05A5" w:rsidP="007D05A5">
            <w:pPr>
              <w:spacing w:after="0" w:line="240" w:lineRule="exact"/>
              <w:jc w:val="center"/>
              <w:rPr>
                <w:rFonts w:ascii="Times New Roman" w:hAnsi="Times New Roman"/>
                <w:b/>
                <w:bCs/>
                <w:sz w:val="16"/>
                <w:szCs w:val="16"/>
              </w:rPr>
            </w:pPr>
          </w:p>
        </w:tc>
        <w:tc>
          <w:tcPr>
            <w:tcW w:w="236" w:type="pct"/>
          </w:tcPr>
          <w:p w14:paraId="38116000" w14:textId="77777777" w:rsidR="007D05A5" w:rsidRPr="003127BA" w:rsidRDefault="007D05A5" w:rsidP="007D05A5">
            <w:pPr>
              <w:spacing w:after="0" w:line="240" w:lineRule="exact"/>
              <w:jc w:val="center"/>
              <w:rPr>
                <w:rFonts w:ascii="Times New Roman" w:hAnsi="Times New Roman"/>
                <w:b/>
                <w:bCs/>
                <w:sz w:val="16"/>
                <w:szCs w:val="16"/>
              </w:rPr>
            </w:pPr>
          </w:p>
        </w:tc>
        <w:tc>
          <w:tcPr>
            <w:tcW w:w="236" w:type="pct"/>
          </w:tcPr>
          <w:p w14:paraId="0D9CB7E5" w14:textId="77777777" w:rsidR="007D05A5" w:rsidRPr="003127BA" w:rsidRDefault="007D05A5" w:rsidP="007D05A5">
            <w:pPr>
              <w:spacing w:after="0" w:line="240" w:lineRule="exact"/>
              <w:jc w:val="center"/>
              <w:rPr>
                <w:rFonts w:ascii="Times New Roman" w:hAnsi="Times New Roman"/>
                <w:b/>
                <w:bCs/>
                <w:sz w:val="16"/>
                <w:szCs w:val="16"/>
              </w:rPr>
            </w:pPr>
          </w:p>
        </w:tc>
        <w:tc>
          <w:tcPr>
            <w:tcW w:w="416" w:type="pct"/>
          </w:tcPr>
          <w:p w14:paraId="50478224"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478" w:type="pct"/>
          </w:tcPr>
          <w:p w14:paraId="62587086"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4.1.11.</w:t>
            </w:r>
          </w:p>
        </w:tc>
      </w:tr>
      <w:tr w:rsidR="007D05A5" w:rsidRPr="003127BA" w14:paraId="773CDB8E" w14:textId="77777777" w:rsidTr="007D05A5">
        <w:trPr>
          <w:trHeight w:val="30"/>
        </w:trPr>
        <w:tc>
          <w:tcPr>
            <w:tcW w:w="1027" w:type="pct"/>
            <w:shd w:val="clear" w:color="auto" w:fill="auto"/>
          </w:tcPr>
          <w:p w14:paraId="6E17A8A1" w14:textId="77777777" w:rsidR="007D05A5" w:rsidRPr="003127BA" w:rsidRDefault="007D05A5" w:rsidP="007D05A5">
            <w:pPr>
              <w:spacing w:after="0"/>
              <w:rPr>
                <w:rFonts w:ascii="Times New Roman" w:hAnsi="Times New Roman"/>
                <w:bCs/>
                <w:sz w:val="16"/>
                <w:szCs w:val="16"/>
                <w:lang w:eastAsia="ko-KR" w:bidi="th-TH"/>
              </w:rPr>
            </w:pPr>
            <w:r w:rsidRPr="003127BA">
              <w:rPr>
                <w:rFonts w:ascii="Times New Roman" w:hAnsi="Times New Roman"/>
                <w:sz w:val="15"/>
                <w:szCs w:val="16"/>
              </w:rPr>
              <w:t>Tanner stage, Bone age, Skeletal survey x-ray, IGF1, IGF-BP3</w:t>
            </w:r>
          </w:p>
        </w:tc>
        <w:tc>
          <w:tcPr>
            <w:tcW w:w="236" w:type="pct"/>
            <w:shd w:val="clear" w:color="auto" w:fill="auto"/>
          </w:tcPr>
          <w:p w14:paraId="1CAD198F"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37BA3A2C"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7E567ECD"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574B6FFD"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04141DF2"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12CD8902"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7" w:type="pct"/>
            <w:shd w:val="clear" w:color="auto" w:fill="auto"/>
          </w:tcPr>
          <w:p w14:paraId="720DDF20"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1935C0D2"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3E32E4DF" w14:textId="77777777" w:rsidR="007D05A5" w:rsidRPr="003127BA" w:rsidRDefault="007D05A5" w:rsidP="007D05A5">
            <w:pPr>
              <w:spacing w:after="0" w:line="240" w:lineRule="exact"/>
              <w:jc w:val="center"/>
              <w:rPr>
                <w:rFonts w:ascii="Times New Roman" w:hAnsi="Times New Roman"/>
                <w:b/>
                <w:bCs/>
                <w:sz w:val="16"/>
                <w:szCs w:val="16"/>
              </w:rPr>
            </w:pPr>
          </w:p>
        </w:tc>
        <w:tc>
          <w:tcPr>
            <w:tcW w:w="238" w:type="pct"/>
            <w:shd w:val="clear" w:color="auto" w:fill="auto"/>
          </w:tcPr>
          <w:p w14:paraId="41831BC6" w14:textId="77777777" w:rsidR="007D05A5" w:rsidRPr="003127BA" w:rsidRDefault="007D05A5" w:rsidP="007D05A5">
            <w:pPr>
              <w:spacing w:after="0" w:line="240" w:lineRule="exact"/>
              <w:jc w:val="center"/>
              <w:rPr>
                <w:rFonts w:ascii="Times New Roman" w:hAnsi="Times New Roman"/>
                <w:b/>
                <w:bCs/>
                <w:sz w:val="16"/>
                <w:szCs w:val="16"/>
              </w:rPr>
            </w:pPr>
          </w:p>
        </w:tc>
        <w:tc>
          <w:tcPr>
            <w:tcW w:w="237" w:type="pct"/>
            <w:shd w:val="clear" w:color="auto" w:fill="auto"/>
          </w:tcPr>
          <w:p w14:paraId="5DCD4FD2" w14:textId="77777777" w:rsidR="007D05A5" w:rsidRPr="003127BA" w:rsidRDefault="007D05A5" w:rsidP="007D05A5">
            <w:pPr>
              <w:spacing w:after="0" w:line="240" w:lineRule="exact"/>
              <w:jc w:val="center"/>
              <w:rPr>
                <w:rFonts w:ascii="Times New Roman" w:hAnsi="Times New Roman"/>
                <w:b/>
                <w:bCs/>
                <w:sz w:val="16"/>
                <w:szCs w:val="16"/>
              </w:rPr>
            </w:pPr>
          </w:p>
        </w:tc>
        <w:tc>
          <w:tcPr>
            <w:tcW w:w="236" w:type="pct"/>
          </w:tcPr>
          <w:p w14:paraId="287C23C7" w14:textId="77777777" w:rsidR="007D05A5" w:rsidRPr="003127BA" w:rsidRDefault="007D05A5" w:rsidP="007D05A5">
            <w:pPr>
              <w:spacing w:after="0" w:line="240" w:lineRule="exact"/>
              <w:jc w:val="center"/>
              <w:rPr>
                <w:rFonts w:ascii="Times New Roman" w:hAnsi="Times New Roman"/>
                <w:b/>
                <w:bCs/>
                <w:sz w:val="16"/>
                <w:szCs w:val="16"/>
              </w:rPr>
            </w:pPr>
          </w:p>
        </w:tc>
        <w:tc>
          <w:tcPr>
            <w:tcW w:w="236" w:type="pct"/>
          </w:tcPr>
          <w:p w14:paraId="3D753FC4" w14:textId="77777777" w:rsidR="007D05A5" w:rsidRPr="003127BA" w:rsidRDefault="007D05A5" w:rsidP="007D05A5">
            <w:pPr>
              <w:spacing w:after="0" w:line="240" w:lineRule="exact"/>
              <w:jc w:val="center"/>
              <w:rPr>
                <w:rFonts w:ascii="Times New Roman" w:hAnsi="Times New Roman"/>
                <w:b/>
                <w:bCs/>
                <w:sz w:val="16"/>
                <w:szCs w:val="16"/>
              </w:rPr>
            </w:pPr>
          </w:p>
        </w:tc>
        <w:tc>
          <w:tcPr>
            <w:tcW w:w="416" w:type="pct"/>
          </w:tcPr>
          <w:p w14:paraId="561C1E10"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478" w:type="pct"/>
          </w:tcPr>
          <w:p w14:paraId="0FBA402E"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4.1.12.</w:t>
            </w:r>
          </w:p>
        </w:tc>
      </w:tr>
      <w:tr w:rsidR="007D05A5" w:rsidRPr="003127BA" w14:paraId="2A8B4354" w14:textId="77777777" w:rsidTr="007D05A5">
        <w:trPr>
          <w:trHeight w:val="30"/>
        </w:trPr>
        <w:tc>
          <w:tcPr>
            <w:tcW w:w="1027" w:type="pct"/>
            <w:shd w:val="clear" w:color="auto" w:fill="auto"/>
          </w:tcPr>
          <w:p w14:paraId="74BFD549" w14:textId="77777777" w:rsidR="007D05A5" w:rsidRPr="003127BA" w:rsidRDefault="007D05A5" w:rsidP="007D05A5">
            <w:pPr>
              <w:spacing w:after="0"/>
              <w:rPr>
                <w:rFonts w:ascii="Times New Roman" w:hAnsi="Times New Roman"/>
                <w:bCs/>
                <w:sz w:val="16"/>
                <w:szCs w:val="16"/>
                <w:lang w:eastAsia="ko-KR" w:bidi="th-TH"/>
              </w:rPr>
            </w:pPr>
            <w:r w:rsidRPr="003127BA">
              <w:rPr>
                <w:rFonts w:ascii="Times New Roman" w:hAnsi="Times New Roman"/>
                <w:bCs/>
                <w:sz w:val="16"/>
                <w:szCs w:val="16"/>
                <w:lang w:eastAsia="ko-KR" w:bidi="th-TH"/>
              </w:rPr>
              <w:t>Patient diary</w:t>
            </w:r>
          </w:p>
        </w:tc>
        <w:tc>
          <w:tcPr>
            <w:tcW w:w="3494" w:type="pct"/>
            <w:gridSpan w:val="14"/>
          </w:tcPr>
          <w:p w14:paraId="7E6657B6" w14:textId="77777777" w:rsidR="007D05A5" w:rsidRPr="003127BA" w:rsidRDefault="007D05A5" w:rsidP="007D05A5">
            <w:pPr>
              <w:spacing w:after="0" w:line="240" w:lineRule="exact"/>
              <w:jc w:val="center"/>
              <w:rPr>
                <w:rFonts w:ascii="Times New Roman" w:hAnsi="Times New Roman"/>
                <w:b/>
                <w:bCs/>
                <w:sz w:val="16"/>
                <w:szCs w:val="16"/>
                <w:lang w:val="en-US" w:eastAsia="ko-KR"/>
              </w:rPr>
            </w:pPr>
            <w:r w:rsidRPr="003127BA">
              <w:rPr>
                <w:rFonts w:ascii="Times New Roman" w:hAnsi="Times New Roman"/>
                <w:b/>
                <w:bCs/>
                <w:sz w:val="16"/>
                <w:szCs w:val="16"/>
              </w:rPr>
              <w:t>daily</w:t>
            </w:r>
          </w:p>
        </w:tc>
        <w:tc>
          <w:tcPr>
            <w:tcW w:w="478" w:type="pct"/>
          </w:tcPr>
          <w:p w14:paraId="373FED9C" w14:textId="77777777" w:rsidR="007D05A5" w:rsidRPr="003127BA" w:rsidRDefault="007D05A5" w:rsidP="007D05A5">
            <w:pPr>
              <w:spacing w:after="0" w:line="240" w:lineRule="exact"/>
              <w:jc w:val="center"/>
              <w:rPr>
                <w:rFonts w:ascii="Times New Roman" w:hAnsi="Times New Roman"/>
                <w:b/>
                <w:bCs/>
                <w:sz w:val="16"/>
                <w:szCs w:val="16"/>
              </w:rPr>
            </w:pPr>
          </w:p>
        </w:tc>
      </w:tr>
      <w:tr w:rsidR="007D05A5" w:rsidRPr="003127BA" w14:paraId="4F65693E" w14:textId="77777777" w:rsidTr="007D05A5">
        <w:trPr>
          <w:trHeight w:val="85"/>
        </w:trPr>
        <w:tc>
          <w:tcPr>
            <w:tcW w:w="1027" w:type="pct"/>
            <w:shd w:val="clear" w:color="auto" w:fill="auto"/>
          </w:tcPr>
          <w:p w14:paraId="3BA2B632" w14:textId="77777777" w:rsidR="007D05A5" w:rsidRPr="003127BA" w:rsidRDefault="007D05A5" w:rsidP="007D05A5">
            <w:pPr>
              <w:spacing w:after="0"/>
              <w:rPr>
                <w:rFonts w:ascii="Times New Roman" w:hAnsi="Times New Roman"/>
                <w:bCs/>
                <w:sz w:val="16"/>
                <w:szCs w:val="16"/>
                <w:lang w:eastAsia="ko-KR" w:bidi="th-TH"/>
              </w:rPr>
            </w:pPr>
            <w:r w:rsidRPr="003127BA">
              <w:rPr>
                <w:rFonts w:ascii="Times New Roman" w:hAnsi="Times New Roman"/>
                <w:bCs/>
                <w:sz w:val="16"/>
                <w:szCs w:val="16"/>
                <w:lang w:eastAsia="ko-KR" w:bidi="th-TH"/>
              </w:rPr>
              <w:t>Pill count</w:t>
            </w:r>
          </w:p>
        </w:tc>
        <w:tc>
          <w:tcPr>
            <w:tcW w:w="236" w:type="pct"/>
            <w:shd w:val="clear" w:color="auto" w:fill="auto"/>
          </w:tcPr>
          <w:p w14:paraId="6C347D58"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7" w:type="pct"/>
            <w:shd w:val="clear" w:color="auto" w:fill="auto"/>
          </w:tcPr>
          <w:p w14:paraId="34B9895D"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7" w:type="pct"/>
            <w:shd w:val="clear" w:color="auto" w:fill="auto"/>
          </w:tcPr>
          <w:p w14:paraId="4CD779F2"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7" w:type="pct"/>
            <w:shd w:val="clear" w:color="auto" w:fill="auto"/>
          </w:tcPr>
          <w:p w14:paraId="016E057F"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7" w:type="pct"/>
            <w:shd w:val="clear" w:color="auto" w:fill="auto"/>
          </w:tcPr>
          <w:p w14:paraId="74D57EAC"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7" w:type="pct"/>
            <w:shd w:val="clear" w:color="auto" w:fill="auto"/>
          </w:tcPr>
          <w:p w14:paraId="3D698CC3" w14:textId="77777777" w:rsidR="007D05A5" w:rsidRPr="003127BA" w:rsidRDefault="007D05A5" w:rsidP="007D05A5">
            <w:pPr>
              <w:tabs>
                <w:tab w:val="left" w:pos="600"/>
              </w:tabs>
              <w:kinsoku w:val="0"/>
              <w:snapToGrid w:val="0"/>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7" w:type="pct"/>
            <w:shd w:val="clear" w:color="auto" w:fill="auto"/>
          </w:tcPr>
          <w:p w14:paraId="1549F906"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7" w:type="pct"/>
            <w:shd w:val="clear" w:color="auto" w:fill="auto"/>
          </w:tcPr>
          <w:p w14:paraId="51E30909"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7" w:type="pct"/>
            <w:shd w:val="clear" w:color="auto" w:fill="auto"/>
          </w:tcPr>
          <w:p w14:paraId="0DDE7E68"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8" w:type="pct"/>
            <w:shd w:val="clear" w:color="auto" w:fill="auto"/>
          </w:tcPr>
          <w:p w14:paraId="2BA410FB"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7" w:type="pct"/>
            <w:shd w:val="clear" w:color="auto" w:fill="auto"/>
          </w:tcPr>
          <w:p w14:paraId="502C45AC"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6" w:type="pct"/>
          </w:tcPr>
          <w:p w14:paraId="4D79C52E"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236" w:type="pct"/>
          </w:tcPr>
          <w:p w14:paraId="538E4C8D" w14:textId="77777777" w:rsidR="007D05A5" w:rsidRPr="003127BA" w:rsidRDefault="007D05A5" w:rsidP="007D05A5">
            <w:pPr>
              <w:spacing w:after="0" w:line="240" w:lineRule="exact"/>
              <w:jc w:val="center"/>
              <w:rPr>
                <w:rFonts w:ascii="Times New Roman" w:hAnsi="Times New Roman"/>
                <w:b/>
                <w:bCs/>
                <w:sz w:val="16"/>
                <w:szCs w:val="16"/>
                <w:lang w:eastAsia="ko-KR"/>
              </w:rPr>
            </w:pPr>
            <w:r w:rsidRPr="003127BA">
              <w:rPr>
                <w:rFonts w:ascii="Times New Roman" w:hAnsi="Times New Roman"/>
                <w:b/>
                <w:bCs/>
                <w:sz w:val="16"/>
                <w:szCs w:val="16"/>
              </w:rPr>
              <w:t>√</w:t>
            </w:r>
          </w:p>
        </w:tc>
        <w:tc>
          <w:tcPr>
            <w:tcW w:w="416" w:type="pct"/>
          </w:tcPr>
          <w:p w14:paraId="151BAB12" w14:textId="77777777" w:rsidR="007D05A5" w:rsidRPr="003127BA" w:rsidRDefault="007D05A5" w:rsidP="007D05A5">
            <w:pPr>
              <w:spacing w:after="0" w:line="240" w:lineRule="exact"/>
              <w:jc w:val="center"/>
              <w:rPr>
                <w:rFonts w:ascii="Times New Roman" w:hAnsi="Times New Roman"/>
                <w:b/>
                <w:bCs/>
                <w:sz w:val="16"/>
                <w:szCs w:val="16"/>
              </w:rPr>
            </w:pPr>
            <w:r w:rsidRPr="003127BA">
              <w:rPr>
                <w:rFonts w:ascii="Times New Roman" w:hAnsi="Times New Roman"/>
                <w:b/>
                <w:bCs/>
                <w:sz w:val="16"/>
                <w:szCs w:val="16"/>
              </w:rPr>
              <w:t>√</w:t>
            </w:r>
          </w:p>
        </w:tc>
        <w:tc>
          <w:tcPr>
            <w:tcW w:w="478" w:type="pct"/>
          </w:tcPr>
          <w:p w14:paraId="617E8FF4" w14:textId="77777777" w:rsidR="007D05A5" w:rsidRPr="003127BA" w:rsidRDefault="007D05A5" w:rsidP="007D05A5">
            <w:pPr>
              <w:spacing w:after="0" w:line="240" w:lineRule="exact"/>
              <w:jc w:val="center"/>
              <w:rPr>
                <w:rFonts w:ascii="Times New Roman" w:hAnsi="Times New Roman"/>
                <w:b/>
                <w:bCs/>
                <w:sz w:val="16"/>
                <w:szCs w:val="16"/>
              </w:rPr>
            </w:pPr>
          </w:p>
        </w:tc>
      </w:tr>
    </w:tbl>
    <w:p w14:paraId="50BEE2AF" w14:textId="1A0C5A7D" w:rsidR="007D05A5" w:rsidRDefault="007D05A5" w:rsidP="007D05A5">
      <w:pPr>
        <w:sectPr w:rsidR="007D05A5" w:rsidSect="00963BCE">
          <w:pgSz w:w="15842" w:h="12242" w:orient="landscape" w:code="1"/>
          <w:pgMar w:top="1701" w:right="1701" w:bottom="1440" w:left="1440" w:header="731" w:footer="731" w:gutter="0"/>
          <w:cols w:space="720"/>
          <w:docGrid w:linePitch="326"/>
        </w:sectPr>
      </w:pPr>
    </w:p>
    <w:p w14:paraId="302B2116" w14:textId="0EC4415E" w:rsidR="007D05A5" w:rsidRDefault="007D05A5" w:rsidP="007D05A5">
      <w:pPr>
        <w:rPr>
          <w:rFonts w:ascii="Times New Roman" w:hAnsi="Times New Roman"/>
        </w:rPr>
        <w:sectPr w:rsidR="007D05A5" w:rsidSect="007D05A5">
          <w:type w:val="continuous"/>
          <w:pgSz w:w="15842" w:h="12242" w:orient="landscape" w:code="1"/>
          <w:pgMar w:top="1701" w:right="1701" w:bottom="1440" w:left="1440" w:header="731" w:footer="731" w:gutter="0"/>
          <w:cols w:space="720"/>
          <w:docGrid w:linePitch="326"/>
        </w:sectPr>
      </w:pPr>
    </w:p>
    <w:p w14:paraId="365699A5" w14:textId="77777777" w:rsidR="007D05A5" w:rsidRPr="003127BA" w:rsidRDefault="007D05A5" w:rsidP="0074520D">
      <w:pPr>
        <w:pStyle w:val="2"/>
        <w:keepNext w:val="0"/>
        <w:widowControl w:val="0"/>
        <w:numPr>
          <w:ilvl w:val="1"/>
          <w:numId w:val="9"/>
        </w:numPr>
        <w:tabs>
          <w:tab w:val="clear" w:pos="992"/>
          <w:tab w:val="num" w:pos="1232"/>
        </w:tabs>
        <w:ind w:leftChars="50" w:left="1112"/>
        <w:rPr>
          <w:rFonts w:ascii="Times New Roman" w:hAnsi="Times New Roman"/>
        </w:rPr>
      </w:pPr>
      <w:bookmarkStart w:id="26" w:name="_Toc217313870"/>
      <w:r w:rsidRPr="003127BA">
        <w:rPr>
          <w:rFonts w:ascii="Times New Roman" w:hAnsi="Times New Roman"/>
          <w:lang w:eastAsia="ko-KR"/>
        </w:rPr>
        <w:lastRenderedPageBreak/>
        <w:t>E</w:t>
      </w:r>
      <w:r w:rsidRPr="003127BA">
        <w:rPr>
          <w:rFonts w:ascii="Times New Roman" w:hAnsi="Times New Roman"/>
        </w:rPr>
        <w:t>nrolment/screening period</w:t>
      </w:r>
      <w:bookmarkEnd w:id="26"/>
    </w:p>
    <w:p w14:paraId="33511706" w14:textId="77777777" w:rsidR="007D05A5" w:rsidRPr="003127BA" w:rsidRDefault="007D05A5" w:rsidP="007D05A5">
      <w:pPr>
        <w:ind w:leftChars="100" w:left="240"/>
        <w:jc w:val="both"/>
        <w:rPr>
          <w:rFonts w:ascii="Times New Roman" w:hAnsi="Times New Roman"/>
        </w:rPr>
      </w:pPr>
      <w:r w:rsidRPr="003127BA">
        <w:rPr>
          <w:rFonts w:ascii="Times New Roman" w:hAnsi="Times New Roman"/>
        </w:rPr>
        <w:t>Procedures will be performed according to the Study Plan. At screening, consenting subjects are assessed to ensure that they meet eligibility criteria. Subjects who do not meet these criteria must not be enrolled in the study.</w:t>
      </w:r>
    </w:p>
    <w:p w14:paraId="48ED10FA" w14:textId="77777777" w:rsidR="007D05A5" w:rsidRPr="003127BA" w:rsidRDefault="007D05A5" w:rsidP="007D05A5">
      <w:pPr>
        <w:ind w:leftChars="100" w:left="240"/>
        <w:jc w:val="both"/>
        <w:rPr>
          <w:rFonts w:ascii="Times New Roman" w:hAnsi="Times New Roman"/>
        </w:rPr>
      </w:pPr>
      <w:r w:rsidRPr="003127BA">
        <w:rPr>
          <w:rFonts w:ascii="Times New Roman" w:hAnsi="Times New Roman"/>
        </w:rPr>
        <w:t xml:space="preserve">If relevant, all subjects will be required to provide consent to supply a sample of their biological sample for entry into this study. This consent is included in the main subject informed consent form. </w:t>
      </w:r>
    </w:p>
    <w:p w14:paraId="49B131D1" w14:textId="77777777" w:rsidR="007D05A5" w:rsidRPr="003127BA" w:rsidRDefault="007D05A5" w:rsidP="007D05A5">
      <w:pPr>
        <w:ind w:leftChars="100" w:left="240"/>
        <w:jc w:val="both"/>
        <w:rPr>
          <w:rFonts w:ascii="Times New Roman" w:hAnsi="Times New Roman"/>
          <w:lang w:val="en-US" w:eastAsia="ko-KR"/>
        </w:rPr>
      </w:pPr>
      <w:r w:rsidRPr="003127BA">
        <w:rPr>
          <w:rFonts w:ascii="Times New Roman" w:hAnsi="Times New Roman"/>
          <w:lang w:val="en-US" w:eastAsia="ko-KR"/>
        </w:rPr>
        <w:t xml:space="preserve">Pre-treatment blood test should be performed within 2 weeks and imaging studies within 4 weeks prior to enrollment on the trial unless otherwise stated. </w:t>
      </w:r>
    </w:p>
    <w:p w14:paraId="2DD10774" w14:textId="04D468B1" w:rsidR="007D05A5" w:rsidRPr="003127BA" w:rsidRDefault="007D05A5" w:rsidP="008927A0">
      <w:pPr>
        <w:pStyle w:val="ac"/>
        <w:numPr>
          <w:ilvl w:val="0"/>
          <w:numId w:val="29"/>
        </w:numPr>
        <w:jc w:val="both"/>
        <w:rPr>
          <w:rFonts w:ascii="Times New Roman" w:hAnsi="Times New Roman"/>
          <w:lang w:val="en-US" w:eastAsia="ko-KR"/>
        </w:rPr>
      </w:pPr>
      <w:r w:rsidRPr="003127BA">
        <w:rPr>
          <w:rFonts w:ascii="Times New Roman" w:hAnsi="Times New Roman"/>
          <w:lang w:val="en-US" w:eastAsia="ko-KR"/>
        </w:rPr>
        <w:t>History and physical examination: Complete history, including prior and concurrent therapy and all documented previous height and weight measurements and growth curve if available; physical examination including documentation of measurable disease, performance status, blood pressure, height, weight, body surface area (BSA), and signs and symptoms.</w:t>
      </w:r>
    </w:p>
    <w:p w14:paraId="4717AF87" w14:textId="77777777" w:rsidR="007D05A5" w:rsidRPr="003127BA" w:rsidRDefault="007D05A5" w:rsidP="008927A0">
      <w:pPr>
        <w:pStyle w:val="ac"/>
        <w:numPr>
          <w:ilvl w:val="0"/>
          <w:numId w:val="29"/>
        </w:numPr>
        <w:jc w:val="both"/>
        <w:rPr>
          <w:rFonts w:ascii="Times New Roman" w:hAnsi="Times New Roman"/>
          <w:lang w:val="en-US" w:eastAsia="ko-KR"/>
        </w:rPr>
      </w:pPr>
      <w:r w:rsidRPr="003127BA">
        <w:rPr>
          <w:rFonts w:ascii="Times New Roman" w:hAnsi="Times New Roman"/>
          <w:lang w:val="en-US" w:eastAsia="ko-KR"/>
        </w:rPr>
        <w:t>Hematology: Complete blood count with differential and platelets. Chemistries: Electrolytes (including sodium, potassium, chloride, CO</w:t>
      </w:r>
      <w:r w:rsidRPr="003127BA">
        <w:rPr>
          <w:rFonts w:ascii="Times New Roman" w:hAnsi="Times New Roman"/>
          <w:vertAlign w:val="subscript"/>
          <w:lang w:val="en-US" w:eastAsia="ko-KR"/>
        </w:rPr>
        <w:t>2</w:t>
      </w:r>
      <w:r w:rsidRPr="003127BA">
        <w:rPr>
          <w:rFonts w:ascii="Times New Roman" w:hAnsi="Times New Roman"/>
          <w:lang w:val="en-US" w:eastAsia="ko-KR"/>
        </w:rPr>
        <w:t>), calcium, phosphorus, magnesium, creatinine, BUN, glucose, ALT, AST, bilirubin, urinalysis, total protein, albumin, and CPK.</w:t>
      </w:r>
    </w:p>
    <w:p w14:paraId="72B5A555" w14:textId="77777777" w:rsidR="007D05A5" w:rsidRPr="003127BA" w:rsidRDefault="007D05A5" w:rsidP="008927A0">
      <w:pPr>
        <w:pStyle w:val="ac"/>
        <w:numPr>
          <w:ilvl w:val="0"/>
          <w:numId w:val="29"/>
        </w:numPr>
        <w:jc w:val="both"/>
        <w:rPr>
          <w:rFonts w:ascii="Times New Roman" w:hAnsi="Times New Roman"/>
          <w:lang w:val="en-US" w:eastAsia="ko-KR"/>
        </w:rPr>
      </w:pPr>
      <w:r w:rsidRPr="003127BA">
        <w:rPr>
          <w:rFonts w:ascii="Times New Roman" w:hAnsi="Times New Roman"/>
          <w:lang w:val="en-US" w:eastAsia="ko-KR"/>
        </w:rPr>
        <w:t>EKG/EchoCG: Electrocardiogram and echocardiography to be performed within 2 weeks prior to enrollment on the trial.</w:t>
      </w:r>
    </w:p>
    <w:p w14:paraId="3D949F2C" w14:textId="77777777" w:rsidR="007D05A5" w:rsidRPr="003127BA" w:rsidRDefault="007D05A5" w:rsidP="008927A0">
      <w:pPr>
        <w:pStyle w:val="ac"/>
        <w:numPr>
          <w:ilvl w:val="0"/>
          <w:numId w:val="29"/>
        </w:numPr>
        <w:jc w:val="both"/>
        <w:rPr>
          <w:rFonts w:ascii="Times New Roman" w:hAnsi="Times New Roman"/>
          <w:lang w:eastAsia="ko-KR"/>
        </w:rPr>
      </w:pPr>
      <w:r w:rsidRPr="003127BA">
        <w:rPr>
          <w:rFonts w:ascii="Times New Roman" w:hAnsi="Times New Roman"/>
          <w:lang w:val="en-US" w:eastAsia="ko-KR"/>
        </w:rPr>
        <w:t>Urine or serum pregnancy test for all females of childbearing potential (females greater than 9 years of age or those showing pubertal development). This test is to be performed within 72 hours prior to enrollment.</w:t>
      </w:r>
      <w:r w:rsidRPr="003127BA">
        <w:rPr>
          <w:rFonts w:ascii="Times New Roman" w:hAnsi="Times New Roman"/>
        </w:rPr>
        <w:t xml:space="preserve"> </w:t>
      </w:r>
    </w:p>
    <w:p w14:paraId="09AB270A" w14:textId="7FCB4B79" w:rsidR="007D05A5" w:rsidRPr="003127BA" w:rsidRDefault="007D05A5" w:rsidP="008927A0">
      <w:pPr>
        <w:pStyle w:val="ac"/>
        <w:numPr>
          <w:ilvl w:val="0"/>
          <w:numId w:val="29"/>
        </w:numPr>
        <w:rPr>
          <w:rFonts w:ascii="Times New Roman" w:hAnsi="Times New Roman"/>
          <w:lang w:val="en-US" w:eastAsia="ko-KR"/>
        </w:rPr>
      </w:pPr>
      <w:r w:rsidRPr="003127BA">
        <w:rPr>
          <w:rFonts w:ascii="Times New Roman" w:hAnsi="Times New Roman"/>
          <w:lang w:val="en-US" w:eastAsia="ko-KR"/>
        </w:rPr>
        <w:t xml:space="preserve">Pharmacokinetics: Plasma samples for the evaluation of selumetinib pharmacokinetics will be obtained prior to and after the first dose of selumetinib, and at steady state during the first treatment cycle only as outlined in appendix </w:t>
      </w:r>
      <w:r w:rsidRPr="003127BA">
        <w:rPr>
          <w:rFonts w:ascii="Times New Roman" w:eastAsia="맑은 고딕" w:hAnsi="Times New Roman"/>
          <w:lang w:val="en-US" w:eastAsia="ko-KR"/>
        </w:rPr>
        <w:t>A</w:t>
      </w:r>
      <w:r w:rsidRPr="003127BA">
        <w:rPr>
          <w:rFonts w:ascii="Times New Roman" w:hAnsi="Times New Roman"/>
          <w:lang w:val="en-US" w:eastAsia="ko-KR"/>
        </w:rPr>
        <w:t>.</w:t>
      </w:r>
      <w:r w:rsidRPr="003127BA">
        <w:rPr>
          <w:rFonts w:ascii="Times New Roman" w:eastAsiaTheme="majorHAnsi" w:hAnsi="Times New Roman"/>
          <w:lang w:eastAsia="ko-KR"/>
        </w:rPr>
        <w:t xml:space="preserve"> PK parameters (</w:t>
      </w:r>
      <w:r w:rsidRPr="003127BA">
        <w:rPr>
          <w:rFonts w:ascii="Times New Roman" w:eastAsiaTheme="majorHAnsi" w:hAnsi="Times New Roman"/>
        </w:rPr>
        <w:t>CL/F and V/F</w:t>
      </w:r>
      <w:r w:rsidRPr="003127BA">
        <w:rPr>
          <w:rFonts w:ascii="Times New Roman" w:eastAsiaTheme="majorHAnsi" w:hAnsi="Times New Roman"/>
          <w:lang w:eastAsia="ko-KR"/>
        </w:rPr>
        <w:t>) and exposure parameters (</w:t>
      </w:r>
      <w:r w:rsidRPr="003127BA">
        <w:rPr>
          <w:rFonts w:ascii="Times New Roman" w:eastAsiaTheme="majorHAnsi" w:hAnsi="Times New Roman"/>
        </w:rPr>
        <w:t>C</w:t>
      </w:r>
      <w:r w:rsidRPr="003127BA">
        <w:rPr>
          <w:rFonts w:ascii="Times New Roman" w:eastAsiaTheme="majorHAnsi" w:hAnsi="Times New Roman"/>
          <w:vertAlign w:val="subscript"/>
        </w:rPr>
        <w:t>max</w:t>
      </w:r>
      <w:r w:rsidRPr="003127BA">
        <w:rPr>
          <w:rFonts w:ascii="Times New Roman" w:eastAsiaTheme="majorHAnsi" w:hAnsi="Times New Roman"/>
        </w:rPr>
        <w:t xml:space="preserve"> and AUC</w:t>
      </w:r>
      <w:r w:rsidRPr="003127BA">
        <w:rPr>
          <w:rFonts w:ascii="Times New Roman" w:eastAsiaTheme="majorHAnsi" w:hAnsi="Times New Roman"/>
          <w:lang w:eastAsia="ko-KR"/>
        </w:rPr>
        <w:t>) will be described. Pharmacokinetic analysis will be conducted using non-­compartmental methods and estimated pharmacokinetic parameters including AUC, clearance, half-­life and volume of distribution presented for each dose level using summary statistics (mean, standard deviation, median and range).</w:t>
      </w:r>
    </w:p>
    <w:p w14:paraId="06056C20" w14:textId="77777777" w:rsidR="007D05A5" w:rsidRPr="003127BA" w:rsidRDefault="007D05A5" w:rsidP="008927A0">
      <w:pPr>
        <w:pStyle w:val="ac"/>
        <w:numPr>
          <w:ilvl w:val="0"/>
          <w:numId w:val="29"/>
        </w:numPr>
        <w:jc w:val="both"/>
        <w:rPr>
          <w:rFonts w:ascii="Times New Roman" w:hAnsi="Times New Roman"/>
          <w:lang w:val="en-US" w:eastAsia="ko-KR"/>
        </w:rPr>
      </w:pPr>
      <w:r w:rsidRPr="003127BA">
        <w:rPr>
          <w:rFonts w:ascii="Times New Roman" w:hAnsi="Times New Roman"/>
          <w:lang w:val="en-US" w:eastAsia="ko-KR"/>
        </w:rPr>
        <w:t xml:space="preserve">An MRI scan of the entire inoperable PN within 4 weeks of enrollment on study. In addition, if possible, an MRI scan of all known additional, measurable PN within 4 weeks of enrollment on study. The imaging protocol outlined in appendix B. </w:t>
      </w:r>
    </w:p>
    <w:p w14:paraId="1911B1AA" w14:textId="77777777" w:rsidR="007D05A5" w:rsidRPr="003127BA" w:rsidRDefault="007D05A5" w:rsidP="008927A0">
      <w:pPr>
        <w:pStyle w:val="ac"/>
        <w:numPr>
          <w:ilvl w:val="0"/>
          <w:numId w:val="29"/>
        </w:numPr>
        <w:jc w:val="both"/>
        <w:rPr>
          <w:rFonts w:ascii="Times New Roman" w:hAnsi="Times New Roman"/>
          <w:lang w:val="en-US" w:eastAsia="ko-KR"/>
        </w:rPr>
      </w:pPr>
      <w:r w:rsidRPr="003127BA">
        <w:rPr>
          <w:rFonts w:ascii="Times New Roman" w:hAnsi="Times New Roman"/>
          <w:lang w:val="en-US" w:eastAsia="ko-KR"/>
        </w:rPr>
        <w:t xml:space="preserve">Brain MRI including resting status functional MRI (rsfMRI) will be done within 4 weeks of enrollment on study. </w:t>
      </w:r>
      <w:r w:rsidRPr="003127BA">
        <w:rPr>
          <w:rFonts w:ascii="Times New Roman" w:hAnsi="Times New Roman"/>
        </w:rPr>
        <w:t>Brain MRI will be done using a 3 tesla MRI scanner (Achieva; Philips Healthcare, Best, the Netherlands) with an eight-channel, sensitivity-encoding head coil. Three-dimensional T1-weighted imaging (T1WI) sequence and DTI using a single-shot echo-planar imaging (EPI) will be acquired. Sedation will be done by trained anesthesiologists according to our institutional standard protocol.</w:t>
      </w:r>
    </w:p>
    <w:p w14:paraId="56D97669" w14:textId="77777777" w:rsidR="007D05A5" w:rsidRPr="003127BA" w:rsidRDefault="007D05A5" w:rsidP="008927A0">
      <w:pPr>
        <w:pStyle w:val="ac"/>
        <w:numPr>
          <w:ilvl w:val="0"/>
          <w:numId w:val="29"/>
        </w:numPr>
        <w:jc w:val="both"/>
        <w:rPr>
          <w:rFonts w:ascii="Times New Roman" w:hAnsi="Times New Roman"/>
          <w:lang w:val="en-US" w:eastAsia="ko-KR"/>
        </w:rPr>
      </w:pPr>
      <w:r w:rsidRPr="003127BA">
        <w:rPr>
          <w:rFonts w:ascii="Times New Roman" w:hAnsi="Times New Roman"/>
          <w:lang w:val="en-US" w:eastAsia="ko-KR"/>
        </w:rPr>
        <w:t xml:space="preserve">Neuropsychiatric test: Korean Wechsler Preschool and Primary Scale of Intelligence (K-WPPSI) will be done for patients &lt; age 6 years, Korean Wechsler intelligence scale for children-fourth edition (K-WISC-IV) will be done for patients with age 6-15 years and  </w:t>
      </w:r>
      <w:r w:rsidRPr="003127BA">
        <w:rPr>
          <w:rFonts w:ascii="Times New Roman" w:hAnsi="Times New Roman"/>
          <w:lang w:val="en-US" w:eastAsia="ko-KR"/>
        </w:rPr>
        <w:lastRenderedPageBreak/>
        <w:t xml:space="preserve">Korean Wechsler adult intelligence scale-fourth edition (K-WAIS-IV) will be done for patients </w:t>
      </w:r>
      <m:oMath>
        <m:r>
          <w:rPr>
            <w:rFonts w:ascii="Cambria Math" w:hAnsi="Cambria Math"/>
            <w:lang w:val="en-US" w:eastAsia="ko-KR"/>
          </w:rPr>
          <m:t>≥</m:t>
        </m:r>
      </m:oMath>
      <w:r w:rsidRPr="003127BA">
        <w:rPr>
          <w:rFonts w:ascii="Times New Roman" w:hAnsi="Times New Roman"/>
          <w:lang w:val="en-US" w:eastAsia="ko-KR"/>
        </w:rPr>
        <w:t xml:space="preserve"> age 16 years. Verbal comprehension index (VCI), perceptual reasoning index (PCI), working memory index (WMI), processing speed index (PSI) an full scale IQ (FSIQ) will be measured. Advanced test of attention (ATA) will be done for patients with age 5-18 years. Seoul Computerized Neurocognitive Function Test (SCNT) will be done for patients </w:t>
      </w:r>
      <m:oMath>
        <m:r>
          <w:rPr>
            <w:rFonts w:ascii="Cambria Math" w:hAnsi="Cambria Math"/>
            <w:lang w:val="en-US" w:eastAsia="ko-KR"/>
          </w:rPr>
          <m:t>≥</m:t>
        </m:r>
      </m:oMath>
      <w:r w:rsidRPr="003127BA">
        <w:rPr>
          <w:rFonts w:ascii="Times New Roman" w:hAnsi="Times New Roman"/>
          <w:lang w:val="en-US" w:eastAsia="ko-KR"/>
        </w:rPr>
        <w:t xml:space="preserve"> age 19 years.</w:t>
      </w:r>
    </w:p>
    <w:p w14:paraId="6FA08810" w14:textId="77777777" w:rsidR="007D05A5" w:rsidRPr="003127BA" w:rsidRDefault="007D05A5" w:rsidP="008927A0">
      <w:pPr>
        <w:pStyle w:val="ac"/>
        <w:numPr>
          <w:ilvl w:val="0"/>
          <w:numId w:val="29"/>
        </w:numPr>
        <w:jc w:val="both"/>
        <w:rPr>
          <w:rFonts w:ascii="Times New Roman" w:hAnsi="Times New Roman"/>
          <w:lang w:val="en-US" w:eastAsia="ko-KR"/>
        </w:rPr>
      </w:pPr>
      <w:r w:rsidRPr="003127BA">
        <w:rPr>
          <w:rFonts w:ascii="Times New Roman" w:hAnsi="Times New Roman"/>
          <w:lang w:val="en-US" w:eastAsia="ko-KR"/>
        </w:rPr>
        <w:t>Ophthalmology evaluation: A complete ophthalmology evaluation will be performed pre-treatment. Particular emphasis will be given to the evaluation of corneal opacification.</w:t>
      </w:r>
    </w:p>
    <w:p w14:paraId="7C90B98E" w14:textId="77777777" w:rsidR="007D05A5" w:rsidRPr="003127BA" w:rsidRDefault="007D05A5" w:rsidP="008927A0">
      <w:pPr>
        <w:pStyle w:val="ac"/>
        <w:numPr>
          <w:ilvl w:val="0"/>
          <w:numId w:val="29"/>
        </w:numPr>
        <w:spacing w:line="240" w:lineRule="auto"/>
        <w:jc w:val="both"/>
        <w:rPr>
          <w:rFonts w:ascii="Times New Roman" w:hAnsi="Times New Roman"/>
          <w:lang w:val="en-US" w:eastAsia="ko-KR"/>
        </w:rPr>
      </w:pPr>
      <w:r w:rsidRPr="003127BA">
        <w:rPr>
          <w:rFonts w:ascii="Times New Roman" w:eastAsiaTheme="minorHAnsi" w:hAnsi="Times New Roman"/>
          <w:lang w:val="en-US" w:eastAsia="ko-KR"/>
        </w:rPr>
        <w:t xml:space="preserve">QOL and Pain assessment: PedsQL 4.0 Generic Core Scales are multidimensional child self-report and parent proxy-report scales to assess health-related quality of life (QOL) in children, adolescents, and young adults aged 2 – 25 years. INF1-QOL for patients &gt;18 years old. Korean Neuropathic Pain Questionnaire (KNPQ) for adults &gt;18 years of age and Numeric Pain Rating Scale (NPS)/Wong-Baker Faces Pain Rating Scale (WBS) for patients with </w:t>
      </w:r>
      <m:oMath>
        <m:r>
          <w:rPr>
            <w:rFonts w:ascii="Cambria Math" w:eastAsiaTheme="majorHAnsi" w:hAnsi="Cambria Math"/>
            <w:color w:val="131413"/>
            <w:lang w:val="en-US" w:eastAsia="ko-KR"/>
          </w:rPr>
          <m:t>≤</m:t>
        </m:r>
      </m:oMath>
      <w:r w:rsidRPr="003127BA">
        <w:rPr>
          <w:rFonts w:ascii="Times New Roman" w:hAnsi="Times New Roman"/>
        </w:rPr>
        <w:t>18 years of age will used for pain assessment.</w:t>
      </w:r>
      <w:r w:rsidRPr="003127BA">
        <w:rPr>
          <w:rFonts w:ascii="Times New Roman" w:eastAsiaTheme="minorHAnsi" w:hAnsi="Times New Roman"/>
          <w:lang w:val="en-US" w:eastAsia="ko-KR"/>
        </w:rPr>
        <w:t xml:space="preserve"> </w:t>
      </w:r>
    </w:p>
    <w:p w14:paraId="572B8494" w14:textId="77777777" w:rsidR="007D05A5" w:rsidRPr="003127BA" w:rsidRDefault="007D05A5" w:rsidP="008927A0">
      <w:pPr>
        <w:pStyle w:val="ac"/>
        <w:numPr>
          <w:ilvl w:val="0"/>
          <w:numId w:val="29"/>
        </w:numPr>
        <w:jc w:val="both"/>
        <w:rPr>
          <w:rFonts w:ascii="Times New Roman" w:hAnsi="Times New Roman"/>
          <w:lang w:val="en-US" w:eastAsia="ko-KR"/>
        </w:rPr>
      </w:pPr>
      <w:r w:rsidRPr="003127BA">
        <w:rPr>
          <w:rFonts w:ascii="Times New Roman" w:hAnsi="Times New Roman"/>
          <w:lang w:val="en-US" w:eastAsia="ko-KR"/>
        </w:rPr>
        <w:t>Kinome and transcriptome analysis:  PBMC will be collected and kept in -70</w:t>
      </w:r>
      <w:r w:rsidRPr="003127BA">
        <w:rPr>
          <w:rFonts w:ascii="Times New Roman" w:hAnsi="Times New Roman"/>
        </w:rPr>
        <w:t xml:space="preserve"> </w:t>
      </w:r>
      <w:r>
        <w:rPr>
          <w:rFonts w:ascii="Times New Roman" w:hAnsi="Times New Roman"/>
        </w:rPr>
        <w:t>C</w:t>
      </w:r>
      <w:r w:rsidRPr="003127BA">
        <w:rPr>
          <w:rFonts w:ascii="Times New Roman" w:hAnsi="Times New Roman"/>
          <w:lang w:val="en-US" w:eastAsia="ko-KR"/>
        </w:rPr>
        <w:t xml:space="preserve">° (Appendix </w:t>
      </w:r>
      <w:r w:rsidRPr="003127BA">
        <w:rPr>
          <w:rFonts w:ascii="Times New Roman" w:eastAsia="맑은 고딕" w:hAnsi="Times New Roman"/>
          <w:lang w:val="en-US" w:eastAsia="ko-KR"/>
        </w:rPr>
        <w:t>C</w:t>
      </w:r>
      <w:r w:rsidRPr="003127BA">
        <w:rPr>
          <w:rFonts w:ascii="Times New Roman" w:hAnsi="Times New Roman"/>
          <w:lang w:val="en-US" w:eastAsia="ko-KR"/>
        </w:rPr>
        <w:t>).</w:t>
      </w:r>
    </w:p>
    <w:p w14:paraId="3B8A15AE" w14:textId="77777777" w:rsidR="007D05A5" w:rsidRPr="003127BA" w:rsidRDefault="007D05A5" w:rsidP="00A92F6C">
      <w:pPr>
        <w:ind w:leftChars="200" w:left="480" w:firstLineChars="50" w:firstLine="110"/>
        <w:jc w:val="both"/>
        <w:rPr>
          <w:rFonts w:ascii="Times New Roman" w:hAnsi="Times New Roman"/>
          <w:lang w:val="en-US" w:eastAsia="ko-KR"/>
        </w:rPr>
      </w:pPr>
      <w:r w:rsidRPr="003127BA">
        <w:rPr>
          <w:rFonts w:ascii="Times New Roman" w:hAnsi="Times New Roman"/>
          <w:sz w:val="22"/>
          <w:szCs w:val="22"/>
          <w:lang w:val="en-US" w:eastAsia="ko-KR"/>
        </w:rPr>
        <w:t>4.1.12.   Tanner stage, Bone age (lt. wrist), Skeletal survey x-rays (Whole both upper and lower extremities AP/LAT, whole spine AP/LAT), blood IGF1 and IGF-BP3 levels will be measured.</w:t>
      </w:r>
    </w:p>
    <w:p w14:paraId="3B6E8DFA" w14:textId="77777777" w:rsidR="007D05A5" w:rsidRPr="003127BA" w:rsidRDefault="007D05A5" w:rsidP="0074520D">
      <w:pPr>
        <w:pStyle w:val="2"/>
        <w:numPr>
          <w:ilvl w:val="1"/>
          <w:numId w:val="9"/>
        </w:numPr>
        <w:tabs>
          <w:tab w:val="clear" w:pos="992"/>
          <w:tab w:val="num" w:pos="1232"/>
        </w:tabs>
        <w:ind w:leftChars="50" w:left="1112"/>
        <w:rPr>
          <w:rFonts w:ascii="Times New Roman" w:hAnsi="Times New Roman"/>
        </w:rPr>
      </w:pPr>
      <w:bookmarkStart w:id="27" w:name="_Toc217313871"/>
      <w:r w:rsidRPr="003127BA">
        <w:rPr>
          <w:rFonts w:ascii="Times New Roman" w:hAnsi="Times New Roman"/>
        </w:rPr>
        <w:t>Treatment period</w:t>
      </w:r>
      <w:bookmarkEnd w:id="27"/>
    </w:p>
    <w:p w14:paraId="1B497A87" w14:textId="77777777" w:rsidR="007D05A5" w:rsidRPr="003127BA" w:rsidRDefault="007D05A5" w:rsidP="0074520D">
      <w:pPr>
        <w:ind w:leftChars="50" w:left="120"/>
        <w:rPr>
          <w:rFonts w:ascii="Times New Roman" w:hAnsi="Times New Roman"/>
          <w:lang w:val="en-US"/>
        </w:rPr>
      </w:pPr>
      <w:r w:rsidRPr="003127BA">
        <w:rPr>
          <w:rFonts w:ascii="Times New Roman" w:hAnsi="Times New Roman"/>
          <w:lang w:val="en-US"/>
        </w:rPr>
        <w:t>See the Section 4.1.</w:t>
      </w:r>
    </w:p>
    <w:p w14:paraId="6CEE4430" w14:textId="77777777" w:rsidR="007D05A5" w:rsidRPr="003127BA" w:rsidRDefault="007D05A5" w:rsidP="0074520D">
      <w:pPr>
        <w:pStyle w:val="2"/>
        <w:numPr>
          <w:ilvl w:val="1"/>
          <w:numId w:val="9"/>
        </w:numPr>
        <w:tabs>
          <w:tab w:val="clear" w:pos="992"/>
          <w:tab w:val="num" w:pos="1232"/>
        </w:tabs>
        <w:ind w:leftChars="50" w:left="1112"/>
        <w:rPr>
          <w:rFonts w:ascii="Times New Roman" w:hAnsi="Times New Roman"/>
        </w:rPr>
      </w:pPr>
      <w:bookmarkStart w:id="28" w:name="_Toc217313872"/>
      <w:r w:rsidRPr="003127BA">
        <w:rPr>
          <w:rFonts w:ascii="Times New Roman" w:hAnsi="Times New Roman"/>
        </w:rPr>
        <w:t>Follow-up period</w:t>
      </w:r>
      <w:bookmarkEnd w:id="28"/>
    </w:p>
    <w:p w14:paraId="3DFEED75" w14:textId="51BF57E5" w:rsidR="007D05A5" w:rsidRDefault="007D05A5" w:rsidP="00A92F6C">
      <w:pPr>
        <w:ind w:leftChars="50" w:left="120"/>
        <w:rPr>
          <w:rFonts w:ascii="Times New Roman" w:hAnsi="Times New Roman"/>
          <w:lang w:val="en-US"/>
        </w:rPr>
      </w:pPr>
      <w:r>
        <w:rPr>
          <w:rFonts w:ascii="Times New Roman" w:hAnsi="Times New Roman"/>
          <w:lang w:val="en-US"/>
        </w:rPr>
        <w:t>See the Section 4.1</w:t>
      </w:r>
      <w:r w:rsidR="00A92F6C">
        <w:rPr>
          <w:rFonts w:ascii="Times New Roman" w:hAnsi="Times New Roman"/>
          <w:lang w:val="en-US"/>
        </w:rPr>
        <w:br w:type="page"/>
      </w:r>
    </w:p>
    <w:p w14:paraId="028E38B3" w14:textId="77777777" w:rsidR="007D05A5" w:rsidRPr="003127BA" w:rsidRDefault="007D05A5" w:rsidP="0074520D">
      <w:pPr>
        <w:pStyle w:val="1"/>
        <w:numPr>
          <w:ilvl w:val="0"/>
          <w:numId w:val="9"/>
        </w:numPr>
        <w:tabs>
          <w:tab w:val="clear" w:pos="992"/>
          <w:tab w:val="num" w:pos="1232"/>
        </w:tabs>
        <w:ind w:leftChars="50" w:left="1112"/>
        <w:rPr>
          <w:rFonts w:ascii="Times New Roman" w:hAnsi="Times New Roman"/>
        </w:rPr>
      </w:pPr>
      <w:bookmarkStart w:id="29" w:name="_Toc217313873"/>
      <w:r w:rsidRPr="003127BA">
        <w:rPr>
          <w:rFonts w:ascii="Times New Roman" w:hAnsi="Times New Roman"/>
        </w:rPr>
        <w:lastRenderedPageBreak/>
        <w:t>study assessments</w:t>
      </w:r>
      <w:bookmarkEnd w:id="29"/>
    </w:p>
    <w:p w14:paraId="2521E1F4" w14:textId="77777777" w:rsidR="007D05A5" w:rsidRPr="003127BA" w:rsidRDefault="007D05A5" w:rsidP="007D05A5">
      <w:pPr>
        <w:spacing w:line="240" w:lineRule="auto"/>
        <w:ind w:leftChars="100" w:left="240"/>
        <w:jc w:val="both"/>
        <w:rPr>
          <w:rFonts w:ascii="Times New Roman" w:hAnsi="Times New Roman"/>
        </w:rPr>
      </w:pPr>
      <w:r w:rsidRPr="003127BA">
        <w:rPr>
          <w:rFonts w:ascii="Times New Roman" w:hAnsi="Times New Roman"/>
        </w:rPr>
        <w:t>The Investigator will ensure that data are recorded on the paper Case Report Forms as specified in the study protocol and in accordance with the instructions provided.</w:t>
      </w:r>
    </w:p>
    <w:p w14:paraId="1FE60697" w14:textId="77777777" w:rsidR="007D05A5" w:rsidRPr="003127BA" w:rsidRDefault="007D05A5" w:rsidP="007D05A5">
      <w:pPr>
        <w:spacing w:line="240" w:lineRule="auto"/>
        <w:ind w:leftChars="100" w:left="240"/>
        <w:jc w:val="both"/>
        <w:rPr>
          <w:rFonts w:ascii="Times New Roman" w:hAnsi="Times New Roman"/>
        </w:rPr>
      </w:pPr>
      <w:r w:rsidRPr="003127BA">
        <w:rPr>
          <w:rFonts w:ascii="Times New Roman" w:hAnsi="Times New Roman"/>
        </w:rPr>
        <w:t>The Investigator ensures the accuracy, completeness, legibility and timeliness of the data recorded and of the provision of answers to data queries according to the Research Agreement. The Investigator will sign the completed paper Case Report Forms.  A copy of the completed paper Case Report Forms will be archived at the study site.</w:t>
      </w:r>
    </w:p>
    <w:p w14:paraId="56979B22" w14:textId="77777777" w:rsidR="007D05A5" w:rsidRPr="003127BA" w:rsidRDefault="007D05A5" w:rsidP="007D05A5">
      <w:pPr>
        <w:spacing w:line="240" w:lineRule="auto"/>
        <w:ind w:leftChars="100" w:left="240"/>
        <w:jc w:val="both"/>
        <w:rPr>
          <w:rFonts w:ascii="Times New Roman" w:hAnsi="Times New Roman"/>
        </w:rPr>
      </w:pPr>
      <w:r w:rsidRPr="003127BA">
        <w:rPr>
          <w:rFonts w:ascii="Times New Roman" w:hAnsi="Times New Roman"/>
        </w:rPr>
        <w:t xml:space="preserve">The MGAMC will coordinate the clinical trial and data collection. Documentation and date of IRB approval must be provided to the MGAMC prior to initial patient entry from the institution. </w:t>
      </w:r>
    </w:p>
    <w:p w14:paraId="11273DBF" w14:textId="77777777" w:rsidR="007D05A5" w:rsidRPr="003127BA" w:rsidRDefault="007D05A5" w:rsidP="007D05A5">
      <w:pPr>
        <w:ind w:leftChars="100" w:left="240"/>
        <w:rPr>
          <w:rFonts w:ascii="Times New Roman" w:hAnsi="Times New Roman"/>
        </w:rPr>
      </w:pPr>
      <w:r w:rsidRPr="003127BA">
        <w:rPr>
          <w:rFonts w:ascii="Times New Roman" w:hAnsi="Times New Roman"/>
        </w:rPr>
        <w:t>5.1.1 Case Report Forms</w:t>
      </w:r>
    </w:p>
    <w:p w14:paraId="29788C6C" w14:textId="77777777" w:rsidR="007D05A5" w:rsidRPr="003127BA" w:rsidRDefault="007D05A5" w:rsidP="007D05A5">
      <w:pPr>
        <w:ind w:leftChars="100" w:left="240"/>
        <w:jc w:val="both"/>
        <w:rPr>
          <w:rFonts w:ascii="Times New Roman" w:hAnsi="Times New Roman"/>
        </w:rPr>
      </w:pPr>
      <w:r w:rsidRPr="003127BA">
        <w:rPr>
          <w:rFonts w:ascii="Times New Roman" w:hAnsi="Times New Roman"/>
        </w:rPr>
        <w:t>A study number, not names or initials will identify all case report forms and patient diaries. This will be done to protect patient confidentiality. Unless otherwise stated, all forms should be submitted to:</w:t>
      </w:r>
    </w:p>
    <w:p w14:paraId="10AFE261" w14:textId="77777777" w:rsidR="007D05A5" w:rsidRPr="003127BA" w:rsidRDefault="007D05A5" w:rsidP="007D05A5">
      <w:pPr>
        <w:spacing w:line="240" w:lineRule="auto"/>
        <w:ind w:leftChars="100" w:left="240"/>
        <w:rPr>
          <w:rFonts w:ascii="Times New Roman" w:hAnsi="Times New Roman"/>
        </w:rPr>
      </w:pPr>
      <w:r w:rsidRPr="003127BA">
        <w:rPr>
          <w:rFonts w:ascii="Times New Roman" w:hAnsi="Times New Roman"/>
        </w:rPr>
        <w:t>Beom Hee Lee, M.D., Ph.D.</w:t>
      </w:r>
    </w:p>
    <w:p w14:paraId="468C603B" w14:textId="77777777" w:rsidR="007D05A5" w:rsidRPr="003127BA" w:rsidRDefault="007D05A5" w:rsidP="007D05A5">
      <w:pPr>
        <w:spacing w:line="240" w:lineRule="auto"/>
        <w:ind w:leftChars="100" w:left="240"/>
        <w:rPr>
          <w:rFonts w:ascii="Times New Roman" w:hAnsi="Times New Roman"/>
        </w:rPr>
      </w:pPr>
      <w:r w:rsidRPr="003127BA">
        <w:rPr>
          <w:rFonts w:ascii="Times New Roman" w:hAnsi="Times New Roman"/>
        </w:rPr>
        <w:t>Fax: 82-2-3010-4702</w:t>
      </w:r>
    </w:p>
    <w:p w14:paraId="12548BBB" w14:textId="77777777" w:rsidR="007D05A5" w:rsidRPr="003127BA" w:rsidRDefault="007D05A5" w:rsidP="007D05A5">
      <w:pPr>
        <w:spacing w:line="240" w:lineRule="auto"/>
        <w:ind w:leftChars="100" w:left="240"/>
        <w:rPr>
          <w:rFonts w:ascii="Times New Roman" w:hAnsi="Times New Roman"/>
        </w:rPr>
      </w:pPr>
      <w:r w:rsidRPr="003127BA">
        <w:rPr>
          <w:rFonts w:ascii="Times New Roman" w:hAnsi="Times New Roman"/>
        </w:rPr>
        <w:t>Phone: 82-2-3010-5950</w:t>
      </w:r>
    </w:p>
    <w:p w14:paraId="508145AC" w14:textId="77777777" w:rsidR="007D05A5" w:rsidRPr="003127BA" w:rsidRDefault="007D05A5" w:rsidP="007D05A5">
      <w:pPr>
        <w:spacing w:line="240" w:lineRule="auto"/>
        <w:ind w:leftChars="100" w:left="240"/>
        <w:rPr>
          <w:rFonts w:ascii="Times New Roman" w:hAnsi="Times New Roman"/>
        </w:rPr>
      </w:pPr>
      <w:r w:rsidRPr="003127BA">
        <w:rPr>
          <w:rFonts w:ascii="Times New Roman" w:hAnsi="Times New Roman"/>
        </w:rPr>
        <w:t>Address: Medical Genetics Center, Asan Medical Center</w:t>
      </w:r>
    </w:p>
    <w:p w14:paraId="0A5AAEEE" w14:textId="77777777" w:rsidR="007D05A5" w:rsidRPr="003127BA" w:rsidRDefault="007D05A5" w:rsidP="007D05A5">
      <w:pPr>
        <w:spacing w:line="240" w:lineRule="auto"/>
        <w:ind w:leftChars="100" w:left="240"/>
        <w:rPr>
          <w:rFonts w:ascii="Times New Roman" w:hAnsi="Times New Roman"/>
        </w:rPr>
      </w:pPr>
      <w:r w:rsidRPr="003127BA">
        <w:rPr>
          <w:rFonts w:ascii="Times New Roman" w:hAnsi="Times New Roman"/>
        </w:rPr>
        <w:t>Olympic-ro 43-gil-88, Songpa-gu, Seoul, Korea 05505</w:t>
      </w:r>
    </w:p>
    <w:p w14:paraId="53F592F6" w14:textId="77777777" w:rsidR="007D05A5" w:rsidRPr="003127BA" w:rsidRDefault="007D05A5" w:rsidP="007D05A5">
      <w:pPr>
        <w:ind w:leftChars="100" w:left="240"/>
        <w:rPr>
          <w:rFonts w:ascii="Times New Roman" w:hAnsi="Times New Roman"/>
        </w:rPr>
      </w:pPr>
    </w:p>
    <w:p w14:paraId="0F13D18B" w14:textId="77777777" w:rsidR="007D05A5" w:rsidRPr="003127BA" w:rsidRDefault="007D05A5" w:rsidP="007D05A5">
      <w:pPr>
        <w:spacing w:line="240" w:lineRule="auto"/>
        <w:ind w:leftChars="100" w:left="240"/>
        <w:jc w:val="both"/>
        <w:rPr>
          <w:rFonts w:ascii="Times New Roman" w:hAnsi="Times New Roman"/>
        </w:rPr>
      </w:pPr>
      <w:r w:rsidRPr="003127BA">
        <w:rPr>
          <w:rFonts w:ascii="Times New Roman" w:hAnsi="Times New Roman"/>
        </w:rPr>
        <w:t xml:space="preserve">Case Report Forms: Case report forms will be completed within 2 weeks of each required evaluation. </w:t>
      </w:r>
    </w:p>
    <w:p w14:paraId="065A83BD" w14:textId="77777777" w:rsidR="007D05A5" w:rsidRPr="003127BA" w:rsidRDefault="007D05A5" w:rsidP="007D05A5">
      <w:pPr>
        <w:ind w:leftChars="100" w:left="240"/>
        <w:jc w:val="both"/>
        <w:rPr>
          <w:rFonts w:ascii="Times New Roman" w:hAnsi="Times New Roman"/>
        </w:rPr>
      </w:pPr>
    </w:p>
    <w:p w14:paraId="597C8CA7" w14:textId="77777777" w:rsidR="007D05A5" w:rsidRPr="003127BA" w:rsidRDefault="007D05A5" w:rsidP="007D05A5">
      <w:pPr>
        <w:spacing w:line="240" w:lineRule="auto"/>
        <w:ind w:leftChars="100" w:left="240"/>
        <w:jc w:val="both"/>
        <w:rPr>
          <w:rFonts w:ascii="Times New Roman" w:hAnsi="Times New Roman"/>
        </w:rPr>
      </w:pPr>
      <w:r w:rsidRPr="003127BA">
        <w:rPr>
          <w:rFonts w:ascii="Times New Roman" w:hAnsi="Times New Roman"/>
        </w:rPr>
        <w:t>Patient Diaries for side effects and adherence: Patients or their guardians must keep a diary to document the intake of each dose of selumetinib and potential side effects. These diaries will be forwarded to coordinator after each treatment cycle. A pill count will be performed with each restaging.</w:t>
      </w:r>
    </w:p>
    <w:p w14:paraId="1A2CB5D7" w14:textId="77777777" w:rsidR="007D05A5" w:rsidRPr="003127BA" w:rsidRDefault="007D05A5" w:rsidP="007D05A5">
      <w:pPr>
        <w:pStyle w:val="2"/>
        <w:numPr>
          <w:ilvl w:val="1"/>
          <w:numId w:val="9"/>
        </w:numPr>
        <w:tabs>
          <w:tab w:val="clear" w:pos="992"/>
          <w:tab w:val="num" w:pos="1232"/>
        </w:tabs>
        <w:ind w:leftChars="100" w:left="1232"/>
        <w:rPr>
          <w:rFonts w:ascii="Times New Roman" w:hAnsi="Times New Roman"/>
        </w:rPr>
      </w:pPr>
      <w:bookmarkStart w:id="30" w:name="_Toc217313874"/>
      <w:r w:rsidRPr="003127BA">
        <w:rPr>
          <w:rFonts w:ascii="Times New Roman" w:hAnsi="Times New Roman"/>
        </w:rPr>
        <w:t>Efficacy assessments</w:t>
      </w:r>
      <w:bookmarkEnd w:id="30"/>
    </w:p>
    <w:p w14:paraId="4048C469" w14:textId="77777777" w:rsidR="007D05A5" w:rsidRPr="003127BA" w:rsidRDefault="007D05A5" w:rsidP="007D05A5">
      <w:pPr>
        <w:pStyle w:val="3"/>
        <w:numPr>
          <w:ilvl w:val="2"/>
          <w:numId w:val="9"/>
        </w:numPr>
        <w:tabs>
          <w:tab w:val="num" w:pos="1232"/>
        </w:tabs>
        <w:ind w:leftChars="100" w:left="1232"/>
        <w:rPr>
          <w:rFonts w:ascii="Times New Roman" w:hAnsi="Times New Roman"/>
        </w:rPr>
      </w:pPr>
      <w:bookmarkStart w:id="31" w:name="_Toc217313875"/>
      <w:r w:rsidRPr="003127BA">
        <w:rPr>
          <w:rFonts w:ascii="Times New Roman" w:hAnsi="Times New Roman"/>
        </w:rPr>
        <w:t>Volumetric whole body MRI:</w:t>
      </w:r>
      <w:bookmarkEnd w:id="31"/>
      <w:r w:rsidRPr="003127BA">
        <w:rPr>
          <w:rFonts w:ascii="Times New Roman" w:hAnsi="Times New Roman"/>
        </w:rPr>
        <w:t xml:space="preserve"> </w:t>
      </w:r>
    </w:p>
    <w:p w14:paraId="42A3B8AD" w14:textId="77777777" w:rsidR="007D05A5" w:rsidRPr="003127BA" w:rsidRDefault="007D05A5" w:rsidP="007D05A5">
      <w:pPr>
        <w:spacing w:line="240" w:lineRule="auto"/>
        <w:ind w:leftChars="100" w:left="240"/>
        <w:rPr>
          <w:rFonts w:ascii="Times New Roman" w:hAnsi="Times New Roman"/>
          <w:lang w:val="en-US"/>
        </w:rPr>
      </w:pPr>
      <w:r w:rsidRPr="003127BA">
        <w:rPr>
          <w:rFonts w:ascii="Times New Roman" w:hAnsi="Times New Roman"/>
          <w:lang w:val="en-US"/>
        </w:rPr>
        <w:t>Baseline, Visit 12, 18, 24, and 32. The imaging protocol outlined in appendix B.</w:t>
      </w:r>
    </w:p>
    <w:p w14:paraId="1DF09818" w14:textId="77777777" w:rsidR="007D05A5" w:rsidRPr="003127BA" w:rsidRDefault="007D05A5" w:rsidP="007D05A5">
      <w:pPr>
        <w:pStyle w:val="3"/>
        <w:numPr>
          <w:ilvl w:val="2"/>
          <w:numId w:val="9"/>
        </w:numPr>
        <w:tabs>
          <w:tab w:val="num" w:pos="1232"/>
        </w:tabs>
        <w:ind w:leftChars="100" w:left="1232"/>
        <w:rPr>
          <w:rFonts w:ascii="Times New Roman" w:hAnsi="Times New Roman"/>
          <w:lang w:val="en-US"/>
        </w:rPr>
      </w:pPr>
      <w:bookmarkStart w:id="32" w:name="_Toc217313876"/>
      <w:r w:rsidRPr="003127BA">
        <w:rPr>
          <w:rFonts w:ascii="Times New Roman" w:hAnsi="Times New Roman"/>
          <w:lang w:val="en-US"/>
        </w:rPr>
        <w:lastRenderedPageBreak/>
        <w:t>Functional Brain MR and Neuropsychiatric test:</w:t>
      </w:r>
      <w:bookmarkEnd w:id="32"/>
    </w:p>
    <w:p w14:paraId="3207A2FE" w14:textId="77777777" w:rsidR="007D05A5" w:rsidRPr="003127BA" w:rsidRDefault="007D05A5" w:rsidP="007D05A5">
      <w:pPr>
        <w:spacing w:line="240" w:lineRule="auto"/>
        <w:ind w:leftChars="100" w:left="240"/>
        <w:rPr>
          <w:rFonts w:ascii="Times New Roman" w:hAnsi="Times New Roman"/>
          <w:lang w:val="en-US"/>
        </w:rPr>
      </w:pPr>
      <w:r w:rsidRPr="003127BA">
        <w:rPr>
          <w:rFonts w:ascii="Times New Roman" w:hAnsi="Times New Roman"/>
          <w:lang w:val="en-US"/>
        </w:rPr>
        <w:t>Baseline, Visit 18, and 32.</w:t>
      </w:r>
    </w:p>
    <w:p w14:paraId="6A04AEAE" w14:textId="77777777" w:rsidR="007D05A5" w:rsidRPr="003127BA" w:rsidRDefault="007D05A5" w:rsidP="007D05A5">
      <w:pPr>
        <w:pStyle w:val="3"/>
        <w:numPr>
          <w:ilvl w:val="2"/>
          <w:numId w:val="9"/>
        </w:numPr>
        <w:tabs>
          <w:tab w:val="num" w:pos="1232"/>
        </w:tabs>
        <w:ind w:leftChars="100" w:left="1232"/>
        <w:rPr>
          <w:rFonts w:ascii="Times New Roman" w:hAnsi="Times New Roman"/>
          <w:lang w:val="en-US"/>
        </w:rPr>
      </w:pPr>
      <w:bookmarkStart w:id="33" w:name="_Toc217313877"/>
      <w:r w:rsidRPr="003127BA">
        <w:rPr>
          <w:rFonts w:ascii="Times New Roman" w:hAnsi="Times New Roman"/>
          <w:lang w:val="en-US"/>
        </w:rPr>
        <w:t>Quality of life and Pain assessment:</w:t>
      </w:r>
      <w:bookmarkEnd w:id="33"/>
    </w:p>
    <w:p w14:paraId="50AE4332" w14:textId="77777777" w:rsidR="007D05A5" w:rsidRPr="003127BA" w:rsidRDefault="007D05A5" w:rsidP="007D05A5">
      <w:pPr>
        <w:ind w:leftChars="100" w:left="240"/>
        <w:rPr>
          <w:rFonts w:ascii="Times New Roman" w:hAnsi="Times New Roman"/>
          <w:lang w:val="en-US"/>
        </w:rPr>
      </w:pPr>
      <w:r w:rsidRPr="003127BA">
        <w:rPr>
          <w:rFonts w:ascii="Times New Roman" w:hAnsi="Times New Roman"/>
          <w:lang w:val="en-US"/>
        </w:rPr>
        <w:t xml:space="preserve">Baseline, Visit 5, 12, 18, 24, and 32 </w:t>
      </w:r>
    </w:p>
    <w:p w14:paraId="4854A3EA" w14:textId="77777777" w:rsidR="007D05A5" w:rsidRPr="003127BA" w:rsidRDefault="007D05A5" w:rsidP="007D05A5">
      <w:pPr>
        <w:ind w:leftChars="100" w:left="240"/>
        <w:rPr>
          <w:rFonts w:ascii="Times New Roman" w:hAnsi="Times New Roman"/>
          <w:lang w:val="en-US"/>
        </w:rPr>
      </w:pPr>
      <w:r w:rsidRPr="003127BA">
        <w:rPr>
          <w:rFonts w:ascii="Times New Roman" w:hAnsi="Times New Roman"/>
          <w:lang w:val="en-US"/>
        </w:rPr>
        <w:t>Refer section 5.3.1.1.</w:t>
      </w:r>
    </w:p>
    <w:p w14:paraId="72211E2C" w14:textId="77777777" w:rsidR="007D05A5" w:rsidRPr="003127BA" w:rsidRDefault="007D05A5" w:rsidP="007D05A5">
      <w:pPr>
        <w:pStyle w:val="3"/>
        <w:numPr>
          <w:ilvl w:val="2"/>
          <w:numId w:val="9"/>
        </w:numPr>
        <w:tabs>
          <w:tab w:val="num" w:pos="1232"/>
        </w:tabs>
        <w:ind w:leftChars="100" w:left="1232"/>
        <w:rPr>
          <w:rFonts w:ascii="Times New Roman" w:hAnsi="Times New Roman"/>
          <w:lang w:val="en-US"/>
        </w:rPr>
      </w:pPr>
      <w:bookmarkStart w:id="34" w:name="_Toc217313878"/>
      <w:r w:rsidRPr="003127BA">
        <w:rPr>
          <w:rFonts w:ascii="Times New Roman" w:hAnsi="Times New Roman"/>
          <w:lang w:val="en-US"/>
        </w:rPr>
        <w:t>Kinome activity:</w:t>
      </w:r>
      <w:bookmarkEnd w:id="34"/>
    </w:p>
    <w:p w14:paraId="7B8F79D6" w14:textId="77777777" w:rsidR="007D05A5" w:rsidRPr="003127BA" w:rsidRDefault="007D05A5" w:rsidP="007D05A5">
      <w:pPr>
        <w:ind w:leftChars="100" w:left="240"/>
        <w:rPr>
          <w:rFonts w:ascii="Times New Roman" w:hAnsi="Times New Roman"/>
          <w:lang w:val="en-US"/>
        </w:rPr>
      </w:pPr>
      <w:r w:rsidRPr="003127BA">
        <w:rPr>
          <w:rFonts w:ascii="Times New Roman" w:hAnsi="Times New Roman"/>
          <w:lang w:val="en-US"/>
        </w:rPr>
        <w:t>Baseline, Visit 12, 18 and 32</w:t>
      </w:r>
    </w:p>
    <w:p w14:paraId="4A4210AF" w14:textId="77777777" w:rsidR="007D05A5" w:rsidRPr="003127BA" w:rsidRDefault="007D05A5" w:rsidP="007D05A5">
      <w:pPr>
        <w:ind w:leftChars="100" w:left="240"/>
        <w:rPr>
          <w:rFonts w:ascii="Times New Roman" w:hAnsi="Times New Roman"/>
          <w:lang w:val="en-US"/>
        </w:rPr>
      </w:pPr>
      <w:r w:rsidRPr="003127BA">
        <w:rPr>
          <w:rFonts w:ascii="Times New Roman" w:hAnsi="Times New Roman"/>
          <w:lang w:val="en-US"/>
        </w:rPr>
        <w:t>The human phosphor-kinase profiles will be measured using PROTEOME PROFILER HUMAN PHOSPHO-KINASE ARRAY KIT (</w:t>
      </w:r>
      <w:r w:rsidRPr="003127BA">
        <w:rPr>
          <w:rFonts w:ascii="Times New Roman" w:hAnsi="Times New Roman"/>
          <w:color w:val="373737"/>
          <w:shd w:val="clear" w:color="auto" w:fill="FFFFFF"/>
          <w:lang w:val="en-US" w:eastAsia="ko-KR"/>
        </w:rPr>
        <w:t>R&amp;D Systems, Inc., Minneapolis, MN). The PBMCs from at least 12 patients drawn at baseline, visit 12, 18 and 32 will be used for the test.</w:t>
      </w:r>
    </w:p>
    <w:p w14:paraId="6386F2D9" w14:textId="77777777" w:rsidR="007D05A5" w:rsidRPr="003127BA" w:rsidRDefault="007D05A5" w:rsidP="007D05A5">
      <w:pPr>
        <w:pStyle w:val="3"/>
        <w:numPr>
          <w:ilvl w:val="2"/>
          <w:numId w:val="9"/>
        </w:numPr>
        <w:tabs>
          <w:tab w:val="num" w:pos="1232"/>
        </w:tabs>
        <w:ind w:leftChars="100" w:left="1232"/>
        <w:rPr>
          <w:rFonts w:ascii="Times New Roman" w:hAnsi="Times New Roman"/>
          <w:lang w:val="en-US"/>
        </w:rPr>
      </w:pPr>
      <w:bookmarkStart w:id="35" w:name="_Toc217313879"/>
      <w:r w:rsidRPr="003127BA">
        <w:rPr>
          <w:rFonts w:ascii="Times New Roman" w:hAnsi="Times New Roman"/>
          <w:lang w:val="en-US"/>
        </w:rPr>
        <w:t>Gene expression array:</w:t>
      </w:r>
      <w:bookmarkEnd w:id="35"/>
    </w:p>
    <w:p w14:paraId="4B1F508A" w14:textId="77777777" w:rsidR="007D05A5" w:rsidRPr="003127BA" w:rsidRDefault="007D05A5" w:rsidP="007D05A5">
      <w:pPr>
        <w:ind w:leftChars="100" w:left="240"/>
        <w:jc w:val="both"/>
        <w:rPr>
          <w:rFonts w:ascii="Times New Roman" w:hAnsi="Times New Roman"/>
          <w:lang w:val="en-US"/>
        </w:rPr>
      </w:pPr>
      <w:r w:rsidRPr="003127BA">
        <w:rPr>
          <w:rFonts w:ascii="Times New Roman" w:hAnsi="Times New Roman"/>
          <w:lang w:val="en-US"/>
        </w:rPr>
        <w:t>Baseline, Visit 12, 18 and 32</w:t>
      </w:r>
    </w:p>
    <w:p w14:paraId="39410671" w14:textId="569BB77E" w:rsidR="007D05A5" w:rsidRPr="00A92F6C" w:rsidRDefault="007D05A5" w:rsidP="00A92F6C">
      <w:pPr>
        <w:ind w:leftChars="100" w:left="240"/>
        <w:jc w:val="both"/>
        <w:rPr>
          <w:rFonts w:ascii="Times New Roman" w:eastAsiaTheme="minorHAnsi" w:hAnsi="Times New Roman"/>
          <w:lang w:val="en-US" w:eastAsia="ko-KR"/>
        </w:rPr>
      </w:pPr>
      <w:r w:rsidRPr="003127BA">
        <w:rPr>
          <w:rFonts w:ascii="Times New Roman" w:eastAsiaTheme="minorHAnsi" w:hAnsi="Times New Roman"/>
          <w:lang w:val="en-US"/>
        </w:rPr>
        <w:t xml:space="preserve">The human gene expression profiles will be measured using </w:t>
      </w:r>
      <w:r w:rsidRPr="003127BA">
        <w:rPr>
          <w:rFonts w:ascii="Times New Roman" w:eastAsiaTheme="minorHAnsi" w:hAnsi="Times New Roman"/>
          <w:color w:val="111111"/>
          <w:shd w:val="clear" w:color="auto" w:fill="FFFFFF"/>
          <w:lang w:val="en-US" w:eastAsia="ko-KR"/>
        </w:rPr>
        <w:t>Affymetrix Human Gene 2.0 ST Array (Thermo Fisher Scientific, Waltham, MA)</w:t>
      </w:r>
      <w:r w:rsidRPr="003127BA">
        <w:rPr>
          <w:rFonts w:ascii="Times New Roman" w:eastAsiaTheme="minorHAnsi" w:hAnsi="Times New Roman"/>
          <w:color w:val="373737"/>
          <w:shd w:val="clear" w:color="auto" w:fill="FFFFFF"/>
          <w:lang w:val="en-US" w:eastAsia="ko-KR"/>
        </w:rPr>
        <w:t>. The PBMCs from at least 12 patients drawn at baseline, visit 12, 18 and 32 will be used for the test.</w:t>
      </w:r>
    </w:p>
    <w:p w14:paraId="0EA0EC41" w14:textId="77777777" w:rsidR="007D05A5" w:rsidRPr="003127BA" w:rsidRDefault="007D05A5" w:rsidP="007D05A5">
      <w:pPr>
        <w:pStyle w:val="3"/>
        <w:numPr>
          <w:ilvl w:val="2"/>
          <w:numId w:val="9"/>
        </w:numPr>
        <w:tabs>
          <w:tab w:val="num" w:pos="1232"/>
        </w:tabs>
        <w:ind w:leftChars="100" w:left="1232"/>
        <w:rPr>
          <w:rFonts w:ascii="Times New Roman" w:hAnsi="Times New Roman"/>
          <w:lang w:val="en-US"/>
        </w:rPr>
      </w:pPr>
      <w:bookmarkStart w:id="36" w:name="_Toc217313880"/>
      <w:r w:rsidRPr="003127BA">
        <w:rPr>
          <w:rFonts w:ascii="Times New Roman" w:hAnsi="Times New Roman"/>
          <w:lang w:val="en-US"/>
        </w:rPr>
        <w:t>Genotype and phenotype correlation:</w:t>
      </w:r>
      <w:bookmarkEnd w:id="36"/>
    </w:p>
    <w:p w14:paraId="4E942CDD" w14:textId="77777777" w:rsidR="007D05A5" w:rsidRPr="003127BA" w:rsidRDefault="007D05A5" w:rsidP="007D05A5">
      <w:pPr>
        <w:ind w:leftChars="100" w:left="240"/>
        <w:jc w:val="both"/>
        <w:rPr>
          <w:rFonts w:ascii="Times New Roman" w:hAnsi="Times New Roman"/>
          <w:lang w:val="en-US" w:eastAsia="ko-KR"/>
        </w:rPr>
      </w:pPr>
      <w:r w:rsidRPr="003127BA">
        <w:rPr>
          <w:rFonts w:ascii="Times New Roman" w:hAnsi="Times New Roman"/>
          <w:lang w:val="en-US"/>
        </w:rPr>
        <w:t xml:space="preserve">Baseline and V32 (EOS) </w:t>
      </w:r>
    </w:p>
    <w:p w14:paraId="648038FB" w14:textId="597A6C84" w:rsidR="007D05A5" w:rsidRPr="00A92F6C" w:rsidRDefault="007D05A5" w:rsidP="00A92F6C">
      <w:pPr>
        <w:ind w:leftChars="100" w:left="240"/>
        <w:jc w:val="both"/>
        <w:rPr>
          <w:rFonts w:ascii="Times New Roman" w:hAnsi="Times New Roman"/>
          <w:lang w:val="en-US" w:eastAsia="ko-KR"/>
        </w:rPr>
      </w:pPr>
      <w:r w:rsidRPr="003127BA">
        <w:rPr>
          <w:rFonts w:ascii="Times New Roman" w:hAnsi="Times New Roman"/>
          <w:lang w:val="en-US" w:eastAsia="ko-KR"/>
        </w:rPr>
        <w:t>The germline NF1 mutation spectrum and response of PN decrease to</w:t>
      </w:r>
      <w:r w:rsidR="00A92F6C">
        <w:rPr>
          <w:rFonts w:ascii="Times New Roman" w:hAnsi="Times New Roman"/>
          <w:lang w:val="en-US" w:eastAsia="ko-KR"/>
        </w:rPr>
        <w:t xml:space="preserve"> selumetinib will be described.</w:t>
      </w:r>
      <w:r w:rsidR="00A92F6C">
        <w:rPr>
          <w:rFonts w:ascii="Times New Roman" w:hAnsi="Times New Roman"/>
          <w:lang w:val="en-US" w:eastAsia="ko-KR"/>
        </w:rPr>
        <w:br w:type="page"/>
      </w:r>
    </w:p>
    <w:p w14:paraId="27EED95F" w14:textId="77777777" w:rsidR="007D05A5" w:rsidRPr="003127BA" w:rsidRDefault="007D05A5" w:rsidP="007D05A5">
      <w:pPr>
        <w:pStyle w:val="2"/>
        <w:numPr>
          <w:ilvl w:val="1"/>
          <w:numId w:val="9"/>
        </w:numPr>
        <w:tabs>
          <w:tab w:val="clear" w:pos="992"/>
          <w:tab w:val="num" w:pos="1232"/>
        </w:tabs>
        <w:ind w:leftChars="100" w:left="1232"/>
        <w:rPr>
          <w:rFonts w:ascii="Times New Roman" w:hAnsi="Times New Roman"/>
        </w:rPr>
      </w:pPr>
      <w:bookmarkStart w:id="37" w:name="_Toc217313881"/>
      <w:r w:rsidRPr="003127BA">
        <w:rPr>
          <w:rFonts w:ascii="Times New Roman" w:hAnsi="Times New Roman"/>
        </w:rPr>
        <w:lastRenderedPageBreak/>
        <w:t>Safety assessments</w:t>
      </w:r>
      <w:bookmarkEnd w:id="37"/>
    </w:p>
    <w:p w14:paraId="1115CE95" w14:textId="77777777" w:rsidR="007D05A5" w:rsidRPr="003127BA" w:rsidRDefault="007D05A5" w:rsidP="007D05A5">
      <w:pPr>
        <w:pStyle w:val="3"/>
        <w:numPr>
          <w:ilvl w:val="2"/>
          <w:numId w:val="9"/>
        </w:numPr>
        <w:tabs>
          <w:tab w:val="num" w:pos="1232"/>
        </w:tabs>
        <w:ind w:leftChars="100" w:left="1232"/>
        <w:rPr>
          <w:rFonts w:ascii="Times New Roman" w:hAnsi="Times New Roman"/>
        </w:rPr>
      </w:pPr>
      <w:bookmarkStart w:id="38" w:name="_Toc217313882"/>
      <w:r w:rsidRPr="003127BA">
        <w:rPr>
          <w:rFonts w:ascii="Times New Roman" w:hAnsi="Times New Roman"/>
        </w:rPr>
        <w:t>Laboratory safety assessments</w:t>
      </w:r>
      <w:bookmarkEnd w:id="38"/>
    </w:p>
    <w:p w14:paraId="0CA2DF08" w14:textId="77777777" w:rsidR="007D05A5" w:rsidRPr="003127BA" w:rsidRDefault="007D05A5" w:rsidP="007D05A5">
      <w:pPr>
        <w:ind w:leftChars="100" w:left="240"/>
        <w:jc w:val="both"/>
        <w:rPr>
          <w:rFonts w:ascii="Times New Roman" w:hAnsi="Times New Roman"/>
        </w:rPr>
      </w:pPr>
      <w:r w:rsidRPr="003127BA">
        <w:rPr>
          <w:rFonts w:ascii="Times New Roman" w:hAnsi="Times New Roman"/>
        </w:rPr>
        <w:t>Blood and urine samples for determination of clinical chemistry, haematology, and urinalysis will be taken at the times indicated in the Study Plan (see Section 4).</w:t>
      </w:r>
    </w:p>
    <w:p w14:paraId="5F52F286" w14:textId="77777777" w:rsidR="007D05A5" w:rsidRPr="003127BA" w:rsidRDefault="007D05A5" w:rsidP="007D05A5">
      <w:pPr>
        <w:ind w:leftChars="100" w:left="240"/>
        <w:jc w:val="both"/>
        <w:rPr>
          <w:rFonts w:ascii="Times New Roman" w:hAnsi="Times New Roman"/>
        </w:rPr>
      </w:pPr>
      <w:r w:rsidRPr="003127BA">
        <w:rPr>
          <w:rFonts w:ascii="Times New Roman" w:hAnsi="Times New Roman"/>
        </w:rPr>
        <w:t xml:space="preserve">Additional safety samples may be collected if clinically indicated at the discretion of the Investigator.  The date, time of collection and results (values, units and reference ranges) will be recorded on the appropriate CRF. </w:t>
      </w:r>
    </w:p>
    <w:p w14:paraId="0C2ED680" w14:textId="77777777" w:rsidR="007D05A5" w:rsidRPr="003127BA" w:rsidRDefault="007D05A5" w:rsidP="007D05A5">
      <w:pPr>
        <w:ind w:leftChars="100" w:left="240"/>
        <w:jc w:val="both"/>
        <w:rPr>
          <w:rFonts w:ascii="Times New Roman" w:hAnsi="Times New Roman"/>
        </w:rPr>
      </w:pPr>
      <w:r w:rsidRPr="003127BA">
        <w:rPr>
          <w:rFonts w:ascii="Times New Roman" w:hAnsi="Times New Roman"/>
        </w:rPr>
        <w:t xml:space="preserve">The clinical chemistry, haematology and urinalysis will be performed at a local laboratory at or near to the Investigator site.  </w:t>
      </w:r>
    </w:p>
    <w:p w14:paraId="7BE79B7A" w14:textId="77777777" w:rsidR="007D05A5" w:rsidRPr="003127BA" w:rsidRDefault="007D05A5" w:rsidP="007D05A5">
      <w:pPr>
        <w:ind w:leftChars="100" w:left="240"/>
        <w:jc w:val="both"/>
        <w:rPr>
          <w:rFonts w:ascii="Times New Roman" w:hAnsi="Times New Roman"/>
        </w:rPr>
      </w:pPr>
      <w:r w:rsidRPr="003127BA">
        <w:rPr>
          <w:rFonts w:ascii="Times New Roman" w:hAnsi="Times New Roman"/>
        </w:rPr>
        <w:t>The following laboratory variables will be measured:</w:t>
      </w:r>
    </w:p>
    <w:tbl>
      <w:tblPr>
        <w:tblW w:w="5000" w:type="pct"/>
        <w:tblCellMar>
          <w:left w:w="0" w:type="dxa"/>
          <w:right w:w="0" w:type="dxa"/>
        </w:tblCellMar>
        <w:tblLook w:val="04A0" w:firstRow="1" w:lastRow="0" w:firstColumn="1" w:lastColumn="0" w:noHBand="0" w:noVBand="1"/>
      </w:tblPr>
      <w:tblGrid>
        <w:gridCol w:w="4745"/>
        <w:gridCol w:w="4356"/>
      </w:tblGrid>
      <w:tr w:rsidR="007D05A5" w:rsidRPr="003127BA" w14:paraId="04D1E8E0" w14:textId="77777777" w:rsidTr="00D85CF5">
        <w:trPr>
          <w:trHeight w:val="175"/>
        </w:trPr>
        <w:tc>
          <w:tcPr>
            <w:tcW w:w="5000" w:type="pct"/>
            <w:gridSpan w:val="2"/>
            <w:tcBorders>
              <w:top w:val="nil"/>
              <w:left w:val="nil"/>
              <w:bottom w:val="single" w:sz="12" w:space="0" w:color="auto"/>
              <w:right w:val="nil"/>
            </w:tcBorders>
            <w:tcMar>
              <w:top w:w="0" w:type="dxa"/>
              <w:left w:w="108" w:type="dxa"/>
              <w:bottom w:w="0" w:type="dxa"/>
              <w:right w:w="108" w:type="dxa"/>
            </w:tcMar>
            <w:hideMark/>
          </w:tcPr>
          <w:p w14:paraId="7F449340" w14:textId="71315EE6" w:rsidR="007D05A5" w:rsidRPr="003127BA" w:rsidRDefault="007D05A5" w:rsidP="00204008">
            <w:pPr>
              <w:pStyle w:val="A-TableTitle"/>
              <w:tabs>
                <w:tab w:val="clear" w:pos="1800"/>
                <w:tab w:val="left" w:pos="1320"/>
              </w:tabs>
              <w:jc w:val="both"/>
              <w:rPr>
                <w:rFonts w:ascii="Times New Roman" w:hAnsi="Times New Roman"/>
              </w:rPr>
            </w:pPr>
            <w:r w:rsidRPr="003127BA">
              <w:rPr>
                <w:rFonts w:ascii="Times New Roman" w:hAnsi="Times New Roman"/>
              </w:rPr>
              <w:t xml:space="preserve">Table </w:t>
            </w:r>
            <w:r w:rsidR="00204008">
              <w:rPr>
                <w:rFonts w:ascii="Times New Roman" w:hAnsi="Times New Roman"/>
              </w:rPr>
              <w:t>2</w:t>
            </w:r>
            <w:r w:rsidRPr="003127BA">
              <w:rPr>
                <w:rFonts w:ascii="Times New Roman" w:hAnsi="Times New Roman"/>
                <w:i/>
              </w:rPr>
              <w:tab/>
            </w:r>
            <w:r w:rsidRPr="003127BA">
              <w:rPr>
                <w:rFonts w:ascii="Times New Roman" w:hAnsi="Times New Roman"/>
              </w:rPr>
              <w:t>Laboratory Safety Variables</w:t>
            </w:r>
          </w:p>
        </w:tc>
      </w:tr>
      <w:tr w:rsidR="007D05A5" w:rsidRPr="003127BA" w14:paraId="5F1A035C" w14:textId="77777777" w:rsidTr="00D85CF5">
        <w:trPr>
          <w:trHeight w:val="163"/>
        </w:trPr>
        <w:tc>
          <w:tcPr>
            <w:tcW w:w="2607" w:type="pct"/>
            <w:tcBorders>
              <w:top w:val="single" w:sz="12" w:space="0" w:color="auto"/>
              <w:left w:val="nil"/>
              <w:bottom w:val="single" w:sz="8" w:space="0" w:color="auto"/>
              <w:right w:val="nil"/>
            </w:tcBorders>
            <w:tcMar>
              <w:top w:w="0" w:type="dxa"/>
              <w:left w:w="108" w:type="dxa"/>
              <w:bottom w:w="0" w:type="dxa"/>
              <w:right w:w="108" w:type="dxa"/>
            </w:tcMar>
            <w:hideMark/>
          </w:tcPr>
          <w:p w14:paraId="03DF9F23" w14:textId="77777777" w:rsidR="007D05A5" w:rsidRPr="003127BA" w:rsidRDefault="007D05A5" w:rsidP="00A92F6C">
            <w:pPr>
              <w:pStyle w:val="A-TableHeader"/>
              <w:jc w:val="both"/>
              <w:rPr>
                <w:rFonts w:ascii="Times New Roman" w:hAnsi="Times New Roman"/>
              </w:rPr>
            </w:pPr>
            <w:r w:rsidRPr="003127BA">
              <w:rPr>
                <w:rFonts w:ascii="Times New Roman" w:hAnsi="Times New Roman"/>
              </w:rPr>
              <w:t>Haematology/Haemostasis (whole blood)</w:t>
            </w:r>
          </w:p>
        </w:tc>
        <w:tc>
          <w:tcPr>
            <w:tcW w:w="2393" w:type="pct"/>
            <w:tcBorders>
              <w:top w:val="single" w:sz="12" w:space="0" w:color="auto"/>
              <w:left w:val="nil"/>
              <w:bottom w:val="single" w:sz="8" w:space="0" w:color="auto"/>
              <w:right w:val="nil"/>
            </w:tcBorders>
            <w:tcMar>
              <w:top w:w="0" w:type="dxa"/>
              <w:left w:w="108" w:type="dxa"/>
              <w:bottom w:w="0" w:type="dxa"/>
              <w:right w:w="108" w:type="dxa"/>
            </w:tcMar>
            <w:hideMark/>
          </w:tcPr>
          <w:p w14:paraId="34E8B950" w14:textId="77777777" w:rsidR="007D05A5" w:rsidRPr="003127BA" w:rsidRDefault="007D05A5" w:rsidP="00A92F6C">
            <w:pPr>
              <w:pStyle w:val="A-TableHeader"/>
              <w:jc w:val="both"/>
              <w:rPr>
                <w:rFonts w:ascii="Times New Roman" w:hAnsi="Times New Roman"/>
                <w:lang w:eastAsia="ko-KR"/>
              </w:rPr>
            </w:pPr>
            <w:r w:rsidRPr="003127BA">
              <w:rPr>
                <w:rFonts w:ascii="Times New Roman" w:hAnsi="Times New Roman"/>
              </w:rPr>
              <w:t>Clinical Chemistry (serum or plasma)</w:t>
            </w:r>
          </w:p>
        </w:tc>
      </w:tr>
      <w:tr w:rsidR="007D05A5" w:rsidRPr="003127BA" w14:paraId="366537FF" w14:textId="77777777" w:rsidTr="00D85CF5">
        <w:trPr>
          <w:trHeight w:val="179"/>
        </w:trPr>
        <w:tc>
          <w:tcPr>
            <w:tcW w:w="2607" w:type="pct"/>
            <w:tcBorders>
              <w:top w:val="single" w:sz="8" w:space="0" w:color="auto"/>
              <w:left w:val="nil"/>
              <w:bottom w:val="nil"/>
              <w:right w:val="nil"/>
            </w:tcBorders>
            <w:tcMar>
              <w:top w:w="0" w:type="dxa"/>
              <w:left w:w="108" w:type="dxa"/>
              <w:bottom w:w="0" w:type="dxa"/>
              <w:right w:w="108" w:type="dxa"/>
            </w:tcMar>
            <w:vAlign w:val="center"/>
            <w:hideMark/>
          </w:tcPr>
          <w:p w14:paraId="03FFBD56" w14:textId="77777777" w:rsidR="007D05A5" w:rsidRPr="003127BA" w:rsidRDefault="007D05A5" w:rsidP="00A92F6C">
            <w:pPr>
              <w:pStyle w:val="A-TableText"/>
              <w:keepNext/>
              <w:snapToGrid w:val="0"/>
              <w:jc w:val="both"/>
              <w:rPr>
                <w:rFonts w:ascii="Times New Roman" w:hAnsi="Times New Roman"/>
                <w:sz w:val="20"/>
                <w:szCs w:val="20"/>
              </w:rPr>
            </w:pPr>
            <w:r w:rsidRPr="003127BA">
              <w:rPr>
                <w:rFonts w:ascii="Times New Roman" w:hAnsi="Times New Roman"/>
                <w:sz w:val="20"/>
                <w:szCs w:val="20"/>
              </w:rPr>
              <w:t>WBC</w:t>
            </w:r>
          </w:p>
        </w:tc>
        <w:tc>
          <w:tcPr>
            <w:tcW w:w="2393" w:type="pct"/>
            <w:tcBorders>
              <w:top w:val="single" w:sz="8" w:space="0" w:color="auto"/>
              <w:left w:val="nil"/>
              <w:bottom w:val="nil"/>
              <w:right w:val="nil"/>
            </w:tcBorders>
            <w:tcMar>
              <w:top w:w="0" w:type="dxa"/>
              <w:left w:w="108" w:type="dxa"/>
              <w:bottom w:w="0" w:type="dxa"/>
              <w:right w:w="108" w:type="dxa"/>
            </w:tcMar>
            <w:vAlign w:val="center"/>
            <w:hideMark/>
          </w:tcPr>
          <w:p w14:paraId="050F48B7" w14:textId="77777777" w:rsidR="007D05A5" w:rsidRPr="003127BA" w:rsidRDefault="007D05A5" w:rsidP="00A92F6C">
            <w:pPr>
              <w:pStyle w:val="A-TableText"/>
              <w:keepNext/>
              <w:snapToGrid w:val="0"/>
              <w:jc w:val="both"/>
              <w:rPr>
                <w:rFonts w:ascii="Times New Roman" w:hAnsi="Times New Roman"/>
                <w:sz w:val="20"/>
                <w:szCs w:val="20"/>
              </w:rPr>
            </w:pPr>
            <w:r w:rsidRPr="003127BA">
              <w:rPr>
                <w:rFonts w:ascii="Times New Roman" w:hAnsi="Times New Roman"/>
                <w:sz w:val="20"/>
                <w:szCs w:val="20"/>
              </w:rPr>
              <w:t>Total calcium</w:t>
            </w:r>
          </w:p>
        </w:tc>
      </w:tr>
      <w:tr w:rsidR="007D05A5" w:rsidRPr="003127BA" w14:paraId="12CF5033" w14:textId="77777777" w:rsidTr="00D85CF5">
        <w:trPr>
          <w:trHeight w:val="163"/>
        </w:trPr>
        <w:tc>
          <w:tcPr>
            <w:tcW w:w="2607" w:type="pct"/>
            <w:tcMar>
              <w:top w:w="0" w:type="dxa"/>
              <w:left w:w="108" w:type="dxa"/>
              <w:bottom w:w="0" w:type="dxa"/>
              <w:right w:w="108" w:type="dxa"/>
            </w:tcMar>
            <w:vAlign w:val="center"/>
            <w:hideMark/>
          </w:tcPr>
          <w:p w14:paraId="64220F38" w14:textId="77777777" w:rsidR="007D05A5" w:rsidRPr="003127BA" w:rsidRDefault="007D05A5" w:rsidP="00A92F6C">
            <w:pPr>
              <w:pStyle w:val="A-TableText"/>
              <w:keepNext/>
              <w:snapToGrid w:val="0"/>
              <w:jc w:val="both"/>
              <w:rPr>
                <w:rFonts w:ascii="Times New Roman" w:hAnsi="Times New Roman"/>
                <w:sz w:val="20"/>
                <w:szCs w:val="20"/>
              </w:rPr>
            </w:pPr>
            <w:r w:rsidRPr="003127BA">
              <w:rPr>
                <w:rFonts w:ascii="Times New Roman" w:hAnsi="Times New Roman"/>
                <w:sz w:val="20"/>
                <w:szCs w:val="20"/>
              </w:rPr>
              <w:t>Haemoglobin (Hb)</w:t>
            </w:r>
          </w:p>
        </w:tc>
        <w:tc>
          <w:tcPr>
            <w:tcW w:w="2393" w:type="pct"/>
            <w:tcMar>
              <w:top w:w="0" w:type="dxa"/>
              <w:left w:w="108" w:type="dxa"/>
              <w:bottom w:w="0" w:type="dxa"/>
              <w:right w:w="108" w:type="dxa"/>
            </w:tcMar>
            <w:vAlign w:val="center"/>
            <w:hideMark/>
          </w:tcPr>
          <w:p w14:paraId="09AED288" w14:textId="77777777" w:rsidR="007D05A5" w:rsidRPr="003127BA" w:rsidRDefault="007D05A5" w:rsidP="00A92F6C">
            <w:pPr>
              <w:pStyle w:val="A-TableText"/>
              <w:keepNext/>
              <w:snapToGrid w:val="0"/>
              <w:jc w:val="both"/>
              <w:rPr>
                <w:rFonts w:ascii="Times New Roman" w:hAnsi="Times New Roman"/>
                <w:sz w:val="20"/>
                <w:szCs w:val="20"/>
              </w:rPr>
            </w:pPr>
            <w:r w:rsidRPr="003127BA">
              <w:rPr>
                <w:rFonts w:ascii="Times New Roman" w:hAnsi="Times New Roman"/>
                <w:sz w:val="20"/>
                <w:szCs w:val="20"/>
              </w:rPr>
              <w:t>Phosphorus</w:t>
            </w:r>
          </w:p>
        </w:tc>
      </w:tr>
      <w:tr w:rsidR="007D05A5" w:rsidRPr="003127BA" w14:paraId="7C333E45" w14:textId="77777777" w:rsidTr="00D85CF5">
        <w:trPr>
          <w:trHeight w:val="163"/>
        </w:trPr>
        <w:tc>
          <w:tcPr>
            <w:tcW w:w="2607" w:type="pct"/>
            <w:tcMar>
              <w:top w:w="0" w:type="dxa"/>
              <w:left w:w="108" w:type="dxa"/>
              <w:bottom w:w="0" w:type="dxa"/>
              <w:right w:w="108" w:type="dxa"/>
            </w:tcMar>
            <w:vAlign w:val="center"/>
            <w:hideMark/>
          </w:tcPr>
          <w:p w14:paraId="36446F1F" w14:textId="77777777" w:rsidR="007D05A5" w:rsidRPr="003127BA" w:rsidRDefault="007D05A5" w:rsidP="00A92F6C">
            <w:pPr>
              <w:pStyle w:val="A-TableText"/>
              <w:keepNext/>
              <w:snapToGrid w:val="0"/>
              <w:jc w:val="both"/>
              <w:rPr>
                <w:rFonts w:ascii="Times New Roman" w:hAnsi="Times New Roman"/>
                <w:sz w:val="20"/>
                <w:szCs w:val="20"/>
                <w:lang w:eastAsia="ko-KR"/>
              </w:rPr>
            </w:pPr>
            <w:r w:rsidRPr="003127BA">
              <w:rPr>
                <w:rFonts w:ascii="Times New Roman" w:hAnsi="Times New Roman"/>
                <w:sz w:val="20"/>
                <w:szCs w:val="20"/>
              </w:rPr>
              <w:t>Platelet</w:t>
            </w:r>
          </w:p>
        </w:tc>
        <w:tc>
          <w:tcPr>
            <w:tcW w:w="2393" w:type="pct"/>
            <w:tcMar>
              <w:top w:w="0" w:type="dxa"/>
              <w:left w:w="108" w:type="dxa"/>
              <w:bottom w:w="0" w:type="dxa"/>
              <w:right w:w="108" w:type="dxa"/>
            </w:tcMar>
            <w:vAlign w:val="center"/>
            <w:hideMark/>
          </w:tcPr>
          <w:p w14:paraId="7A67D3BF" w14:textId="77777777" w:rsidR="007D05A5" w:rsidRPr="003127BA" w:rsidRDefault="007D05A5" w:rsidP="00A92F6C">
            <w:pPr>
              <w:pStyle w:val="A-TableText"/>
              <w:keepNext/>
              <w:snapToGrid w:val="0"/>
              <w:jc w:val="both"/>
              <w:rPr>
                <w:rFonts w:ascii="Times New Roman" w:hAnsi="Times New Roman"/>
                <w:sz w:val="20"/>
                <w:szCs w:val="20"/>
                <w:lang w:eastAsia="ko-KR"/>
              </w:rPr>
            </w:pPr>
            <w:r w:rsidRPr="003127BA">
              <w:rPr>
                <w:rFonts w:ascii="Times New Roman" w:hAnsi="Times New Roman"/>
                <w:sz w:val="20"/>
                <w:szCs w:val="20"/>
              </w:rPr>
              <w:t>Glucose</w:t>
            </w:r>
          </w:p>
        </w:tc>
      </w:tr>
      <w:tr w:rsidR="007D05A5" w:rsidRPr="003127BA" w14:paraId="26B4ADEA" w14:textId="77777777" w:rsidTr="00D85CF5">
        <w:trPr>
          <w:trHeight w:val="343"/>
        </w:trPr>
        <w:tc>
          <w:tcPr>
            <w:tcW w:w="2607" w:type="pct"/>
            <w:tcMar>
              <w:top w:w="0" w:type="dxa"/>
              <w:left w:w="108" w:type="dxa"/>
              <w:bottom w:w="0" w:type="dxa"/>
              <w:right w:w="108" w:type="dxa"/>
            </w:tcMar>
            <w:vAlign w:val="center"/>
            <w:hideMark/>
          </w:tcPr>
          <w:p w14:paraId="54E8CEE2" w14:textId="77777777" w:rsidR="007D05A5" w:rsidRPr="003127BA" w:rsidRDefault="007D05A5" w:rsidP="00A92F6C">
            <w:pPr>
              <w:pStyle w:val="A-TableText"/>
              <w:keepNext/>
              <w:snapToGrid w:val="0"/>
              <w:jc w:val="both"/>
              <w:rPr>
                <w:rFonts w:ascii="Times New Roman" w:hAnsi="Times New Roman"/>
                <w:sz w:val="20"/>
                <w:szCs w:val="20"/>
              </w:rPr>
            </w:pPr>
            <w:r w:rsidRPr="003127BA">
              <w:rPr>
                <w:rFonts w:ascii="Times New Roman" w:hAnsi="Times New Roman"/>
                <w:sz w:val="20"/>
                <w:szCs w:val="20"/>
              </w:rPr>
              <w:t>E-Neutrophil</w:t>
            </w:r>
          </w:p>
        </w:tc>
        <w:tc>
          <w:tcPr>
            <w:tcW w:w="2393" w:type="pct"/>
            <w:tcMar>
              <w:top w:w="0" w:type="dxa"/>
              <w:left w:w="108" w:type="dxa"/>
              <w:bottom w:w="0" w:type="dxa"/>
              <w:right w:w="108" w:type="dxa"/>
            </w:tcMar>
            <w:vAlign w:val="center"/>
            <w:hideMark/>
          </w:tcPr>
          <w:p w14:paraId="02558AA6" w14:textId="77777777" w:rsidR="007D05A5" w:rsidRPr="003127BA" w:rsidRDefault="007D05A5" w:rsidP="00A92F6C">
            <w:pPr>
              <w:pStyle w:val="A-TableText"/>
              <w:keepNext/>
              <w:snapToGrid w:val="0"/>
              <w:jc w:val="both"/>
              <w:rPr>
                <w:rFonts w:ascii="Times New Roman" w:hAnsi="Times New Roman"/>
                <w:sz w:val="20"/>
                <w:szCs w:val="20"/>
                <w:lang w:eastAsia="ko-KR"/>
              </w:rPr>
            </w:pPr>
            <w:r w:rsidRPr="003127BA">
              <w:rPr>
                <w:rFonts w:ascii="Times New Roman" w:hAnsi="Times New Roman"/>
                <w:sz w:val="20"/>
                <w:szCs w:val="20"/>
              </w:rPr>
              <w:t>Creatinine</w:t>
            </w:r>
          </w:p>
        </w:tc>
      </w:tr>
      <w:tr w:rsidR="007D05A5" w:rsidRPr="003127BA" w14:paraId="22B69B97" w14:textId="77777777" w:rsidTr="00D85CF5">
        <w:trPr>
          <w:trHeight w:val="327"/>
        </w:trPr>
        <w:tc>
          <w:tcPr>
            <w:tcW w:w="2607" w:type="pct"/>
            <w:tcMar>
              <w:top w:w="0" w:type="dxa"/>
              <w:left w:w="108" w:type="dxa"/>
              <w:bottom w:w="0" w:type="dxa"/>
              <w:right w:w="108" w:type="dxa"/>
            </w:tcMar>
            <w:vAlign w:val="center"/>
            <w:hideMark/>
          </w:tcPr>
          <w:p w14:paraId="7C80B8E8" w14:textId="77777777" w:rsidR="007D05A5" w:rsidRPr="003127BA" w:rsidRDefault="007D05A5" w:rsidP="00A92F6C">
            <w:pPr>
              <w:pStyle w:val="A-TableText"/>
              <w:keepNext/>
              <w:snapToGrid w:val="0"/>
              <w:jc w:val="both"/>
              <w:rPr>
                <w:rFonts w:ascii="Times New Roman" w:hAnsi="Times New Roman"/>
                <w:sz w:val="20"/>
                <w:szCs w:val="20"/>
              </w:rPr>
            </w:pPr>
            <w:r w:rsidRPr="003127BA">
              <w:rPr>
                <w:rFonts w:ascii="Times New Roman" w:hAnsi="Times New Roman"/>
                <w:sz w:val="20"/>
                <w:szCs w:val="20"/>
              </w:rPr>
              <w:t>E-Lymphocyte</w:t>
            </w:r>
          </w:p>
        </w:tc>
        <w:tc>
          <w:tcPr>
            <w:tcW w:w="2393" w:type="pct"/>
            <w:tcMar>
              <w:top w:w="0" w:type="dxa"/>
              <w:left w:w="108" w:type="dxa"/>
              <w:bottom w:w="0" w:type="dxa"/>
              <w:right w:w="108" w:type="dxa"/>
            </w:tcMar>
            <w:vAlign w:val="center"/>
            <w:hideMark/>
          </w:tcPr>
          <w:p w14:paraId="71429763" w14:textId="77777777" w:rsidR="007D05A5" w:rsidRPr="003127BA" w:rsidRDefault="007D05A5" w:rsidP="00A92F6C">
            <w:pPr>
              <w:pStyle w:val="A-TableText"/>
              <w:keepNext/>
              <w:snapToGrid w:val="0"/>
              <w:jc w:val="both"/>
              <w:rPr>
                <w:rFonts w:ascii="Times New Roman" w:hAnsi="Times New Roman"/>
                <w:sz w:val="20"/>
                <w:szCs w:val="20"/>
                <w:lang w:eastAsia="ko-KR"/>
              </w:rPr>
            </w:pPr>
            <w:r w:rsidRPr="003127BA">
              <w:rPr>
                <w:rFonts w:ascii="Times New Roman" w:hAnsi="Times New Roman"/>
                <w:sz w:val="20"/>
                <w:szCs w:val="20"/>
              </w:rPr>
              <w:t>BUN</w:t>
            </w:r>
          </w:p>
        </w:tc>
      </w:tr>
      <w:tr w:rsidR="007D05A5" w:rsidRPr="003127BA" w14:paraId="010578F0" w14:textId="77777777" w:rsidTr="00D85CF5">
        <w:trPr>
          <w:trHeight w:val="180"/>
        </w:trPr>
        <w:tc>
          <w:tcPr>
            <w:tcW w:w="2607" w:type="pct"/>
            <w:tcMar>
              <w:top w:w="0" w:type="dxa"/>
              <w:left w:w="108" w:type="dxa"/>
              <w:bottom w:w="0" w:type="dxa"/>
              <w:right w:w="108" w:type="dxa"/>
            </w:tcMar>
            <w:vAlign w:val="center"/>
            <w:hideMark/>
          </w:tcPr>
          <w:p w14:paraId="527BB59D" w14:textId="77777777" w:rsidR="007D05A5" w:rsidRPr="003127BA" w:rsidRDefault="007D05A5" w:rsidP="00A92F6C">
            <w:pPr>
              <w:pStyle w:val="A-TableText"/>
              <w:keepNext/>
              <w:snapToGrid w:val="0"/>
              <w:jc w:val="both"/>
              <w:rPr>
                <w:rFonts w:ascii="Times New Roman" w:hAnsi="Times New Roman"/>
                <w:sz w:val="20"/>
                <w:szCs w:val="20"/>
                <w:lang w:val="en-US" w:eastAsia="ko-KR"/>
              </w:rPr>
            </w:pPr>
            <w:r w:rsidRPr="003127BA">
              <w:rPr>
                <w:rFonts w:ascii="Times New Roman" w:hAnsi="Times New Roman"/>
                <w:sz w:val="20"/>
                <w:szCs w:val="20"/>
              </w:rPr>
              <w:t>E-Monocyte</w:t>
            </w:r>
          </w:p>
        </w:tc>
        <w:tc>
          <w:tcPr>
            <w:tcW w:w="2393" w:type="pct"/>
            <w:tcMar>
              <w:top w:w="0" w:type="dxa"/>
              <w:left w:w="108" w:type="dxa"/>
              <w:bottom w:w="0" w:type="dxa"/>
              <w:right w:w="108" w:type="dxa"/>
            </w:tcMar>
            <w:vAlign w:val="center"/>
            <w:hideMark/>
          </w:tcPr>
          <w:p w14:paraId="6EF325FE" w14:textId="77777777" w:rsidR="007D05A5" w:rsidRPr="003127BA" w:rsidRDefault="007D05A5" w:rsidP="00A92F6C">
            <w:pPr>
              <w:pStyle w:val="A-TableText"/>
              <w:keepNext/>
              <w:snapToGrid w:val="0"/>
              <w:jc w:val="both"/>
              <w:rPr>
                <w:rFonts w:ascii="Times New Roman" w:hAnsi="Times New Roman"/>
                <w:sz w:val="20"/>
                <w:szCs w:val="20"/>
                <w:lang w:eastAsia="ko-KR"/>
              </w:rPr>
            </w:pPr>
            <w:r w:rsidRPr="003127BA">
              <w:rPr>
                <w:rFonts w:ascii="Times New Roman" w:hAnsi="Times New Roman"/>
                <w:sz w:val="20"/>
                <w:szCs w:val="20"/>
              </w:rPr>
              <w:t>Uric acid</w:t>
            </w:r>
          </w:p>
        </w:tc>
      </w:tr>
      <w:tr w:rsidR="007D05A5" w:rsidRPr="003127BA" w14:paraId="0E48D13A" w14:textId="77777777" w:rsidTr="00D85CF5">
        <w:trPr>
          <w:trHeight w:val="180"/>
        </w:trPr>
        <w:tc>
          <w:tcPr>
            <w:tcW w:w="2607" w:type="pct"/>
            <w:tcMar>
              <w:top w:w="0" w:type="dxa"/>
              <w:left w:w="108" w:type="dxa"/>
              <w:bottom w:w="0" w:type="dxa"/>
              <w:right w:w="108" w:type="dxa"/>
            </w:tcMar>
            <w:vAlign w:val="center"/>
            <w:hideMark/>
          </w:tcPr>
          <w:p w14:paraId="49FD45CF" w14:textId="77777777" w:rsidR="007D05A5" w:rsidRPr="003127BA" w:rsidRDefault="007D05A5" w:rsidP="00A92F6C">
            <w:pPr>
              <w:pStyle w:val="A-TableText"/>
              <w:keepNext/>
              <w:snapToGrid w:val="0"/>
              <w:jc w:val="both"/>
              <w:rPr>
                <w:rFonts w:ascii="Times New Roman" w:hAnsi="Times New Roman"/>
                <w:sz w:val="20"/>
                <w:szCs w:val="20"/>
                <w:lang w:val="en-US" w:eastAsia="ko-KR"/>
              </w:rPr>
            </w:pPr>
            <w:r w:rsidRPr="003127BA">
              <w:rPr>
                <w:rFonts w:ascii="Times New Roman" w:hAnsi="Times New Roman"/>
                <w:sz w:val="20"/>
                <w:szCs w:val="20"/>
              </w:rPr>
              <w:t>E-Eosinophil</w:t>
            </w:r>
          </w:p>
        </w:tc>
        <w:tc>
          <w:tcPr>
            <w:tcW w:w="2393" w:type="pct"/>
            <w:tcMar>
              <w:top w:w="0" w:type="dxa"/>
              <w:left w:w="108" w:type="dxa"/>
              <w:bottom w:w="0" w:type="dxa"/>
              <w:right w:w="108" w:type="dxa"/>
            </w:tcMar>
            <w:vAlign w:val="center"/>
            <w:hideMark/>
          </w:tcPr>
          <w:p w14:paraId="146C0001" w14:textId="77777777" w:rsidR="007D05A5" w:rsidRPr="003127BA" w:rsidRDefault="007D05A5" w:rsidP="00A92F6C">
            <w:pPr>
              <w:pStyle w:val="A-TableText"/>
              <w:keepNext/>
              <w:snapToGrid w:val="0"/>
              <w:jc w:val="both"/>
              <w:rPr>
                <w:rFonts w:ascii="Times New Roman" w:hAnsi="Times New Roman"/>
                <w:sz w:val="20"/>
                <w:szCs w:val="20"/>
              </w:rPr>
            </w:pPr>
            <w:r w:rsidRPr="003127BA">
              <w:rPr>
                <w:rFonts w:ascii="Times New Roman" w:hAnsi="Times New Roman"/>
                <w:sz w:val="20"/>
                <w:szCs w:val="20"/>
              </w:rPr>
              <w:t>Total cholesterol</w:t>
            </w:r>
          </w:p>
        </w:tc>
      </w:tr>
      <w:tr w:rsidR="007D05A5" w:rsidRPr="003127BA" w14:paraId="2CB66D7C" w14:textId="77777777" w:rsidTr="00D85CF5">
        <w:trPr>
          <w:trHeight w:val="180"/>
        </w:trPr>
        <w:tc>
          <w:tcPr>
            <w:tcW w:w="2607" w:type="pct"/>
            <w:tcMar>
              <w:top w:w="0" w:type="dxa"/>
              <w:left w:w="108" w:type="dxa"/>
              <w:bottom w:w="0" w:type="dxa"/>
              <w:right w:w="108" w:type="dxa"/>
            </w:tcMar>
            <w:vAlign w:val="center"/>
            <w:hideMark/>
          </w:tcPr>
          <w:p w14:paraId="1A8F4DA7" w14:textId="77777777" w:rsidR="007D05A5" w:rsidRPr="003127BA" w:rsidRDefault="007D05A5" w:rsidP="00A92F6C">
            <w:pPr>
              <w:pStyle w:val="A-TableText"/>
              <w:keepNext/>
              <w:snapToGrid w:val="0"/>
              <w:jc w:val="both"/>
              <w:rPr>
                <w:rFonts w:ascii="Times New Roman" w:hAnsi="Times New Roman"/>
                <w:sz w:val="20"/>
                <w:szCs w:val="20"/>
              </w:rPr>
            </w:pPr>
            <w:r w:rsidRPr="003127BA">
              <w:rPr>
                <w:rFonts w:ascii="Times New Roman" w:hAnsi="Times New Roman"/>
                <w:sz w:val="20"/>
                <w:szCs w:val="20"/>
              </w:rPr>
              <w:t>E-Basophil</w:t>
            </w:r>
          </w:p>
        </w:tc>
        <w:tc>
          <w:tcPr>
            <w:tcW w:w="2393" w:type="pct"/>
            <w:tcMar>
              <w:top w:w="0" w:type="dxa"/>
              <w:left w:w="108" w:type="dxa"/>
              <w:bottom w:w="0" w:type="dxa"/>
              <w:right w:w="108" w:type="dxa"/>
            </w:tcMar>
            <w:vAlign w:val="center"/>
            <w:hideMark/>
          </w:tcPr>
          <w:p w14:paraId="06A2C043" w14:textId="77777777" w:rsidR="007D05A5" w:rsidRPr="003127BA" w:rsidRDefault="007D05A5" w:rsidP="00A92F6C">
            <w:pPr>
              <w:pStyle w:val="A-TableText"/>
              <w:keepNext/>
              <w:snapToGrid w:val="0"/>
              <w:jc w:val="both"/>
              <w:rPr>
                <w:rFonts w:ascii="Times New Roman" w:hAnsi="Times New Roman"/>
                <w:sz w:val="20"/>
                <w:szCs w:val="20"/>
              </w:rPr>
            </w:pPr>
            <w:r w:rsidRPr="003127BA">
              <w:rPr>
                <w:rFonts w:ascii="Times New Roman" w:hAnsi="Times New Roman"/>
                <w:sz w:val="20"/>
                <w:szCs w:val="20"/>
              </w:rPr>
              <w:t>Total protein</w:t>
            </w:r>
          </w:p>
        </w:tc>
      </w:tr>
      <w:tr w:rsidR="007D05A5" w:rsidRPr="003127BA" w14:paraId="784FAC8D" w14:textId="77777777" w:rsidTr="00D85CF5">
        <w:trPr>
          <w:trHeight w:val="400"/>
        </w:trPr>
        <w:tc>
          <w:tcPr>
            <w:tcW w:w="2607" w:type="pct"/>
            <w:tcMar>
              <w:top w:w="0" w:type="dxa"/>
              <w:left w:w="108" w:type="dxa"/>
              <w:bottom w:w="0" w:type="dxa"/>
              <w:right w:w="108" w:type="dxa"/>
            </w:tcMar>
            <w:vAlign w:val="center"/>
            <w:hideMark/>
          </w:tcPr>
          <w:p w14:paraId="6D92E8CA" w14:textId="77777777" w:rsidR="007D05A5" w:rsidRPr="003127BA" w:rsidRDefault="007D05A5" w:rsidP="00A92F6C">
            <w:pPr>
              <w:pStyle w:val="A-TableText"/>
              <w:keepNext/>
              <w:snapToGrid w:val="0"/>
              <w:jc w:val="both"/>
              <w:rPr>
                <w:rFonts w:ascii="Times New Roman" w:hAnsi="Times New Roman"/>
                <w:sz w:val="20"/>
                <w:szCs w:val="20"/>
                <w:lang w:val="en-US" w:eastAsia="ko-KR"/>
              </w:rPr>
            </w:pPr>
            <w:r w:rsidRPr="003127BA">
              <w:rPr>
                <w:rFonts w:ascii="Times New Roman" w:hAnsi="Times New Roman"/>
                <w:sz w:val="20"/>
                <w:szCs w:val="20"/>
              </w:rPr>
              <w:t>E-ANC</w:t>
            </w:r>
          </w:p>
        </w:tc>
        <w:tc>
          <w:tcPr>
            <w:tcW w:w="2393" w:type="pct"/>
            <w:tcMar>
              <w:top w:w="0" w:type="dxa"/>
              <w:left w:w="108" w:type="dxa"/>
              <w:bottom w:w="0" w:type="dxa"/>
              <w:right w:w="108" w:type="dxa"/>
            </w:tcMar>
            <w:vAlign w:val="center"/>
            <w:hideMark/>
          </w:tcPr>
          <w:p w14:paraId="37F976CF" w14:textId="77777777" w:rsidR="007D05A5" w:rsidRPr="003127BA" w:rsidRDefault="007D05A5" w:rsidP="00A92F6C">
            <w:pPr>
              <w:pStyle w:val="A-TableText"/>
              <w:keepNext/>
              <w:snapToGrid w:val="0"/>
              <w:jc w:val="both"/>
              <w:rPr>
                <w:rFonts w:ascii="Times New Roman" w:hAnsi="Times New Roman"/>
                <w:sz w:val="20"/>
                <w:szCs w:val="20"/>
              </w:rPr>
            </w:pPr>
            <w:r w:rsidRPr="003127BA">
              <w:rPr>
                <w:rFonts w:ascii="Times New Roman" w:hAnsi="Times New Roman"/>
                <w:sz w:val="20"/>
                <w:szCs w:val="20"/>
              </w:rPr>
              <w:t>Albumin</w:t>
            </w:r>
          </w:p>
        </w:tc>
      </w:tr>
      <w:tr w:rsidR="007D05A5" w:rsidRPr="003127BA" w14:paraId="6D1A8FED" w14:textId="77777777" w:rsidTr="00D85CF5">
        <w:trPr>
          <w:trHeight w:val="262"/>
        </w:trPr>
        <w:tc>
          <w:tcPr>
            <w:tcW w:w="2607" w:type="pct"/>
            <w:tcMar>
              <w:top w:w="0" w:type="dxa"/>
              <w:left w:w="108" w:type="dxa"/>
              <w:bottom w:w="0" w:type="dxa"/>
              <w:right w:w="108" w:type="dxa"/>
            </w:tcMar>
            <w:vAlign w:val="center"/>
            <w:hideMark/>
          </w:tcPr>
          <w:p w14:paraId="239B96C2" w14:textId="77777777" w:rsidR="007D05A5" w:rsidRPr="003127BA" w:rsidRDefault="007D05A5" w:rsidP="00A92F6C">
            <w:pPr>
              <w:pStyle w:val="A-TableText"/>
              <w:keepNext/>
              <w:snapToGrid w:val="0"/>
              <w:jc w:val="both"/>
              <w:rPr>
                <w:rFonts w:ascii="Times New Roman" w:hAnsi="Times New Roman"/>
                <w:sz w:val="20"/>
                <w:szCs w:val="20"/>
              </w:rPr>
            </w:pPr>
            <w:r w:rsidRPr="003127BA">
              <w:rPr>
                <w:rFonts w:ascii="Times New Roman" w:hAnsi="Times New Roman"/>
                <w:sz w:val="20"/>
                <w:szCs w:val="20"/>
              </w:rPr>
              <w:t>INR*</w:t>
            </w:r>
          </w:p>
        </w:tc>
        <w:tc>
          <w:tcPr>
            <w:tcW w:w="2393" w:type="pct"/>
            <w:tcMar>
              <w:top w:w="0" w:type="dxa"/>
              <w:left w:w="108" w:type="dxa"/>
              <w:bottom w:w="0" w:type="dxa"/>
              <w:right w:w="108" w:type="dxa"/>
            </w:tcMar>
            <w:vAlign w:val="center"/>
            <w:hideMark/>
          </w:tcPr>
          <w:p w14:paraId="22F35BEE" w14:textId="77777777" w:rsidR="007D05A5" w:rsidRPr="003127BA" w:rsidRDefault="007D05A5" w:rsidP="00A92F6C">
            <w:pPr>
              <w:pStyle w:val="A-TableText"/>
              <w:keepNext/>
              <w:snapToGrid w:val="0"/>
              <w:jc w:val="both"/>
              <w:rPr>
                <w:rFonts w:ascii="Times New Roman" w:hAnsi="Times New Roman"/>
                <w:sz w:val="20"/>
                <w:szCs w:val="20"/>
              </w:rPr>
            </w:pPr>
            <w:r w:rsidRPr="003127BA">
              <w:rPr>
                <w:rFonts w:ascii="Times New Roman" w:hAnsi="Times New Roman"/>
                <w:sz w:val="20"/>
                <w:szCs w:val="20"/>
              </w:rPr>
              <w:t>AST(SGOT)</w:t>
            </w:r>
          </w:p>
        </w:tc>
      </w:tr>
      <w:tr w:rsidR="007D05A5" w:rsidRPr="003127BA" w14:paraId="2AD60ADA" w14:textId="77777777" w:rsidTr="00D85CF5">
        <w:trPr>
          <w:trHeight w:val="182"/>
        </w:trPr>
        <w:tc>
          <w:tcPr>
            <w:tcW w:w="2607" w:type="pct"/>
            <w:tcMar>
              <w:top w:w="0" w:type="dxa"/>
              <w:left w:w="108" w:type="dxa"/>
              <w:bottom w:w="0" w:type="dxa"/>
              <w:right w:w="108" w:type="dxa"/>
            </w:tcMar>
            <w:hideMark/>
          </w:tcPr>
          <w:p w14:paraId="2F106877" w14:textId="77777777" w:rsidR="007D05A5" w:rsidRPr="003127BA" w:rsidRDefault="007D05A5" w:rsidP="00A92F6C">
            <w:pPr>
              <w:snapToGrid w:val="0"/>
              <w:spacing w:line="240" w:lineRule="auto"/>
              <w:rPr>
                <w:rFonts w:ascii="Times New Roman" w:hAnsi="Times New Roman"/>
                <w:sz w:val="20"/>
                <w:szCs w:val="20"/>
              </w:rPr>
            </w:pPr>
          </w:p>
        </w:tc>
        <w:tc>
          <w:tcPr>
            <w:tcW w:w="2393" w:type="pct"/>
            <w:tcMar>
              <w:top w:w="0" w:type="dxa"/>
              <w:left w:w="108" w:type="dxa"/>
              <w:bottom w:w="0" w:type="dxa"/>
              <w:right w:w="108" w:type="dxa"/>
            </w:tcMar>
            <w:vAlign w:val="center"/>
            <w:hideMark/>
          </w:tcPr>
          <w:p w14:paraId="23847054" w14:textId="77777777" w:rsidR="007D05A5" w:rsidRPr="003127BA" w:rsidRDefault="007D05A5" w:rsidP="00A92F6C">
            <w:pPr>
              <w:pStyle w:val="A-TableText"/>
              <w:keepNext/>
              <w:snapToGrid w:val="0"/>
              <w:jc w:val="both"/>
              <w:rPr>
                <w:rFonts w:ascii="Times New Roman" w:hAnsi="Times New Roman"/>
                <w:sz w:val="20"/>
                <w:szCs w:val="20"/>
                <w:lang w:val="en-US" w:eastAsia="ko-KR"/>
              </w:rPr>
            </w:pPr>
            <w:r w:rsidRPr="003127BA">
              <w:rPr>
                <w:rFonts w:ascii="Times New Roman" w:hAnsi="Times New Roman"/>
                <w:sz w:val="20"/>
                <w:szCs w:val="20"/>
              </w:rPr>
              <w:t>ALT(SGPT)</w:t>
            </w:r>
          </w:p>
        </w:tc>
      </w:tr>
      <w:tr w:rsidR="007D05A5" w:rsidRPr="003127BA" w14:paraId="32160B56" w14:textId="77777777" w:rsidTr="00D85CF5">
        <w:trPr>
          <w:trHeight w:val="243"/>
        </w:trPr>
        <w:tc>
          <w:tcPr>
            <w:tcW w:w="2607" w:type="pct"/>
            <w:tcMar>
              <w:top w:w="0" w:type="dxa"/>
              <w:left w:w="108" w:type="dxa"/>
              <w:bottom w:w="0" w:type="dxa"/>
              <w:right w:w="108" w:type="dxa"/>
            </w:tcMar>
            <w:hideMark/>
          </w:tcPr>
          <w:p w14:paraId="706B19D8" w14:textId="77777777" w:rsidR="007D05A5" w:rsidRPr="003127BA" w:rsidRDefault="007D05A5" w:rsidP="00A92F6C">
            <w:pPr>
              <w:pStyle w:val="A-TableText"/>
              <w:keepNext/>
              <w:snapToGrid w:val="0"/>
              <w:jc w:val="both"/>
              <w:rPr>
                <w:rFonts w:ascii="Times New Roman" w:hAnsi="Times New Roman"/>
                <w:sz w:val="20"/>
                <w:szCs w:val="20"/>
              </w:rPr>
            </w:pPr>
            <w:r w:rsidRPr="003127BA">
              <w:rPr>
                <w:rFonts w:ascii="Times New Roman" w:hAnsi="Times New Roman"/>
                <w:b/>
                <w:bCs/>
                <w:sz w:val="20"/>
                <w:szCs w:val="20"/>
              </w:rPr>
              <w:t>Urinalysis</w:t>
            </w:r>
            <w:r w:rsidRPr="003127BA">
              <w:rPr>
                <w:rFonts w:ascii="Times New Roman" w:hAnsi="Times New Roman"/>
                <w:sz w:val="20"/>
                <w:szCs w:val="20"/>
              </w:rPr>
              <w:t xml:space="preserve"> (dipstick)</w:t>
            </w:r>
          </w:p>
        </w:tc>
        <w:tc>
          <w:tcPr>
            <w:tcW w:w="2393" w:type="pct"/>
            <w:tcMar>
              <w:top w:w="0" w:type="dxa"/>
              <w:left w:w="108" w:type="dxa"/>
              <w:bottom w:w="0" w:type="dxa"/>
              <w:right w:w="108" w:type="dxa"/>
            </w:tcMar>
            <w:vAlign w:val="center"/>
            <w:hideMark/>
          </w:tcPr>
          <w:p w14:paraId="57CB6CB4" w14:textId="77777777" w:rsidR="007D05A5" w:rsidRPr="003127BA" w:rsidRDefault="007D05A5" w:rsidP="00A92F6C">
            <w:pPr>
              <w:pStyle w:val="A-TableText"/>
              <w:keepNext/>
              <w:snapToGrid w:val="0"/>
              <w:jc w:val="both"/>
              <w:rPr>
                <w:rFonts w:ascii="Times New Roman" w:hAnsi="Times New Roman"/>
                <w:sz w:val="20"/>
                <w:szCs w:val="20"/>
              </w:rPr>
            </w:pPr>
            <w:r w:rsidRPr="003127BA">
              <w:rPr>
                <w:rFonts w:ascii="Times New Roman" w:hAnsi="Times New Roman"/>
                <w:sz w:val="20"/>
                <w:szCs w:val="20"/>
              </w:rPr>
              <w:t>Alkaline phosphatase (ALP)</w:t>
            </w:r>
          </w:p>
        </w:tc>
      </w:tr>
      <w:tr w:rsidR="007D05A5" w:rsidRPr="003127BA" w14:paraId="32A25536" w14:textId="77777777" w:rsidTr="00D85CF5">
        <w:trPr>
          <w:trHeight w:val="400"/>
        </w:trPr>
        <w:tc>
          <w:tcPr>
            <w:tcW w:w="2607" w:type="pct"/>
            <w:tcMar>
              <w:top w:w="0" w:type="dxa"/>
              <w:left w:w="108" w:type="dxa"/>
              <w:bottom w:w="0" w:type="dxa"/>
              <w:right w:w="108" w:type="dxa"/>
            </w:tcMar>
            <w:vAlign w:val="center"/>
            <w:hideMark/>
          </w:tcPr>
          <w:p w14:paraId="12BDA2D5" w14:textId="77777777" w:rsidR="007D05A5" w:rsidRPr="003127BA" w:rsidRDefault="007D05A5" w:rsidP="00A92F6C">
            <w:pPr>
              <w:pStyle w:val="A-TableText"/>
              <w:keepNext/>
              <w:snapToGrid w:val="0"/>
              <w:jc w:val="both"/>
              <w:rPr>
                <w:rFonts w:ascii="Times New Roman" w:hAnsi="Times New Roman"/>
                <w:sz w:val="20"/>
                <w:szCs w:val="20"/>
              </w:rPr>
            </w:pPr>
            <w:r w:rsidRPr="003127BA">
              <w:rPr>
                <w:rFonts w:ascii="Times New Roman" w:hAnsi="Times New Roman"/>
                <w:sz w:val="20"/>
                <w:szCs w:val="20"/>
              </w:rPr>
              <w:t>Albumin</w:t>
            </w:r>
          </w:p>
        </w:tc>
        <w:tc>
          <w:tcPr>
            <w:tcW w:w="2393" w:type="pct"/>
            <w:tcMar>
              <w:top w:w="0" w:type="dxa"/>
              <w:left w:w="108" w:type="dxa"/>
              <w:bottom w:w="0" w:type="dxa"/>
              <w:right w:w="108" w:type="dxa"/>
            </w:tcMar>
            <w:vAlign w:val="center"/>
            <w:hideMark/>
          </w:tcPr>
          <w:p w14:paraId="101C8EE3" w14:textId="77777777" w:rsidR="007D05A5" w:rsidRPr="003127BA" w:rsidRDefault="007D05A5" w:rsidP="00A92F6C">
            <w:pPr>
              <w:pStyle w:val="A-TableText"/>
              <w:keepNext/>
              <w:snapToGrid w:val="0"/>
              <w:jc w:val="both"/>
              <w:rPr>
                <w:rFonts w:ascii="Times New Roman" w:hAnsi="Times New Roman"/>
                <w:sz w:val="20"/>
                <w:szCs w:val="20"/>
              </w:rPr>
            </w:pPr>
            <w:r w:rsidRPr="003127BA">
              <w:rPr>
                <w:rFonts w:ascii="Times New Roman" w:hAnsi="Times New Roman"/>
                <w:sz w:val="20"/>
                <w:szCs w:val="20"/>
              </w:rPr>
              <w:t>Gamma glutamyl transferase (</w:t>
            </w:r>
            <w:r w:rsidRPr="003127BA">
              <w:rPr>
                <w:rFonts w:ascii="Times New Roman" w:eastAsia="Symbol" w:hAnsi="Times New Roman"/>
                <w:sz w:val="20"/>
                <w:szCs w:val="20"/>
              </w:rPr>
              <w:t></w:t>
            </w:r>
            <w:r w:rsidRPr="003127BA">
              <w:rPr>
                <w:rFonts w:ascii="Times New Roman" w:hAnsi="Times New Roman"/>
                <w:sz w:val="20"/>
                <w:szCs w:val="20"/>
              </w:rPr>
              <w:t>GT) </w:t>
            </w:r>
          </w:p>
        </w:tc>
      </w:tr>
      <w:tr w:rsidR="007D05A5" w:rsidRPr="003127BA" w14:paraId="69CA6CF9" w14:textId="77777777" w:rsidTr="00D85CF5">
        <w:trPr>
          <w:trHeight w:val="400"/>
        </w:trPr>
        <w:tc>
          <w:tcPr>
            <w:tcW w:w="2607" w:type="pct"/>
            <w:tcMar>
              <w:top w:w="0" w:type="dxa"/>
              <w:left w:w="108" w:type="dxa"/>
              <w:bottom w:w="0" w:type="dxa"/>
              <w:right w:w="108" w:type="dxa"/>
            </w:tcMar>
            <w:vAlign w:val="center"/>
            <w:hideMark/>
          </w:tcPr>
          <w:p w14:paraId="18ABBBAE" w14:textId="77777777" w:rsidR="007D05A5" w:rsidRPr="003127BA" w:rsidRDefault="007D05A5" w:rsidP="00A92F6C">
            <w:pPr>
              <w:pStyle w:val="A-TableText"/>
              <w:keepNext/>
              <w:snapToGrid w:val="0"/>
              <w:jc w:val="both"/>
              <w:rPr>
                <w:rFonts w:ascii="Times New Roman" w:hAnsi="Times New Roman"/>
                <w:sz w:val="20"/>
                <w:szCs w:val="20"/>
              </w:rPr>
            </w:pPr>
            <w:r w:rsidRPr="003127BA">
              <w:rPr>
                <w:rFonts w:ascii="Times New Roman" w:hAnsi="Times New Roman"/>
                <w:sz w:val="20"/>
                <w:szCs w:val="20"/>
              </w:rPr>
              <w:t>Glucose</w:t>
            </w:r>
          </w:p>
        </w:tc>
        <w:tc>
          <w:tcPr>
            <w:tcW w:w="2393" w:type="pct"/>
            <w:tcMar>
              <w:top w:w="0" w:type="dxa"/>
              <w:left w:w="108" w:type="dxa"/>
              <w:bottom w:w="0" w:type="dxa"/>
              <w:right w:w="108" w:type="dxa"/>
            </w:tcMar>
            <w:vAlign w:val="center"/>
            <w:hideMark/>
          </w:tcPr>
          <w:p w14:paraId="0F4BCB7E" w14:textId="77777777" w:rsidR="007D05A5" w:rsidRPr="003127BA" w:rsidRDefault="007D05A5" w:rsidP="00A92F6C">
            <w:pPr>
              <w:pStyle w:val="A-TableText"/>
              <w:keepNext/>
              <w:snapToGrid w:val="0"/>
              <w:jc w:val="both"/>
              <w:rPr>
                <w:rFonts w:ascii="Times New Roman" w:hAnsi="Times New Roman"/>
                <w:sz w:val="20"/>
                <w:szCs w:val="20"/>
              </w:rPr>
            </w:pPr>
            <w:r w:rsidRPr="003127BA">
              <w:rPr>
                <w:rFonts w:ascii="Times New Roman" w:hAnsi="Times New Roman"/>
                <w:sz w:val="20"/>
                <w:szCs w:val="20"/>
              </w:rPr>
              <w:t>Total bilirubin</w:t>
            </w:r>
          </w:p>
        </w:tc>
      </w:tr>
      <w:tr w:rsidR="007D05A5" w:rsidRPr="003127BA" w14:paraId="2A1243C4" w14:textId="77777777" w:rsidTr="00D85CF5">
        <w:trPr>
          <w:trHeight w:val="87"/>
        </w:trPr>
        <w:tc>
          <w:tcPr>
            <w:tcW w:w="2607" w:type="pct"/>
            <w:tcMar>
              <w:top w:w="0" w:type="dxa"/>
              <w:left w:w="108" w:type="dxa"/>
              <w:bottom w:w="0" w:type="dxa"/>
              <w:right w:w="108" w:type="dxa"/>
            </w:tcMar>
            <w:vAlign w:val="center"/>
            <w:hideMark/>
          </w:tcPr>
          <w:p w14:paraId="15C3823F" w14:textId="77777777" w:rsidR="007D05A5" w:rsidRPr="003127BA" w:rsidRDefault="007D05A5" w:rsidP="00A92F6C">
            <w:pPr>
              <w:snapToGrid w:val="0"/>
              <w:spacing w:after="0" w:line="240" w:lineRule="auto"/>
              <w:jc w:val="both"/>
              <w:rPr>
                <w:rFonts w:ascii="Times New Roman" w:hAnsi="Times New Roman"/>
                <w:sz w:val="20"/>
                <w:szCs w:val="20"/>
              </w:rPr>
            </w:pPr>
            <w:r w:rsidRPr="003127BA">
              <w:rPr>
                <w:rFonts w:ascii="Times New Roman" w:hAnsi="Times New Roman"/>
                <w:sz w:val="20"/>
                <w:szCs w:val="20"/>
              </w:rPr>
              <w:t>Occult blood</w:t>
            </w:r>
          </w:p>
        </w:tc>
        <w:tc>
          <w:tcPr>
            <w:tcW w:w="2393" w:type="pct"/>
            <w:tcMar>
              <w:top w:w="0" w:type="dxa"/>
              <w:left w:w="108" w:type="dxa"/>
              <w:bottom w:w="0" w:type="dxa"/>
              <w:right w:w="108" w:type="dxa"/>
            </w:tcMar>
            <w:vAlign w:val="center"/>
            <w:hideMark/>
          </w:tcPr>
          <w:p w14:paraId="0868730C" w14:textId="77777777" w:rsidR="007D05A5" w:rsidRPr="003127BA" w:rsidRDefault="007D05A5" w:rsidP="00A92F6C">
            <w:pPr>
              <w:snapToGrid w:val="0"/>
              <w:spacing w:after="0" w:line="240" w:lineRule="auto"/>
              <w:jc w:val="both"/>
              <w:rPr>
                <w:rFonts w:ascii="Times New Roman" w:hAnsi="Times New Roman"/>
                <w:sz w:val="20"/>
                <w:szCs w:val="20"/>
                <w:lang w:val="en-US" w:eastAsia="ko-KR"/>
              </w:rPr>
            </w:pPr>
            <w:r w:rsidRPr="003127BA">
              <w:rPr>
                <w:rFonts w:ascii="Times New Roman" w:hAnsi="Times New Roman"/>
                <w:sz w:val="20"/>
                <w:szCs w:val="20"/>
              </w:rPr>
              <w:t>Sodium</w:t>
            </w:r>
          </w:p>
        </w:tc>
      </w:tr>
      <w:tr w:rsidR="007D05A5" w:rsidRPr="003127BA" w14:paraId="5308F577" w14:textId="77777777" w:rsidTr="00D85CF5">
        <w:trPr>
          <w:trHeight w:val="87"/>
        </w:trPr>
        <w:tc>
          <w:tcPr>
            <w:tcW w:w="2607" w:type="pct"/>
            <w:tcMar>
              <w:top w:w="0" w:type="dxa"/>
              <w:left w:w="108" w:type="dxa"/>
              <w:bottom w:w="0" w:type="dxa"/>
              <w:right w:w="108" w:type="dxa"/>
            </w:tcMar>
          </w:tcPr>
          <w:p w14:paraId="19BE76B8" w14:textId="77777777" w:rsidR="007D05A5" w:rsidRPr="003127BA" w:rsidRDefault="007D05A5" w:rsidP="00A92F6C">
            <w:pPr>
              <w:snapToGrid w:val="0"/>
              <w:spacing w:after="0" w:line="240" w:lineRule="auto"/>
              <w:jc w:val="both"/>
              <w:rPr>
                <w:rFonts w:ascii="Times New Roman" w:hAnsi="Times New Roman"/>
                <w:sz w:val="18"/>
                <w:szCs w:val="18"/>
              </w:rPr>
            </w:pPr>
          </w:p>
        </w:tc>
        <w:tc>
          <w:tcPr>
            <w:tcW w:w="2393" w:type="pct"/>
            <w:tcMar>
              <w:top w:w="0" w:type="dxa"/>
              <w:left w:w="108" w:type="dxa"/>
              <w:bottom w:w="0" w:type="dxa"/>
              <w:right w:w="108" w:type="dxa"/>
            </w:tcMar>
            <w:vAlign w:val="center"/>
            <w:hideMark/>
          </w:tcPr>
          <w:p w14:paraId="3ADD3361" w14:textId="77777777" w:rsidR="007D05A5" w:rsidRPr="003127BA" w:rsidRDefault="007D05A5" w:rsidP="00A92F6C">
            <w:pPr>
              <w:snapToGrid w:val="0"/>
              <w:spacing w:after="0" w:line="240" w:lineRule="auto"/>
              <w:jc w:val="both"/>
              <w:rPr>
                <w:rFonts w:ascii="Times New Roman" w:hAnsi="Times New Roman"/>
                <w:sz w:val="20"/>
                <w:szCs w:val="20"/>
              </w:rPr>
            </w:pPr>
            <w:r w:rsidRPr="003127BA">
              <w:rPr>
                <w:rFonts w:ascii="Times New Roman" w:hAnsi="Times New Roman"/>
                <w:sz w:val="20"/>
                <w:szCs w:val="20"/>
              </w:rPr>
              <w:t>Potassium</w:t>
            </w:r>
          </w:p>
        </w:tc>
      </w:tr>
      <w:tr w:rsidR="007D05A5" w:rsidRPr="003127BA" w14:paraId="40050CD0" w14:textId="77777777" w:rsidTr="00D85CF5">
        <w:trPr>
          <w:trHeight w:val="400"/>
        </w:trPr>
        <w:tc>
          <w:tcPr>
            <w:tcW w:w="2607" w:type="pct"/>
            <w:tcMar>
              <w:top w:w="0" w:type="dxa"/>
              <w:left w:w="108" w:type="dxa"/>
              <w:bottom w:w="0" w:type="dxa"/>
              <w:right w:w="108" w:type="dxa"/>
            </w:tcMar>
          </w:tcPr>
          <w:p w14:paraId="19BDBF48" w14:textId="77777777" w:rsidR="007D05A5" w:rsidRPr="003127BA" w:rsidRDefault="007D05A5" w:rsidP="00A92F6C">
            <w:pPr>
              <w:snapToGrid w:val="0"/>
              <w:spacing w:after="0" w:line="240" w:lineRule="auto"/>
              <w:jc w:val="both"/>
              <w:rPr>
                <w:rFonts w:ascii="Times New Roman" w:hAnsi="Times New Roman"/>
                <w:sz w:val="18"/>
                <w:szCs w:val="18"/>
              </w:rPr>
            </w:pPr>
          </w:p>
        </w:tc>
        <w:tc>
          <w:tcPr>
            <w:tcW w:w="2393" w:type="pct"/>
            <w:tcMar>
              <w:top w:w="0" w:type="dxa"/>
              <w:left w:w="108" w:type="dxa"/>
              <w:bottom w:w="0" w:type="dxa"/>
              <w:right w:w="108" w:type="dxa"/>
            </w:tcMar>
            <w:vAlign w:val="center"/>
            <w:hideMark/>
          </w:tcPr>
          <w:p w14:paraId="1F5FF9F6" w14:textId="77777777" w:rsidR="007D05A5" w:rsidRPr="003127BA" w:rsidRDefault="007D05A5" w:rsidP="00A92F6C">
            <w:pPr>
              <w:snapToGrid w:val="0"/>
              <w:spacing w:after="0" w:line="240" w:lineRule="auto"/>
              <w:jc w:val="both"/>
              <w:rPr>
                <w:rFonts w:ascii="Times New Roman" w:hAnsi="Times New Roman"/>
                <w:sz w:val="20"/>
                <w:szCs w:val="20"/>
              </w:rPr>
            </w:pPr>
            <w:r w:rsidRPr="003127BA">
              <w:rPr>
                <w:rFonts w:ascii="Times New Roman" w:hAnsi="Times New Roman"/>
                <w:sz w:val="20"/>
                <w:szCs w:val="20"/>
              </w:rPr>
              <w:t>Chloride</w:t>
            </w:r>
          </w:p>
        </w:tc>
      </w:tr>
      <w:tr w:rsidR="007D05A5" w:rsidRPr="003127BA" w14:paraId="26983BAE" w14:textId="77777777" w:rsidTr="00D85CF5">
        <w:trPr>
          <w:trHeight w:val="87"/>
        </w:trPr>
        <w:tc>
          <w:tcPr>
            <w:tcW w:w="2607" w:type="pct"/>
            <w:tcMar>
              <w:top w:w="0" w:type="dxa"/>
              <w:left w:w="108" w:type="dxa"/>
              <w:bottom w:w="0" w:type="dxa"/>
              <w:right w:w="108" w:type="dxa"/>
            </w:tcMar>
          </w:tcPr>
          <w:p w14:paraId="1CC9551E" w14:textId="77777777" w:rsidR="007D05A5" w:rsidRPr="003127BA" w:rsidRDefault="007D05A5" w:rsidP="00A92F6C">
            <w:pPr>
              <w:snapToGrid w:val="0"/>
              <w:spacing w:after="0" w:line="240" w:lineRule="auto"/>
              <w:jc w:val="both"/>
              <w:rPr>
                <w:rFonts w:ascii="Times New Roman" w:hAnsi="Times New Roman"/>
                <w:sz w:val="18"/>
                <w:szCs w:val="18"/>
              </w:rPr>
            </w:pPr>
          </w:p>
        </w:tc>
        <w:tc>
          <w:tcPr>
            <w:tcW w:w="2393" w:type="pct"/>
            <w:tcMar>
              <w:top w:w="0" w:type="dxa"/>
              <w:left w:w="108" w:type="dxa"/>
              <w:bottom w:w="0" w:type="dxa"/>
              <w:right w:w="108" w:type="dxa"/>
            </w:tcMar>
            <w:vAlign w:val="center"/>
            <w:hideMark/>
          </w:tcPr>
          <w:p w14:paraId="72D3134C" w14:textId="77777777" w:rsidR="007D05A5" w:rsidRPr="003127BA" w:rsidRDefault="007D05A5" w:rsidP="00A92F6C">
            <w:pPr>
              <w:snapToGrid w:val="0"/>
              <w:spacing w:after="0" w:line="240" w:lineRule="auto"/>
              <w:jc w:val="both"/>
              <w:rPr>
                <w:rFonts w:ascii="Times New Roman" w:hAnsi="Times New Roman"/>
                <w:sz w:val="20"/>
                <w:szCs w:val="20"/>
              </w:rPr>
            </w:pPr>
            <w:r w:rsidRPr="003127BA">
              <w:rPr>
                <w:rFonts w:ascii="Times New Roman" w:hAnsi="Times New Roman"/>
                <w:sz w:val="20"/>
                <w:szCs w:val="20"/>
              </w:rPr>
              <w:t>Total CO2</w:t>
            </w:r>
          </w:p>
        </w:tc>
      </w:tr>
      <w:tr w:rsidR="007D05A5" w:rsidRPr="003127BA" w14:paraId="4F185298" w14:textId="77777777" w:rsidTr="00D85CF5">
        <w:trPr>
          <w:trHeight w:val="400"/>
        </w:trPr>
        <w:tc>
          <w:tcPr>
            <w:tcW w:w="2607" w:type="pct"/>
            <w:tcMar>
              <w:top w:w="0" w:type="dxa"/>
              <w:left w:w="108" w:type="dxa"/>
              <w:bottom w:w="0" w:type="dxa"/>
              <w:right w:w="108" w:type="dxa"/>
            </w:tcMar>
          </w:tcPr>
          <w:p w14:paraId="3936396F" w14:textId="77777777" w:rsidR="007D05A5" w:rsidRPr="003127BA" w:rsidRDefault="007D05A5" w:rsidP="00A92F6C">
            <w:pPr>
              <w:snapToGrid w:val="0"/>
              <w:spacing w:after="0" w:line="240" w:lineRule="auto"/>
              <w:jc w:val="both"/>
              <w:rPr>
                <w:rFonts w:ascii="Times New Roman" w:hAnsi="Times New Roman"/>
                <w:sz w:val="18"/>
                <w:szCs w:val="18"/>
              </w:rPr>
            </w:pPr>
          </w:p>
        </w:tc>
        <w:tc>
          <w:tcPr>
            <w:tcW w:w="2393" w:type="pct"/>
            <w:tcMar>
              <w:top w:w="0" w:type="dxa"/>
              <w:left w:w="108" w:type="dxa"/>
              <w:bottom w:w="0" w:type="dxa"/>
              <w:right w:w="108" w:type="dxa"/>
            </w:tcMar>
            <w:vAlign w:val="center"/>
            <w:hideMark/>
          </w:tcPr>
          <w:p w14:paraId="70462C24" w14:textId="77777777" w:rsidR="007D05A5" w:rsidRPr="003127BA" w:rsidRDefault="007D05A5" w:rsidP="00A92F6C">
            <w:pPr>
              <w:snapToGrid w:val="0"/>
              <w:spacing w:after="0" w:line="240" w:lineRule="auto"/>
              <w:jc w:val="both"/>
              <w:rPr>
                <w:rFonts w:ascii="Times New Roman" w:hAnsi="Times New Roman"/>
                <w:sz w:val="20"/>
                <w:szCs w:val="20"/>
              </w:rPr>
            </w:pPr>
            <w:r w:rsidRPr="003127BA">
              <w:rPr>
                <w:rFonts w:ascii="Times New Roman" w:hAnsi="Times New Roman"/>
                <w:sz w:val="20"/>
                <w:szCs w:val="20"/>
              </w:rPr>
              <w:t>Magnesium</w:t>
            </w:r>
          </w:p>
        </w:tc>
      </w:tr>
      <w:tr w:rsidR="007D05A5" w:rsidRPr="003127BA" w14:paraId="63D8644E" w14:textId="77777777" w:rsidTr="00D85CF5">
        <w:trPr>
          <w:trHeight w:val="87"/>
        </w:trPr>
        <w:tc>
          <w:tcPr>
            <w:tcW w:w="2607" w:type="pct"/>
            <w:tcMar>
              <w:top w:w="0" w:type="dxa"/>
              <w:left w:w="108" w:type="dxa"/>
              <w:bottom w:w="0" w:type="dxa"/>
              <w:right w:w="108" w:type="dxa"/>
            </w:tcMar>
          </w:tcPr>
          <w:p w14:paraId="73257240" w14:textId="77777777" w:rsidR="007D05A5" w:rsidRPr="003127BA" w:rsidRDefault="007D05A5" w:rsidP="00A92F6C">
            <w:pPr>
              <w:snapToGrid w:val="0"/>
              <w:spacing w:after="0" w:line="240" w:lineRule="auto"/>
              <w:jc w:val="both"/>
              <w:rPr>
                <w:rFonts w:ascii="Times New Roman" w:hAnsi="Times New Roman"/>
                <w:sz w:val="18"/>
                <w:szCs w:val="18"/>
              </w:rPr>
            </w:pPr>
          </w:p>
        </w:tc>
        <w:tc>
          <w:tcPr>
            <w:tcW w:w="2393" w:type="pct"/>
            <w:tcMar>
              <w:top w:w="0" w:type="dxa"/>
              <w:left w:w="108" w:type="dxa"/>
              <w:bottom w:w="0" w:type="dxa"/>
              <w:right w:w="108" w:type="dxa"/>
            </w:tcMar>
            <w:vAlign w:val="center"/>
            <w:hideMark/>
          </w:tcPr>
          <w:p w14:paraId="7E9CE3B4" w14:textId="77777777" w:rsidR="007D05A5" w:rsidRPr="003127BA" w:rsidRDefault="007D05A5" w:rsidP="00A92F6C">
            <w:pPr>
              <w:snapToGrid w:val="0"/>
              <w:spacing w:after="0" w:line="240" w:lineRule="auto"/>
              <w:jc w:val="both"/>
              <w:rPr>
                <w:rFonts w:ascii="Times New Roman" w:hAnsi="Times New Roman"/>
                <w:sz w:val="20"/>
                <w:szCs w:val="20"/>
              </w:rPr>
            </w:pPr>
            <w:r w:rsidRPr="003127BA">
              <w:rPr>
                <w:rFonts w:ascii="Times New Roman" w:hAnsi="Times New Roman"/>
                <w:sz w:val="20"/>
                <w:szCs w:val="20"/>
              </w:rPr>
              <w:t>Creatine kinase (CK) **</w:t>
            </w:r>
          </w:p>
        </w:tc>
      </w:tr>
      <w:tr w:rsidR="007D05A5" w:rsidRPr="003127BA" w14:paraId="2009375C" w14:textId="77777777" w:rsidTr="00D85CF5">
        <w:trPr>
          <w:trHeight w:val="400"/>
        </w:trPr>
        <w:tc>
          <w:tcPr>
            <w:tcW w:w="2607" w:type="pct"/>
            <w:tcBorders>
              <w:top w:val="nil"/>
              <w:left w:val="nil"/>
              <w:bottom w:val="single" w:sz="12" w:space="0" w:color="auto"/>
              <w:right w:val="nil"/>
            </w:tcBorders>
            <w:tcMar>
              <w:top w:w="0" w:type="dxa"/>
              <w:left w:w="108" w:type="dxa"/>
              <w:bottom w:w="0" w:type="dxa"/>
              <w:right w:w="108" w:type="dxa"/>
            </w:tcMar>
          </w:tcPr>
          <w:p w14:paraId="7F8CDE2C" w14:textId="77777777" w:rsidR="007D05A5" w:rsidRPr="003127BA" w:rsidRDefault="007D05A5" w:rsidP="00A92F6C">
            <w:pPr>
              <w:snapToGrid w:val="0"/>
              <w:spacing w:after="0" w:line="240" w:lineRule="auto"/>
              <w:jc w:val="both"/>
              <w:rPr>
                <w:rFonts w:ascii="Times New Roman" w:hAnsi="Times New Roman"/>
                <w:sz w:val="18"/>
                <w:szCs w:val="18"/>
              </w:rPr>
            </w:pPr>
          </w:p>
        </w:tc>
        <w:tc>
          <w:tcPr>
            <w:tcW w:w="2393" w:type="pct"/>
            <w:tcBorders>
              <w:top w:val="nil"/>
              <w:left w:val="nil"/>
              <w:bottom w:val="single" w:sz="12" w:space="0" w:color="auto"/>
              <w:right w:val="nil"/>
            </w:tcBorders>
            <w:tcMar>
              <w:top w:w="0" w:type="dxa"/>
              <w:left w:w="108" w:type="dxa"/>
              <w:bottom w:w="0" w:type="dxa"/>
              <w:right w:w="108" w:type="dxa"/>
            </w:tcMar>
            <w:vAlign w:val="center"/>
            <w:hideMark/>
          </w:tcPr>
          <w:p w14:paraId="5A343605" w14:textId="77777777" w:rsidR="007D05A5" w:rsidRPr="003127BA" w:rsidRDefault="007D05A5" w:rsidP="00A92F6C">
            <w:pPr>
              <w:snapToGrid w:val="0"/>
              <w:spacing w:after="0" w:line="240" w:lineRule="auto"/>
              <w:jc w:val="both"/>
              <w:rPr>
                <w:rFonts w:ascii="Times New Roman" w:hAnsi="Times New Roman"/>
                <w:sz w:val="20"/>
                <w:szCs w:val="20"/>
              </w:rPr>
            </w:pPr>
            <w:r w:rsidRPr="003127BA">
              <w:rPr>
                <w:rFonts w:ascii="Times New Roman" w:hAnsi="Times New Roman"/>
                <w:sz w:val="20"/>
                <w:szCs w:val="20"/>
              </w:rPr>
              <w:t>Troponin I ***</w:t>
            </w:r>
          </w:p>
        </w:tc>
      </w:tr>
    </w:tbl>
    <w:p w14:paraId="1C9D7A39" w14:textId="5E9B6292" w:rsidR="007D05A5" w:rsidRPr="003127BA" w:rsidRDefault="007D05A5" w:rsidP="007D05A5">
      <w:pPr>
        <w:ind w:leftChars="100" w:left="240"/>
        <w:rPr>
          <w:rFonts w:ascii="Times New Roman" w:hAnsi="Times New Roman"/>
        </w:rPr>
      </w:pPr>
      <w:r w:rsidRPr="003127BA">
        <w:rPr>
          <w:rFonts w:ascii="Times New Roman" w:hAnsi="Times New Roman"/>
        </w:rPr>
        <w:lastRenderedPageBreak/>
        <w:t xml:space="preserve">The Investigator should make an assessment of the available results with regard to clinically relevant abnormalities. The laboratory results should be signed and dated and retained at centre as source data for laboratory variables.  For information on how AEs based on laboratory tests should be recorded and reported, see Section </w:t>
      </w:r>
      <w:r w:rsidRPr="003127BA">
        <w:rPr>
          <w:rFonts w:ascii="Times New Roman" w:hAnsi="Times New Roman"/>
        </w:rPr>
        <w:fldChar w:fldCharType="begin"/>
      </w:r>
      <w:r w:rsidRPr="003127BA">
        <w:rPr>
          <w:rFonts w:ascii="Times New Roman" w:hAnsi="Times New Roman"/>
        </w:rPr>
        <w:instrText xml:space="preserve"> REF _Ref355865930 \r \h  \* MERGEFORMAT </w:instrText>
      </w:r>
      <w:r w:rsidRPr="003127BA">
        <w:rPr>
          <w:rFonts w:ascii="Times New Roman" w:hAnsi="Times New Roman"/>
        </w:rPr>
      </w:r>
      <w:r w:rsidRPr="003127BA">
        <w:rPr>
          <w:rFonts w:ascii="Times New Roman" w:hAnsi="Times New Roman"/>
        </w:rPr>
        <w:fldChar w:fldCharType="separate"/>
      </w:r>
      <w:r w:rsidR="002F27E8">
        <w:rPr>
          <w:rFonts w:ascii="Times New Roman" w:hAnsi="Times New Roman"/>
        </w:rPr>
        <w:t>6.3</w:t>
      </w:r>
      <w:r w:rsidRPr="003127BA">
        <w:rPr>
          <w:rFonts w:ascii="Times New Roman" w:hAnsi="Times New Roman"/>
        </w:rPr>
        <w:fldChar w:fldCharType="end"/>
      </w:r>
      <w:r w:rsidRPr="003127BA">
        <w:rPr>
          <w:rFonts w:ascii="Times New Roman" w:hAnsi="Times New Roman"/>
        </w:rPr>
        <w:t xml:space="preserve">. </w:t>
      </w:r>
    </w:p>
    <w:p w14:paraId="6066A037" w14:textId="77777777" w:rsidR="007D05A5" w:rsidRPr="003127BA" w:rsidRDefault="007D05A5" w:rsidP="007D05A5">
      <w:pPr>
        <w:ind w:leftChars="100" w:left="240"/>
        <w:rPr>
          <w:rFonts w:ascii="Times New Roman" w:hAnsi="Times New Roman"/>
        </w:rPr>
      </w:pPr>
      <w:r w:rsidRPr="003127BA">
        <w:rPr>
          <w:rFonts w:ascii="Times New Roman" w:hAnsi="Times New Roman"/>
        </w:rPr>
        <w:t>* For patients receiving warfarin (Coumadin derivatives), INR monitoring should be conducted and recorded in the CRF. These patients should have their INR monitored and, anticoagulant assessments should be conducted every cycle and the dose of the anticoagulant should be adjusted accordingly.</w:t>
      </w:r>
    </w:p>
    <w:p w14:paraId="5C1D5112" w14:textId="77777777" w:rsidR="007D05A5" w:rsidRPr="003127BA" w:rsidRDefault="007D05A5" w:rsidP="007D05A5">
      <w:pPr>
        <w:ind w:leftChars="100" w:left="240"/>
        <w:rPr>
          <w:rFonts w:ascii="Times New Roman" w:hAnsi="Times New Roman"/>
        </w:rPr>
      </w:pPr>
      <w:r w:rsidRPr="003127BA">
        <w:rPr>
          <w:rFonts w:ascii="Times New Roman" w:hAnsi="Times New Roman"/>
        </w:rPr>
        <w:t>** CK to be assessed at screening and if clinically indicated (e.g. muscle symptoms).</w:t>
      </w:r>
    </w:p>
    <w:p w14:paraId="6BBBF960" w14:textId="77777777" w:rsidR="007D05A5" w:rsidRPr="003127BA" w:rsidRDefault="007D05A5" w:rsidP="007D05A5">
      <w:pPr>
        <w:ind w:leftChars="100" w:left="240"/>
        <w:rPr>
          <w:rFonts w:ascii="Times New Roman" w:hAnsi="Times New Roman"/>
          <w:lang w:val="en-US" w:eastAsia="ko-KR"/>
        </w:rPr>
      </w:pPr>
      <w:r w:rsidRPr="003127BA">
        <w:rPr>
          <w:rFonts w:ascii="Times New Roman" w:hAnsi="Times New Roman"/>
        </w:rPr>
        <w:t>*** Troponin (isoform per institution norm), should be assessed at screening to be performed when there is a significant drop in LVEF (of ≥10 percentage points relative to baseline and to an absolute LVEF below the institution’s LLN on study treatment) or any cardiorespiratory events with no obvious diagnosis. If troponin assessments are not available, as per local practice, CK-MB should be assessed. Patients should be managed according to the algorithm provided in section 6.8.</w:t>
      </w:r>
    </w:p>
    <w:p w14:paraId="255ACFE9" w14:textId="77777777" w:rsidR="007D05A5" w:rsidRPr="003127BA" w:rsidRDefault="007D05A5" w:rsidP="007D05A5">
      <w:pPr>
        <w:autoSpaceDE w:val="0"/>
        <w:autoSpaceDN w:val="0"/>
        <w:adjustRightInd w:val="0"/>
        <w:ind w:leftChars="100" w:left="240"/>
        <w:rPr>
          <w:rFonts w:ascii="Times New Roman" w:hAnsi="Times New Roman"/>
        </w:rPr>
      </w:pPr>
      <w:r w:rsidRPr="003127BA">
        <w:rPr>
          <w:rFonts w:ascii="Times New Roman" w:hAnsi="Times New Roman"/>
          <w:b/>
          <w:bCs/>
        </w:rPr>
        <w:t>NB.</w:t>
      </w:r>
      <w:r w:rsidRPr="003127BA">
        <w:rPr>
          <w:rFonts w:ascii="Times New Roman" w:hAnsi="Times New Roman"/>
        </w:rPr>
        <w:t xml:space="preserve"> In case a subject shows an AST </w:t>
      </w:r>
      <w:r w:rsidRPr="003127BA">
        <w:rPr>
          <w:rFonts w:ascii="Times New Roman" w:hAnsi="Times New Roman"/>
          <w:b/>
          <w:bCs/>
        </w:rPr>
        <w:t>or</w:t>
      </w:r>
      <w:r w:rsidRPr="003127BA">
        <w:rPr>
          <w:rFonts w:ascii="Times New Roman" w:hAnsi="Times New Roman"/>
        </w:rPr>
        <w:t xml:space="preserve"> ALT ≥3xULN </w:t>
      </w:r>
      <w:r w:rsidRPr="003127BA">
        <w:rPr>
          <w:rFonts w:ascii="Times New Roman" w:hAnsi="Times New Roman"/>
          <w:b/>
          <w:bCs/>
        </w:rPr>
        <w:t>or</w:t>
      </w:r>
      <w:r w:rsidRPr="003127BA">
        <w:rPr>
          <w:rFonts w:ascii="Times New Roman" w:hAnsi="Times New Roman"/>
        </w:rPr>
        <w:t xml:space="preserve"> total bilirubin ≥ 2xULN please refer to Appendix E ‘Actions Required in Cases of Increases in Liver Biochemistry and Evaluation of Hy’s Law’, for further instructions.</w:t>
      </w:r>
    </w:p>
    <w:p w14:paraId="27E6F730" w14:textId="77777777" w:rsidR="007D05A5" w:rsidRPr="003127BA" w:rsidRDefault="007D05A5" w:rsidP="007D05A5">
      <w:pPr>
        <w:pStyle w:val="3"/>
        <w:numPr>
          <w:ilvl w:val="2"/>
          <w:numId w:val="9"/>
        </w:numPr>
        <w:tabs>
          <w:tab w:val="num" w:pos="1232"/>
        </w:tabs>
        <w:ind w:leftChars="100" w:left="1232"/>
        <w:rPr>
          <w:rFonts w:ascii="Times New Roman" w:hAnsi="Times New Roman"/>
        </w:rPr>
      </w:pPr>
      <w:bookmarkStart w:id="39" w:name="_Toc217313883"/>
      <w:r w:rsidRPr="003127BA">
        <w:rPr>
          <w:rFonts w:ascii="Times New Roman" w:hAnsi="Times New Roman"/>
        </w:rPr>
        <w:t>Physical examination</w:t>
      </w:r>
      <w:bookmarkEnd w:id="39"/>
    </w:p>
    <w:p w14:paraId="62A5A23C" w14:textId="77777777" w:rsidR="007D05A5" w:rsidRPr="003127BA" w:rsidRDefault="007D05A5" w:rsidP="007D05A5">
      <w:pPr>
        <w:ind w:leftChars="100" w:left="240"/>
        <w:jc w:val="both"/>
        <w:rPr>
          <w:rFonts w:ascii="Times New Roman" w:hAnsi="Times New Roman"/>
          <w:iCs/>
        </w:rPr>
      </w:pPr>
      <w:r w:rsidRPr="003127BA">
        <w:rPr>
          <w:rFonts w:ascii="Times New Roman" w:hAnsi="Times New Roman"/>
        </w:rPr>
        <w:t>A complete physical examination with vital signs will be performed and include an assessment of the following: general appearance</w:t>
      </w:r>
      <w:r w:rsidRPr="003127BA">
        <w:rPr>
          <w:rFonts w:ascii="Times New Roman" w:hAnsi="Times New Roman"/>
          <w:iCs/>
        </w:rPr>
        <w:t xml:space="preserve">, height, weight, body surface area, </w:t>
      </w:r>
      <w:r w:rsidRPr="003127BA">
        <w:rPr>
          <w:rFonts w:ascii="Times New Roman" w:hAnsi="Times New Roman"/>
        </w:rPr>
        <w:t xml:space="preserve">respiratory, cardiovascular, abdomen, </w:t>
      </w:r>
      <w:r w:rsidRPr="003127BA">
        <w:rPr>
          <w:rFonts w:ascii="Times New Roman" w:hAnsi="Times New Roman"/>
          <w:iCs/>
        </w:rPr>
        <w:t>skin, head and neck (including ears, eyes, nose and throat), lymph nodes, thyroid, abdomen, musculo-skeletal (including spine and extremities) and neurological systems.</w:t>
      </w:r>
    </w:p>
    <w:p w14:paraId="074DC1AD" w14:textId="77777777" w:rsidR="007D05A5" w:rsidRPr="003127BA" w:rsidRDefault="007D05A5" w:rsidP="007D05A5">
      <w:pPr>
        <w:ind w:leftChars="100" w:left="240"/>
        <w:jc w:val="both"/>
        <w:rPr>
          <w:rFonts w:ascii="Times New Roman" w:hAnsi="Times New Roman"/>
          <w:iCs/>
        </w:rPr>
      </w:pPr>
      <w:r w:rsidRPr="003127BA">
        <w:rPr>
          <w:rFonts w:ascii="Times New Roman" w:hAnsi="Times New Roman"/>
          <w:iCs/>
        </w:rPr>
        <w:t>Vital signs include blood pressure, pulse rate, respiratory rate, and body temperature.</w:t>
      </w:r>
    </w:p>
    <w:p w14:paraId="4D0BB036" w14:textId="77777777" w:rsidR="007D05A5" w:rsidRPr="003127BA" w:rsidRDefault="007D05A5" w:rsidP="007D05A5">
      <w:pPr>
        <w:ind w:leftChars="100" w:left="240"/>
        <w:jc w:val="both"/>
        <w:rPr>
          <w:rFonts w:ascii="Times New Roman" w:hAnsi="Times New Roman"/>
          <w:iCs/>
        </w:rPr>
      </w:pPr>
      <w:r w:rsidRPr="003127BA">
        <w:rPr>
          <w:rFonts w:ascii="Times New Roman" w:hAnsi="Times New Roman"/>
          <w:iCs/>
        </w:rPr>
        <w:t>To be performed on baseline and every visit.</w:t>
      </w:r>
    </w:p>
    <w:p w14:paraId="5473E175" w14:textId="77777777" w:rsidR="007D05A5" w:rsidRPr="003127BA" w:rsidRDefault="007D05A5" w:rsidP="007D05A5">
      <w:pPr>
        <w:ind w:leftChars="100" w:left="240"/>
        <w:rPr>
          <w:rFonts w:ascii="Times New Roman" w:hAnsi="Times New Roman"/>
        </w:rPr>
      </w:pPr>
    </w:p>
    <w:p w14:paraId="7C9D172C" w14:textId="77777777" w:rsidR="007D05A5" w:rsidRPr="003127BA" w:rsidRDefault="007D05A5" w:rsidP="007D05A5">
      <w:pPr>
        <w:pStyle w:val="4"/>
        <w:numPr>
          <w:ilvl w:val="3"/>
          <w:numId w:val="9"/>
        </w:numPr>
        <w:tabs>
          <w:tab w:val="clear" w:pos="1275"/>
          <w:tab w:val="num" w:pos="1232"/>
        </w:tabs>
        <w:ind w:leftChars="100" w:left="1232"/>
        <w:rPr>
          <w:rFonts w:ascii="Times New Roman" w:hAnsi="Times New Roman"/>
        </w:rPr>
      </w:pPr>
      <w:bookmarkStart w:id="40" w:name="_Toc217313884"/>
      <w:r w:rsidRPr="003127BA">
        <w:rPr>
          <w:rFonts w:ascii="Times New Roman" w:hAnsi="Times New Roman"/>
        </w:rPr>
        <w:t>12-lead EKG and echocardiography</w:t>
      </w:r>
      <w:bookmarkEnd w:id="40"/>
    </w:p>
    <w:p w14:paraId="318EF2BD" w14:textId="77777777" w:rsidR="007D05A5" w:rsidRPr="003127BA" w:rsidRDefault="007D05A5" w:rsidP="007D05A5">
      <w:pPr>
        <w:ind w:leftChars="100" w:left="240"/>
        <w:jc w:val="both"/>
        <w:rPr>
          <w:rFonts w:ascii="Times New Roman" w:hAnsi="Times New Roman"/>
          <w:lang w:eastAsia="ko-KR"/>
        </w:rPr>
      </w:pPr>
      <w:r w:rsidRPr="003127BA">
        <w:rPr>
          <w:rFonts w:ascii="Times New Roman" w:hAnsi="Times New Roman"/>
        </w:rPr>
        <w:t>EKG will be performed on baseline, V8, V12, V18, V24, and V32 (end of study) and heart rate, P and QRS durations, PR, QT and QTc intervals will be recorded from standard lead of the computerised quantitative 12-lead E</w:t>
      </w:r>
      <w:r w:rsidRPr="003127BA">
        <w:rPr>
          <w:rFonts w:ascii="Times New Roman" w:hAnsi="Times New Roman"/>
          <w:lang w:val="en-US" w:eastAsia="ko-KR"/>
        </w:rPr>
        <w:t>K</w:t>
      </w:r>
      <w:r w:rsidRPr="003127BA">
        <w:rPr>
          <w:rFonts w:ascii="Times New Roman" w:hAnsi="Times New Roman"/>
        </w:rPr>
        <w:t>G.</w:t>
      </w:r>
    </w:p>
    <w:p w14:paraId="54030AF6" w14:textId="77777777" w:rsidR="007D05A5" w:rsidRPr="003127BA" w:rsidRDefault="007D05A5" w:rsidP="007D05A5">
      <w:pPr>
        <w:ind w:leftChars="100" w:left="240"/>
        <w:jc w:val="both"/>
        <w:rPr>
          <w:rFonts w:ascii="Times New Roman" w:hAnsi="Times New Roman"/>
        </w:rPr>
      </w:pPr>
      <w:r w:rsidRPr="003127BA">
        <w:rPr>
          <w:rFonts w:ascii="Times New Roman" w:hAnsi="Times New Roman"/>
        </w:rPr>
        <w:t xml:space="preserve">Echocardiography will be performed on baseline, V8, V12, V18, V24, and V32 (end of study). LVEF, end diastolic and end systolic left ventricular volumes should be recorded at each echocardiogram assessment. </w:t>
      </w:r>
    </w:p>
    <w:p w14:paraId="13C85217" w14:textId="77777777" w:rsidR="007D05A5" w:rsidRPr="003127BA" w:rsidRDefault="007D05A5" w:rsidP="007D05A5">
      <w:pPr>
        <w:ind w:leftChars="100" w:left="240"/>
        <w:jc w:val="both"/>
        <w:rPr>
          <w:rFonts w:ascii="Times New Roman" w:hAnsi="Times New Roman"/>
        </w:rPr>
      </w:pPr>
      <w:r w:rsidRPr="003127BA">
        <w:rPr>
          <w:rFonts w:ascii="Times New Roman" w:hAnsi="Times New Roman"/>
        </w:rPr>
        <w:lastRenderedPageBreak/>
        <w:t>Normal ejection fraction (ECHO or cardiac MRI) ≥ 53% (or the institutional normal; if a range is given then the upper value of the range will be used); QTcF ≤450 msec.</w:t>
      </w:r>
    </w:p>
    <w:p w14:paraId="07020437" w14:textId="77777777" w:rsidR="007D05A5" w:rsidRPr="003127BA" w:rsidRDefault="007D05A5" w:rsidP="007D05A5">
      <w:pPr>
        <w:ind w:leftChars="100" w:left="240"/>
        <w:jc w:val="both"/>
        <w:rPr>
          <w:rFonts w:ascii="Times New Roman" w:hAnsi="Times New Roman"/>
        </w:rPr>
      </w:pPr>
      <w:r w:rsidRPr="003127BA">
        <w:rPr>
          <w:rFonts w:ascii="Times New Roman" w:hAnsi="Times New Roman"/>
        </w:rPr>
        <w:t xml:space="preserve">Reversible, asymptomatic reductions in LVEF have been recorded in a small number of patients receiving selumetinib in studies with scheduled echocardiography assessments. Evidence of reversibility of LVEF changes on continuing selumetinib (often without therapeutic treatment) has been demonstrated in patients with follow-up assessments available. Patients who have a drop in LVEF of ≥10 percentage points from baseline and to below the lower limit of normal at the time of selumetinib discontinuation should have a follow-up echocardiogram after 30 days to evaluate the potential for reversibility. </w:t>
      </w:r>
    </w:p>
    <w:p w14:paraId="73686CDF" w14:textId="77777777" w:rsidR="007D05A5" w:rsidRPr="003127BA" w:rsidRDefault="007D05A5" w:rsidP="007D05A5">
      <w:pPr>
        <w:ind w:leftChars="100" w:left="240"/>
        <w:jc w:val="both"/>
        <w:rPr>
          <w:rFonts w:ascii="Times New Roman" w:hAnsi="Times New Roman"/>
        </w:rPr>
      </w:pPr>
      <w:r w:rsidRPr="003127BA">
        <w:rPr>
          <w:rFonts w:ascii="Times New Roman" w:hAnsi="Times New Roman"/>
        </w:rPr>
        <w:t>See section 6 for management of patients experiencing an asymptomatic but clinically significant drop in LVEF (decrease by &gt; or equal to 10 percentage points relative to baseline and below the institutions LLN).  The modality of the cardiac function assessments must be consistent within patient, i.e. if echocardiogram is used for the screening assessment then echocardiogram should also be used for subsequent scans. Concomitant cardiac symptoms should be reported as AEs/serious adverse events (SAEs) accordingly. Cardiac failure should be treated and followed according to local medical practice (See section 6.8.3.).</w:t>
      </w:r>
    </w:p>
    <w:p w14:paraId="08259E60" w14:textId="77777777" w:rsidR="007D05A5" w:rsidRPr="003127BA" w:rsidRDefault="007D05A5" w:rsidP="007D05A5">
      <w:pPr>
        <w:ind w:leftChars="100" w:left="240"/>
        <w:rPr>
          <w:rFonts w:ascii="Times New Roman" w:hAnsi="Times New Roman"/>
          <w:lang w:val="en-US" w:eastAsia="ko-KR"/>
        </w:rPr>
      </w:pPr>
    </w:p>
    <w:p w14:paraId="263989FD" w14:textId="77777777" w:rsidR="007D05A5" w:rsidRPr="003127BA" w:rsidRDefault="007D05A5" w:rsidP="007D05A5">
      <w:pPr>
        <w:pStyle w:val="3"/>
        <w:numPr>
          <w:ilvl w:val="2"/>
          <w:numId w:val="9"/>
        </w:numPr>
        <w:tabs>
          <w:tab w:val="num" w:pos="1232"/>
        </w:tabs>
        <w:ind w:leftChars="100" w:left="1232"/>
        <w:rPr>
          <w:rFonts w:ascii="Times New Roman" w:hAnsi="Times New Roman"/>
        </w:rPr>
      </w:pPr>
      <w:bookmarkStart w:id="41" w:name="_Toc217313885"/>
      <w:r w:rsidRPr="003127BA">
        <w:rPr>
          <w:rFonts w:ascii="Times New Roman" w:hAnsi="Times New Roman"/>
        </w:rPr>
        <w:t>Ophthalmological evaluation</w:t>
      </w:r>
      <w:bookmarkEnd w:id="41"/>
    </w:p>
    <w:p w14:paraId="086F82D5" w14:textId="77777777" w:rsidR="007D05A5" w:rsidRPr="003127BA" w:rsidRDefault="007D05A5" w:rsidP="007D05A5">
      <w:pPr>
        <w:ind w:leftChars="100" w:left="240"/>
        <w:rPr>
          <w:rFonts w:ascii="Times New Roman" w:hAnsi="Times New Roman"/>
        </w:rPr>
      </w:pPr>
      <w:r w:rsidRPr="003127BA">
        <w:rPr>
          <w:rFonts w:ascii="Times New Roman" w:hAnsi="Times New Roman"/>
        </w:rPr>
        <w:t>Ophthalmology evaluation for corneal opacification: baseline, V8, V18, and V32 (end of study). Best corrected visual acuity, intraocular pressure and slit lamp fundoscopy will be measured.</w:t>
      </w:r>
    </w:p>
    <w:p w14:paraId="38FAE9A4" w14:textId="77777777" w:rsidR="007D05A5" w:rsidRPr="003127BA" w:rsidRDefault="007D05A5" w:rsidP="007D05A5">
      <w:pPr>
        <w:ind w:leftChars="100" w:left="240"/>
        <w:rPr>
          <w:rFonts w:ascii="Times New Roman" w:hAnsi="Times New Roman"/>
        </w:rPr>
      </w:pPr>
      <w:r w:rsidRPr="003127BA">
        <w:rPr>
          <w:rFonts w:ascii="Times New Roman" w:hAnsi="Times New Roman"/>
        </w:rPr>
        <w:t xml:space="preserve">If a patient experiences AE/symptoms of visual disturbance (including blurring of vision) a complete ophthalmological examination, including a slit-lamp examination, must be performed. If an abnormality is detected, fundus photography and an OCT scan can also be performed where required. (See section 6.8.4. for management of visual changes) </w:t>
      </w:r>
    </w:p>
    <w:p w14:paraId="0CE1FE44" w14:textId="77777777" w:rsidR="007D05A5" w:rsidRPr="003127BA" w:rsidRDefault="007D05A5" w:rsidP="007D05A5">
      <w:pPr>
        <w:ind w:leftChars="100" w:left="240"/>
        <w:rPr>
          <w:rFonts w:ascii="Times New Roman" w:hAnsi="Times New Roman"/>
        </w:rPr>
      </w:pPr>
      <w:r w:rsidRPr="003127BA">
        <w:rPr>
          <w:rFonts w:ascii="Times New Roman" w:hAnsi="Times New Roman"/>
        </w:rPr>
        <w:t>If retinal abnormality prior to or at time of selumetinib discontinuation has been observed a repeat ophthalmological examination is to be performed 30 days after discontinuation of selumetinib in order to document reversibility.</w:t>
      </w:r>
    </w:p>
    <w:p w14:paraId="54E42755" w14:textId="77777777" w:rsidR="007D05A5" w:rsidRPr="003127BA" w:rsidRDefault="007D05A5" w:rsidP="007D05A5">
      <w:pPr>
        <w:ind w:leftChars="100" w:left="240"/>
        <w:rPr>
          <w:rFonts w:ascii="Times New Roman" w:hAnsi="Times New Roman"/>
        </w:rPr>
      </w:pPr>
    </w:p>
    <w:p w14:paraId="4FC5BD4C" w14:textId="77777777" w:rsidR="007D05A5" w:rsidRPr="003127BA" w:rsidRDefault="007D05A5" w:rsidP="007D05A5">
      <w:pPr>
        <w:pStyle w:val="3"/>
        <w:numPr>
          <w:ilvl w:val="2"/>
          <w:numId w:val="9"/>
        </w:numPr>
        <w:rPr>
          <w:rFonts w:ascii="Times New Roman" w:hAnsi="Times New Roman"/>
        </w:rPr>
      </w:pPr>
      <w:bookmarkStart w:id="42" w:name="_Toc217313886"/>
      <w:r w:rsidRPr="003127BA">
        <w:rPr>
          <w:rFonts w:ascii="Times New Roman" w:hAnsi="Times New Roman"/>
        </w:rPr>
        <w:t>Bone growth assessment</w:t>
      </w:r>
      <w:bookmarkEnd w:id="42"/>
    </w:p>
    <w:p w14:paraId="6FFBE925" w14:textId="77777777" w:rsidR="007D05A5" w:rsidRPr="003127BA" w:rsidRDefault="007D05A5" w:rsidP="007D05A5">
      <w:pPr>
        <w:ind w:leftChars="100" w:left="240"/>
        <w:rPr>
          <w:rFonts w:ascii="Times New Roman" w:hAnsi="Times New Roman"/>
        </w:rPr>
      </w:pPr>
      <w:r w:rsidRPr="003127BA">
        <w:rPr>
          <w:rFonts w:ascii="Times New Roman" w:hAnsi="Times New Roman"/>
        </w:rPr>
        <w:t xml:space="preserve"> Growth assessment for active monitoring for the potential risk of physeal dysplasia as per considerations document (targeted clinical exam, growth chart monitoring and imaging)</w:t>
      </w:r>
    </w:p>
    <w:p w14:paraId="6C734861" w14:textId="05FCF874" w:rsidR="007D05A5" w:rsidRPr="003127BA" w:rsidRDefault="007D05A5" w:rsidP="00A92F6C">
      <w:pPr>
        <w:ind w:leftChars="100" w:left="240"/>
        <w:rPr>
          <w:rFonts w:ascii="Times New Roman" w:hAnsi="Times New Roman"/>
          <w:lang w:val="en-US"/>
        </w:rPr>
      </w:pPr>
      <w:r w:rsidRPr="003127BA">
        <w:rPr>
          <w:rFonts w:ascii="Times New Roman" w:hAnsi="Times New Roman"/>
        </w:rPr>
        <w:t xml:space="preserve">Physical examination for height and weight (standard deviation score), growth velocity, tanner stage, and bone age, bony dysplasia, IGF1 and IGFBP3 </w:t>
      </w:r>
      <w:r w:rsidRPr="003127BA">
        <w:rPr>
          <w:rFonts w:ascii="Times New Roman" w:hAnsi="Times New Roman"/>
          <w:lang w:val="en-US"/>
        </w:rPr>
        <w:t>will be measured: Baseline, V6, V12, V18, V24, and V32</w:t>
      </w:r>
    </w:p>
    <w:p w14:paraId="1DAC9AE4" w14:textId="77777777" w:rsidR="007D05A5" w:rsidRPr="003127BA" w:rsidRDefault="007D05A5" w:rsidP="007D05A5">
      <w:pPr>
        <w:pStyle w:val="2"/>
        <w:numPr>
          <w:ilvl w:val="1"/>
          <w:numId w:val="9"/>
        </w:numPr>
        <w:tabs>
          <w:tab w:val="clear" w:pos="992"/>
          <w:tab w:val="num" w:pos="1232"/>
        </w:tabs>
        <w:ind w:leftChars="100" w:left="1232"/>
        <w:rPr>
          <w:rFonts w:ascii="Times New Roman" w:hAnsi="Times New Roman"/>
        </w:rPr>
      </w:pPr>
      <w:bookmarkStart w:id="43" w:name="_Toc217313887"/>
      <w:r w:rsidRPr="003127BA">
        <w:rPr>
          <w:rFonts w:ascii="Times New Roman" w:hAnsi="Times New Roman"/>
        </w:rPr>
        <w:lastRenderedPageBreak/>
        <w:t>Other assessments</w:t>
      </w:r>
      <w:bookmarkEnd w:id="43"/>
    </w:p>
    <w:p w14:paraId="01BED4CE" w14:textId="77777777" w:rsidR="007D05A5" w:rsidRPr="003127BA" w:rsidRDefault="007D05A5" w:rsidP="007D05A5">
      <w:pPr>
        <w:pStyle w:val="3"/>
        <w:numPr>
          <w:ilvl w:val="2"/>
          <w:numId w:val="9"/>
        </w:numPr>
        <w:tabs>
          <w:tab w:val="num" w:pos="1232"/>
        </w:tabs>
        <w:ind w:leftChars="100" w:left="1232"/>
        <w:rPr>
          <w:rFonts w:ascii="Times New Roman" w:hAnsi="Times New Roman"/>
        </w:rPr>
      </w:pPr>
      <w:bookmarkStart w:id="44" w:name="_Toc217313888"/>
      <w:r w:rsidRPr="003127BA">
        <w:rPr>
          <w:rFonts w:ascii="Times New Roman" w:hAnsi="Times New Roman"/>
        </w:rPr>
        <w:t>Patient reported outcomes</w:t>
      </w:r>
      <w:bookmarkEnd w:id="44"/>
    </w:p>
    <w:p w14:paraId="10F68A40" w14:textId="77777777" w:rsidR="007D05A5" w:rsidRPr="003127BA" w:rsidRDefault="007D05A5" w:rsidP="007D05A5">
      <w:pPr>
        <w:widowControl w:val="0"/>
        <w:autoSpaceDE w:val="0"/>
        <w:autoSpaceDN w:val="0"/>
        <w:adjustRightInd w:val="0"/>
        <w:spacing w:after="0" w:line="240" w:lineRule="auto"/>
        <w:ind w:leftChars="100" w:left="240"/>
        <w:rPr>
          <w:rFonts w:ascii="Times New Roman" w:eastAsiaTheme="minorHAnsi" w:hAnsi="Times New Roman"/>
          <w:lang w:val="en-US" w:eastAsia="ko-KR"/>
        </w:rPr>
      </w:pPr>
      <w:r w:rsidRPr="003127BA">
        <w:rPr>
          <w:rFonts w:ascii="Times New Roman" w:eastAsiaTheme="minorHAnsi" w:hAnsi="Times New Roman"/>
          <w:lang w:val="en-US" w:eastAsia="ko-KR"/>
        </w:rPr>
        <w:t>In participants with plexiform neurofibromas in all locations, this study will assess general health related qualify of life (QOL) using patient-reported outcomes (PROs) (See section 5.3.1.1).</w:t>
      </w:r>
    </w:p>
    <w:p w14:paraId="5D22818F" w14:textId="77777777" w:rsidR="007D05A5" w:rsidRPr="003127BA" w:rsidRDefault="007D05A5" w:rsidP="007D05A5">
      <w:pPr>
        <w:pStyle w:val="4"/>
        <w:numPr>
          <w:ilvl w:val="3"/>
          <w:numId w:val="9"/>
        </w:numPr>
        <w:tabs>
          <w:tab w:val="clear" w:pos="1275"/>
          <w:tab w:val="num" w:pos="1232"/>
        </w:tabs>
        <w:ind w:leftChars="100" w:left="1232"/>
        <w:rPr>
          <w:rFonts w:ascii="Times New Roman" w:hAnsi="Times New Roman"/>
        </w:rPr>
      </w:pPr>
      <w:bookmarkStart w:id="45" w:name="_Toc217313889"/>
      <w:r w:rsidRPr="003127BA">
        <w:rPr>
          <w:rFonts w:ascii="Times New Roman" w:hAnsi="Times New Roman"/>
        </w:rPr>
        <w:t>General Health-Related Quality of Life</w:t>
      </w:r>
      <w:bookmarkEnd w:id="45"/>
    </w:p>
    <w:p w14:paraId="0FD1204C" w14:textId="77777777" w:rsidR="007D05A5" w:rsidRPr="003127BA" w:rsidRDefault="007D05A5" w:rsidP="008927A0">
      <w:pPr>
        <w:pStyle w:val="ac"/>
        <w:widowControl w:val="0"/>
        <w:numPr>
          <w:ilvl w:val="0"/>
          <w:numId w:val="19"/>
        </w:numPr>
        <w:autoSpaceDE w:val="0"/>
        <w:autoSpaceDN w:val="0"/>
        <w:adjustRightInd w:val="0"/>
        <w:spacing w:after="0" w:line="240" w:lineRule="auto"/>
        <w:ind w:left="601" w:hanging="403"/>
        <w:jc w:val="both"/>
        <w:rPr>
          <w:rFonts w:ascii="Times New Roman" w:eastAsiaTheme="minorHAnsi" w:hAnsi="Times New Roman"/>
          <w:b/>
          <w:bCs/>
          <w:sz w:val="24"/>
          <w:szCs w:val="24"/>
          <w:lang w:val="en-US" w:eastAsia="ko-KR"/>
        </w:rPr>
      </w:pPr>
      <w:r w:rsidRPr="003127BA">
        <w:rPr>
          <w:rFonts w:ascii="Times New Roman" w:eastAsiaTheme="minorHAnsi" w:hAnsi="Times New Roman"/>
          <w:bCs/>
          <w:sz w:val="24"/>
          <w:szCs w:val="24"/>
          <w:lang w:val="en-US" w:eastAsia="ko-KR"/>
        </w:rPr>
        <w:t xml:space="preserve">For patients </w:t>
      </w:r>
      <m:oMath>
        <m:r>
          <w:rPr>
            <w:rFonts w:ascii="Cambria Math" w:eastAsiaTheme="majorHAnsi" w:hAnsi="Cambria Math"/>
            <w:color w:val="131413"/>
            <w:lang w:val="en-US" w:eastAsia="ko-KR"/>
          </w:rPr>
          <m:t>≤</m:t>
        </m:r>
      </m:oMath>
      <w:r w:rsidRPr="003127BA">
        <w:rPr>
          <w:rFonts w:ascii="Times New Roman" w:eastAsiaTheme="minorHAnsi" w:hAnsi="Times New Roman"/>
          <w:bCs/>
          <w:sz w:val="24"/>
          <w:szCs w:val="24"/>
          <w:lang w:val="en-US" w:eastAsia="ko-KR"/>
        </w:rPr>
        <w:t>18 years old</w:t>
      </w:r>
    </w:p>
    <w:p w14:paraId="64D0B2D0" w14:textId="77777777" w:rsidR="007D05A5" w:rsidRPr="003127BA" w:rsidRDefault="007D05A5" w:rsidP="007D05A5">
      <w:pPr>
        <w:widowControl w:val="0"/>
        <w:autoSpaceDE w:val="0"/>
        <w:autoSpaceDN w:val="0"/>
        <w:adjustRightInd w:val="0"/>
        <w:spacing w:after="0" w:line="240" w:lineRule="auto"/>
        <w:ind w:leftChars="250" w:left="600"/>
        <w:jc w:val="both"/>
        <w:rPr>
          <w:rFonts w:ascii="Times New Roman" w:eastAsiaTheme="minorHAnsi" w:hAnsi="Times New Roman"/>
          <w:lang w:val="en-US" w:eastAsia="ko-KR"/>
        </w:rPr>
      </w:pPr>
      <w:r w:rsidRPr="003127BA">
        <w:rPr>
          <w:rFonts w:ascii="Times New Roman" w:eastAsiaTheme="minorHAnsi" w:hAnsi="Times New Roman"/>
          <w:lang w:val="en-US" w:eastAsia="ko-KR"/>
        </w:rPr>
        <w:t xml:space="preserve">Pediatric Quality of Life Inventory (PedsQ): The PedsQL 4.0 Generic Core Scales are multidimensional child self-report and parent proxy-report scales to assess health-related quality of life (QOL) in children, adolescents, and young adults ages 2 – 25 years </w:t>
      </w:r>
      <w:r w:rsidRPr="003127BA">
        <w:rPr>
          <w:rFonts w:ascii="Times New Roman" w:eastAsiaTheme="minorHAnsi" w:hAnsi="Times New Roman"/>
          <w:lang w:val="en-US" w:eastAsia="ko-KR"/>
        </w:rPr>
        <w:fldChar w:fldCharType="begin"/>
      </w:r>
      <w:r w:rsidRPr="003127BA">
        <w:rPr>
          <w:rFonts w:ascii="Times New Roman" w:eastAsiaTheme="minorHAnsi" w:hAnsi="Times New Roman"/>
          <w:lang w:val="en-US" w:eastAsia="ko-KR"/>
        </w:rPr>
        <w:instrText xml:space="preserve"> ADDIN EN.CITE &lt;EndNote&gt;&lt;Cite&gt;&lt;Author&gt;Varni&lt;/Author&gt;&lt;Year&gt;2001&lt;/Year&gt;&lt;RecNum&gt;38&lt;/RecNum&gt;&lt;DisplayText&gt;(1)&lt;/DisplayText&gt;&lt;record&gt;&lt;rec-number&gt;38&lt;/rec-number&gt;&lt;foreign-keys&gt;&lt;key app="EN" db-id="t292zwpzsprrv5er95dpzvx2x0ea0zvpzs9e" timestamp="1529412371"&gt;38&lt;/key&gt;&lt;/foreign-keys&gt;&lt;ref-type name="Journal Article"&gt;17&lt;/ref-type&gt;&lt;contributors&gt;&lt;authors&gt;&lt;author&gt;Varni, J. W.&lt;/author&gt;&lt;author&gt;Seid, M.&lt;/author&gt;&lt;author&gt;Kurtin, P. S.&lt;/author&gt;&lt;/authors&gt;&lt;/contributors&gt;&lt;auth-address&gt;Center for Child Health Outcomes, Children&amp;apos;s Hospital and Health Center, San Diego, California, USA. jvarni@chsd.org&lt;/auth-address&gt;&lt;titles&gt;&lt;title&gt;PedsQL 4.0: reliability and validity of the Pediatric Quality of Life Inventory version 4.0 generic core scales in healthy and patient populations&lt;/title&gt;&lt;secondary-title&gt;Med Care&lt;/secondary-title&gt;&lt;/titles&gt;&lt;periodical&gt;&lt;full-title&gt;Med Care&lt;/full-title&gt;&lt;/periodical&gt;&lt;pages&gt;800-12&lt;/pages&gt;&lt;volume&gt;39&lt;/volume&gt;&lt;number&gt;8&lt;/number&gt;&lt;edition&gt;2001/07/27&lt;/edition&gt;&lt;keywords&gt;&lt;keyword&gt;Acute Disease&lt;/keyword&gt;&lt;keyword&gt;Adolescent&lt;/keyword&gt;&lt;keyword&gt;Analysis of Variance&lt;/keyword&gt;&lt;keyword&gt;Child&lt;/keyword&gt;&lt;keyword&gt;Child Welfare/*classification/psychology&lt;/keyword&gt;&lt;keyword&gt;Child, Preschool&lt;/keyword&gt;&lt;keyword&gt;Chronic Disease&lt;/keyword&gt;&lt;keyword&gt;Factor Analysis, Statistical&lt;/keyword&gt;&lt;keyword&gt;Female&lt;/keyword&gt;&lt;keyword&gt;Humans&lt;/keyword&gt;&lt;keyword&gt;Male&lt;/keyword&gt;&lt;keyword&gt;Parents&lt;/keyword&gt;&lt;keyword&gt;*Pediatrics&lt;/keyword&gt;&lt;keyword&gt;Psychometrics/*methods&lt;/keyword&gt;&lt;keyword&gt;*Quality of Life&lt;/keyword&gt;&lt;keyword&gt;Reproducibility of Results&lt;/keyword&gt;&lt;keyword&gt;United States&lt;/keyword&gt;&lt;/keywords&gt;&lt;dates&gt;&lt;year&gt;2001&lt;/year&gt;&lt;pub-dates&gt;&lt;date&gt;Aug&lt;/date&gt;&lt;/pub-dates&gt;&lt;/dates&gt;&lt;isbn&gt;0025-7079 (Print)&amp;#xD;0025-7079 (Linking)&lt;/isbn&gt;&lt;accession-num&gt;11468499&lt;/accession-num&gt;&lt;urls&gt;&lt;related-urls&gt;&lt;url&gt;https://www.ncbi.nlm.nih.gov/pubmed/11468499&lt;/url&gt;&lt;/related-urls&gt;&lt;/urls&gt;&lt;/record&gt;&lt;/Cite&gt;&lt;/EndNote&gt;</w:instrText>
      </w:r>
      <w:r w:rsidRPr="003127BA">
        <w:rPr>
          <w:rFonts w:ascii="Times New Roman" w:eastAsiaTheme="minorHAnsi" w:hAnsi="Times New Roman"/>
          <w:lang w:val="en-US" w:eastAsia="ko-KR"/>
        </w:rPr>
        <w:fldChar w:fldCharType="separate"/>
      </w:r>
      <w:r w:rsidRPr="003127BA">
        <w:rPr>
          <w:rFonts w:ascii="Times New Roman" w:eastAsiaTheme="minorHAnsi" w:hAnsi="Times New Roman"/>
          <w:noProof/>
          <w:lang w:val="en-US" w:eastAsia="ko-KR"/>
        </w:rPr>
        <w:t>(1)</w:t>
      </w:r>
      <w:r w:rsidRPr="003127BA">
        <w:rPr>
          <w:rFonts w:ascii="Times New Roman" w:eastAsiaTheme="minorHAnsi" w:hAnsi="Times New Roman"/>
          <w:lang w:val="en-US" w:eastAsia="ko-KR"/>
        </w:rPr>
        <w:fldChar w:fldCharType="end"/>
      </w:r>
      <w:r w:rsidRPr="003127BA">
        <w:rPr>
          <w:rFonts w:ascii="Times New Roman" w:eastAsiaTheme="minorHAnsi" w:hAnsi="Times New Roman"/>
          <w:lang w:val="en-US" w:eastAsia="ko-KR"/>
        </w:rPr>
        <w:t>. It is a brief standardized pediatric QOL scale with good reliability and validity, which includes both generic and disease specific modules. It consists of a 23-item core measure of global QOL that has four subscales: physical functioning, emotional functioning, social functioning, and school functioning. The domain of physical functioning and co-morbidities will be used as a specific secondary outcome measure for this study, especially the parent proxy for younger children as it assesses children under 6 years of age. There are different forms for parents of patient’s ages 2 – 18 years (toddler: 2 – 4; young child: 5 – 7; child: 8 – 12; adolescent: 13 – 18). It takes approximately 5-10 minutes to complete. For this study, children from 8 to 18 years of age will complete self-report measures of the PedsQL, and parents or legal guardians of children from 2 to 18 years of age will complete the parent proxy measures of the PedsQL.</w:t>
      </w:r>
    </w:p>
    <w:p w14:paraId="3568C009" w14:textId="77777777" w:rsidR="007D05A5" w:rsidRPr="003127BA" w:rsidRDefault="007D05A5" w:rsidP="008927A0">
      <w:pPr>
        <w:pStyle w:val="ac"/>
        <w:widowControl w:val="0"/>
        <w:numPr>
          <w:ilvl w:val="0"/>
          <w:numId w:val="18"/>
        </w:numPr>
        <w:autoSpaceDE w:val="0"/>
        <w:autoSpaceDN w:val="0"/>
        <w:adjustRightInd w:val="0"/>
        <w:spacing w:after="0" w:line="240" w:lineRule="auto"/>
        <w:ind w:left="601" w:hanging="403"/>
        <w:rPr>
          <w:rFonts w:ascii="Times New Roman" w:eastAsiaTheme="minorHAnsi" w:hAnsi="Times New Roman"/>
          <w:bCs/>
          <w:sz w:val="24"/>
          <w:szCs w:val="24"/>
          <w:lang w:val="en-US" w:eastAsia="ko-KR"/>
        </w:rPr>
      </w:pPr>
      <w:r w:rsidRPr="003127BA">
        <w:rPr>
          <w:rFonts w:ascii="Times New Roman" w:eastAsiaTheme="minorHAnsi" w:hAnsi="Times New Roman"/>
          <w:bCs/>
          <w:sz w:val="24"/>
          <w:szCs w:val="24"/>
          <w:lang w:val="en-US" w:eastAsia="ko-KR"/>
        </w:rPr>
        <w:t>For patients &gt;18 years old</w:t>
      </w:r>
    </w:p>
    <w:p w14:paraId="0E9BF762" w14:textId="77777777" w:rsidR="007D05A5" w:rsidRPr="003127BA" w:rsidRDefault="007D05A5" w:rsidP="007D05A5">
      <w:pPr>
        <w:widowControl w:val="0"/>
        <w:autoSpaceDE w:val="0"/>
        <w:autoSpaceDN w:val="0"/>
        <w:adjustRightInd w:val="0"/>
        <w:spacing w:after="0" w:line="240" w:lineRule="auto"/>
        <w:ind w:leftChars="250" w:left="600"/>
        <w:jc w:val="both"/>
        <w:rPr>
          <w:rFonts w:ascii="Times New Roman" w:eastAsiaTheme="minorHAnsi" w:hAnsi="Times New Roman"/>
          <w:lang w:val="en-US" w:eastAsia="ko-KR"/>
        </w:rPr>
      </w:pPr>
      <w:r w:rsidRPr="003127BA">
        <w:rPr>
          <w:rFonts w:ascii="Times New Roman" w:eastAsiaTheme="minorHAnsi" w:hAnsi="Times New Roman"/>
          <w:color w:val="131413"/>
          <w:lang w:val="en-US" w:eastAsia="ko-KR"/>
        </w:rPr>
        <w:t xml:space="preserve">The Impact of NF1 on Quality of Life (INF1-QOL) questionnaire </w:t>
      </w:r>
      <w:r w:rsidRPr="003127BA">
        <w:rPr>
          <w:rFonts w:ascii="Times New Roman" w:eastAsiaTheme="minorHAnsi" w:hAnsi="Times New Roman"/>
          <w:lang w:val="en-US" w:eastAsia="ko-KR"/>
        </w:rPr>
        <w:t xml:space="preserve">(INF1-QOL) </w:t>
      </w:r>
      <w:r w:rsidRPr="003127BA">
        <w:rPr>
          <w:rFonts w:ascii="Times New Roman" w:eastAsiaTheme="minorHAnsi" w:hAnsi="Times New Roman"/>
          <w:lang w:val="en-US" w:eastAsia="ko-KR"/>
        </w:rPr>
        <w:fldChar w:fldCharType="begin">
          <w:fldData xml:space="preserve">PEVuZE5vdGU+PENpdGU+PEF1dGhvcj5GZXJuZXI8L0F1dGhvcj48WWVhcj4yMDE3PC9ZZWFyPjxS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</w:fldData>
        </w:fldChar>
      </w:r>
      <w:r w:rsidRPr="003127BA">
        <w:rPr>
          <w:rFonts w:ascii="Times New Roman" w:eastAsiaTheme="minorHAnsi" w:hAnsi="Times New Roman"/>
          <w:lang w:val="en-US" w:eastAsia="ko-KR"/>
        </w:rPr>
        <w:instrText xml:space="preserve"> ADDIN EN.CITE </w:instrText>
      </w:r>
      <w:r w:rsidRPr="003127BA">
        <w:rPr>
          <w:rFonts w:ascii="Times New Roman" w:eastAsiaTheme="minorHAnsi" w:hAnsi="Times New Roman"/>
          <w:lang w:val="en-US" w:eastAsia="ko-KR"/>
        </w:rPr>
        <w:fldChar w:fldCharType="begin">
          <w:fldData xml:space="preserve">PEVuZE5vdGU+PENpdGU+PEF1dGhvcj5GZXJuZXI8L0F1dGhvcj48WWVhcj4yMDE3PC9ZZWFyPjxS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</w:fldData>
        </w:fldChar>
      </w:r>
      <w:r w:rsidRPr="003127BA">
        <w:rPr>
          <w:rFonts w:ascii="Times New Roman" w:eastAsiaTheme="minorHAnsi" w:hAnsi="Times New Roman"/>
          <w:lang w:val="en-US" w:eastAsia="ko-KR"/>
        </w:rPr>
        <w:instrText xml:space="preserve"> ADDIN EN.CITE.DATA </w:instrText>
      </w:r>
      <w:r w:rsidRPr="003127BA">
        <w:rPr>
          <w:rFonts w:ascii="Times New Roman" w:eastAsiaTheme="minorHAnsi" w:hAnsi="Times New Roman"/>
          <w:lang w:val="en-US" w:eastAsia="ko-KR"/>
        </w:rPr>
      </w:r>
      <w:r w:rsidRPr="003127BA">
        <w:rPr>
          <w:rFonts w:ascii="Times New Roman" w:eastAsiaTheme="minorHAnsi" w:hAnsi="Times New Roman"/>
          <w:lang w:val="en-US" w:eastAsia="ko-KR"/>
        </w:rPr>
        <w:fldChar w:fldCharType="end"/>
      </w:r>
      <w:r w:rsidRPr="003127BA">
        <w:rPr>
          <w:rFonts w:ascii="Times New Roman" w:eastAsiaTheme="minorHAnsi" w:hAnsi="Times New Roman"/>
          <w:lang w:val="en-US" w:eastAsia="ko-KR"/>
        </w:rPr>
      </w:r>
      <w:r w:rsidRPr="003127BA">
        <w:rPr>
          <w:rFonts w:ascii="Times New Roman" w:eastAsiaTheme="minorHAnsi" w:hAnsi="Times New Roman"/>
          <w:lang w:val="en-US" w:eastAsia="ko-KR"/>
        </w:rPr>
        <w:fldChar w:fldCharType="separate"/>
      </w:r>
      <w:r w:rsidRPr="003127BA">
        <w:rPr>
          <w:rFonts w:ascii="Times New Roman" w:eastAsiaTheme="minorHAnsi" w:hAnsi="Times New Roman"/>
          <w:noProof/>
          <w:lang w:val="en-US" w:eastAsia="ko-KR"/>
        </w:rPr>
        <w:t>(2)</w:t>
      </w:r>
      <w:r w:rsidRPr="003127BA">
        <w:rPr>
          <w:rFonts w:ascii="Times New Roman" w:eastAsiaTheme="minorHAnsi" w:hAnsi="Times New Roman"/>
          <w:lang w:val="en-US" w:eastAsia="ko-KR"/>
        </w:rPr>
        <w:fldChar w:fldCharType="end"/>
      </w:r>
      <w:r w:rsidRPr="003127BA">
        <w:rPr>
          <w:rFonts w:ascii="Times New Roman" w:eastAsiaTheme="minorHAnsi" w:hAnsi="Times New Roman"/>
          <w:lang w:val="en-US" w:eastAsia="ko-KR"/>
        </w:rPr>
        <w:t xml:space="preserve">: </w:t>
      </w:r>
      <w:r w:rsidRPr="003127BA">
        <w:rPr>
          <w:rFonts w:ascii="Times New Roman" w:eastAsiaTheme="minorHAnsi" w:hAnsi="Times New Roman"/>
          <w:color w:val="131413"/>
          <w:lang w:val="en-US" w:eastAsia="ko-KR"/>
        </w:rPr>
        <w:t xml:space="preserve">INF1-QOL is a validated neurofibromatosis-1 specific questionnaire, which consists of 14 questions which measure QOL, physical functioning and comorbidities in NF1 patients. INFI-QOL correlates moderately with clinical severity. The moderate relationship between INF1-QOL and physician rated severity emphasizes the difference between clinical and patient perception. </w:t>
      </w:r>
      <w:r w:rsidRPr="003127BA">
        <w:rPr>
          <w:rFonts w:ascii="Times New Roman" w:eastAsiaTheme="minorHAnsi" w:hAnsi="Times New Roman"/>
          <w:lang w:val="en-US" w:eastAsia="ko-KR"/>
        </w:rPr>
        <w:t>It takes approximately 5-10 minutes to complete.</w:t>
      </w:r>
    </w:p>
    <w:p w14:paraId="106E237A" w14:textId="77777777" w:rsidR="007D05A5" w:rsidRPr="003127BA" w:rsidRDefault="007D05A5" w:rsidP="007D05A5">
      <w:pPr>
        <w:widowControl w:val="0"/>
        <w:autoSpaceDE w:val="0"/>
        <w:autoSpaceDN w:val="0"/>
        <w:adjustRightInd w:val="0"/>
        <w:spacing w:after="0" w:line="240" w:lineRule="auto"/>
        <w:ind w:leftChars="250" w:left="600"/>
        <w:jc w:val="both"/>
        <w:rPr>
          <w:rFonts w:ascii="Times New Roman" w:eastAsiaTheme="minorHAnsi" w:hAnsi="Times New Roman"/>
          <w:bCs/>
          <w:lang w:val="en-US" w:eastAsia="ko-KR"/>
        </w:rPr>
      </w:pPr>
    </w:p>
    <w:p w14:paraId="6C53ADA0" w14:textId="77777777" w:rsidR="007D05A5" w:rsidRPr="003127BA" w:rsidRDefault="007D05A5" w:rsidP="007D05A5">
      <w:pPr>
        <w:widowControl w:val="0"/>
        <w:autoSpaceDE w:val="0"/>
        <w:autoSpaceDN w:val="0"/>
        <w:adjustRightInd w:val="0"/>
        <w:spacing w:after="0" w:line="240" w:lineRule="auto"/>
        <w:ind w:leftChars="250" w:left="600"/>
        <w:jc w:val="both"/>
        <w:rPr>
          <w:rFonts w:ascii="Times New Roman" w:eastAsiaTheme="minorHAnsi" w:hAnsi="Times New Roman"/>
          <w:bCs/>
          <w:lang w:val="en-US" w:eastAsia="ko-KR"/>
        </w:rPr>
      </w:pPr>
    </w:p>
    <w:p w14:paraId="6138B6B4" w14:textId="77777777" w:rsidR="007D05A5" w:rsidRPr="003127BA" w:rsidRDefault="007D05A5" w:rsidP="007D05A5">
      <w:pPr>
        <w:pStyle w:val="2"/>
        <w:numPr>
          <w:ilvl w:val="1"/>
          <w:numId w:val="9"/>
        </w:numPr>
        <w:tabs>
          <w:tab w:val="clear" w:pos="992"/>
          <w:tab w:val="num" w:pos="1232"/>
        </w:tabs>
        <w:ind w:leftChars="100" w:left="1232"/>
        <w:rPr>
          <w:rFonts w:ascii="Times New Roman" w:hAnsi="Times New Roman"/>
        </w:rPr>
      </w:pPr>
      <w:bookmarkStart w:id="46" w:name="_Toc217313890"/>
      <w:r w:rsidRPr="003127BA">
        <w:rPr>
          <w:rFonts w:ascii="Times New Roman" w:hAnsi="Times New Roman"/>
        </w:rPr>
        <w:t>Pharmacokinetics</w:t>
      </w:r>
      <w:bookmarkEnd w:id="46"/>
    </w:p>
    <w:p w14:paraId="57C600AA" w14:textId="77777777" w:rsidR="007D05A5" w:rsidRPr="003127BA" w:rsidRDefault="007D05A5" w:rsidP="007D05A5">
      <w:pPr>
        <w:widowControl w:val="0"/>
        <w:autoSpaceDE w:val="0"/>
        <w:autoSpaceDN w:val="0"/>
        <w:adjustRightInd w:val="0"/>
        <w:spacing w:after="0" w:line="240" w:lineRule="auto"/>
        <w:ind w:leftChars="100" w:left="240"/>
        <w:jc w:val="both"/>
        <w:rPr>
          <w:rFonts w:ascii="Times New Roman" w:hAnsi="Times New Roman"/>
          <w:color w:val="FF0000"/>
          <w:kern w:val="0"/>
          <w:shd w:val="pct15" w:color="auto" w:fill="FFFFFF"/>
          <w:lang w:val="en-US" w:eastAsia="ko-KR"/>
        </w:rPr>
      </w:pPr>
      <w:r w:rsidRPr="003127BA">
        <w:rPr>
          <w:rFonts w:ascii="Times New Roman" w:hAnsi="Times New Roman"/>
          <w:color w:val="000000"/>
          <w:lang w:val="en-US" w:eastAsia="ko-KR"/>
        </w:rPr>
        <w:t xml:space="preserve">Pharmacokinetic evaluation will be performed </w:t>
      </w:r>
      <w:r w:rsidRPr="003127BA">
        <w:rPr>
          <w:rFonts w:ascii="Times New Roman" w:hAnsi="Times New Roman"/>
          <w:bCs/>
          <w:lang w:eastAsia="ko-KR" w:bidi="th-TH"/>
        </w:rPr>
        <w:t xml:space="preserve">in all the patients (60 pediatric, 30 adults) </w:t>
      </w:r>
      <w:r w:rsidRPr="003127BA">
        <w:rPr>
          <w:rFonts w:ascii="Times New Roman" w:hAnsi="Times New Roman"/>
          <w:color w:val="000000"/>
          <w:lang w:val="en-US" w:eastAsia="ko-KR"/>
        </w:rPr>
        <w:t xml:space="preserve">during cycle 1, with dose 1 and at steady state prior to cycle #2 as described in </w:t>
      </w:r>
      <w:r w:rsidRPr="003127BA">
        <w:rPr>
          <w:rFonts w:ascii="Times New Roman" w:hAnsi="Times New Roman"/>
          <w:color w:val="0000FF"/>
          <w:lang w:val="en-US" w:eastAsia="ko-KR"/>
        </w:rPr>
        <w:t>Appendix A</w:t>
      </w:r>
      <w:r w:rsidRPr="003127BA">
        <w:rPr>
          <w:rFonts w:ascii="Times New Roman" w:hAnsi="Times New Roman"/>
          <w:color w:val="000000"/>
          <w:lang w:val="en-US" w:eastAsia="ko-KR"/>
        </w:rPr>
        <w:t xml:space="preserve">. </w:t>
      </w:r>
      <w:r w:rsidRPr="003127BA">
        <w:rPr>
          <w:rFonts w:ascii="Times New Roman" w:hAnsi="Times New Roman"/>
          <w:color w:val="000000" w:themeColor="text1"/>
          <w:kern w:val="0"/>
          <w:lang w:val="en-US" w:eastAsia="ko-KR"/>
        </w:rPr>
        <w:t>Pharmacokinetic analysis will be conducted using non-­compartmental methods and estimated pharmacokinetic parameters including AUC, clearance, half-­life and volume of distribution</w:t>
      </w:r>
      <w:r w:rsidRPr="003127BA">
        <w:rPr>
          <w:rFonts w:ascii="Times New Roman" w:hAnsi="Times New Roman"/>
          <w:color w:val="000000" w:themeColor="text1"/>
          <w:lang w:val="en-US" w:eastAsia="ko-KR"/>
        </w:rPr>
        <w:t xml:space="preserve"> </w:t>
      </w:r>
      <w:r w:rsidRPr="003127BA">
        <w:rPr>
          <w:rFonts w:ascii="Times New Roman" w:hAnsi="Times New Roman"/>
          <w:color w:val="000000" w:themeColor="text1"/>
          <w:kern w:val="0"/>
          <w:lang w:val="en-US" w:eastAsia="ko-KR"/>
        </w:rPr>
        <w:t>presented for each dose level using summary statistics (mean, standard deviation, median and range).</w:t>
      </w:r>
    </w:p>
    <w:p w14:paraId="62145B76" w14:textId="77777777" w:rsidR="007D05A5" w:rsidRPr="003127BA" w:rsidRDefault="007D05A5" w:rsidP="007D05A5">
      <w:pPr>
        <w:widowControl w:val="0"/>
        <w:autoSpaceDE w:val="0"/>
        <w:autoSpaceDN w:val="0"/>
        <w:adjustRightInd w:val="0"/>
        <w:spacing w:after="0" w:line="240" w:lineRule="auto"/>
        <w:ind w:leftChars="100" w:left="240"/>
        <w:jc w:val="both"/>
        <w:rPr>
          <w:rFonts w:ascii="Times New Roman" w:hAnsi="Times New Roman"/>
          <w:color w:val="FF0000"/>
          <w:kern w:val="0"/>
          <w:shd w:val="pct15" w:color="auto" w:fill="FFFFFF"/>
          <w:lang w:val="en-US" w:eastAsia="ko-KR"/>
        </w:rPr>
      </w:pPr>
    </w:p>
    <w:p w14:paraId="4205B8AD" w14:textId="77777777" w:rsidR="007D05A5" w:rsidRPr="003127BA" w:rsidRDefault="007D05A5" w:rsidP="007D05A5">
      <w:pPr>
        <w:rPr>
          <w:rFonts w:ascii="Times New Roman" w:hAnsi="Times New Roman"/>
        </w:rPr>
      </w:pPr>
      <w:r w:rsidRPr="003127BA">
        <w:rPr>
          <w:rFonts w:ascii="Times New Roman" w:hAnsi="Times New Roman"/>
        </w:rPr>
        <w:t xml:space="preserve"> </w:t>
      </w:r>
    </w:p>
    <w:p w14:paraId="708A9385" w14:textId="77777777" w:rsidR="007D05A5" w:rsidRPr="003127BA" w:rsidRDefault="007D05A5" w:rsidP="007D05A5">
      <w:pPr>
        <w:pStyle w:val="3"/>
        <w:numPr>
          <w:ilvl w:val="2"/>
          <w:numId w:val="9"/>
        </w:numPr>
        <w:tabs>
          <w:tab w:val="num" w:pos="1232"/>
        </w:tabs>
        <w:ind w:leftChars="100" w:left="1232"/>
        <w:rPr>
          <w:rFonts w:ascii="Times New Roman" w:hAnsi="Times New Roman"/>
        </w:rPr>
      </w:pPr>
      <w:bookmarkStart w:id="47" w:name="_Toc217313891"/>
      <w:r w:rsidRPr="003127BA">
        <w:rPr>
          <w:rFonts w:ascii="Times New Roman" w:hAnsi="Times New Roman"/>
        </w:rPr>
        <w:t>Collection of samples</w:t>
      </w:r>
      <w:bookmarkEnd w:id="47"/>
    </w:p>
    <w:p w14:paraId="0F4A4AE2" w14:textId="77777777" w:rsidR="007D05A5" w:rsidRPr="003127BA" w:rsidRDefault="007D05A5" w:rsidP="007D05A5">
      <w:pPr>
        <w:widowControl w:val="0"/>
        <w:autoSpaceDE w:val="0"/>
        <w:autoSpaceDN w:val="0"/>
        <w:adjustRightInd w:val="0"/>
        <w:spacing w:after="0" w:line="240" w:lineRule="auto"/>
        <w:ind w:leftChars="100" w:left="240"/>
        <w:jc w:val="both"/>
        <w:rPr>
          <w:rFonts w:ascii="Times New Roman" w:hAnsi="Times New Roman"/>
          <w:color w:val="000000"/>
          <w:lang w:eastAsia="ko-KR"/>
        </w:rPr>
      </w:pPr>
      <w:r w:rsidRPr="003127BA">
        <w:rPr>
          <w:rFonts w:ascii="Times New Roman" w:hAnsi="Times New Roman"/>
          <w:color w:val="000000"/>
          <w:lang w:val="en-US" w:eastAsia="ko-KR"/>
        </w:rPr>
        <w:t xml:space="preserve">For each PK sample, 3 ml of whole blood will be collected in a lavender top tube according to the following schedule: 1) Relative to the first oral dose on day 1: before the first oral dose, </w:t>
      </w:r>
      <w:r w:rsidRPr="003127BA">
        <w:rPr>
          <w:rFonts w:ascii="Times New Roman" w:hAnsi="Times New Roman"/>
          <w:color w:val="000000"/>
          <w:lang w:val="en-US" w:eastAsia="ko-KR"/>
        </w:rPr>
        <w:lastRenderedPageBreak/>
        <w:t>0.5h, 1h, 2h, 3h, 5h, 8h, 10 to 12h, 24h and 30 to 36h following the first oral dose. 2) In addition, on day 27 – 28 before the first dose for cycle #2.</w:t>
      </w:r>
    </w:p>
    <w:p w14:paraId="3027736E" w14:textId="77777777" w:rsidR="007D05A5" w:rsidRPr="003127BA" w:rsidRDefault="007D05A5" w:rsidP="007D05A5">
      <w:pPr>
        <w:rPr>
          <w:rFonts w:ascii="Times New Roman" w:hAnsi="Times New Roman"/>
        </w:rPr>
      </w:pPr>
    </w:p>
    <w:p w14:paraId="748406B1" w14:textId="77777777" w:rsidR="007D05A5" w:rsidRPr="003127BA" w:rsidRDefault="007D05A5" w:rsidP="007D05A5">
      <w:pPr>
        <w:pStyle w:val="3"/>
        <w:numPr>
          <w:ilvl w:val="2"/>
          <w:numId w:val="9"/>
        </w:numPr>
        <w:tabs>
          <w:tab w:val="num" w:pos="1232"/>
        </w:tabs>
        <w:ind w:leftChars="100" w:left="1232"/>
        <w:rPr>
          <w:rFonts w:ascii="Times New Roman" w:hAnsi="Times New Roman"/>
        </w:rPr>
      </w:pPr>
      <w:bookmarkStart w:id="48" w:name="_Toc217313892"/>
      <w:r w:rsidRPr="003127BA">
        <w:rPr>
          <w:rFonts w:ascii="Times New Roman" w:hAnsi="Times New Roman"/>
        </w:rPr>
        <w:t>Determination of drug concentration</w:t>
      </w:r>
      <w:bookmarkEnd w:id="48"/>
    </w:p>
    <w:p w14:paraId="0801BC4D" w14:textId="77777777" w:rsidR="007D05A5" w:rsidRPr="003127BA" w:rsidRDefault="007D05A5" w:rsidP="007D05A5">
      <w:pPr>
        <w:ind w:leftChars="100" w:left="240"/>
        <w:rPr>
          <w:rFonts w:ascii="Times New Roman" w:hAnsi="Times New Roman"/>
          <w:lang w:val="en-US"/>
        </w:rPr>
      </w:pPr>
      <w:r w:rsidRPr="003127BA">
        <w:rPr>
          <w:rFonts w:ascii="Times New Roman" w:hAnsi="Times New Roman"/>
        </w:rPr>
        <w:t>Drug concentration in plasma will be analysed by AstraZeneca</w:t>
      </w:r>
    </w:p>
    <w:p w14:paraId="45A17D29" w14:textId="77777777" w:rsidR="007D05A5" w:rsidRPr="003127BA" w:rsidRDefault="007D05A5" w:rsidP="007D05A5">
      <w:pPr>
        <w:pStyle w:val="3"/>
        <w:numPr>
          <w:ilvl w:val="2"/>
          <w:numId w:val="9"/>
        </w:numPr>
        <w:tabs>
          <w:tab w:val="num" w:pos="1232"/>
        </w:tabs>
        <w:ind w:leftChars="100" w:left="1232"/>
        <w:rPr>
          <w:rFonts w:ascii="Times New Roman" w:hAnsi="Times New Roman"/>
        </w:rPr>
      </w:pPr>
      <w:bookmarkStart w:id="49" w:name="_Toc217313893"/>
      <w:r w:rsidRPr="003127BA">
        <w:rPr>
          <w:rFonts w:ascii="Times New Roman" w:hAnsi="Times New Roman"/>
        </w:rPr>
        <w:t>Storage and destruction of pharmacokinetic samples</w:t>
      </w:r>
      <w:bookmarkEnd w:id="49"/>
      <w:r w:rsidRPr="003127BA">
        <w:rPr>
          <w:rFonts w:ascii="Times New Roman" w:hAnsi="Times New Roman"/>
        </w:rPr>
        <w:t xml:space="preserve"> </w:t>
      </w:r>
    </w:p>
    <w:p w14:paraId="5F4B67A8" w14:textId="77777777" w:rsidR="007D05A5" w:rsidRPr="003127BA" w:rsidRDefault="007D05A5" w:rsidP="007D05A5">
      <w:pPr>
        <w:ind w:leftChars="100" w:left="240"/>
        <w:rPr>
          <w:rFonts w:ascii="Times New Roman" w:hAnsi="Times New Roman"/>
        </w:rPr>
      </w:pPr>
      <w:r w:rsidRPr="003127BA">
        <w:rPr>
          <w:rFonts w:ascii="Times New Roman" w:hAnsi="Times New Roman"/>
          <w:color w:val="000000" w:themeColor="text1"/>
        </w:rPr>
        <w:t>Pharmacokinetic (PK) samples will be disposed of after the Bioanalytical Report finalization or six months after issuance of the draft Bioanalytical Report (whichever is earlier), unless requested for future analyses</w:t>
      </w:r>
      <w:r w:rsidRPr="003127BA">
        <w:rPr>
          <w:rFonts w:ascii="Times New Roman" w:hAnsi="Times New Roman"/>
        </w:rPr>
        <w:t xml:space="preserve">.  </w:t>
      </w:r>
    </w:p>
    <w:p w14:paraId="6AD48919" w14:textId="77777777" w:rsidR="007D05A5" w:rsidRPr="003127BA" w:rsidRDefault="007D05A5" w:rsidP="007D05A5">
      <w:pPr>
        <w:ind w:leftChars="100" w:left="240"/>
        <w:rPr>
          <w:rFonts w:ascii="Times New Roman" w:hAnsi="Times New Roman"/>
        </w:rPr>
      </w:pPr>
      <w:r w:rsidRPr="003127BA">
        <w:rPr>
          <w:rFonts w:ascii="Times New Roman" w:hAnsi="Times New Roman"/>
        </w:rPr>
        <w:t>Pharmacokinetic samples may be disposed of or destroyed and anonymised by pooling. Additional analyses may be conducted on the anonymised, pooled pharmacokinetic samples to further evaluate and validate the analytical method.  Any results from such analyses may be reported separately from the CSR.</w:t>
      </w:r>
    </w:p>
    <w:p w14:paraId="769C6197" w14:textId="77777777" w:rsidR="007D05A5" w:rsidRPr="003127BA" w:rsidRDefault="007D05A5" w:rsidP="007D05A5">
      <w:pPr>
        <w:ind w:leftChars="100" w:left="240"/>
        <w:rPr>
          <w:rFonts w:ascii="Times New Roman" w:hAnsi="Times New Roman"/>
        </w:rPr>
      </w:pPr>
      <w:r w:rsidRPr="003127BA">
        <w:rPr>
          <w:rFonts w:ascii="Times New Roman" w:hAnsi="Times New Roman"/>
        </w:rPr>
        <w:t>Incurred sample reproducibility analysis, if any, will be performed alongside the bioanalysis of the test samples.  The results from the evaluation will not be reported in the Clinical Study Report but separately in a Bioanalytical Report.</w:t>
      </w:r>
    </w:p>
    <w:p w14:paraId="6858D211" w14:textId="77777777" w:rsidR="007D05A5" w:rsidRPr="003127BA" w:rsidRDefault="007D05A5" w:rsidP="007D05A5">
      <w:pPr>
        <w:ind w:leftChars="100" w:left="240"/>
        <w:rPr>
          <w:rFonts w:ascii="Times New Roman" w:hAnsi="Times New Roman"/>
        </w:rPr>
      </w:pPr>
      <w:r w:rsidRPr="003127BA">
        <w:rPr>
          <w:rFonts w:ascii="Times New Roman" w:hAnsi="Times New Roman"/>
        </w:rPr>
        <w:t>Any residual back-up PK samples may be used for future exploratory biomarker research.</w:t>
      </w:r>
    </w:p>
    <w:p w14:paraId="327FCBE4" w14:textId="77777777" w:rsidR="007D05A5" w:rsidRPr="003127BA" w:rsidRDefault="007D05A5" w:rsidP="007D05A5">
      <w:pPr>
        <w:pStyle w:val="3"/>
        <w:numPr>
          <w:ilvl w:val="2"/>
          <w:numId w:val="9"/>
        </w:numPr>
        <w:tabs>
          <w:tab w:val="num" w:pos="1232"/>
        </w:tabs>
        <w:ind w:leftChars="100" w:left="1232"/>
        <w:rPr>
          <w:rFonts w:ascii="Times New Roman" w:hAnsi="Times New Roman"/>
        </w:rPr>
      </w:pPr>
      <w:bookmarkStart w:id="50" w:name="_Toc217313894"/>
      <w:r w:rsidRPr="003127BA">
        <w:rPr>
          <w:rFonts w:ascii="Times New Roman" w:hAnsi="Times New Roman"/>
        </w:rPr>
        <w:t>Storage, re-use and destruction of pharmacodynamic samples</w:t>
      </w:r>
      <w:bookmarkEnd w:id="50"/>
    </w:p>
    <w:p w14:paraId="6BBDAB03" w14:textId="77777777" w:rsidR="007D05A5" w:rsidRPr="003127BA" w:rsidRDefault="007D05A5" w:rsidP="007D05A5">
      <w:pPr>
        <w:ind w:leftChars="100" w:left="240"/>
        <w:rPr>
          <w:rFonts w:ascii="Times New Roman" w:hAnsi="Times New Roman"/>
        </w:rPr>
      </w:pPr>
      <w:r w:rsidRPr="003127BA">
        <w:rPr>
          <w:rFonts w:ascii="Times New Roman" w:hAnsi="Times New Roman"/>
        </w:rPr>
        <w:t>Samples will be stored for a maximum of 15 years from the date of the Last Subject’s Last Visit, after which they will be destroyed.  The results of any investigation will be reported either in the Clinical Study Report itself or as an addendum, or separately in a scientific report or publication.</w:t>
      </w:r>
    </w:p>
    <w:p w14:paraId="66569357" w14:textId="77777777" w:rsidR="007D05A5" w:rsidRPr="003127BA" w:rsidRDefault="007D05A5" w:rsidP="007D05A5">
      <w:pPr>
        <w:pStyle w:val="2"/>
        <w:numPr>
          <w:ilvl w:val="1"/>
          <w:numId w:val="9"/>
        </w:numPr>
        <w:tabs>
          <w:tab w:val="clear" w:pos="992"/>
          <w:tab w:val="num" w:pos="1232"/>
        </w:tabs>
        <w:ind w:leftChars="100" w:left="1232"/>
        <w:rPr>
          <w:rFonts w:ascii="Times New Roman" w:hAnsi="Times New Roman"/>
        </w:rPr>
      </w:pPr>
      <w:bookmarkStart w:id="51" w:name="_Toc217313895"/>
      <w:r w:rsidRPr="003127BA">
        <w:rPr>
          <w:rFonts w:ascii="Times New Roman" w:hAnsi="Times New Roman"/>
        </w:rPr>
        <w:t>Pharmacogenetics</w:t>
      </w:r>
      <w:bookmarkEnd w:id="51"/>
    </w:p>
    <w:p w14:paraId="225F572F" w14:textId="77777777" w:rsidR="007D05A5" w:rsidRPr="003127BA" w:rsidRDefault="007D05A5" w:rsidP="007D05A5">
      <w:pPr>
        <w:ind w:leftChars="100" w:left="240"/>
        <w:rPr>
          <w:rFonts w:ascii="Times New Roman" w:hAnsi="Times New Roman"/>
        </w:rPr>
      </w:pPr>
      <w:r w:rsidRPr="003127BA">
        <w:rPr>
          <w:rFonts w:ascii="Times New Roman" w:hAnsi="Times New Roman"/>
        </w:rPr>
        <w:t>Pharmacogenetic samples will not be taken during the study</w:t>
      </w:r>
    </w:p>
    <w:p w14:paraId="3EA0731A" w14:textId="77777777" w:rsidR="007D05A5" w:rsidRPr="003127BA" w:rsidRDefault="007D05A5" w:rsidP="007D05A5">
      <w:pPr>
        <w:pStyle w:val="2"/>
        <w:numPr>
          <w:ilvl w:val="1"/>
          <w:numId w:val="9"/>
        </w:numPr>
        <w:tabs>
          <w:tab w:val="clear" w:pos="992"/>
          <w:tab w:val="num" w:pos="1232"/>
        </w:tabs>
        <w:ind w:leftChars="100" w:left="1232"/>
        <w:rPr>
          <w:rFonts w:ascii="Times New Roman" w:hAnsi="Times New Roman"/>
        </w:rPr>
      </w:pPr>
      <w:bookmarkStart w:id="52" w:name="_Toc217313896"/>
      <w:r w:rsidRPr="003127BA">
        <w:rPr>
          <w:rFonts w:ascii="Times New Roman" w:hAnsi="Times New Roman"/>
        </w:rPr>
        <w:t>Biomarker analysis</w:t>
      </w:r>
      <w:bookmarkEnd w:id="52"/>
      <w:r w:rsidRPr="003127BA">
        <w:rPr>
          <w:rFonts w:ascii="Times New Roman" w:hAnsi="Times New Roman"/>
        </w:rPr>
        <w:t xml:space="preserve"> </w:t>
      </w:r>
    </w:p>
    <w:p w14:paraId="2C6C7BCC" w14:textId="77777777" w:rsidR="007D05A5" w:rsidRPr="003127BA" w:rsidRDefault="007D05A5" w:rsidP="007D05A5">
      <w:pPr>
        <w:ind w:leftChars="100" w:left="240"/>
        <w:jc w:val="both"/>
        <w:rPr>
          <w:rFonts w:ascii="Times New Roman" w:hAnsi="Times New Roman"/>
        </w:rPr>
      </w:pPr>
      <w:r w:rsidRPr="003127BA">
        <w:rPr>
          <w:rFonts w:ascii="Times New Roman" w:hAnsi="Times New Roman"/>
        </w:rPr>
        <w:t xml:space="preserve">The subject’s consent to the use of donated biological samples is mandatory.  </w:t>
      </w:r>
    </w:p>
    <w:p w14:paraId="58D6024C" w14:textId="77777777" w:rsidR="007D05A5" w:rsidRPr="003127BA" w:rsidRDefault="007D05A5" w:rsidP="007D05A5">
      <w:pPr>
        <w:jc w:val="both"/>
        <w:rPr>
          <w:rFonts w:ascii="Times New Roman" w:hAnsi="Times New Roman"/>
        </w:rPr>
      </w:pPr>
      <w:r w:rsidRPr="003127BA">
        <w:rPr>
          <w:rFonts w:ascii="Times New Roman" w:hAnsi="Times New Roman"/>
        </w:rPr>
        <w:t xml:space="preserve">Biological samples (plasma) will be collected and may be analysed for exploratory biomarkers to assess correlations with disease activity, effects of study drug, clinical outcomes and toxicity. </w:t>
      </w:r>
    </w:p>
    <w:p w14:paraId="2522F880" w14:textId="77777777" w:rsidR="007D05A5" w:rsidRPr="003127BA" w:rsidRDefault="007D05A5" w:rsidP="007D05A5">
      <w:pPr>
        <w:pStyle w:val="3"/>
        <w:numPr>
          <w:ilvl w:val="2"/>
          <w:numId w:val="9"/>
        </w:numPr>
        <w:tabs>
          <w:tab w:val="num" w:pos="1232"/>
        </w:tabs>
        <w:ind w:leftChars="100" w:left="1232"/>
        <w:rPr>
          <w:rFonts w:ascii="Times New Roman" w:hAnsi="Times New Roman"/>
        </w:rPr>
      </w:pPr>
      <w:bookmarkStart w:id="53" w:name="_Toc217313897"/>
      <w:r w:rsidRPr="003127BA">
        <w:rPr>
          <w:rFonts w:ascii="Times New Roman" w:hAnsi="Times New Roman"/>
        </w:rPr>
        <w:t>Storage, re-use and destruction of biological samples</w:t>
      </w:r>
      <w:bookmarkEnd w:id="53"/>
    </w:p>
    <w:p w14:paraId="49A406A3" w14:textId="77777777" w:rsidR="007D05A5" w:rsidRPr="003127BA" w:rsidRDefault="007D05A5" w:rsidP="007D05A5">
      <w:pPr>
        <w:ind w:leftChars="100" w:left="240"/>
        <w:jc w:val="both"/>
        <w:rPr>
          <w:rFonts w:ascii="Times New Roman" w:hAnsi="Times New Roman"/>
        </w:rPr>
      </w:pPr>
      <w:r w:rsidRPr="003127BA">
        <w:rPr>
          <w:rFonts w:ascii="Times New Roman" w:hAnsi="Times New Roman"/>
        </w:rPr>
        <w:t xml:space="preserve">Samples will be stored for a maximum of 15 years from the date of the Last Subject’s Last Visit, after which they will be destroyed.  The results of this biomarker research will be reported either in the Clinical Study Report itself or as an addendum, or separately in a scientific report or publication. The results of this biomarker research may be pooled with </w:t>
      </w:r>
      <w:r w:rsidRPr="003127BA">
        <w:rPr>
          <w:rFonts w:ascii="Times New Roman" w:hAnsi="Times New Roman"/>
        </w:rPr>
        <w:lastRenderedPageBreak/>
        <w:t xml:space="preserve">biomarker data from other studies with the study drug to generate hypotheses to be tested in future research. </w:t>
      </w:r>
    </w:p>
    <w:p w14:paraId="349F87A3" w14:textId="77777777" w:rsidR="007D05A5" w:rsidRPr="003127BA" w:rsidRDefault="007D05A5" w:rsidP="007D05A5">
      <w:pPr>
        <w:pStyle w:val="3"/>
        <w:numPr>
          <w:ilvl w:val="2"/>
          <w:numId w:val="9"/>
        </w:numPr>
        <w:tabs>
          <w:tab w:val="num" w:pos="1232"/>
        </w:tabs>
        <w:ind w:leftChars="100" w:left="1232"/>
        <w:rPr>
          <w:rFonts w:ascii="Times New Roman" w:hAnsi="Times New Roman"/>
        </w:rPr>
      </w:pPr>
      <w:bookmarkStart w:id="54" w:name="_Toc217313898"/>
      <w:r w:rsidRPr="003127BA">
        <w:rPr>
          <w:rFonts w:ascii="Times New Roman" w:hAnsi="Times New Roman"/>
        </w:rPr>
        <w:t>Withdrawal of Informed Consent for donated biological samples</w:t>
      </w:r>
      <w:bookmarkEnd w:id="54"/>
      <w:r w:rsidRPr="003127BA">
        <w:rPr>
          <w:rFonts w:ascii="Times New Roman" w:hAnsi="Times New Roman"/>
        </w:rPr>
        <w:t xml:space="preserve"> </w:t>
      </w:r>
    </w:p>
    <w:p w14:paraId="67234BAF" w14:textId="77777777" w:rsidR="007D05A5" w:rsidRPr="003127BA" w:rsidRDefault="007D05A5" w:rsidP="007D05A5">
      <w:pPr>
        <w:ind w:leftChars="100" w:left="240"/>
        <w:jc w:val="both"/>
        <w:rPr>
          <w:rFonts w:ascii="Times New Roman" w:hAnsi="Times New Roman"/>
        </w:rPr>
      </w:pPr>
      <w:r w:rsidRPr="003127BA">
        <w:rPr>
          <w:rFonts w:ascii="Times New Roman" w:hAnsi="Times New Roman"/>
        </w:rPr>
        <w:t>If a subject withdraws consent to the use of donated biological samples, the samples will be disposed of/destroyed, and the action documented. If samples are already analysed</w:t>
      </w:r>
      <w:r w:rsidRPr="003127BA">
        <w:rPr>
          <w:rFonts w:ascii="Times New Roman" w:hAnsi="Times New Roman"/>
          <w:i/>
          <w:iCs/>
        </w:rPr>
        <w:t>,</w:t>
      </w:r>
      <w:r w:rsidRPr="003127BA">
        <w:rPr>
          <w:rFonts w:ascii="Times New Roman" w:hAnsi="Times New Roman"/>
        </w:rPr>
        <w:t xml:space="preserve"> PI is not obliged to destroy the results of this research.</w:t>
      </w:r>
    </w:p>
    <w:p w14:paraId="501B5FC0" w14:textId="77777777" w:rsidR="007D05A5" w:rsidRPr="003127BA" w:rsidRDefault="007D05A5" w:rsidP="007D05A5">
      <w:pPr>
        <w:ind w:leftChars="100" w:left="240"/>
        <w:jc w:val="both"/>
        <w:rPr>
          <w:rFonts w:ascii="Times New Roman" w:hAnsi="Times New Roman"/>
        </w:rPr>
      </w:pPr>
      <w:r w:rsidRPr="003127BA">
        <w:rPr>
          <w:rFonts w:ascii="Times New Roman" w:hAnsi="Times New Roman"/>
        </w:rPr>
        <w:t xml:space="preserve">As collection of the biological samples is an optional part of the study, then the subject may continue in the study. </w:t>
      </w:r>
    </w:p>
    <w:p w14:paraId="45352729" w14:textId="77777777" w:rsidR="007D05A5" w:rsidRPr="003127BA" w:rsidRDefault="007D05A5" w:rsidP="007D05A5">
      <w:pPr>
        <w:ind w:leftChars="100" w:left="240"/>
        <w:jc w:val="both"/>
        <w:rPr>
          <w:rFonts w:ascii="Times New Roman" w:hAnsi="Times New Roman"/>
        </w:rPr>
      </w:pPr>
      <w:r w:rsidRPr="003127BA">
        <w:rPr>
          <w:rFonts w:ascii="Times New Roman" w:hAnsi="Times New Roman"/>
        </w:rPr>
        <w:t>The Principal Investigator:</w:t>
      </w:r>
    </w:p>
    <w:p w14:paraId="232C24A4" w14:textId="77777777" w:rsidR="007D05A5" w:rsidRPr="003127BA" w:rsidRDefault="007D05A5" w:rsidP="007D05A5">
      <w:pPr>
        <w:pStyle w:val="A-ListBullet"/>
        <w:tabs>
          <w:tab w:val="clear" w:pos="1992"/>
          <w:tab w:val="num" w:pos="2232"/>
        </w:tabs>
        <w:ind w:leftChars="514" w:left="2232"/>
        <w:jc w:val="both"/>
        <w:rPr>
          <w:rFonts w:ascii="Times New Roman" w:hAnsi="Times New Roman"/>
          <w:lang w:val="en-GB"/>
        </w:rPr>
      </w:pPr>
      <w:r w:rsidRPr="003127BA">
        <w:rPr>
          <w:rFonts w:ascii="Times New Roman" w:hAnsi="Times New Roman"/>
          <w:lang w:val="en-GB"/>
        </w:rPr>
        <w:t>Ensures subjects’ withdrawal of informed consent to the use of donated samples is notified immediately</w:t>
      </w:r>
    </w:p>
    <w:p w14:paraId="6F866BC3" w14:textId="77777777" w:rsidR="007D05A5" w:rsidRPr="003127BA" w:rsidRDefault="007D05A5" w:rsidP="007D05A5">
      <w:pPr>
        <w:pStyle w:val="A-ListBullet"/>
        <w:tabs>
          <w:tab w:val="clear" w:pos="1992"/>
          <w:tab w:val="num" w:pos="2232"/>
        </w:tabs>
        <w:ind w:leftChars="514" w:left="2232"/>
        <w:jc w:val="both"/>
        <w:rPr>
          <w:rFonts w:ascii="Times New Roman" w:hAnsi="Times New Roman"/>
          <w:lang w:val="en-GB"/>
        </w:rPr>
      </w:pPr>
      <w:r w:rsidRPr="003127BA">
        <w:rPr>
          <w:rFonts w:ascii="Times New Roman" w:hAnsi="Times New Roman"/>
          <w:lang w:val="en-GB"/>
        </w:rPr>
        <w:t>Ensures that biological samples from that subject, if stored at the study site, are immediately identified, disposed of /destroyed, and the action documented</w:t>
      </w:r>
    </w:p>
    <w:p w14:paraId="12E0FCEC" w14:textId="77777777" w:rsidR="007D05A5" w:rsidRPr="003127BA" w:rsidRDefault="007D05A5" w:rsidP="007D05A5">
      <w:pPr>
        <w:pStyle w:val="A-ListBullet"/>
        <w:tabs>
          <w:tab w:val="clear" w:pos="1992"/>
          <w:tab w:val="num" w:pos="2232"/>
        </w:tabs>
        <w:ind w:leftChars="514" w:left="2232"/>
        <w:jc w:val="both"/>
        <w:rPr>
          <w:rFonts w:ascii="Times New Roman" w:hAnsi="Times New Roman"/>
          <w:lang w:val="en-GB"/>
        </w:rPr>
      </w:pPr>
      <w:r w:rsidRPr="003127BA">
        <w:rPr>
          <w:rFonts w:ascii="Times New Roman" w:hAnsi="Times New Roman"/>
          <w:lang w:val="en-GB"/>
        </w:rPr>
        <w:t>Ensures the laboratory(ies) holding the samples is/are informed about the withdrawn consent immediately and that samples are disposed of/destroyed, the action documented and the signed document returned to the study site</w:t>
      </w:r>
    </w:p>
    <w:p w14:paraId="5C539E8F" w14:textId="77777777" w:rsidR="007D05A5" w:rsidRPr="003127BA" w:rsidRDefault="007D05A5" w:rsidP="007D05A5">
      <w:pPr>
        <w:pStyle w:val="A-ListBullet"/>
        <w:tabs>
          <w:tab w:val="clear" w:pos="1992"/>
          <w:tab w:val="num" w:pos="2232"/>
        </w:tabs>
        <w:ind w:leftChars="514" w:left="2232"/>
        <w:jc w:val="both"/>
        <w:rPr>
          <w:rFonts w:ascii="Times New Roman" w:hAnsi="Times New Roman"/>
          <w:lang w:val="en-GB"/>
        </w:rPr>
      </w:pPr>
      <w:r w:rsidRPr="003127BA">
        <w:rPr>
          <w:rFonts w:ascii="Times New Roman" w:hAnsi="Times New Roman"/>
          <w:lang w:val="en-GB"/>
        </w:rPr>
        <w:t>Ensures that the subject and Sponsor are informed about the sample disposal.</w:t>
      </w:r>
    </w:p>
    <w:p w14:paraId="1851355B" w14:textId="72C79B09" w:rsidR="007D05A5" w:rsidRPr="00A92F6C" w:rsidRDefault="007D05A5" w:rsidP="00A92F6C">
      <w:pPr>
        <w:ind w:leftChars="100" w:left="240"/>
        <w:jc w:val="both"/>
        <w:rPr>
          <w:rFonts w:ascii="Times New Roman" w:hAnsi="Times New Roman"/>
        </w:rPr>
      </w:pPr>
      <w:r w:rsidRPr="003127BA">
        <w:rPr>
          <w:rFonts w:ascii="Times New Roman" w:hAnsi="Times New Roman"/>
        </w:rPr>
        <w:t>Sponsor ensures the central laboratory(ies) holding the samples is/are informed about the withdrawn consent immediately and that samples are disposed of/destroyed and the action documented and returned to the study site.</w:t>
      </w:r>
      <w:r w:rsidR="00A92F6C">
        <w:rPr>
          <w:rFonts w:ascii="Times New Roman" w:hAnsi="Times New Roman"/>
        </w:rPr>
        <w:br w:type="page"/>
      </w:r>
    </w:p>
    <w:p w14:paraId="661CDC50" w14:textId="77777777" w:rsidR="007D05A5" w:rsidRPr="003127BA" w:rsidRDefault="007D05A5" w:rsidP="0074520D">
      <w:pPr>
        <w:pStyle w:val="1"/>
        <w:numPr>
          <w:ilvl w:val="0"/>
          <w:numId w:val="9"/>
        </w:numPr>
        <w:tabs>
          <w:tab w:val="clear" w:pos="992"/>
          <w:tab w:val="num" w:pos="1232"/>
        </w:tabs>
        <w:ind w:leftChars="50" w:left="1112"/>
        <w:rPr>
          <w:rFonts w:ascii="Times New Roman" w:hAnsi="Times New Roman"/>
        </w:rPr>
      </w:pPr>
      <w:bookmarkStart w:id="55" w:name="_Toc217313899"/>
      <w:r w:rsidRPr="003127BA">
        <w:rPr>
          <w:rFonts w:ascii="Times New Roman" w:hAnsi="Times New Roman"/>
        </w:rPr>
        <w:lastRenderedPageBreak/>
        <w:t>safety reporting and medical management</w:t>
      </w:r>
      <w:bookmarkEnd w:id="55"/>
    </w:p>
    <w:p w14:paraId="7C3CC54C" w14:textId="77777777" w:rsidR="007D05A5" w:rsidRPr="003127BA" w:rsidRDefault="007D05A5" w:rsidP="007D05A5">
      <w:pPr>
        <w:tabs>
          <w:tab w:val="left" w:pos="851"/>
        </w:tabs>
        <w:ind w:leftChars="100" w:left="240"/>
        <w:rPr>
          <w:rFonts w:ascii="Times New Roman" w:hAnsi="Times New Roman"/>
        </w:rPr>
      </w:pPr>
      <w:r w:rsidRPr="003127BA">
        <w:rPr>
          <w:rFonts w:ascii="Times New Roman" w:hAnsi="Times New Roman"/>
        </w:rPr>
        <w:t>The Principal Investigator is responsible for ensuring that all staff involved in the study are familiar with the content of this section.</w:t>
      </w:r>
    </w:p>
    <w:p w14:paraId="4269E574" w14:textId="77777777" w:rsidR="007D05A5" w:rsidRPr="003127BA" w:rsidRDefault="007D05A5" w:rsidP="007D05A5">
      <w:pPr>
        <w:pStyle w:val="2"/>
        <w:numPr>
          <w:ilvl w:val="1"/>
          <w:numId w:val="9"/>
        </w:numPr>
        <w:tabs>
          <w:tab w:val="clear" w:pos="992"/>
          <w:tab w:val="num" w:pos="1232"/>
        </w:tabs>
        <w:ind w:leftChars="100" w:left="1232"/>
        <w:rPr>
          <w:rFonts w:ascii="Times New Roman" w:hAnsi="Times New Roman"/>
        </w:rPr>
      </w:pPr>
      <w:bookmarkStart w:id="56" w:name="_Toc217313900"/>
      <w:r w:rsidRPr="003127BA">
        <w:rPr>
          <w:rFonts w:ascii="Times New Roman" w:hAnsi="Times New Roman"/>
        </w:rPr>
        <w:t>Definition of adverse events</w:t>
      </w:r>
      <w:bookmarkEnd w:id="56"/>
    </w:p>
    <w:p w14:paraId="73945BE5" w14:textId="77777777" w:rsidR="007D05A5" w:rsidRPr="003127BA" w:rsidRDefault="007D05A5" w:rsidP="007D05A5">
      <w:pPr>
        <w:tabs>
          <w:tab w:val="left" w:pos="851"/>
        </w:tabs>
        <w:ind w:leftChars="100" w:left="240"/>
        <w:jc w:val="both"/>
        <w:rPr>
          <w:rFonts w:ascii="Times New Roman" w:hAnsi="Times New Roman"/>
        </w:rPr>
      </w:pPr>
      <w:r w:rsidRPr="003127BA">
        <w:rPr>
          <w:rFonts w:ascii="Times New Roman" w:hAnsi="Times New Roman"/>
        </w:rPr>
        <w:t>An adverse event is the development of an undesirable medical condition or the deterioration of a pre-existing medical condition following or during exposure to a pharmaceutical product, whether or not considered causally related to the product.  An undesirable medical condition can be symptoms (e.g., nausea, chest pain), signs (e.g., tachycardia, enlarged liver) or the abnormal results of an investigation (e.g., laboratory findings, electrocardiogram).  In clinical studies, an AE can include an undesirable medical condition occurring at any time, including run-in or washout periods, even if no study treatment has been administered.</w:t>
      </w:r>
    </w:p>
    <w:p w14:paraId="1D964858" w14:textId="77777777" w:rsidR="007D05A5" w:rsidRPr="003127BA" w:rsidRDefault="007D05A5" w:rsidP="007D05A5">
      <w:pPr>
        <w:ind w:leftChars="100" w:left="240"/>
        <w:jc w:val="both"/>
        <w:rPr>
          <w:rFonts w:ascii="Times New Roman" w:hAnsi="Times New Roman"/>
        </w:rPr>
      </w:pPr>
      <w:r w:rsidRPr="003127BA">
        <w:rPr>
          <w:rFonts w:ascii="Times New Roman" w:hAnsi="Times New Roman"/>
        </w:rPr>
        <w:t>The term AE is used to include both serious and non-serious AEs.</w:t>
      </w:r>
    </w:p>
    <w:p w14:paraId="29621E07" w14:textId="77777777" w:rsidR="007D05A5" w:rsidRPr="003127BA" w:rsidRDefault="007D05A5" w:rsidP="007D05A5">
      <w:pPr>
        <w:ind w:leftChars="100" w:left="240"/>
        <w:rPr>
          <w:rFonts w:ascii="Times New Roman" w:hAnsi="Times New Roman"/>
        </w:rPr>
      </w:pPr>
    </w:p>
    <w:p w14:paraId="3426C604" w14:textId="77777777" w:rsidR="007D05A5" w:rsidRPr="003127BA" w:rsidRDefault="007D05A5" w:rsidP="007D05A5">
      <w:pPr>
        <w:pStyle w:val="2"/>
        <w:numPr>
          <w:ilvl w:val="1"/>
          <w:numId w:val="9"/>
        </w:numPr>
        <w:tabs>
          <w:tab w:val="clear" w:pos="992"/>
          <w:tab w:val="num" w:pos="1232"/>
        </w:tabs>
        <w:ind w:leftChars="100" w:left="1232"/>
        <w:rPr>
          <w:rFonts w:ascii="Times New Roman" w:hAnsi="Times New Roman"/>
        </w:rPr>
      </w:pPr>
      <w:bookmarkStart w:id="57" w:name="_Toc217313901"/>
      <w:r w:rsidRPr="003127BA">
        <w:rPr>
          <w:rFonts w:ascii="Times New Roman" w:hAnsi="Times New Roman"/>
        </w:rPr>
        <w:t>Definitions of serious adverse event</w:t>
      </w:r>
      <w:bookmarkEnd w:id="57"/>
    </w:p>
    <w:p w14:paraId="4E874844" w14:textId="77777777" w:rsidR="007D05A5" w:rsidRPr="003127BA" w:rsidRDefault="007D05A5" w:rsidP="007D05A5">
      <w:pPr>
        <w:tabs>
          <w:tab w:val="left" w:pos="851"/>
        </w:tabs>
        <w:ind w:leftChars="100" w:left="240"/>
        <w:jc w:val="both"/>
        <w:rPr>
          <w:rFonts w:ascii="Times New Roman" w:hAnsi="Times New Roman"/>
          <w:lang w:val="en-US" w:eastAsia="ko-KR"/>
        </w:rPr>
      </w:pPr>
      <w:r w:rsidRPr="003127BA">
        <w:rPr>
          <w:rFonts w:ascii="Times New Roman" w:hAnsi="Times New Roman"/>
        </w:rPr>
        <w:t>A serious adverse event is an AE occurring during any study phase (i.e., run-in, treatment, washout, follow-up), that fulfils one or more of the following criteria:</w:t>
      </w:r>
    </w:p>
    <w:p w14:paraId="36EC371D" w14:textId="77777777" w:rsidR="007D05A5" w:rsidRPr="003127BA" w:rsidRDefault="007D05A5" w:rsidP="007D05A5">
      <w:pPr>
        <w:pStyle w:val="A-ListBullet"/>
        <w:tabs>
          <w:tab w:val="clear" w:pos="1992"/>
          <w:tab w:val="num" w:pos="2232"/>
        </w:tabs>
        <w:ind w:leftChars="514" w:left="2232"/>
        <w:jc w:val="both"/>
        <w:rPr>
          <w:rFonts w:ascii="Times New Roman" w:hAnsi="Times New Roman"/>
          <w:lang w:val="en-GB"/>
        </w:rPr>
      </w:pPr>
      <w:r w:rsidRPr="003127BA">
        <w:rPr>
          <w:rFonts w:ascii="Times New Roman" w:hAnsi="Times New Roman"/>
          <w:lang w:val="en-GB"/>
        </w:rPr>
        <w:t>Results in death</w:t>
      </w:r>
    </w:p>
    <w:p w14:paraId="1F0B2848" w14:textId="77777777" w:rsidR="007D05A5" w:rsidRPr="003127BA" w:rsidRDefault="007D05A5" w:rsidP="007D05A5">
      <w:pPr>
        <w:pStyle w:val="A-ListBullet"/>
        <w:tabs>
          <w:tab w:val="clear" w:pos="1992"/>
          <w:tab w:val="num" w:pos="2232"/>
        </w:tabs>
        <w:ind w:leftChars="514" w:left="2232"/>
        <w:jc w:val="both"/>
        <w:rPr>
          <w:rFonts w:ascii="Times New Roman" w:hAnsi="Times New Roman"/>
          <w:lang w:val="en-GB"/>
        </w:rPr>
      </w:pPr>
      <w:r w:rsidRPr="003127BA">
        <w:rPr>
          <w:rFonts w:ascii="Times New Roman" w:hAnsi="Times New Roman"/>
          <w:lang w:val="en-GB"/>
        </w:rPr>
        <w:t>Is immediately life-threatening</w:t>
      </w:r>
    </w:p>
    <w:p w14:paraId="0A151658" w14:textId="77777777" w:rsidR="007D05A5" w:rsidRPr="003127BA" w:rsidRDefault="007D05A5" w:rsidP="007D05A5">
      <w:pPr>
        <w:pStyle w:val="A-ListBullet"/>
        <w:tabs>
          <w:tab w:val="clear" w:pos="1992"/>
          <w:tab w:val="num" w:pos="2232"/>
        </w:tabs>
        <w:ind w:leftChars="514" w:left="2232"/>
        <w:jc w:val="both"/>
        <w:rPr>
          <w:rFonts w:ascii="Times New Roman" w:hAnsi="Times New Roman"/>
          <w:lang w:val="en-GB"/>
        </w:rPr>
      </w:pPr>
      <w:r w:rsidRPr="003127BA">
        <w:rPr>
          <w:rFonts w:ascii="Times New Roman" w:hAnsi="Times New Roman"/>
          <w:lang w:val="en-GB"/>
        </w:rPr>
        <w:t xml:space="preserve">Requires in-patient hospitalization or prolongation of existing hospitalisation </w:t>
      </w:r>
    </w:p>
    <w:p w14:paraId="6606ECAF" w14:textId="77777777" w:rsidR="007D05A5" w:rsidRPr="003127BA" w:rsidRDefault="007D05A5" w:rsidP="007D05A5">
      <w:pPr>
        <w:pStyle w:val="A-ListBullet"/>
        <w:tabs>
          <w:tab w:val="clear" w:pos="1992"/>
          <w:tab w:val="num" w:pos="2232"/>
        </w:tabs>
        <w:ind w:leftChars="514" w:left="2232"/>
        <w:jc w:val="both"/>
        <w:rPr>
          <w:rFonts w:ascii="Times New Roman" w:hAnsi="Times New Roman"/>
          <w:lang w:val="en-GB"/>
        </w:rPr>
      </w:pPr>
      <w:r w:rsidRPr="003127BA">
        <w:rPr>
          <w:rFonts w:ascii="Times New Roman" w:hAnsi="Times New Roman"/>
          <w:lang w:val="en-GB"/>
        </w:rPr>
        <w:t>Results in persistent or significant disability/incapacity or substantial disruption of the ability to conduct normal life functions</w:t>
      </w:r>
    </w:p>
    <w:p w14:paraId="32B2D0B0" w14:textId="77777777" w:rsidR="007D05A5" w:rsidRPr="003127BA" w:rsidRDefault="007D05A5" w:rsidP="007D05A5">
      <w:pPr>
        <w:pStyle w:val="A-ListBullet"/>
        <w:tabs>
          <w:tab w:val="clear" w:pos="1992"/>
          <w:tab w:val="num" w:pos="2232"/>
        </w:tabs>
        <w:ind w:leftChars="514" w:left="2232"/>
        <w:jc w:val="both"/>
        <w:rPr>
          <w:rFonts w:ascii="Times New Roman" w:hAnsi="Times New Roman"/>
          <w:lang w:val="en-GB"/>
        </w:rPr>
      </w:pPr>
      <w:r w:rsidRPr="003127BA">
        <w:rPr>
          <w:rFonts w:ascii="Times New Roman" w:hAnsi="Times New Roman"/>
          <w:lang w:val="en-GB"/>
        </w:rPr>
        <w:t>Is a congenital abnormality or birth defect</w:t>
      </w:r>
    </w:p>
    <w:p w14:paraId="10FCC4FC" w14:textId="77777777" w:rsidR="007D05A5" w:rsidRPr="003127BA" w:rsidRDefault="007D05A5" w:rsidP="007D05A5">
      <w:pPr>
        <w:pStyle w:val="A-ListBullet"/>
        <w:tabs>
          <w:tab w:val="clear" w:pos="1992"/>
          <w:tab w:val="num" w:pos="2232"/>
        </w:tabs>
        <w:ind w:leftChars="514" w:left="2232"/>
        <w:jc w:val="both"/>
        <w:rPr>
          <w:rFonts w:ascii="Times New Roman" w:hAnsi="Times New Roman"/>
          <w:lang w:val="en-GB"/>
        </w:rPr>
      </w:pPr>
      <w:r w:rsidRPr="003127BA">
        <w:rPr>
          <w:rFonts w:ascii="Times New Roman" w:hAnsi="Times New Roman"/>
          <w:lang w:val="en-GB"/>
        </w:rPr>
        <w:t>Is an important medical event that may jeopardise the subject or may require medical intervention to prevent one of the outcomes listed above.</w:t>
      </w:r>
    </w:p>
    <w:p w14:paraId="4C1DB13E" w14:textId="77777777" w:rsidR="007D05A5" w:rsidRPr="003127BA" w:rsidRDefault="007D05A5" w:rsidP="007D05A5">
      <w:pPr>
        <w:pStyle w:val="A-ListBullet"/>
        <w:tabs>
          <w:tab w:val="clear" w:pos="1992"/>
          <w:tab w:val="num" w:pos="2232"/>
        </w:tabs>
        <w:ind w:leftChars="514" w:left="2232"/>
        <w:jc w:val="both"/>
        <w:rPr>
          <w:rFonts w:ascii="Times New Roman" w:hAnsi="Times New Roman"/>
          <w:lang w:val="en-GB"/>
        </w:rPr>
      </w:pPr>
      <w:r w:rsidRPr="003127BA">
        <w:rPr>
          <w:rFonts w:ascii="Times New Roman" w:hAnsi="Times New Roman"/>
          <w:lang w:val="en-GB"/>
        </w:rPr>
        <w:t xml:space="preserve">Adverse Events (AEs) for new malignant tumours (i.e., it is not the tumour for which entry into the study is a criterion and that is being treated by the IP under study and is not the development of new or progression of existing metastasis to the tumour under study) reported during a study should generally be assessed as Serious AEs. If no other seriousness criteria apply, the ‘Important Medical Event’ criterion should be used. In certain situations, however, medical judgement on an individual event basis should be applied to clarify that the malignant </w:t>
      </w:r>
      <w:r w:rsidRPr="003127BA">
        <w:rPr>
          <w:rFonts w:ascii="Times New Roman" w:hAnsi="Times New Roman"/>
          <w:lang w:val="en-GB"/>
        </w:rPr>
        <w:lastRenderedPageBreak/>
        <w:t>tumour event should be assessed and reported as a Non-Serious AE. For example, if the tumour is included as medical history, and progression occurs during the study, but the progression does not change treatment and/or prognosis of the malignant tumour, the AE may not fulfil the attributes for being assessed as Serious, although reporting of the progression of the malignant tumor as an AE is valid and should occur. Also, some types of malignant tumours, which do not spread remotely after a routine treatment that does not require hospitalization, may be assessed as Non-Serious; examples include Stage 1 basal cell carcinoma and Stage 1A1 cervical cancer removed via cone biopsy.</w:t>
      </w:r>
    </w:p>
    <w:p w14:paraId="2A256C1E" w14:textId="77777777" w:rsidR="007D05A5" w:rsidRPr="003127BA" w:rsidRDefault="007D05A5" w:rsidP="007D05A5">
      <w:pPr>
        <w:pStyle w:val="A-ListBullet"/>
        <w:numPr>
          <w:ilvl w:val="0"/>
          <w:numId w:val="0"/>
        </w:numPr>
        <w:ind w:leftChars="97" w:left="233"/>
        <w:jc w:val="both"/>
        <w:rPr>
          <w:rFonts w:ascii="Times New Roman" w:hAnsi="Times New Roman"/>
          <w:lang w:val="en-GB"/>
        </w:rPr>
      </w:pPr>
      <w:r w:rsidRPr="003127BA">
        <w:rPr>
          <w:rFonts w:ascii="Times New Roman" w:hAnsi="Times New Roman"/>
          <w:lang w:val="en-GB"/>
        </w:rPr>
        <w:t>The causality of SAEs (their relationship to all study treatment/procedures) will be assessed by the Investigator(s) and communicated to Sponsor.</w:t>
      </w:r>
    </w:p>
    <w:p w14:paraId="78B19782" w14:textId="77777777" w:rsidR="007D05A5" w:rsidRPr="003127BA" w:rsidRDefault="007D05A5" w:rsidP="007D05A5">
      <w:pPr>
        <w:ind w:leftChars="100" w:left="240"/>
        <w:jc w:val="both"/>
        <w:rPr>
          <w:rFonts w:ascii="Times New Roman" w:hAnsi="Times New Roman"/>
          <w:lang w:val="en-US"/>
        </w:rPr>
      </w:pPr>
      <w:r w:rsidRPr="003127BA">
        <w:rPr>
          <w:rFonts w:ascii="Times New Roman" w:hAnsi="Times New Roman"/>
        </w:rPr>
        <w:t xml:space="preserve">For further guidance on the definition of a SAE, see Appendix F Additional Safety Information to the Clinical Study Protocol. </w:t>
      </w:r>
    </w:p>
    <w:p w14:paraId="500E438C" w14:textId="77777777" w:rsidR="007D05A5" w:rsidRPr="003127BA" w:rsidRDefault="007D05A5" w:rsidP="007D05A5">
      <w:pPr>
        <w:pStyle w:val="2"/>
        <w:numPr>
          <w:ilvl w:val="1"/>
          <w:numId w:val="9"/>
        </w:numPr>
        <w:tabs>
          <w:tab w:val="clear" w:pos="992"/>
          <w:tab w:val="num" w:pos="1232"/>
        </w:tabs>
        <w:ind w:leftChars="100" w:left="1232"/>
        <w:rPr>
          <w:rFonts w:ascii="Times New Roman" w:hAnsi="Times New Roman"/>
        </w:rPr>
      </w:pPr>
      <w:bookmarkStart w:id="58" w:name="_Toc217313902"/>
      <w:r w:rsidRPr="003127BA">
        <w:rPr>
          <w:rFonts w:ascii="Times New Roman" w:hAnsi="Times New Roman"/>
        </w:rPr>
        <w:t>Recording of adverse events</w:t>
      </w:r>
      <w:bookmarkEnd w:id="58"/>
    </w:p>
    <w:p w14:paraId="4E422C4C" w14:textId="77777777" w:rsidR="007D05A5" w:rsidRPr="003127BA" w:rsidRDefault="007D05A5" w:rsidP="007D05A5">
      <w:pPr>
        <w:pStyle w:val="3"/>
        <w:numPr>
          <w:ilvl w:val="2"/>
          <w:numId w:val="9"/>
        </w:numPr>
        <w:tabs>
          <w:tab w:val="num" w:pos="1232"/>
        </w:tabs>
        <w:ind w:leftChars="100" w:left="1232"/>
        <w:rPr>
          <w:rFonts w:ascii="Times New Roman" w:hAnsi="Times New Roman"/>
        </w:rPr>
      </w:pPr>
      <w:bookmarkStart w:id="59" w:name="_Toc217313903"/>
      <w:r w:rsidRPr="003127BA">
        <w:rPr>
          <w:rFonts w:ascii="Times New Roman" w:hAnsi="Times New Roman"/>
        </w:rPr>
        <w:t>Time period for collection of adverse events</w:t>
      </w:r>
      <w:bookmarkEnd w:id="59"/>
    </w:p>
    <w:p w14:paraId="5BAA42AA" w14:textId="77777777" w:rsidR="007D05A5" w:rsidRPr="003127BA" w:rsidRDefault="007D05A5" w:rsidP="007D05A5">
      <w:pPr>
        <w:ind w:leftChars="100" w:left="240"/>
        <w:jc w:val="both"/>
        <w:rPr>
          <w:rFonts w:ascii="Times New Roman" w:hAnsi="Times New Roman"/>
        </w:rPr>
      </w:pPr>
      <w:r w:rsidRPr="003127BA">
        <w:rPr>
          <w:rFonts w:ascii="Times New Roman" w:hAnsi="Times New Roman"/>
        </w:rPr>
        <w:t>Adverse Events will be collected from enrolment throughout the treatment period and including the follow-up period until the 30 days after the last dose of study drug.</w:t>
      </w:r>
    </w:p>
    <w:p w14:paraId="2DCC528B" w14:textId="77777777" w:rsidR="007D05A5" w:rsidRPr="003127BA" w:rsidRDefault="007D05A5" w:rsidP="007D05A5">
      <w:pPr>
        <w:pStyle w:val="3"/>
        <w:numPr>
          <w:ilvl w:val="2"/>
          <w:numId w:val="9"/>
        </w:numPr>
        <w:tabs>
          <w:tab w:val="num" w:pos="1232"/>
        </w:tabs>
        <w:ind w:leftChars="100" w:left="1232"/>
        <w:rPr>
          <w:rFonts w:ascii="Times New Roman" w:hAnsi="Times New Roman"/>
        </w:rPr>
      </w:pPr>
      <w:bookmarkStart w:id="60" w:name="_Toc217313904"/>
      <w:r w:rsidRPr="003127BA">
        <w:rPr>
          <w:rFonts w:ascii="Times New Roman" w:hAnsi="Times New Roman"/>
        </w:rPr>
        <w:t>Follow-up of unresolved adverse events</w:t>
      </w:r>
      <w:bookmarkEnd w:id="60"/>
    </w:p>
    <w:p w14:paraId="12876FB9" w14:textId="77777777" w:rsidR="007D05A5" w:rsidRPr="003127BA" w:rsidRDefault="007D05A5" w:rsidP="007D05A5">
      <w:pPr>
        <w:ind w:leftChars="100" w:left="240"/>
        <w:jc w:val="both"/>
        <w:rPr>
          <w:rFonts w:ascii="Times New Roman" w:hAnsi="Times New Roman"/>
        </w:rPr>
      </w:pPr>
      <w:r w:rsidRPr="003127BA">
        <w:rPr>
          <w:rFonts w:ascii="Times New Roman" w:hAnsi="Times New Roman"/>
        </w:rPr>
        <w:t>Any AEs that are unresolved until the 30 days after the study are followed up by the Investigator for as long as medically indicated, but without further recording in the CRF. Company retains the right to request additional information for any subject with ongoing AE(s)/SAE(s) at the end of the study, if judged necessary.</w:t>
      </w:r>
    </w:p>
    <w:p w14:paraId="70D5BBC9" w14:textId="77777777" w:rsidR="007D05A5" w:rsidRPr="003127BA" w:rsidRDefault="007D05A5" w:rsidP="007D05A5">
      <w:pPr>
        <w:pStyle w:val="3"/>
        <w:numPr>
          <w:ilvl w:val="2"/>
          <w:numId w:val="9"/>
        </w:numPr>
        <w:tabs>
          <w:tab w:val="num" w:pos="1232"/>
        </w:tabs>
        <w:ind w:leftChars="100" w:left="1232"/>
        <w:rPr>
          <w:rFonts w:ascii="Times New Roman" w:hAnsi="Times New Roman"/>
          <w:iCs/>
        </w:rPr>
      </w:pPr>
      <w:bookmarkStart w:id="61" w:name="_Toc217313905"/>
      <w:r w:rsidRPr="003127BA">
        <w:rPr>
          <w:rFonts w:ascii="Times New Roman" w:hAnsi="Times New Roman"/>
        </w:rPr>
        <w:t>Variables</w:t>
      </w:r>
      <w:bookmarkEnd w:id="61"/>
      <w:r w:rsidRPr="003127BA">
        <w:rPr>
          <w:rFonts w:ascii="Times New Roman" w:hAnsi="Times New Roman"/>
        </w:rPr>
        <w:t xml:space="preserve"> </w:t>
      </w:r>
    </w:p>
    <w:p w14:paraId="5291F4F8" w14:textId="77777777" w:rsidR="007D05A5" w:rsidRPr="003127BA" w:rsidRDefault="007D05A5" w:rsidP="007D05A5">
      <w:pPr>
        <w:ind w:leftChars="100" w:left="240"/>
        <w:rPr>
          <w:rFonts w:ascii="Times New Roman" w:hAnsi="Times New Roman"/>
        </w:rPr>
      </w:pPr>
      <w:r w:rsidRPr="003127BA">
        <w:rPr>
          <w:rFonts w:ascii="Times New Roman" w:hAnsi="Times New Roman"/>
        </w:rPr>
        <w:t>The following variables will be collect for each AE;</w:t>
      </w:r>
    </w:p>
    <w:p w14:paraId="446FBE1D" w14:textId="77777777" w:rsidR="007D05A5" w:rsidRPr="003127BA" w:rsidRDefault="007D05A5" w:rsidP="007D05A5">
      <w:pPr>
        <w:pStyle w:val="A-ListBullet"/>
        <w:tabs>
          <w:tab w:val="clear" w:pos="1992"/>
          <w:tab w:val="num" w:pos="2232"/>
        </w:tabs>
        <w:ind w:leftChars="514" w:left="2232"/>
        <w:rPr>
          <w:rFonts w:ascii="Times New Roman" w:hAnsi="Times New Roman"/>
          <w:lang w:val="en-GB"/>
        </w:rPr>
      </w:pPr>
      <w:r w:rsidRPr="003127BA">
        <w:rPr>
          <w:rFonts w:ascii="Times New Roman" w:hAnsi="Times New Roman"/>
          <w:lang w:val="en-GB"/>
        </w:rPr>
        <w:t>AE (verbatim)</w:t>
      </w:r>
    </w:p>
    <w:p w14:paraId="0DDD2738" w14:textId="77777777" w:rsidR="007D05A5" w:rsidRPr="003127BA" w:rsidRDefault="007D05A5" w:rsidP="007D05A5">
      <w:pPr>
        <w:pStyle w:val="A-ListBullet"/>
        <w:tabs>
          <w:tab w:val="clear" w:pos="1992"/>
          <w:tab w:val="num" w:pos="2232"/>
        </w:tabs>
        <w:ind w:leftChars="514" w:left="2232"/>
        <w:rPr>
          <w:rFonts w:ascii="Times New Roman" w:hAnsi="Times New Roman"/>
          <w:lang w:val="en-GB"/>
        </w:rPr>
      </w:pPr>
      <w:r w:rsidRPr="003127BA">
        <w:rPr>
          <w:rFonts w:ascii="Times New Roman" w:hAnsi="Times New Roman"/>
          <w:lang w:val="en-GB"/>
        </w:rPr>
        <w:t>The date</w:t>
      </w:r>
      <w:r w:rsidRPr="003127BA">
        <w:rPr>
          <w:rFonts w:ascii="Times New Roman" w:hAnsi="Times New Roman"/>
          <w:iCs/>
          <w:lang w:val="en-GB"/>
        </w:rPr>
        <w:t xml:space="preserve"> </w:t>
      </w:r>
      <w:r w:rsidRPr="003127BA">
        <w:rPr>
          <w:rFonts w:ascii="Times New Roman" w:hAnsi="Times New Roman"/>
          <w:lang w:val="en-GB"/>
        </w:rPr>
        <w:t>when the AE started and stopped</w:t>
      </w:r>
    </w:p>
    <w:p w14:paraId="78364A29" w14:textId="77777777" w:rsidR="007D05A5" w:rsidRPr="003127BA" w:rsidRDefault="007D05A5" w:rsidP="007D05A5">
      <w:pPr>
        <w:pStyle w:val="A-ListBullet"/>
        <w:tabs>
          <w:tab w:val="clear" w:pos="1992"/>
          <w:tab w:val="num" w:pos="2232"/>
        </w:tabs>
        <w:ind w:leftChars="514" w:left="2232"/>
        <w:rPr>
          <w:rFonts w:ascii="Times New Roman" w:hAnsi="Times New Roman"/>
          <w:lang w:val="en-GB"/>
        </w:rPr>
      </w:pPr>
      <w:r w:rsidRPr="003127BA">
        <w:rPr>
          <w:rFonts w:ascii="Times New Roman" w:hAnsi="Times New Roman"/>
          <w:lang w:val="en-GB"/>
        </w:rPr>
        <w:t>Select the appropriate as required: maximum intensity or intensity or changes in intensity</w:t>
      </w:r>
    </w:p>
    <w:p w14:paraId="55C7F749" w14:textId="77777777" w:rsidR="007D05A5" w:rsidRPr="003127BA" w:rsidRDefault="007D05A5" w:rsidP="007D05A5">
      <w:pPr>
        <w:pStyle w:val="A-ListBullet"/>
        <w:tabs>
          <w:tab w:val="clear" w:pos="1992"/>
          <w:tab w:val="num" w:pos="2232"/>
        </w:tabs>
        <w:ind w:leftChars="514" w:left="2232"/>
        <w:rPr>
          <w:rFonts w:ascii="Times New Roman" w:hAnsi="Times New Roman"/>
          <w:lang w:val="en-GB"/>
        </w:rPr>
      </w:pPr>
      <w:r w:rsidRPr="003127BA">
        <w:rPr>
          <w:rFonts w:ascii="Times New Roman" w:hAnsi="Times New Roman"/>
          <w:lang w:val="en-GB"/>
        </w:rPr>
        <w:t xml:space="preserve">Select the appropriate as required: </w:t>
      </w:r>
    </w:p>
    <w:p w14:paraId="7366970A" w14:textId="77777777" w:rsidR="007D05A5" w:rsidRPr="003127BA" w:rsidRDefault="007D05A5" w:rsidP="007D05A5">
      <w:pPr>
        <w:pStyle w:val="A-ListBullet"/>
        <w:tabs>
          <w:tab w:val="clear" w:pos="1992"/>
          <w:tab w:val="num" w:pos="2472"/>
        </w:tabs>
        <w:ind w:leftChars="614" w:left="2472"/>
        <w:rPr>
          <w:rFonts w:ascii="Times New Roman" w:hAnsi="Times New Roman"/>
          <w:lang w:val="en-GB"/>
        </w:rPr>
      </w:pPr>
      <w:r w:rsidRPr="003127BA">
        <w:rPr>
          <w:rFonts w:ascii="Times New Roman" w:hAnsi="Times New Roman"/>
        </w:rPr>
        <w:t>I</w:t>
      </w:r>
      <w:r w:rsidRPr="003127BA">
        <w:rPr>
          <w:rFonts w:ascii="Times New Roman" w:hAnsi="Times New Roman"/>
          <w:lang w:val="en-GB"/>
        </w:rPr>
        <w:t>ntensity rating scale:</w:t>
      </w:r>
    </w:p>
    <w:p w14:paraId="41BD4D93" w14:textId="77777777" w:rsidR="007D05A5" w:rsidRPr="003127BA" w:rsidRDefault="007D05A5" w:rsidP="007D05A5">
      <w:pPr>
        <w:pStyle w:val="A-ListBullet"/>
        <w:numPr>
          <w:ilvl w:val="0"/>
          <w:numId w:val="0"/>
        </w:numPr>
        <w:ind w:leftChars="614" w:left="1474"/>
        <w:rPr>
          <w:rFonts w:ascii="Times New Roman" w:hAnsi="Times New Roman"/>
          <w:lang w:val="en-GB"/>
        </w:rPr>
      </w:pPr>
      <w:r w:rsidRPr="003127BA">
        <w:rPr>
          <w:rFonts w:ascii="Times New Roman" w:hAnsi="Times New Roman"/>
          <w:lang w:val="en-GB"/>
        </w:rPr>
        <w:t>1</w:t>
      </w:r>
      <w:r w:rsidRPr="003127BA">
        <w:rPr>
          <w:rFonts w:ascii="Times New Roman" w:hAnsi="Times New Roman"/>
          <w:lang w:val="en-GB"/>
        </w:rPr>
        <w:tab/>
        <w:t>mild (awareness of sign or symptom, but easily tolerated)</w:t>
      </w:r>
    </w:p>
    <w:p w14:paraId="1655CC75" w14:textId="77777777" w:rsidR="007D05A5" w:rsidRPr="003127BA" w:rsidRDefault="007D05A5" w:rsidP="007D05A5">
      <w:pPr>
        <w:pStyle w:val="A-ListBullet"/>
        <w:numPr>
          <w:ilvl w:val="0"/>
          <w:numId w:val="0"/>
        </w:numPr>
        <w:ind w:leftChars="614" w:left="1474"/>
        <w:rPr>
          <w:rFonts w:ascii="Times New Roman" w:hAnsi="Times New Roman"/>
          <w:lang w:val="en-GB"/>
        </w:rPr>
      </w:pPr>
      <w:r w:rsidRPr="003127BA">
        <w:rPr>
          <w:rFonts w:ascii="Times New Roman" w:hAnsi="Times New Roman"/>
          <w:lang w:val="en-GB"/>
        </w:rPr>
        <w:lastRenderedPageBreak/>
        <w:t>2</w:t>
      </w:r>
      <w:r w:rsidRPr="003127BA">
        <w:rPr>
          <w:rFonts w:ascii="Times New Roman" w:hAnsi="Times New Roman"/>
          <w:lang w:val="en-GB"/>
        </w:rPr>
        <w:tab/>
        <w:t>moderate (discomfort sufficient to cause interference with normal activities)</w:t>
      </w:r>
    </w:p>
    <w:p w14:paraId="749165FD" w14:textId="77777777" w:rsidR="007D05A5" w:rsidRPr="003127BA" w:rsidRDefault="007D05A5" w:rsidP="007D05A5">
      <w:pPr>
        <w:pStyle w:val="A-ListBullet"/>
        <w:numPr>
          <w:ilvl w:val="0"/>
          <w:numId w:val="0"/>
        </w:numPr>
        <w:ind w:leftChars="614" w:left="1474"/>
        <w:rPr>
          <w:rFonts w:ascii="Times New Roman" w:hAnsi="Times New Roman"/>
          <w:lang w:val="en-GB"/>
        </w:rPr>
      </w:pPr>
      <w:r w:rsidRPr="003127BA">
        <w:rPr>
          <w:rFonts w:ascii="Times New Roman" w:hAnsi="Times New Roman"/>
          <w:lang w:val="en-GB"/>
        </w:rPr>
        <w:t>3</w:t>
      </w:r>
      <w:r w:rsidRPr="003127BA">
        <w:rPr>
          <w:rFonts w:ascii="Times New Roman" w:hAnsi="Times New Roman"/>
          <w:lang w:val="en-GB"/>
        </w:rPr>
        <w:tab/>
        <w:t>severe (incapacitating, with inability to perform normal activities)</w:t>
      </w:r>
    </w:p>
    <w:p w14:paraId="090291AD" w14:textId="77777777" w:rsidR="007D05A5" w:rsidRPr="003127BA" w:rsidRDefault="007D05A5" w:rsidP="007D05A5">
      <w:pPr>
        <w:pStyle w:val="A-ListBullet"/>
        <w:tabs>
          <w:tab w:val="clear" w:pos="1992"/>
          <w:tab w:val="num" w:pos="2712"/>
        </w:tabs>
        <w:ind w:leftChars="614" w:left="2472"/>
        <w:rPr>
          <w:rFonts w:ascii="Times New Roman" w:hAnsi="Times New Roman"/>
          <w:lang w:val="en-GB"/>
        </w:rPr>
      </w:pPr>
      <w:r w:rsidRPr="003127BA">
        <w:rPr>
          <w:rFonts w:ascii="Times New Roman" w:hAnsi="Times New Roman"/>
          <w:lang w:val="en-GB"/>
        </w:rPr>
        <w:t>Alternative intensity rating scale for in-patients:</w:t>
      </w:r>
    </w:p>
    <w:p w14:paraId="429B4994" w14:textId="77777777" w:rsidR="007D05A5" w:rsidRPr="003127BA" w:rsidRDefault="007D05A5" w:rsidP="007D05A5">
      <w:pPr>
        <w:pStyle w:val="A-ListBullet"/>
        <w:numPr>
          <w:ilvl w:val="0"/>
          <w:numId w:val="0"/>
        </w:numPr>
        <w:ind w:leftChars="614" w:left="1474"/>
        <w:rPr>
          <w:rFonts w:ascii="Times New Roman" w:hAnsi="Times New Roman"/>
          <w:lang w:val="en-GB"/>
        </w:rPr>
      </w:pPr>
      <w:r w:rsidRPr="003127BA">
        <w:rPr>
          <w:rFonts w:ascii="Times New Roman" w:hAnsi="Times New Roman"/>
          <w:lang w:val="en-GB"/>
        </w:rPr>
        <w:t>1</w:t>
      </w:r>
      <w:r w:rsidRPr="003127BA">
        <w:rPr>
          <w:rFonts w:ascii="Times New Roman" w:hAnsi="Times New Roman"/>
          <w:lang w:val="en-GB"/>
        </w:rPr>
        <w:tab/>
        <w:t>mild (awareness of sign or symptom, but easily tolerated)</w:t>
      </w:r>
    </w:p>
    <w:p w14:paraId="5A62814A" w14:textId="77777777" w:rsidR="007D05A5" w:rsidRPr="003127BA" w:rsidRDefault="007D05A5" w:rsidP="007D05A5">
      <w:pPr>
        <w:pStyle w:val="A-ListBullet"/>
        <w:numPr>
          <w:ilvl w:val="0"/>
          <w:numId w:val="0"/>
        </w:numPr>
        <w:ind w:leftChars="614" w:left="1474"/>
        <w:rPr>
          <w:rFonts w:ascii="Times New Roman" w:hAnsi="Times New Roman"/>
          <w:lang w:val="en-GB"/>
        </w:rPr>
      </w:pPr>
      <w:r w:rsidRPr="003127BA">
        <w:rPr>
          <w:rFonts w:ascii="Times New Roman" w:hAnsi="Times New Roman"/>
          <w:lang w:val="en-GB"/>
        </w:rPr>
        <w:t>2</w:t>
      </w:r>
      <w:r w:rsidRPr="003127BA">
        <w:rPr>
          <w:rFonts w:ascii="Times New Roman" w:hAnsi="Times New Roman"/>
          <w:lang w:val="en-GB"/>
        </w:rPr>
        <w:tab/>
        <w:t>moderate (disturbing but still tolerable)</w:t>
      </w:r>
    </w:p>
    <w:p w14:paraId="1006DB83" w14:textId="77777777" w:rsidR="007D05A5" w:rsidRPr="003127BA" w:rsidRDefault="007D05A5" w:rsidP="007D05A5">
      <w:pPr>
        <w:pStyle w:val="A-ListBullet"/>
        <w:numPr>
          <w:ilvl w:val="0"/>
          <w:numId w:val="0"/>
        </w:numPr>
        <w:ind w:leftChars="614" w:left="1474"/>
        <w:rPr>
          <w:rFonts w:ascii="Times New Roman" w:hAnsi="Times New Roman"/>
          <w:lang w:val="en-GB"/>
        </w:rPr>
      </w:pPr>
      <w:r w:rsidRPr="003127BA">
        <w:rPr>
          <w:rFonts w:ascii="Times New Roman" w:hAnsi="Times New Roman"/>
          <w:lang w:val="en-GB"/>
        </w:rPr>
        <w:t>3</w:t>
      </w:r>
      <w:r w:rsidRPr="003127BA">
        <w:rPr>
          <w:rFonts w:ascii="Times New Roman" w:hAnsi="Times New Roman"/>
          <w:lang w:val="en-GB"/>
        </w:rPr>
        <w:tab/>
        <w:t>severe (intolerable)</w:t>
      </w:r>
    </w:p>
    <w:p w14:paraId="721FEC15" w14:textId="77777777" w:rsidR="007D05A5" w:rsidRPr="003127BA" w:rsidRDefault="007D05A5" w:rsidP="007D05A5">
      <w:pPr>
        <w:pStyle w:val="A-ListBullet"/>
        <w:numPr>
          <w:ilvl w:val="0"/>
          <w:numId w:val="0"/>
        </w:numPr>
        <w:ind w:left="1992"/>
        <w:rPr>
          <w:rFonts w:ascii="Times New Roman" w:hAnsi="Times New Roman"/>
          <w:lang w:val="en-GB"/>
        </w:rPr>
      </w:pPr>
    </w:p>
    <w:p w14:paraId="4DB0C402"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t>Whether the AE is serious or not</w:t>
      </w:r>
    </w:p>
    <w:p w14:paraId="115C6D9A"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t>Investigator causality rating against the Investigational Product (yes or no)</w:t>
      </w:r>
    </w:p>
    <w:p w14:paraId="21E55D80"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t>Action taken with regard to investigational product</w:t>
      </w:r>
    </w:p>
    <w:p w14:paraId="7740C5F2" w14:textId="77777777" w:rsidR="007D05A5" w:rsidRPr="003127BA" w:rsidRDefault="007D05A5" w:rsidP="007D05A5">
      <w:pPr>
        <w:pStyle w:val="A-ListBullet"/>
        <w:rPr>
          <w:rFonts w:ascii="Times New Roman" w:hAnsi="Times New Roman"/>
          <w:lang w:val="en-GB"/>
        </w:rPr>
      </w:pPr>
      <w:r w:rsidRPr="003127BA">
        <w:rPr>
          <w:rFonts w:ascii="Times New Roman" w:hAnsi="Times New Roman"/>
          <w:iCs/>
          <w:lang w:val="en-GB"/>
        </w:rPr>
        <w:t>Select the appropriate as required:</w:t>
      </w:r>
      <w:r w:rsidRPr="003127BA">
        <w:rPr>
          <w:rFonts w:ascii="Times New Roman" w:hAnsi="Times New Roman"/>
          <w:lang w:val="en-GB"/>
        </w:rPr>
        <w:t xml:space="preserve"> AE caused</w:t>
      </w:r>
      <w:r w:rsidRPr="003127BA">
        <w:rPr>
          <w:rFonts w:ascii="Times New Roman" w:hAnsi="Times New Roman"/>
          <w:iCs/>
          <w:lang w:val="en-GB"/>
        </w:rPr>
        <w:t xml:space="preserve"> </w:t>
      </w:r>
      <w:r w:rsidRPr="003127BA">
        <w:rPr>
          <w:rFonts w:ascii="Times New Roman" w:hAnsi="Times New Roman"/>
          <w:lang w:val="en-GB"/>
        </w:rPr>
        <w:t xml:space="preserve">subject’s withdrawal from study </w:t>
      </w:r>
      <w:r w:rsidRPr="003127BA">
        <w:rPr>
          <w:rFonts w:ascii="Times New Roman" w:hAnsi="Times New Roman"/>
          <w:iCs/>
          <w:lang w:val="en-GB"/>
        </w:rPr>
        <w:t>(</w:t>
      </w:r>
      <w:r w:rsidRPr="003127BA">
        <w:rPr>
          <w:rFonts w:ascii="Times New Roman" w:hAnsi="Times New Roman"/>
          <w:lang w:val="en-GB"/>
        </w:rPr>
        <w:t>yes or no</w:t>
      </w:r>
      <w:r w:rsidRPr="003127BA">
        <w:rPr>
          <w:rFonts w:ascii="Times New Roman" w:hAnsi="Times New Roman"/>
          <w:iCs/>
          <w:lang w:val="en-GB"/>
        </w:rPr>
        <w:t>)</w:t>
      </w:r>
    </w:p>
    <w:p w14:paraId="0AF6DBF0"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t>Outcome.</w:t>
      </w:r>
    </w:p>
    <w:p w14:paraId="3B6045F4" w14:textId="77777777" w:rsidR="007D05A5" w:rsidRPr="003127BA" w:rsidRDefault="007D05A5" w:rsidP="007D05A5">
      <w:pPr>
        <w:rPr>
          <w:rFonts w:ascii="Times New Roman" w:hAnsi="Times New Roman"/>
        </w:rPr>
      </w:pPr>
      <w:r w:rsidRPr="003127BA">
        <w:rPr>
          <w:rFonts w:ascii="Times New Roman" w:hAnsi="Times New Roman"/>
        </w:rPr>
        <w:t>In addition, the following variables will be collected for SAEs:</w:t>
      </w:r>
    </w:p>
    <w:p w14:paraId="77686B38"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t>Date AE met criteria for serious AE</w:t>
      </w:r>
    </w:p>
    <w:p w14:paraId="7BE62B6A"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t>Date Investigator became aware of serious AE</w:t>
      </w:r>
    </w:p>
    <w:p w14:paraId="481C8D40"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t>AE is serious due to</w:t>
      </w:r>
    </w:p>
    <w:p w14:paraId="0A63A0F4"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t>Date of hospitalisation</w:t>
      </w:r>
    </w:p>
    <w:p w14:paraId="2B2255CF"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t>Date of discharge</w:t>
      </w:r>
    </w:p>
    <w:p w14:paraId="5F429D45"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t>Probable cause of death</w:t>
      </w:r>
    </w:p>
    <w:p w14:paraId="19984D51"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t>Date of death</w:t>
      </w:r>
    </w:p>
    <w:p w14:paraId="02DAC976"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t>Autopsy performed</w:t>
      </w:r>
    </w:p>
    <w:p w14:paraId="1E6F6DB7" w14:textId="77777777" w:rsidR="007D05A5" w:rsidRPr="003127BA" w:rsidRDefault="007D05A5" w:rsidP="007D05A5">
      <w:pPr>
        <w:pStyle w:val="A-ListBullet"/>
        <w:ind w:left="998"/>
        <w:rPr>
          <w:rFonts w:ascii="Times New Roman" w:hAnsi="Times New Roman"/>
          <w:lang w:val="en-GB"/>
        </w:rPr>
      </w:pPr>
      <w:r w:rsidRPr="003127BA">
        <w:rPr>
          <w:rFonts w:ascii="Times New Roman" w:hAnsi="Times New Roman"/>
          <w:lang w:val="en-GB"/>
        </w:rPr>
        <w:t xml:space="preserve">Causality assessment in relation to Study procedure(s) </w:t>
      </w:r>
    </w:p>
    <w:p w14:paraId="33D0C1A7" w14:textId="77777777" w:rsidR="007D05A5" w:rsidRPr="003127BA" w:rsidRDefault="007D05A5" w:rsidP="007D05A5">
      <w:pPr>
        <w:pStyle w:val="A-ListBullet"/>
        <w:ind w:left="998"/>
        <w:rPr>
          <w:rFonts w:ascii="Times New Roman" w:hAnsi="Times New Roman"/>
          <w:lang w:val="en-GB"/>
        </w:rPr>
      </w:pPr>
      <w:r w:rsidRPr="003127BA">
        <w:rPr>
          <w:rFonts w:ascii="Times New Roman" w:hAnsi="Times New Roman"/>
          <w:lang w:val="en-GB"/>
        </w:rPr>
        <w:lastRenderedPageBreak/>
        <w:t>Causality assessment in relation to Other medication</w:t>
      </w:r>
    </w:p>
    <w:p w14:paraId="6AA1E8AD" w14:textId="747A13D6" w:rsidR="007D05A5" w:rsidRPr="003127BA" w:rsidRDefault="007D05A5" w:rsidP="007D05A5">
      <w:pPr>
        <w:jc w:val="both"/>
        <w:rPr>
          <w:rFonts w:ascii="Times New Roman" w:hAnsi="Times New Roman"/>
        </w:rPr>
      </w:pPr>
      <w:r w:rsidRPr="003127BA">
        <w:rPr>
          <w:rFonts w:ascii="Times New Roman" w:hAnsi="Times New Roman"/>
        </w:rPr>
        <w:t xml:space="preserve">It is important to distinguish between serious and severe AEs. Severity is a measure of intensity whereas seriousness is defined by the criteria in Section </w:t>
      </w:r>
      <w:r w:rsidRPr="003127BA">
        <w:rPr>
          <w:rFonts w:ascii="Times New Roman" w:hAnsi="Times New Roman"/>
        </w:rPr>
        <w:fldChar w:fldCharType="begin"/>
      </w:r>
      <w:r w:rsidRPr="003127BA">
        <w:rPr>
          <w:rFonts w:ascii="Times New Roman" w:hAnsi="Times New Roman"/>
        </w:rPr>
        <w:instrText xml:space="preserve"> REF _Ref355702226 \r \h  \* MERGEFORMAT </w:instrText>
      </w:r>
      <w:r w:rsidRPr="003127BA">
        <w:rPr>
          <w:rFonts w:ascii="Times New Roman" w:hAnsi="Times New Roman"/>
        </w:rPr>
      </w:r>
      <w:r w:rsidRPr="003127BA">
        <w:rPr>
          <w:rFonts w:ascii="Times New Roman" w:hAnsi="Times New Roman"/>
        </w:rPr>
        <w:fldChar w:fldCharType="separate"/>
      </w:r>
      <w:r w:rsidR="002F27E8">
        <w:rPr>
          <w:rFonts w:ascii="Times New Roman" w:hAnsi="Times New Roman"/>
        </w:rPr>
        <w:t>6.2</w:t>
      </w:r>
      <w:r w:rsidRPr="003127BA">
        <w:rPr>
          <w:rFonts w:ascii="Times New Roman" w:hAnsi="Times New Roman"/>
        </w:rPr>
        <w:fldChar w:fldCharType="end"/>
      </w:r>
      <w:r w:rsidRPr="003127BA">
        <w:rPr>
          <w:rFonts w:ascii="Times New Roman" w:hAnsi="Times New Roman"/>
        </w:rPr>
        <w:t xml:space="preserve">. An AE of severe intensity need not necessarily be considered serious. For example, nausea that persists for several hours may be considered severe nausea, but not a SAE unless it meets the criteria shown in Section </w:t>
      </w:r>
      <w:r w:rsidRPr="003127BA">
        <w:rPr>
          <w:rFonts w:ascii="Times New Roman" w:hAnsi="Times New Roman"/>
        </w:rPr>
        <w:fldChar w:fldCharType="begin"/>
      </w:r>
      <w:r w:rsidRPr="003127BA">
        <w:rPr>
          <w:rFonts w:ascii="Times New Roman" w:hAnsi="Times New Roman"/>
        </w:rPr>
        <w:instrText xml:space="preserve"> REF _Ref355702226 \r \h  \* MERGEFORMAT </w:instrText>
      </w:r>
      <w:r w:rsidRPr="003127BA">
        <w:rPr>
          <w:rFonts w:ascii="Times New Roman" w:hAnsi="Times New Roman"/>
        </w:rPr>
      </w:r>
      <w:r w:rsidRPr="003127BA">
        <w:rPr>
          <w:rFonts w:ascii="Times New Roman" w:hAnsi="Times New Roman"/>
        </w:rPr>
        <w:fldChar w:fldCharType="separate"/>
      </w:r>
      <w:r w:rsidR="002F27E8">
        <w:rPr>
          <w:rFonts w:ascii="Times New Roman" w:hAnsi="Times New Roman"/>
        </w:rPr>
        <w:t>6.2</w:t>
      </w:r>
      <w:r w:rsidRPr="003127BA">
        <w:rPr>
          <w:rFonts w:ascii="Times New Roman" w:hAnsi="Times New Roman"/>
        </w:rPr>
        <w:fldChar w:fldCharType="end"/>
      </w:r>
      <w:r w:rsidRPr="003127BA">
        <w:rPr>
          <w:rFonts w:ascii="Times New Roman" w:hAnsi="Times New Roman"/>
        </w:rPr>
        <w:t xml:space="preserve">. On the other hand, a stroke that results in only a limited degree of disability may be considered a mild stroke but would be a SAE when it satisfies the criteria shown in Section </w:t>
      </w:r>
      <w:r w:rsidRPr="003127BA">
        <w:rPr>
          <w:rFonts w:ascii="Times New Roman" w:hAnsi="Times New Roman"/>
        </w:rPr>
        <w:fldChar w:fldCharType="begin"/>
      </w:r>
      <w:r w:rsidRPr="003127BA">
        <w:rPr>
          <w:rFonts w:ascii="Times New Roman" w:hAnsi="Times New Roman"/>
        </w:rPr>
        <w:instrText xml:space="preserve"> REF _Ref355702226 \r \h  \* MERGEFORMAT </w:instrText>
      </w:r>
      <w:r w:rsidRPr="003127BA">
        <w:rPr>
          <w:rFonts w:ascii="Times New Roman" w:hAnsi="Times New Roman"/>
        </w:rPr>
      </w:r>
      <w:r w:rsidRPr="003127BA">
        <w:rPr>
          <w:rFonts w:ascii="Times New Roman" w:hAnsi="Times New Roman"/>
        </w:rPr>
        <w:fldChar w:fldCharType="separate"/>
      </w:r>
      <w:r w:rsidR="002F27E8">
        <w:rPr>
          <w:rFonts w:ascii="Times New Roman" w:hAnsi="Times New Roman"/>
        </w:rPr>
        <w:t>6.2</w:t>
      </w:r>
      <w:r w:rsidRPr="003127BA">
        <w:rPr>
          <w:rFonts w:ascii="Times New Roman" w:hAnsi="Times New Roman"/>
        </w:rPr>
        <w:fldChar w:fldCharType="end"/>
      </w:r>
      <w:r w:rsidRPr="003127BA">
        <w:rPr>
          <w:rFonts w:ascii="Times New Roman" w:hAnsi="Times New Roman"/>
        </w:rPr>
        <w:t>.</w:t>
      </w:r>
    </w:p>
    <w:p w14:paraId="606819D9" w14:textId="77777777" w:rsidR="007D05A5" w:rsidRPr="003127BA" w:rsidRDefault="007D05A5" w:rsidP="007D05A5">
      <w:pPr>
        <w:pStyle w:val="3"/>
        <w:numPr>
          <w:ilvl w:val="2"/>
          <w:numId w:val="9"/>
        </w:numPr>
        <w:jc w:val="both"/>
        <w:rPr>
          <w:rFonts w:ascii="Times New Roman" w:hAnsi="Times New Roman"/>
        </w:rPr>
      </w:pPr>
      <w:bookmarkStart w:id="62" w:name="_Toc217313906"/>
      <w:r w:rsidRPr="003127BA">
        <w:rPr>
          <w:rFonts w:ascii="Times New Roman" w:hAnsi="Times New Roman"/>
        </w:rPr>
        <w:t>Causality collection</w:t>
      </w:r>
      <w:bookmarkEnd w:id="62"/>
    </w:p>
    <w:p w14:paraId="14B49458" w14:textId="77777777" w:rsidR="007D05A5" w:rsidRPr="003127BA" w:rsidRDefault="007D05A5" w:rsidP="007D05A5">
      <w:pPr>
        <w:jc w:val="both"/>
        <w:rPr>
          <w:rFonts w:ascii="Times New Roman" w:hAnsi="Times New Roman"/>
        </w:rPr>
      </w:pPr>
      <w:r w:rsidRPr="003127BA">
        <w:rPr>
          <w:rFonts w:ascii="Times New Roman" w:hAnsi="Times New Roman"/>
          <w:bCs/>
        </w:rPr>
        <w:t>The Investigator</w:t>
      </w:r>
      <w:r w:rsidRPr="003127BA">
        <w:rPr>
          <w:rFonts w:ascii="Times New Roman" w:hAnsi="Times New Roman"/>
        </w:rPr>
        <w:t xml:space="preserve"> </w:t>
      </w:r>
      <w:r w:rsidRPr="003127BA">
        <w:rPr>
          <w:rFonts w:ascii="Times New Roman" w:hAnsi="Times New Roman"/>
          <w:bCs/>
        </w:rPr>
        <w:t>will assess causal relationship between Investigational Product and each Adverse Event, and</w:t>
      </w:r>
      <w:r w:rsidRPr="003127BA">
        <w:rPr>
          <w:rFonts w:ascii="Times New Roman" w:hAnsi="Times New Roman"/>
        </w:rPr>
        <w:t xml:space="preserve"> answer ‘yes’ or ‘no’ to the question ‘Do you consider that there is a reasonable possibility that the event may have been caused by the investigational product?’</w:t>
      </w:r>
    </w:p>
    <w:p w14:paraId="6EABA6C5" w14:textId="77777777" w:rsidR="007D05A5" w:rsidRPr="003127BA" w:rsidRDefault="007D05A5" w:rsidP="007D05A5">
      <w:pPr>
        <w:jc w:val="both"/>
        <w:rPr>
          <w:rFonts w:ascii="Times New Roman" w:hAnsi="Times New Roman"/>
        </w:rPr>
      </w:pPr>
      <w:r w:rsidRPr="003127BA">
        <w:rPr>
          <w:rFonts w:ascii="Times New Roman" w:hAnsi="Times New Roman"/>
          <w:bCs/>
        </w:rPr>
        <w:t xml:space="preserve">For SAEs causal relationship will also be assessed for other medication and study procedures.  </w:t>
      </w:r>
      <w:r w:rsidRPr="003127BA">
        <w:rPr>
          <w:rFonts w:ascii="Times New Roman" w:hAnsi="Times New Roman"/>
        </w:rPr>
        <w:t>Note that for SAEs that could be associated with any study procedure the causal relationship is implied as ‘yes’.</w:t>
      </w:r>
    </w:p>
    <w:p w14:paraId="4A29B340" w14:textId="77777777" w:rsidR="007D05A5" w:rsidRPr="003127BA" w:rsidRDefault="007D05A5" w:rsidP="007D05A5">
      <w:pPr>
        <w:jc w:val="both"/>
        <w:rPr>
          <w:rFonts w:ascii="Times New Roman" w:hAnsi="Times New Roman"/>
        </w:rPr>
      </w:pPr>
      <w:r w:rsidRPr="003127BA">
        <w:rPr>
          <w:rFonts w:ascii="Times New Roman" w:hAnsi="Times New Roman"/>
        </w:rPr>
        <w:t>A guide to the interpretation of the causality question is found in Appendix F. Additional Safety Information to the Clinical Study Protocol.</w:t>
      </w:r>
    </w:p>
    <w:p w14:paraId="3CCE7671" w14:textId="77777777" w:rsidR="007D05A5" w:rsidRPr="003127BA" w:rsidRDefault="007D05A5" w:rsidP="007D05A5">
      <w:pPr>
        <w:pStyle w:val="3"/>
        <w:numPr>
          <w:ilvl w:val="2"/>
          <w:numId w:val="9"/>
        </w:numPr>
        <w:jc w:val="both"/>
        <w:rPr>
          <w:rFonts w:ascii="Times New Roman" w:hAnsi="Times New Roman"/>
        </w:rPr>
      </w:pPr>
      <w:bookmarkStart w:id="63" w:name="_Toc217313907"/>
      <w:r w:rsidRPr="003127BA">
        <w:rPr>
          <w:rFonts w:ascii="Times New Roman" w:hAnsi="Times New Roman"/>
        </w:rPr>
        <w:t>Adverse events based on signs and symptoms</w:t>
      </w:r>
      <w:bookmarkEnd w:id="63"/>
    </w:p>
    <w:p w14:paraId="57A29EDF" w14:textId="77777777" w:rsidR="007D05A5" w:rsidRPr="003127BA" w:rsidRDefault="007D05A5" w:rsidP="007D05A5">
      <w:pPr>
        <w:jc w:val="both"/>
        <w:rPr>
          <w:rFonts w:ascii="Times New Roman" w:hAnsi="Times New Roman"/>
        </w:rPr>
      </w:pPr>
      <w:r w:rsidRPr="003127BA">
        <w:rPr>
          <w:rFonts w:ascii="Times New Roman" w:hAnsi="Times New Roman"/>
        </w:rPr>
        <w:t xml:space="preserve">All AEs spontaneously reported by the subject </w:t>
      </w:r>
      <w:r w:rsidRPr="003127BA">
        <w:rPr>
          <w:rFonts w:ascii="Times New Roman" w:hAnsi="Times New Roman"/>
          <w:iCs/>
        </w:rPr>
        <w:t>or care provider</w:t>
      </w:r>
      <w:r w:rsidRPr="003127BA">
        <w:rPr>
          <w:rFonts w:ascii="Times New Roman" w:hAnsi="Times New Roman"/>
          <w:i/>
          <w:iCs/>
        </w:rPr>
        <w:t xml:space="preserve"> </w:t>
      </w:r>
      <w:r w:rsidRPr="003127BA">
        <w:rPr>
          <w:rFonts w:ascii="Times New Roman" w:hAnsi="Times New Roman"/>
        </w:rPr>
        <w:t xml:space="preserve">or reported in response to the open question from the study personnel: </w:t>
      </w:r>
      <w:r w:rsidRPr="003127BA">
        <w:rPr>
          <w:rFonts w:ascii="Times New Roman" w:hAnsi="Times New Roman"/>
          <w:iCs/>
        </w:rPr>
        <w:t>‘Have you/the child had any health problems since the previous visit/you were last asked?’</w:t>
      </w:r>
      <w:r w:rsidRPr="003127BA">
        <w:rPr>
          <w:rFonts w:ascii="Times New Roman" w:hAnsi="Times New Roman"/>
        </w:rPr>
        <w:t>, or revealed by observation will be collected and recorded in the CRF. When collecting AEs, the recording of diagnoses is preferred (when possible) to recording a list of signs and symptoms. However, if a diagnosis is known and there are other signs or symptoms that are not generally part of the diagnosis, the diagnosis and each sign or symptom will be recorded separately.</w:t>
      </w:r>
    </w:p>
    <w:p w14:paraId="14B5B857" w14:textId="77777777" w:rsidR="007D05A5" w:rsidRPr="003127BA" w:rsidRDefault="007D05A5" w:rsidP="007D05A5">
      <w:pPr>
        <w:pStyle w:val="3"/>
        <w:numPr>
          <w:ilvl w:val="2"/>
          <w:numId w:val="9"/>
        </w:numPr>
        <w:jc w:val="both"/>
        <w:rPr>
          <w:rFonts w:ascii="Times New Roman" w:hAnsi="Times New Roman"/>
        </w:rPr>
      </w:pPr>
      <w:bookmarkStart w:id="64" w:name="_Toc217313908"/>
      <w:r w:rsidRPr="003127BA">
        <w:rPr>
          <w:rFonts w:ascii="Times New Roman" w:hAnsi="Times New Roman"/>
        </w:rPr>
        <w:t>Adverse events based on examinations and tests</w:t>
      </w:r>
      <w:bookmarkEnd w:id="64"/>
    </w:p>
    <w:p w14:paraId="1A6DA797" w14:textId="77777777" w:rsidR="007D05A5" w:rsidRPr="003127BA" w:rsidRDefault="007D05A5" w:rsidP="007D05A5">
      <w:pPr>
        <w:jc w:val="both"/>
        <w:rPr>
          <w:rFonts w:ascii="Times New Roman" w:hAnsi="Times New Roman"/>
        </w:rPr>
      </w:pPr>
      <w:r w:rsidRPr="003127BA">
        <w:rPr>
          <w:rFonts w:ascii="Times New Roman" w:hAnsi="Times New Roman"/>
        </w:rPr>
        <w:t>The results from protocol mandated laboratory tests and vital signs will be summarised in the clinical study report.  Deterioration as compared to baseline in protocol-mandated laboratory values, vital signs should therefore only be reported as AEs if they fulfil any of the SAE criteria or are the reason for discontinuation of treatment with the investigational product.</w:t>
      </w:r>
    </w:p>
    <w:p w14:paraId="7BC3185B" w14:textId="77777777" w:rsidR="007D05A5" w:rsidRPr="003127BA" w:rsidRDefault="007D05A5" w:rsidP="007D05A5">
      <w:pPr>
        <w:jc w:val="both"/>
        <w:rPr>
          <w:rFonts w:ascii="Times New Roman" w:hAnsi="Times New Roman"/>
        </w:rPr>
      </w:pPr>
      <w:r w:rsidRPr="003127BA">
        <w:rPr>
          <w:rFonts w:ascii="Times New Roman" w:hAnsi="Times New Roman"/>
        </w:rPr>
        <w:t>If deterioration in a laboratory value/vital sign is associated with clinical signs and symptoms, the sign or symptom will be reported as an AE and the associated laboratory result/vital sign will be considered as additional information. Wherever possible the reporting Investigator uses the clinical, rather than the laboratory term (e.g., anaemia versus low haemoglobin value). In the absence of clinical signs or symptoms, clinically relevant deteriorations in non-mandated parameters should be reported as AE(s).</w:t>
      </w:r>
    </w:p>
    <w:p w14:paraId="068A465C" w14:textId="77777777" w:rsidR="007D05A5" w:rsidRPr="003127BA" w:rsidRDefault="007D05A5" w:rsidP="007D05A5">
      <w:pPr>
        <w:jc w:val="both"/>
        <w:rPr>
          <w:rFonts w:ascii="Times New Roman" w:hAnsi="Times New Roman"/>
        </w:rPr>
      </w:pPr>
      <w:r w:rsidRPr="003127BA">
        <w:rPr>
          <w:rFonts w:ascii="Times New Roman" w:hAnsi="Times New Roman"/>
        </w:rPr>
        <w:t>Deterioration of a laboratory value, which is unequivocally due to disease progression, should not be reported as an AE/SAE.</w:t>
      </w:r>
    </w:p>
    <w:p w14:paraId="01B9EF19" w14:textId="77777777" w:rsidR="007D05A5" w:rsidRPr="003127BA" w:rsidRDefault="007D05A5" w:rsidP="007D05A5">
      <w:pPr>
        <w:jc w:val="both"/>
        <w:rPr>
          <w:rFonts w:ascii="Times New Roman" w:hAnsi="Times New Roman"/>
        </w:rPr>
      </w:pPr>
      <w:r w:rsidRPr="003127BA">
        <w:rPr>
          <w:rFonts w:ascii="Times New Roman" w:hAnsi="Times New Roman"/>
        </w:rPr>
        <w:lastRenderedPageBreak/>
        <w:t>Any new or aggravated clinically relevant abnormal medical finding at a physical examination as compared with the baseline assessment will be reported as an AE.</w:t>
      </w:r>
    </w:p>
    <w:p w14:paraId="551643FC" w14:textId="77777777" w:rsidR="007D05A5" w:rsidRPr="003127BA" w:rsidRDefault="007D05A5" w:rsidP="007D05A5">
      <w:pPr>
        <w:pStyle w:val="3"/>
        <w:numPr>
          <w:ilvl w:val="2"/>
          <w:numId w:val="9"/>
        </w:numPr>
        <w:jc w:val="both"/>
        <w:rPr>
          <w:rFonts w:ascii="Times New Roman" w:hAnsi="Times New Roman"/>
        </w:rPr>
      </w:pPr>
      <w:bookmarkStart w:id="65" w:name="_Toc217313909"/>
      <w:r w:rsidRPr="003127BA">
        <w:rPr>
          <w:rFonts w:ascii="Times New Roman" w:hAnsi="Times New Roman"/>
        </w:rPr>
        <w:t>Hy’s Law</w:t>
      </w:r>
      <w:bookmarkEnd w:id="65"/>
    </w:p>
    <w:p w14:paraId="523AF357" w14:textId="77777777" w:rsidR="007D05A5" w:rsidRPr="003127BA" w:rsidRDefault="007D05A5" w:rsidP="007D05A5">
      <w:pPr>
        <w:autoSpaceDE w:val="0"/>
        <w:autoSpaceDN w:val="0"/>
        <w:adjustRightInd w:val="0"/>
        <w:jc w:val="both"/>
        <w:rPr>
          <w:rFonts w:ascii="Times New Roman" w:hAnsi="Times New Roman"/>
        </w:rPr>
      </w:pPr>
      <w:r w:rsidRPr="003127BA">
        <w:rPr>
          <w:rFonts w:ascii="Times New Roman" w:hAnsi="Times New Roman"/>
        </w:rPr>
        <w:t>Cases where a subject shows elevations in liver biochemistry may require further evaluation and occurrences of AST or ALT ≥ 3xULN together with total bilirubin ≥ 2xULN may need to be reported as SAEs. Please refer to Appendix E. Actions Required in Cases of Increases in Liver Biochemistry and Evaluation of Hy’s Law for further instruction on cases of increases in liver biochemistry and evaluation of Hy’s Law.</w:t>
      </w:r>
    </w:p>
    <w:p w14:paraId="3A962473" w14:textId="77777777" w:rsidR="007D05A5" w:rsidRPr="003127BA" w:rsidRDefault="007D05A5" w:rsidP="007D05A5">
      <w:pPr>
        <w:pStyle w:val="3"/>
        <w:numPr>
          <w:ilvl w:val="2"/>
          <w:numId w:val="9"/>
        </w:numPr>
        <w:jc w:val="both"/>
        <w:rPr>
          <w:rFonts w:ascii="Times New Roman" w:hAnsi="Times New Roman"/>
        </w:rPr>
      </w:pPr>
      <w:bookmarkStart w:id="66" w:name="_Toc217313910"/>
      <w:r w:rsidRPr="003127BA">
        <w:rPr>
          <w:rFonts w:ascii="Times New Roman" w:hAnsi="Times New Roman"/>
        </w:rPr>
        <w:t>Disease progression</w:t>
      </w:r>
      <w:bookmarkEnd w:id="66"/>
    </w:p>
    <w:p w14:paraId="2D01336F" w14:textId="77777777" w:rsidR="007D05A5" w:rsidRPr="003127BA" w:rsidRDefault="007D05A5" w:rsidP="007D05A5">
      <w:pPr>
        <w:jc w:val="both"/>
        <w:rPr>
          <w:rFonts w:ascii="Times New Roman" w:hAnsi="Times New Roman"/>
        </w:rPr>
      </w:pPr>
      <w:r w:rsidRPr="003127BA">
        <w:rPr>
          <w:rFonts w:ascii="Times New Roman" w:hAnsi="Times New Roman"/>
        </w:rPr>
        <w:t>Disease progression can be considered as a worsening of a subject’s condition attributable to the disease for which the investigational product is being studied.  It may be an increase in the severity of the disease under study and/or increases in the symptoms of the disease.  Increase of PN volume &gt; 20% by volumetric MRI analysis should be considered as disease progression and not an AE.  Events, which are unequivocally due to disease progression, should not be reported as an AE during the study.</w:t>
      </w:r>
    </w:p>
    <w:p w14:paraId="221EF321" w14:textId="77777777" w:rsidR="007D05A5" w:rsidRPr="003127BA" w:rsidRDefault="007D05A5" w:rsidP="007D05A5">
      <w:pPr>
        <w:pStyle w:val="2"/>
        <w:numPr>
          <w:ilvl w:val="1"/>
          <w:numId w:val="9"/>
        </w:numPr>
        <w:jc w:val="both"/>
        <w:rPr>
          <w:rFonts w:ascii="Times New Roman" w:hAnsi="Times New Roman"/>
        </w:rPr>
      </w:pPr>
      <w:bookmarkStart w:id="67" w:name="_Toc217313911"/>
      <w:r w:rsidRPr="003127BA">
        <w:rPr>
          <w:rFonts w:ascii="Times New Roman" w:hAnsi="Times New Roman"/>
        </w:rPr>
        <w:t>Reporting of serious adverse events to the IRB and/or the Regulatory Authority</w:t>
      </w:r>
      <w:bookmarkEnd w:id="67"/>
      <w:r w:rsidRPr="003127BA">
        <w:rPr>
          <w:rFonts w:ascii="Times New Roman" w:hAnsi="Times New Roman"/>
        </w:rPr>
        <w:t xml:space="preserve"> </w:t>
      </w:r>
    </w:p>
    <w:p w14:paraId="18620F9C" w14:textId="77777777" w:rsidR="007D05A5" w:rsidRPr="003127BA" w:rsidRDefault="007D05A5" w:rsidP="007D05A5">
      <w:pPr>
        <w:jc w:val="both"/>
        <w:rPr>
          <w:rFonts w:ascii="Times New Roman" w:hAnsi="Times New Roman"/>
          <w:lang w:eastAsia="ko-KR"/>
        </w:rPr>
      </w:pPr>
    </w:p>
    <w:p w14:paraId="04FD8641" w14:textId="77777777" w:rsidR="007D05A5" w:rsidRPr="003127BA" w:rsidRDefault="007D05A5" w:rsidP="007D05A5">
      <w:pPr>
        <w:jc w:val="both"/>
        <w:rPr>
          <w:rFonts w:ascii="Times New Roman" w:hAnsi="Times New Roman"/>
        </w:rPr>
      </w:pPr>
      <w:r w:rsidRPr="003127BA">
        <w:rPr>
          <w:rFonts w:ascii="Times New Roman" w:hAnsi="Times New Roman"/>
        </w:rPr>
        <w:t>All SAEs have to be reported, whether or not considered causally related to the investigational product.  Then Investigators are responsible for informing the IRB and/or the Regulatory Authority of the SAE as per local requirements.</w:t>
      </w:r>
    </w:p>
    <w:p w14:paraId="0D141008" w14:textId="45A27032" w:rsidR="007D05A5" w:rsidRPr="003127BA" w:rsidRDefault="007D05A5" w:rsidP="007D05A5">
      <w:pPr>
        <w:jc w:val="both"/>
        <w:rPr>
          <w:rFonts w:ascii="Times New Roman" w:hAnsi="Times New Roman"/>
        </w:rPr>
      </w:pPr>
      <w:r w:rsidRPr="003127BA">
        <w:rPr>
          <w:rFonts w:ascii="Times New Roman" w:hAnsi="Times New Roman"/>
        </w:rPr>
        <w:t xml:space="preserve">The proforma, included as a separate document, may be used to clarify safety reporting </w:t>
      </w:r>
      <w:r w:rsidR="004F00DE" w:rsidRPr="003127BA">
        <w:rPr>
          <w:rFonts w:ascii="Times New Roman" w:hAnsi="Times New Roman"/>
        </w:rPr>
        <w:t>responsibilities</w:t>
      </w:r>
      <w:r w:rsidRPr="003127BA">
        <w:rPr>
          <w:rFonts w:ascii="Times New Roman" w:hAnsi="Times New Roman"/>
        </w:rPr>
        <w:t xml:space="preserve">- please note use of this proforma is optional. </w:t>
      </w:r>
    </w:p>
    <w:p w14:paraId="55B7C105" w14:textId="77777777" w:rsidR="007D05A5" w:rsidRPr="003127BA" w:rsidRDefault="007D05A5" w:rsidP="007D05A5">
      <w:pPr>
        <w:jc w:val="both"/>
        <w:rPr>
          <w:rFonts w:ascii="Times New Roman" w:hAnsi="Times New Roman"/>
        </w:rPr>
      </w:pPr>
      <w:r w:rsidRPr="003127BA">
        <w:rPr>
          <w:rFonts w:ascii="Times New Roman" w:hAnsi="Times New Roman"/>
        </w:rPr>
        <w:t>If any SAE occurs in the course of the study, then Investigators or other site personnel inform the appropriate Sponsor representatives within one day i.e., immediately</w:t>
      </w:r>
      <w:r w:rsidRPr="003127BA">
        <w:rPr>
          <w:rFonts w:ascii="Times New Roman" w:hAnsi="Times New Roman"/>
          <w:color w:val="000000"/>
        </w:rPr>
        <w:t xml:space="preserve"> but </w:t>
      </w:r>
      <w:r w:rsidRPr="003127BA">
        <w:rPr>
          <w:rFonts w:ascii="Times New Roman" w:hAnsi="Times New Roman"/>
          <w:b/>
          <w:bCs/>
          <w:color w:val="000000"/>
        </w:rPr>
        <w:t xml:space="preserve">no later than 24 hours </w:t>
      </w:r>
      <w:r w:rsidRPr="003127BA">
        <w:rPr>
          <w:rFonts w:ascii="Times New Roman" w:hAnsi="Times New Roman"/>
          <w:color w:val="000000"/>
        </w:rPr>
        <w:t>of when he or she becomes aware of it</w:t>
      </w:r>
      <w:r w:rsidRPr="003127BA">
        <w:rPr>
          <w:rFonts w:ascii="Times New Roman" w:hAnsi="Times New Roman"/>
        </w:rPr>
        <w:t>.</w:t>
      </w:r>
    </w:p>
    <w:p w14:paraId="0574CCEA" w14:textId="77777777" w:rsidR="007D05A5" w:rsidRPr="003127BA" w:rsidRDefault="007D05A5" w:rsidP="007D05A5">
      <w:pPr>
        <w:jc w:val="both"/>
        <w:rPr>
          <w:rFonts w:ascii="Times New Roman" w:hAnsi="Times New Roman"/>
        </w:rPr>
      </w:pPr>
      <w:r w:rsidRPr="003127BA">
        <w:rPr>
          <w:rFonts w:ascii="Times New Roman" w:hAnsi="Times New Roman"/>
        </w:rPr>
        <w:t xml:space="preserve">The designated Sponsor representative works with the Investigator to ensure that all the necessary information is provided to the database </w:t>
      </w:r>
      <w:r w:rsidRPr="003127BA">
        <w:rPr>
          <w:rFonts w:ascii="Times New Roman" w:hAnsi="Times New Roman"/>
          <w:b/>
          <w:bCs/>
        </w:rPr>
        <w:t>within 1</w:t>
      </w:r>
      <w:r w:rsidRPr="003127BA">
        <w:rPr>
          <w:rFonts w:ascii="Times New Roman" w:hAnsi="Times New Roman"/>
        </w:rPr>
        <w:t xml:space="preserve"> </w:t>
      </w:r>
      <w:r w:rsidRPr="003127BA">
        <w:rPr>
          <w:rFonts w:ascii="Times New Roman" w:hAnsi="Times New Roman"/>
          <w:b/>
          <w:bCs/>
        </w:rPr>
        <w:t>calendar day</w:t>
      </w:r>
      <w:r w:rsidRPr="003127BA">
        <w:rPr>
          <w:rFonts w:ascii="Times New Roman" w:hAnsi="Times New Roman"/>
        </w:rPr>
        <w:t xml:space="preserve"> of initial receipt for fatal and life threatening events </w:t>
      </w:r>
      <w:r w:rsidRPr="003127BA">
        <w:rPr>
          <w:rFonts w:ascii="Times New Roman" w:hAnsi="Times New Roman"/>
          <w:b/>
          <w:bCs/>
        </w:rPr>
        <w:t>and within 5 calendar</w:t>
      </w:r>
      <w:r w:rsidRPr="003127BA">
        <w:rPr>
          <w:rFonts w:ascii="Times New Roman" w:hAnsi="Times New Roman"/>
        </w:rPr>
        <w:t xml:space="preserve"> </w:t>
      </w:r>
      <w:r w:rsidRPr="003127BA">
        <w:rPr>
          <w:rFonts w:ascii="Times New Roman" w:hAnsi="Times New Roman"/>
          <w:b/>
          <w:bCs/>
        </w:rPr>
        <w:t xml:space="preserve">days </w:t>
      </w:r>
      <w:r w:rsidRPr="003127BA">
        <w:rPr>
          <w:rFonts w:ascii="Times New Roman" w:hAnsi="Times New Roman"/>
        </w:rPr>
        <w:t>of initial receipt for all other SAEs.</w:t>
      </w:r>
    </w:p>
    <w:p w14:paraId="6CE5D64A" w14:textId="77777777" w:rsidR="007D05A5" w:rsidRPr="003127BA" w:rsidRDefault="007D05A5" w:rsidP="007D05A5">
      <w:pPr>
        <w:jc w:val="both"/>
        <w:rPr>
          <w:rFonts w:ascii="Times New Roman" w:hAnsi="Times New Roman"/>
        </w:rPr>
      </w:pPr>
      <w:r w:rsidRPr="003127BA">
        <w:rPr>
          <w:rFonts w:ascii="Times New Roman" w:hAnsi="Times New Roman"/>
        </w:rPr>
        <w:t>For fatal or life-threatening adverse events where important or relevant information is missing, active follow-up is undertaken immediately. Investigators or other site personnel inform Sponsor representatives of any follow-up information on a previously reported SAE within one calendar day i.e., immediately but</w:t>
      </w:r>
      <w:r w:rsidRPr="003127BA">
        <w:rPr>
          <w:rFonts w:ascii="Times New Roman" w:hAnsi="Times New Roman"/>
          <w:color w:val="000000"/>
        </w:rPr>
        <w:t xml:space="preserve"> </w:t>
      </w:r>
      <w:r w:rsidRPr="003127BA">
        <w:rPr>
          <w:rFonts w:ascii="Times New Roman" w:hAnsi="Times New Roman"/>
          <w:b/>
          <w:bCs/>
          <w:color w:val="000000"/>
        </w:rPr>
        <w:t xml:space="preserve">no later than 24 hours </w:t>
      </w:r>
      <w:r w:rsidRPr="003127BA">
        <w:rPr>
          <w:rFonts w:ascii="Times New Roman" w:hAnsi="Times New Roman"/>
          <w:color w:val="000000"/>
        </w:rPr>
        <w:t>of when he or she becomes aware of it</w:t>
      </w:r>
      <w:r w:rsidRPr="003127BA">
        <w:rPr>
          <w:rFonts w:ascii="Times New Roman" w:hAnsi="Times New Roman"/>
        </w:rPr>
        <w:t>.</w:t>
      </w:r>
    </w:p>
    <w:p w14:paraId="485AD84F" w14:textId="77777777" w:rsidR="007D05A5" w:rsidRPr="003127BA" w:rsidRDefault="007D05A5" w:rsidP="007D05A5">
      <w:pPr>
        <w:jc w:val="both"/>
        <w:rPr>
          <w:rFonts w:ascii="Times New Roman" w:hAnsi="Times New Roman"/>
          <w:bCs/>
        </w:rPr>
      </w:pPr>
    </w:p>
    <w:p w14:paraId="60291940" w14:textId="77777777" w:rsidR="007D05A5" w:rsidRPr="003127BA" w:rsidRDefault="007D05A5" w:rsidP="007D05A5">
      <w:pPr>
        <w:pStyle w:val="2"/>
        <w:numPr>
          <w:ilvl w:val="1"/>
          <w:numId w:val="9"/>
        </w:numPr>
        <w:jc w:val="both"/>
        <w:rPr>
          <w:rFonts w:ascii="Times New Roman" w:hAnsi="Times New Roman"/>
        </w:rPr>
      </w:pPr>
      <w:bookmarkStart w:id="68" w:name="_Toc217313912"/>
      <w:r w:rsidRPr="003127BA">
        <w:rPr>
          <w:rFonts w:ascii="Times New Roman" w:hAnsi="Times New Roman"/>
        </w:rPr>
        <w:lastRenderedPageBreak/>
        <w:t>Reporting of serious adverse events to Company</w:t>
      </w:r>
      <w:bookmarkEnd w:id="68"/>
    </w:p>
    <w:p w14:paraId="23BAA230" w14:textId="77777777" w:rsidR="007D05A5" w:rsidRPr="003127BA" w:rsidRDefault="007D05A5" w:rsidP="007D05A5">
      <w:pPr>
        <w:jc w:val="both"/>
        <w:rPr>
          <w:rFonts w:ascii="Times New Roman" w:hAnsi="Times New Roman"/>
        </w:rPr>
      </w:pPr>
      <w:r w:rsidRPr="003127BA">
        <w:rPr>
          <w:rFonts w:ascii="Times New Roman" w:hAnsi="Times New Roman"/>
          <w:color w:val="000000"/>
        </w:rPr>
        <w:t>If the study is being conducted in multiple countries or multiple sites, Investigators or other site personnel inform Sponsor representatives of the SAE.  The coordinating centre/Sponsor is responsible for informing Company of the SAE.  All SAEs have to be reported to Company</w:t>
      </w:r>
      <w:r w:rsidRPr="003127BA">
        <w:rPr>
          <w:rFonts w:ascii="Times New Roman" w:hAnsi="Times New Roman"/>
        </w:rPr>
        <w:t xml:space="preserve">, whether or not considered causally related to the investigational product.  </w:t>
      </w:r>
    </w:p>
    <w:p w14:paraId="49ECE188" w14:textId="77777777" w:rsidR="007D05A5" w:rsidRPr="003127BA" w:rsidRDefault="007D05A5" w:rsidP="007D05A5">
      <w:pPr>
        <w:jc w:val="both"/>
        <w:rPr>
          <w:rFonts w:ascii="Times New Roman" w:hAnsi="Times New Roman"/>
          <w:color w:val="000000"/>
        </w:rPr>
      </w:pPr>
      <w:r w:rsidRPr="003127BA">
        <w:rPr>
          <w:rFonts w:ascii="Times New Roman" w:hAnsi="Times New Roman"/>
          <w:color w:val="000000"/>
        </w:rPr>
        <w:t xml:space="preserve">SAEs related to the Investigational Product (IP) must be provided to Company in an ongoing basis as individual case reports. </w:t>
      </w:r>
    </w:p>
    <w:p w14:paraId="1F94ECEF" w14:textId="77777777" w:rsidR="007D05A5" w:rsidRPr="003127BA" w:rsidRDefault="007D05A5" w:rsidP="007D05A5">
      <w:pPr>
        <w:jc w:val="both"/>
        <w:rPr>
          <w:rFonts w:ascii="Times New Roman" w:hAnsi="Times New Roman"/>
          <w:color w:val="000000"/>
        </w:rPr>
      </w:pPr>
      <w:r w:rsidRPr="003127BA">
        <w:rPr>
          <w:rFonts w:ascii="Times New Roman" w:hAnsi="Times New Roman"/>
          <w:color w:val="000000"/>
        </w:rPr>
        <w:t>SAEs unrelated to the IP must be provided to the Company as a quarterly line listing.</w:t>
      </w:r>
    </w:p>
    <w:p w14:paraId="2F524E17" w14:textId="77777777" w:rsidR="007D05A5" w:rsidRPr="003127BA" w:rsidRDefault="007D05A5" w:rsidP="007D05A5">
      <w:pPr>
        <w:jc w:val="both"/>
        <w:rPr>
          <w:rFonts w:ascii="Times New Roman" w:hAnsi="Times New Roman"/>
          <w:color w:val="FF0000"/>
        </w:rPr>
      </w:pPr>
      <w:r w:rsidRPr="003127BA">
        <w:rPr>
          <w:rFonts w:ascii="Times New Roman" w:hAnsi="Times New Roman"/>
          <w:color w:val="000000"/>
        </w:rPr>
        <w:t>At the end of the Study a final unblinded summary line listing of all SAEs notified to the regulatory authority and/or Company during the Study, must be provided to the Company to enable reconciliation of safety information held by Company for its product(s).</w:t>
      </w:r>
    </w:p>
    <w:p w14:paraId="038A83DA" w14:textId="77777777" w:rsidR="007D05A5" w:rsidRPr="003127BA" w:rsidRDefault="007D05A5" w:rsidP="007D05A5">
      <w:pPr>
        <w:jc w:val="both"/>
        <w:rPr>
          <w:rFonts w:ascii="Times New Roman" w:hAnsi="Times New Roman"/>
          <w:color w:val="000000"/>
        </w:rPr>
      </w:pPr>
      <w:r w:rsidRPr="003127BA">
        <w:rPr>
          <w:rFonts w:ascii="Times New Roman" w:hAnsi="Times New Roman"/>
          <w:color w:val="000000"/>
        </w:rPr>
        <w:t xml:space="preserve">Send SAE report and accompanying cover page to Company (TCS) </w:t>
      </w:r>
      <w:r w:rsidRPr="003127BA">
        <w:rPr>
          <w:rFonts w:ascii="Times New Roman" w:hAnsi="Times New Roman"/>
          <w:color w:val="000000"/>
        </w:rPr>
        <w:br/>
        <w:t>Email:</w:t>
      </w:r>
      <w:r w:rsidRPr="003127BA">
        <w:rPr>
          <w:rFonts w:ascii="Times New Roman" w:hAnsi="Times New Roman"/>
          <w:color w:val="000000"/>
        </w:rPr>
        <w:tab/>
        <w:t xml:space="preserve">AEmailboxclinicaltrialTCS@astrazeneca.com </w:t>
      </w:r>
    </w:p>
    <w:p w14:paraId="73F0FE36" w14:textId="77777777" w:rsidR="007D05A5" w:rsidRPr="003127BA" w:rsidRDefault="007D05A5" w:rsidP="007D05A5">
      <w:pPr>
        <w:jc w:val="both"/>
        <w:rPr>
          <w:rFonts w:ascii="Times New Roman" w:hAnsi="Times New Roman"/>
          <w:color w:val="000000"/>
        </w:rPr>
      </w:pPr>
      <w:r w:rsidRPr="003127BA">
        <w:rPr>
          <w:rFonts w:ascii="Times New Roman" w:hAnsi="Times New Roman"/>
          <w:color w:val="000000"/>
        </w:rPr>
        <w:t xml:space="preserve">Serious adverse events that do not require expedited reporting to the Regulatory Authority/IRB/IEC still need to be reported to Company.  </w:t>
      </w:r>
    </w:p>
    <w:p w14:paraId="7F554A69" w14:textId="77777777" w:rsidR="007D05A5" w:rsidRPr="003127BA" w:rsidRDefault="007D05A5" w:rsidP="007D05A5">
      <w:pPr>
        <w:jc w:val="both"/>
        <w:rPr>
          <w:rFonts w:ascii="Times New Roman" w:hAnsi="Times New Roman"/>
          <w:color w:val="000000"/>
        </w:rPr>
      </w:pPr>
      <w:r w:rsidRPr="003127BA">
        <w:rPr>
          <w:rFonts w:ascii="Times New Roman" w:hAnsi="Times New Roman"/>
          <w:color w:val="000000"/>
        </w:rPr>
        <w:t>Suspected Unexpected Serious Adverse Reactions (SUSARs) must be reported to Company at the same time these events are notified to the Regulatory Authority.</w:t>
      </w:r>
    </w:p>
    <w:p w14:paraId="06149476" w14:textId="77777777" w:rsidR="007D05A5" w:rsidRPr="003127BA" w:rsidRDefault="007D05A5" w:rsidP="007D05A5">
      <w:pPr>
        <w:rPr>
          <w:rFonts w:ascii="Times New Roman" w:hAnsi="Times New Roman"/>
        </w:rPr>
      </w:pPr>
      <w:r w:rsidRPr="003127BA">
        <w:rPr>
          <w:rFonts w:ascii="Times New Roman" w:hAnsi="Times New Roman"/>
          <w:color w:val="000000"/>
        </w:rPr>
        <w:t>In the case of blinded trials, Company may request that the Sponsor either provide a copy of the randomization code/ code break information or unblind those SAEs which require expedited reporting.</w:t>
      </w:r>
    </w:p>
    <w:p w14:paraId="5E901F26" w14:textId="77777777" w:rsidR="007D05A5" w:rsidRPr="003127BA" w:rsidRDefault="007D05A5" w:rsidP="007D05A5">
      <w:pPr>
        <w:pStyle w:val="2"/>
        <w:numPr>
          <w:ilvl w:val="1"/>
          <w:numId w:val="9"/>
        </w:numPr>
        <w:rPr>
          <w:rFonts w:ascii="Times New Roman" w:hAnsi="Times New Roman"/>
        </w:rPr>
      </w:pPr>
      <w:bookmarkStart w:id="69" w:name="_Toc217313913"/>
      <w:r w:rsidRPr="003127BA">
        <w:rPr>
          <w:rFonts w:ascii="Times New Roman" w:hAnsi="Times New Roman"/>
        </w:rPr>
        <w:t>Overdose</w:t>
      </w:r>
      <w:bookmarkEnd w:id="69"/>
    </w:p>
    <w:p w14:paraId="5A07DC0E" w14:textId="77777777" w:rsidR="007D05A5" w:rsidRPr="003127BA" w:rsidRDefault="007D05A5" w:rsidP="007D05A5">
      <w:pPr>
        <w:jc w:val="both"/>
        <w:rPr>
          <w:rFonts w:ascii="Times New Roman" w:hAnsi="Times New Roman"/>
        </w:rPr>
      </w:pPr>
      <w:r w:rsidRPr="003127BA">
        <w:rPr>
          <w:rFonts w:ascii="Times New Roman" w:hAnsi="Times New Roman"/>
        </w:rPr>
        <w:t xml:space="preserve">If an overdose on a Company study drug occurs in the course of the study, then the Investigator or other site personnel inform the appropriate Sponsor representatives immediately, or </w:t>
      </w:r>
      <w:r w:rsidRPr="003127BA">
        <w:rPr>
          <w:rFonts w:ascii="Times New Roman" w:hAnsi="Times New Roman"/>
          <w:b/>
          <w:bCs/>
        </w:rPr>
        <w:t>no later than 24 hours</w:t>
      </w:r>
      <w:r w:rsidRPr="003127BA">
        <w:rPr>
          <w:rFonts w:ascii="Times New Roman" w:hAnsi="Times New Roman"/>
        </w:rPr>
        <w:t xml:space="preserve"> of when he or she becomes aware of it.</w:t>
      </w:r>
    </w:p>
    <w:p w14:paraId="7A91EA76" w14:textId="77777777" w:rsidR="007D05A5" w:rsidRPr="003127BA" w:rsidRDefault="007D05A5" w:rsidP="007D05A5">
      <w:pPr>
        <w:jc w:val="both"/>
        <w:rPr>
          <w:rFonts w:ascii="Times New Roman" w:hAnsi="Times New Roman"/>
        </w:rPr>
      </w:pPr>
      <w:r w:rsidRPr="003127BA">
        <w:rPr>
          <w:rFonts w:ascii="Times New Roman" w:hAnsi="Times New Roman"/>
        </w:rPr>
        <w:t>The designated Sponsor representative works with the</w:t>
      </w:r>
      <w:r w:rsidRPr="003127BA">
        <w:rPr>
          <w:rFonts w:ascii="Times New Roman" w:hAnsi="Times New Roman"/>
          <w:i/>
          <w:iCs/>
        </w:rPr>
        <w:t xml:space="preserve"> </w:t>
      </w:r>
      <w:r w:rsidRPr="003127BA">
        <w:rPr>
          <w:rFonts w:ascii="Times New Roman" w:hAnsi="Times New Roman"/>
        </w:rPr>
        <w:t>Investigator to ensure that all relevant information is provided to the Sponsor data entry site.</w:t>
      </w:r>
    </w:p>
    <w:p w14:paraId="4ADCA7DA" w14:textId="68ABF3A0" w:rsidR="007D05A5" w:rsidRPr="003127BA" w:rsidRDefault="007D05A5" w:rsidP="007D05A5">
      <w:pPr>
        <w:jc w:val="both"/>
        <w:rPr>
          <w:rFonts w:ascii="Times New Roman" w:hAnsi="Times New Roman"/>
        </w:rPr>
      </w:pPr>
      <w:r w:rsidRPr="003127BA">
        <w:rPr>
          <w:rFonts w:ascii="Times New Roman" w:hAnsi="Times New Roman"/>
        </w:rPr>
        <w:t xml:space="preserve">For overdoses associated with a SAE, the standard reporting timelines apply, see Section </w:t>
      </w:r>
      <w:r w:rsidRPr="003127BA">
        <w:rPr>
          <w:rFonts w:ascii="Times New Roman" w:hAnsi="Times New Roman"/>
        </w:rPr>
        <w:fldChar w:fldCharType="begin"/>
      </w:r>
      <w:r w:rsidRPr="003127BA">
        <w:rPr>
          <w:rFonts w:ascii="Times New Roman" w:hAnsi="Times New Roman"/>
        </w:rPr>
        <w:instrText xml:space="preserve"> REF _Ref169494236 \r \h  \* MERGEFORMAT </w:instrText>
      </w:r>
      <w:r w:rsidRPr="003127BA">
        <w:rPr>
          <w:rFonts w:ascii="Times New Roman" w:hAnsi="Times New Roman"/>
        </w:rPr>
      </w:r>
      <w:r w:rsidRPr="003127BA">
        <w:rPr>
          <w:rFonts w:ascii="Times New Roman" w:hAnsi="Times New Roman"/>
        </w:rPr>
        <w:fldChar w:fldCharType="separate"/>
      </w:r>
      <w:r w:rsidR="002F27E8">
        <w:rPr>
          <w:rFonts w:ascii="Times New Roman" w:hAnsi="Times New Roman"/>
        </w:rPr>
        <w:t>6.4</w:t>
      </w:r>
      <w:r w:rsidRPr="003127BA">
        <w:rPr>
          <w:rFonts w:ascii="Times New Roman" w:hAnsi="Times New Roman"/>
        </w:rPr>
        <w:fldChar w:fldCharType="end"/>
      </w:r>
      <w:r w:rsidRPr="003127BA">
        <w:rPr>
          <w:rFonts w:ascii="Times New Roman" w:hAnsi="Times New Roman"/>
        </w:rPr>
        <w:t>.  For other overdoses, reporting must occur within 30 days.</w:t>
      </w:r>
    </w:p>
    <w:p w14:paraId="0E20411F" w14:textId="77777777" w:rsidR="007D05A5" w:rsidRPr="003127BA" w:rsidRDefault="007D05A5" w:rsidP="007D05A5">
      <w:pPr>
        <w:pStyle w:val="2"/>
        <w:numPr>
          <w:ilvl w:val="1"/>
          <w:numId w:val="9"/>
        </w:numPr>
        <w:jc w:val="both"/>
        <w:rPr>
          <w:rFonts w:ascii="Times New Roman" w:hAnsi="Times New Roman"/>
        </w:rPr>
      </w:pPr>
      <w:bookmarkStart w:id="70" w:name="_Toc217313914"/>
      <w:r w:rsidRPr="003127BA">
        <w:rPr>
          <w:rFonts w:ascii="Times New Roman" w:hAnsi="Times New Roman"/>
        </w:rPr>
        <w:t>Pregnancy</w:t>
      </w:r>
      <w:bookmarkEnd w:id="70"/>
    </w:p>
    <w:p w14:paraId="066EFD75" w14:textId="77777777" w:rsidR="007D05A5" w:rsidRPr="003127BA" w:rsidRDefault="007D05A5" w:rsidP="007D05A5">
      <w:pPr>
        <w:jc w:val="both"/>
        <w:rPr>
          <w:rFonts w:ascii="Times New Roman" w:hAnsi="Times New Roman"/>
        </w:rPr>
      </w:pPr>
      <w:r w:rsidRPr="003127BA">
        <w:rPr>
          <w:rFonts w:ascii="Times New Roman" w:hAnsi="Times New Roman"/>
        </w:rPr>
        <w:t>All pregnancies and outcomes of pregnancy should be reported to Sponsor and the Company.</w:t>
      </w:r>
    </w:p>
    <w:p w14:paraId="6AFE3802" w14:textId="77777777" w:rsidR="007D05A5" w:rsidRPr="003127BA" w:rsidRDefault="007D05A5" w:rsidP="007D05A5">
      <w:pPr>
        <w:pStyle w:val="3"/>
        <w:numPr>
          <w:ilvl w:val="2"/>
          <w:numId w:val="9"/>
        </w:numPr>
        <w:jc w:val="both"/>
        <w:rPr>
          <w:rFonts w:ascii="Times New Roman" w:hAnsi="Times New Roman"/>
        </w:rPr>
      </w:pPr>
      <w:bookmarkStart w:id="71" w:name="_Toc217313915"/>
      <w:r w:rsidRPr="003127BA">
        <w:rPr>
          <w:rFonts w:ascii="Times New Roman" w:hAnsi="Times New Roman"/>
        </w:rPr>
        <w:lastRenderedPageBreak/>
        <w:t>Maternal exposure</w:t>
      </w:r>
      <w:bookmarkEnd w:id="71"/>
    </w:p>
    <w:p w14:paraId="35B7A202" w14:textId="77777777" w:rsidR="007D05A5" w:rsidRPr="003127BA" w:rsidRDefault="007D05A5" w:rsidP="007D05A5">
      <w:pPr>
        <w:jc w:val="both"/>
        <w:rPr>
          <w:rFonts w:ascii="Times New Roman" w:hAnsi="Times New Roman"/>
          <w:i/>
          <w:iCs/>
        </w:rPr>
      </w:pPr>
      <w:r w:rsidRPr="003127BA">
        <w:rPr>
          <w:rFonts w:ascii="Times New Roman" w:hAnsi="Times New Roman"/>
        </w:rPr>
        <w:t>If a subject becomes pregnant during the course of the study, investigational product should be discontinued immediately.</w:t>
      </w:r>
    </w:p>
    <w:p w14:paraId="60CEF52D" w14:textId="77777777" w:rsidR="007D05A5" w:rsidRPr="003127BA" w:rsidRDefault="007D05A5" w:rsidP="007D05A5">
      <w:pPr>
        <w:jc w:val="both"/>
        <w:rPr>
          <w:rFonts w:ascii="Times New Roman" w:hAnsi="Times New Roman"/>
        </w:rPr>
      </w:pPr>
      <w:r w:rsidRPr="003127BA">
        <w:rPr>
          <w:rFonts w:ascii="Times New Roman" w:hAnsi="Times New Roman"/>
        </w:rPr>
        <w:t>Pregnancy itself is not regarded as an adverse event unless there is a suspicion that the investigational product under study may have interfered with the effectiveness of a contraceptive medication. Congenital abnormalities/birth defects and spontaneous miscarriages should be reported and handled as SAEs. Elective abortions without complications should not be handled as AEs.</w:t>
      </w:r>
      <w:r w:rsidRPr="003127BA">
        <w:rPr>
          <w:rFonts w:ascii="Times New Roman" w:hAnsi="Times New Roman"/>
          <w:sz w:val="22"/>
        </w:rPr>
        <w:t xml:space="preserve"> </w:t>
      </w:r>
      <w:r w:rsidRPr="003127BA">
        <w:rPr>
          <w:rFonts w:ascii="Times New Roman" w:hAnsi="Times New Roman"/>
        </w:rPr>
        <w:t>The outcome of all pregnancies (spontaneous miscarriage, elective termination, ectopic pregnancy, normal birth or congenital abnormality) should be followed up and documented even if the subject was discontinued from the study.</w:t>
      </w:r>
    </w:p>
    <w:p w14:paraId="7EA0A000" w14:textId="77777777" w:rsidR="007D05A5" w:rsidRPr="003127BA" w:rsidRDefault="007D05A5" w:rsidP="007D05A5">
      <w:pPr>
        <w:jc w:val="both"/>
        <w:rPr>
          <w:rFonts w:ascii="Times New Roman" w:hAnsi="Times New Roman"/>
        </w:rPr>
      </w:pPr>
      <w:r w:rsidRPr="003127BA">
        <w:rPr>
          <w:rFonts w:ascii="Times New Roman" w:hAnsi="Times New Roman"/>
        </w:rPr>
        <w:t>If any pregnancy occurs in the course of the stud</w:t>
      </w:r>
      <w:r w:rsidRPr="003127BA">
        <w:rPr>
          <w:rFonts w:ascii="Times New Roman" w:hAnsi="Times New Roman"/>
          <w:lang w:val="en-US"/>
        </w:rPr>
        <w:t>y</w:t>
      </w:r>
      <w:r w:rsidRPr="003127BA">
        <w:rPr>
          <w:rFonts w:ascii="Times New Roman" w:hAnsi="Times New Roman"/>
        </w:rPr>
        <w:t>, then the Investigator or other site personnel informs the appropriate Sponsor/Sponsor representatives within 1 day i.e., immediately</w:t>
      </w:r>
      <w:r w:rsidRPr="003127BA">
        <w:rPr>
          <w:rFonts w:ascii="Times New Roman" w:hAnsi="Times New Roman"/>
          <w:color w:val="000000"/>
        </w:rPr>
        <w:t xml:space="preserve"> but </w:t>
      </w:r>
      <w:r w:rsidRPr="003127BA">
        <w:rPr>
          <w:rFonts w:ascii="Times New Roman" w:hAnsi="Times New Roman"/>
          <w:b/>
          <w:bCs/>
          <w:color w:val="000000"/>
        </w:rPr>
        <w:t xml:space="preserve">no later than 24 hours </w:t>
      </w:r>
      <w:r w:rsidRPr="003127BA">
        <w:rPr>
          <w:rFonts w:ascii="Times New Roman" w:hAnsi="Times New Roman"/>
          <w:color w:val="000000"/>
        </w:rPr>
        <w:t>of when he or she becomes aware of it</w:t>
      </w:r>
      <w:r w:rsidRPr="003127BA">
        <w:rPr>
          <w:rFonts w:ascii="Times New Roman" w:hAnsi="Times New Roman"/>
        </w:rPr>
        <w:t>.</w:t>
      </w:r>
    </w:p>
    <w:p w14:paraId="73272C57" w14:textId="620D30B2" w:rsidR="007D05A5" w:rsidRPr="003127BA" w:rsidRDefault="007D05A5" w:rsidP="007D05A5">
      <w:pPr>
        <w:jc w:val="both"/>
        <w:rPr>
          <w:rFonts w:ascii="Times New Roman" w:hAnsi="Times New Roman"/>
        </w:rPr>
      </w:pPr>
      <w:r w:rsidRPr="003127BA">
        <w:rPr>
          <w:rFonts w:ascii="Times New Roman" w:hAnsi="Times New Roman"/>
        </w:rPr>
        <w:t xml:space="preserve">The designated Sponsor representative works with the Investigator to ensure that all relevant information is provided to the Sponsor data entry site within 1 or 5 calendar days for SAEs (see Section </w:t>
      </w:r>
      <w:r w:rsidRPr="003127BA">
        <w:rPr>
          <w:rFonts w:ascii="Times New Roman" w:hAnsi="Times New Roman"/>
        </w:rPr>
        <w:fldChar w:fldCharType="begin"/>
      </w:r>
      <w:r w:rsidRPr="003127BA">
        <w:rPr>
          <w:rFonts w:ascii="Times New Roman" w:hAnsi="Times New Roman"/>
        </w:rPr>
        <w:instrText xml:space="preserve"> REF _Ref169494236 \r \h  \* MERGEFORMAT </w:instrText>
      </w:r>
      <w:r w:rsidRPr="003127BA">
        <w:rPr>
          <w:rFonts w:ascii="Times New Roman" w:hAnsi="Times New Roman"/>
        </w:rPr>
      </w:r>
      <w:r w:rsidRPr="003127BA">
        <w:rPr>
          <w:rFonts w:ascii="Times New Roman" w:hAnsi="Times New Roman"/>
        </w:rPr>
        <w:fldChar w:fldCharType="separate"/>
      </w:r>
      <w:r w:rsidR="002F27E8">
        <w:rPr>
          <w:rFonts w:ascii="Times New Roman" w:hAnsi="Times New Roman"/>
        </w:rPr>
        <w:t>6.4</w:t>
      </w:r>
      <w:r w:rsidRPr="003127BA">
        <w:rPr>
          <w:rFonts w:ascii="Times New Roman" w:hAnsi="Times New Roman"/>
        </w:rPr>
        <w:fldChar w:fldCharType="end"/>
      </w:r>
      <w:r w:rsidRPr="003127BA">
        <w:rPr>
          <w:rFonts w:ascii="Times New Roman" w:hAnsi="Times New Roman"/>
        </w:rPr>
        <w:t>) and within 30 days for all other pregnancies.</w:t>
      </w:r>
    </w:p>
    <w:p w14:paraId="40DCE7B0" w14:textId="77777777" w:rsidR="007D05A5" w:rsidRPr="003127BA" w:rsidRDefault="007D05A5" w:rsidP="007D05A5">
      <w:pPr>
        <w:jc w:val="both"/>
        <w:rPr>
          <w:rFonts w:ascii="Times New Roman" w:hAnsi="Times New Roman"/>
        </w:rPr>
      </w:pPr>
      <w:r w:rsidRPr="003127BA">
        <w:rPr>
          <w:rFonts w:ascii="Times New Roman" w:hAnsi="Times New Roman"/>
        </w:rPr>
        <w:t>The same timelines apply when outcome information is available.</w:t>
      </w:r>
    </w:p>
    <w:p w14:paraId="75B11BEF" w14:textId="77777777" w:rsidR="007D05A5" w:rsidRPr="003127BA" w:rsidRDefault="007D05A5" w:rsidP="007D05A5">
      <w:pPr>
        <w:pStyle w:val="3"/>
        <w:numPr>
          <w:ilvl w:val="2"/>
          <w:numId w:val="9"/>
        </w:numPr>
        <w:rPr>
          <w:rFonts w:ascii="Times New Roman" w:hAnsi="Times New Roman"/>
        </w:rPr>
      </w:pPr>
      <w:bookmarkStart w:id="72" w:name="_Toc217313916"/>
      <w:r w:rsidRPr="003127BA">
        <w:rPr>
          <w:rFonts w:ascii="Times New Roman" w:hAnsi="Times New Roman"/>
        </w:rPr>
        <w:t>Paternal exposure</w:t>
      </w:r>
      <w:bookmarkEnd w:id="72"/>
      <w:r w:rsidRPr="003127BA">
        <w:rPr>
          <w:rFonts w:ascii="Times New Roman" w:hAnsi="Times New Roman"/>
        </w:rPr>
        <w:t xml:space="preserve"> </w:t>
      </w:r>
    </w:p>
    <w:p w14:paraId="2689873A" w14:textId="77777777" w:rsidR="007D05A5" w:rsidRPr="003127BA" w:rsidRDefault="007D05A5" w:rsidP="007D05A5">
      <w:pPr>
        <w:rPr>
          <w:rFonts w:ascii="Times New Roman" w:hAnsi="Times New Roman"/>
        </w:rPr>
      </w:pPr>
      <w:r w:rsidRPr="003127BA">
        <w:rPr>
          <w:rFonts w:ascii="Times New Roman" w:hAnsi="Times New Roman"/>
        </w:rPr>
        <w:t>Male subjects should refrain from fathering a child or donating sperm during the study and 3 months following the last dose.</w:t>
      </w:r>
    </w:p>
    <w:p w14:paraId="05158907" w14:textId="77777777" w:rsidR="007D05A5" w:rsidRPr="003127BA" w:rsidRDefault="007D05A5" w:rsidP="007D05A5">
      <w:pPr>
        <w:jc w:val="both"/>
        <w:rPr>
          <w:rFonts w:ascii="Times New Roman" w:hAnsi="Times New Roman"/>
        </w:rPr>
      </w:pPr>
      <w:r w:rsidRPr="003127BA">
        <w:rPr>
          <w:rFonts w:ascii="Times New Roman" w:hAnsi="Times New Roman"/>
        </w:rPr>
        <w:t>Pregnancy of the subject’s partners is not considered to be an adverse event. However, the outcome of all pregnancies (spontaneous miscarriage, elective termination, ectopic pregnancy, normal birth or congenital abnormality), occurring from the date of the first dose until at least 12 weeks after the last dose of selumetinib or for longer if required, depending on the prescribing information of the combination or concomitantly administered medications, should, if possible, be followed up and documented.</w:t>
      </w:r>
    </w:p>
    <w:p w14:paraId="26367390" w14:textId="77777777" w:rsidR="007D05A5" w:rsidRPr="003127BA" w:rsidRDefault="007D05A5" w:rsidP="007D05A5">
      <w:pPr>
        <w:rPr>
          <w:rFonts w:ascii="Times New Roman" w:hAnsi="Times New Roman"/>
        </w:rPr>
      </w:pPr>
    </w:p>
    <w:p w14:paraId="11FC20A0" w14:textId="77777777" w:rsidR="007D05A5" w:rsidRPr="003127BA" w:rsidRDefault="007D05A5" w:rsidP="007D05A5">
      <w:pPr>
        <w:jc w:val="both"/>
        <w:rPr>
          <w:rFonts w:ascii="Times New Roman" w:hAnsi="Times New Roman"/>
        </w:rPr>
      </w:pPr>
      <w:r w:rsidRPr="003127BA">
        <w:rPr>
          <w:rFonts w:ascii="Times New Roman" w:hAnsi="Times New Roman"/>
        </w:rPr>
        <w:t>Reproductive toxicology data indicate that selumetinib has the potential for adverse effects</w:t>
      </w:r>
    </w:p>
    <w:p w14:paraId="107C4E47" w14:textId="77777777" w:rsidR="007D05A5" w:rsidRPr="003127BA" w:rsidRDefault="007D05A5" w:rsidP="007D05A5">
      <w:pPr>
        <w:jc w:val="both"/>
        <w:rPr>
          <w:rFonts w:ascii="Times New Roman" w:hAnsi="Times New Roman"/>
        </w:rPr>
      </w:pPr>
      <w:r w:rsidRPr="003127BA">
        <w:rPr>
          <w:rFonts w:ascii="Times New Roman" w:hAnsi="Times New Roman"/>
        </w:rPr>
        <w:t>on embryofetal development and survival. Therefore:</w:t>
      </w:r>
    </w:p>
    <w:p w14:paraId="0BD3BD75" w14:textId="77777777" w:rsidR="007D05A5" w:rsidRPr="003127BA" w:rsidRDefault="007D05A5" w:rsidP="008927A0">
      <w:pPr>
        <w:pStyle w:val="ac"/>
        <w:numPr>
          <w:ilvl w:val="0"/>
          <w:numId w:val="13"/>
        </w:numPr>
        <w:jc w:val="both"/>
        <w:rPr>
          <w:rFonts w:ascii="Times New Roman" w:eastAsiaTheme="minorHAnsi" w:hAnsi="Times New Roman"/>
        </w:rPr>
      </w:pPr>
      <w:r w:rsidRPr="003127BA">
        <w:rPr>
          <w:rFonts w:ascii="Times New Roman" w:eastAsiaTheme="minorHAnsi" w:hAnsi="Times New Roman"/>
        </w:rPr>
        <w:t xml:space="preserve">Females of child-bearing potential must use acceptable, effective and reliable methods of contraception from the time of screening until at least 4 weeks after discontinuing study treatment or longer if required, depending on the prescribing information of the combination or concomitantly administered medications. </w:t>
      </w:r>
    </w:p>
    <w:p w14:paraId="5517E5CE" w14:textId="77777777" w:rsidR="007D05A5" w:rsidRPr="003127BA" w:rsidRDefault="007D05A5" w:rsidP="007D05A5">
      <w:pPr>
        <w:pStyle w:val="ac"/>
        <w:ind w:left="960"/>
        <w:jc w:val="both"/>
        <w:rPr>
          <w:rFonts w:ascii="Times New Roman" w:eastAsiaTheme="minorHAnsi" w:hAnsi="Times New Roman"/>
        </w:rPr>
      </w:pPr>
      <w:r w:rsidRPr="003127BA">
        <w:rPr>
          <w:rFonts w:ascii="Times New Roman" w:eastAsiaTheme="minorHAnsi" w:hAnsi="Times New Roman"/>
        </w:rPr>
        <w:t xml:space="preserve">Selumetinib must not be administered to pregnant or breast-feeding women. </w:t>
      </w:r>
    </w:p>
    <w:p w14:paraId="10D7E170" w14:textId="77777777" w:rsidR="007D05A5" w:rsidRPr="003127BA" w:rsidRDefault="007D05A5" w:rsidP="007D05A5">
      <w:pPr>
        <w:pStyle w:val="ac"/>
        <w:ind w:left="960"/>
        <w:jc w:val="both"/>
        <w:rPr>
          <w:rFonts w:ascii="Times New Roman" w:eastAsiaTheme="minorHAnsi" w:hAnsi="Times New Roman"/>
        </w:rPr>
      </w:pPr>
      <w:r w:rsidRPr="003127BA">
        <w:rPr>
          <w:rFonts w:ascii="Times New Roman" w:eastAsiaTheme="minorHAnsi" w:hAnsi="Times New Roman"/>
        </w:rPr>
        <w:t>Conception while on treatment must be avoided.</w:t>
      </w:r>
    </w:p>
    <w:p w14:paraId="44F031BF" w14:textId="77777777" w:rsidR="007D05A5" w:rsidRPr="003127BA" w:rsidRDefault="007D05A5" w:rsidP="008927A0">
      <w:pPr>
        <w:pStyle w:val="ac"/>
        <w:numPr>
          <w:ilvl w:val="0"/>
          <w:numId w:val="13"/>
        </w:numPr>
        <w:jc w:val="both"/>
        <w:rPr>
          <w:rFonts w:ascii="Times New Roman" w:eastAsiaTheme="minorHAnsi" w:hAnsi="Times New Roman"/>
          <w:lang w:val="en-US" w:eastAsia="ko-KR"/>
        </w:rPr>
      </w:pPr>
      <w:r w:rsidRPr="003127BA">
        <w:rPr>
          <w:rFonts w:ascii="Times New Roman" w:eastAsiaTheme="minorHAnsi" w:hAnsi="Times New Roman"/>
        </w:rPr>
        <w:lastRenderedPageBreak/>
        <w:t>Male patients with sexual partners who are pregnant or who could become pregnant (i.e. women of child-bearing potential) must use acceptable, effective and reliable methods of contraception during the study and for at least 12 weeks after</w:t>
      </w:r>
      <w:r w:rsidRPr="003127BA">
        <w:rPr>
          <w:rFonts w:ascii="Times New Roman" w:eastAsiaTheme="minorHAnsi" w:hAnsi="Times New Roman"/>
          <w:lang w:val="en-US" w:eastAsia="ko-KR"/>
        </w:rPr>
        <w:t xml:space="preserve"> the last dose of selumetinib or for longer if required, depending on the prescribing information of the combination or concomitantly administered medications.</w:t>
      </w:r>
    </w:p>
    <w:p w14:paraId="4DB13EBB" w14:textId="77777777" w:rsidR="007D05A5" w:rsidRPr="003127BA" w:rsidRDefault="007D05A5" w:rsidP="008927A0">
      <w:pPr>
        <w:pStyle w:val="ac"/>
        <w:numPr>
          <w:ilvl w:val="0"/>
          <w:numId w:val="13"/>
        </w:numPr>
        <w:jc w:val="both"/>
        <w:rPr>
          <w:rFonts w:ascii="Times New Roman" w:eastAsiaTheme="minorHAnsi" w:hAnsi="Times New Roman"/>
          <w:lang w:val="en-US" w:eastAsia="ko-KR"/>
        </w:rPr>
      </w:pPr>
      <w:r w:rsidRPr="003127BA">
        <w:rPr>
          <w:rFonts w:ascii="Times New Roman" w:eastAsiaTheme="minorHAnsi" w:hAnsi="Times New Roman"/>
        </w:rPr>
        <w:t>Male and females of childbearing potential: reliable methods of contraception should be used consistently and correctly.</w:t>
      </w:r>
    </w:p>
    <w:p w14:paraId="23C07DAD" w14:textId="77777777" w:rsidR="007D05A5" w:rsidRPr="003127BA" w:rsidRDefault="007D05A5" w:rsidP="008927A0">
      <w:pPr>
        <w:pStyle w:val="ac"/>
        <w:numPr>
          <w:ilvl w:val="0"/>
          <w:numId w:val="14"/>
        </w:numPr>
        <w:jc w:val="both"/>
        <w:rPr>
          <w:rFonts w:ascii="Times New Roman" w:eastAsiaTheme="minorHAnsi" w:hAnsi="Times New Roman"/>
        </w:rPr>
      </w:pPr>
      <w:r w:rsidRPr="003127BA">
        <w:rPr>
          <w:rFonts w:ascii="Times New Roman" w:eastAsiaTheme="minorHAnsi" w:hAnsi="Times New Roman"/>
        </w:rPr>
        <w:t>Acceptable effective methods of contraception for women include implants, injectables, combined oral contraceptives, some intrauterine devices/systems and sterilisation including vasectomy of the partner, all being used in combination with barrier methods of contraception (e.g.condoms).</w:t>
      </w:r>
    </w:p>
    <w:p w14:paraId="2AA22559" w14:textId="77777777" w:rsidR="007D05A5" w:rsidRPr="003127BA" w:rsidRDefault="007D05A5" w:rsidP="008927A0">
      <w:pPr>
        <w:pStyle w:val="ac"/>
        <w:numPr>
          <w:ilvl w:val="0"/>
          <w:numId w:val="14"/>
        </w:numPr>
        <w:jc w:val="both"/>
        <w:rPr>
          <w:rFonts w:ascii="Times New Roman" w:eastAsiaTheme="minorHAnsi" w:hAnsi="Times New Roman"/>
        </w:rPr>
      </w:pPr>
      <w:r w:rsidRPr="003127BA">
        <w:rPr>
          <w:rFonts w:ascii="Times New Roman" w:eastAsiaTheme="minorHAnsi" w:hAnsi="Times New Roman"/>
        </w:rPr>
        <w:t>Acceptable methods of contraception for men include the use of condoms with spermicidal foams/gels or prior vasectomy.</w:t>
      </w:r>
    </w:p>
    <w:p w14:paraId="297F9675" w14:textId="77777777" w:rsidR="007D05A5" w:rsidRPr="003127BA" w:rsidRDefault="007D05A5" w:rsidP="008927A0">
      <w:pPr>
        <w:pStyle w:val="ac"/>
        <w:numPr>
          <w:ilvl w:val="0"/>
          <w:numId w:val="14"/>
        </w:numPr>
        <w:jc w:val="both"/>
        <w:rPr>
          <w:rFonts w:ascii="Times New Roman" w:eastAsiaTheme="minorHAnsi" w:hAnsi="Times New Roman"/>
        </w:rPr>
      </w:pPr>
      <w:r w:rsidRPr="003127BA">
        <w:rPr>
          <w:rFonts w:ascii="Times New Roman" w:eastAsiaTheme="minorHAnsi" w:hAnsi="Times New Roman"/>
        </w:rPr>
        <w:t>True sexual abstinence is also an acceptable method of contraception (for both men and women).</w:t>
      </w:r>
    </w:p>
    <w:p w14:paraId="1EBBD927" w14:textId="77777777" w:rsidR="007D05A5" w:rsidRPr="003127BA" w:rsidRDefault="007D05A5" w:rsidP="007D05A5">
      <w:pPr>
        <w:rPr>
          <w:rFonts w:ascii="Times New Roman" w:hAnsi="Times New Roman"/>
        </w:rPr>
      </w:pPr>
      <w:r w:rsidRPr="003127BA">
        <w:rPr>
          <w:rFonts w:ascii="Times New Roman" w:hAnsi="Times New Roman"/>
        </w:rPr>
        <w:br w:type="page"/>
      </w:r>
    </w:p>
    <w:p w14:paraId="27866E0F" w14:textId="77777777" w:rsidR="007D05A5" w:rsidRPr="003127BA" w:rsidRDefault="007D05A5" w:rsidP="007D05A5">
      <w:pPr>
        <w:rPr>
          <w:rFonts w:ascii="Times New Roman" w:hAnsi="Times New Roman"/>
        </w:rPr>
      </w:pPr>
    </w:p>
    <w:p w14:paraId="6B38F476" w14:textId="77777777" w:rsidR="007D05A5" w:rsidRPr="003127BA" w:rsidRDefault="007D05A5" w:rsidP="007D05A5">
      <w:pPr>
        <w:pStyle w:val="2"/>
        <w:numPr>
          <w:ilvl w:val="1"/>
          <w:numId w:val="9"/>
        </w:numPr>
        <w:rPr>
          <w:rFonts w:ascii="Times New Roman" w:hAnsi="Times New Roman"/>
        </w:rPr>
      </w:pPr>
      <w:bookmarkStart w:id="73" w:name="_Toc217313917"/>
      <w:r w:rsidRPr="003127BA">
        <w:rPr>
          <w:rFonts w:ascii="Times New Roman" w:hAnsi="Times New Roman"/>
        </w:rPr>
        <w:t>Management of IP related toxicities &lt;&lt;Dose Reductions&gt;&gt;</w:t>
      </w:r>
      <w:bookmarkEnd w:id="73"/>
    </w:p>
    <w:p w14:paraId="030749DB" w14:textId="77777777" w:rsidR="007D05A5" w:rsidRPr="003127BA" w:rsidRDefault="007D05A5" w:rsidP="007D05A5">
      <w:pPr>
        <w:jc w:val="both"/>
        <w:rPr>
          <w:rFonts w:ascii="Times New Roman" w:hAnsi="Times New Roman"/>
          <w:lang w:val="en-US" w:eastAsia="ko-KR"/>
        </w:rPr>
      </w:pPr>
      <w:r w:rsidRPr="003127BA">
        <w:rPr>
          <w:rFonts w:ascii="Times New Roman" w:hAnsi="Times New Roman"/>
        </w:rPr>
        <w:t>The subjects will be managed upon emergence of treatment related toxicities according to the “</w:t>
      </w:r>
      <w:r w:rsidRPr="003127BA">
        <w:rPr>
          <w:rFonts w:ascii="Times New Roman" w:hAnsi="Times New Roman"/>
          <w:lang w:val="en-US" w:eastAsia="ko-KR"/>
        </w:rPr>
        <w:t>Toxicity management guidelines”.</w:t>
      </w:r>
    </w:p>
    <w:p w14:paraId="49A91B1E" w14:textId="77777777" w:rsidR="007D05A5" w:rsidRPr="003127BA" w:rsidRDefault="007D05A5" w:rsidP="007D05A5">
      <w:pPr>
        <w:spacing w:after="0" w:line="240" w:lineRule="auto"/>
        <w:rPr>
          <w:rFonts w:ascii="Times New Roman" w:hAnsi="Times New Roman"/>
          <w:lang w:val="en-US" w:eastAsia="ko-KR"/>
        </w:rPr>
      </w:pPr>
      <w:r w:rsidRPr="003127BA">
        <w:rPr>
          <w:rFonts w:ascii="Times New Roman" w:hAnsi="Times New Roman"/>
          <w:lang w:val="en-US" w:eastAsia="ko-KR"/>
        </w:rPr>
        <w:br w:type="page"/>
      </w:r>
    </w:p>
    <w:p w14:paraId="77822F74" w14:textId="77777777" w:rsidR="007D05A5" w:rsidRPr="003127BA" w:rsidRDefault="007D05A5" w:rsidP="007D05A5">
      <w:pPr>
        <w:pStyle w:val="3"/>
        <w:numPr>
          <w:ilvl w:val="2"/>
          <w:numId w:val="9"/>
        </w:numPr>
        <w:rPr>
          <w:rFonts w:ascii="Times New Roman" w:hAnsi="Times New Roman"/>
        </w:rPr>
      </w:pPr>
      <w:bookmarkStart w:id="74" w:name="_Toc217313918"/>
      <w:r w:rsidRPr="003127BA">
        <w:rPr>
          <w:rFonts w:ascii="Times New Roman" w:hAnsi="Times New Roman"/>
        </w:rPr>
        <w:lastRenderedPageBreak/>
        <w:t>Recommendations for investigations of patients with a new or worsening dyspnea not considered due to disease under study</w:t>
      </w:r>
      <w:bookmarkEnd w:id="74"/>
    </w:p>
    <w:p w14:paraId="58637903" w14:textId="77777777" w:rsidR="007D05A5" w:rsidRPr="003127BA" w:rsidRDefault="007D05A5" w:rsidP="007D05A5">
      <w:pPr>
        <w:rPr>
          <w:rFonts w:ascii="Times New Roman" w:hAnsi="Times New Roman"/>
        </w:rPr>
      </w:pPr>
    </w:p>
    <w:p w14:paraId="7B265C4D" w14:textId="77777777" w:rsidR="007D05A5" w:rsidRPr="003127BA" w:rsidRDefault="007D05A5" w:rsidP="007D05A5">
      <w:pPr>
        <w:rPr>
          <w:rFonts w:ascii="Times New Roman" w:hAnsi="Times New Roman"/>
        </w:rPr>
      </w:pPr>
      <w:r w:rsidRPr="003127BA">
        <w:rPr>
          <w:rFonts w:ascii="Times New Roman" w:hAnsi="Times New Roman"/>
          <w:noProof/>
          <w:lang w:val="en-US" w:eastAsia="ko-KR"/>
        </w:rPr>
        <w:drawing>
          <wp:inline distT="0" distB="0" distL="0" distR="0" wp14:anchorId="027CFA9B" wp14:editId="0FA6B1C7">
            <wp:extent cx="5779136" cy="3449955"/>
            <wp:effectExtent l="0" t="0" r="0" b="0"/>
            <wp:docPr id="18"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
                    <pic:cNvPicPr/>
                  </pic:nvPicPr>
                  <pic:blipFill>
                    <a:blip r:embed="rId30">
                      <a:extLst>
                        <a:ext uri="{28A0092B-C50C-407E-A947-70E740481C1C}">
                          <a14:useLocalDpi xmlns:a14="http://schemas.microsoft.com/office/drawing/2010/main" val="0"/>
                        </a:ext>
                      </a:extLst>
                    </a:blip>
                    <a:stretch>
                      <a:fillRect/>
                    </a:stretch>
                  </pic:blipFill>
                  <pic:spPr>
                    <a:xfrm>
                      <a:off x="0" y="0"/>
                      <a:ext cx="5779136" cy="3449955"/>
                    </a:xfrm>
                    <a:prstGeom prst="rect">
                      <a:avLst/>
                    </a:prstGeom>
                  </pic:spPr>
                </pic:pic>
              </a:graphicData>
            </a:graphic>
          </wp:inline>
        </w:drawing>
      </w:r>
    </w:p>
    <w:p w14:paraId="09AFEB9D" w14:textId="77777777" w:rsidR="007D05A5" w:rsidRPr="003127BA" w:rsidRDefault="007D05A5" w:rsidP="007D05A5">
      <w:pPr>
        <w:rPr>
          <w:rFonts w:ascii="Times New Roman" w:hAnsi="Times New Roman"/>
        </w:rPr>
      </w:pPr>
    </w:p>
    <w:p w14:paraId="3CEEA068" w14:textId="77777777" w:rsidR="007D05A5" w:rsidRPr="003127BA" w:rsidRDefault="007D05A5" w:rsidP="007D05A5">
      <w:pPr>
        <w:pStyle w:val="3"/>
        <w:numPr>
          <w:ilvl w:val="2"/>
          <w:numId w:val="9"/>
        </w:numPr>
        <w:rPr>
          <w:rFonts w:ascii="Times New Roman" w:hAnsi="Times New Roman"/>
        </w:rPr>
      </w:pPr>
      <w:bookmarkStart w:id="75" w:name="_Toc217313919"/>
      <w:r w:rsidRPr="003127BA">
        <w:rPr>
          <w:rFonts w:ascii="Times New Roman" w:hAnsi="Times New Roman"/>
        </w:rPr>
        <w:t>Recommendations for diarrhoea management</w:t>
      </w:r>
      <w:bookmarkEnd w:id="75"/>
    </w:p>
    <w:p w14:paraId="298C7C5E"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hAnsi="Times New Roman"/>
          <w:sz w:val="17"/>
          <w:szCs w:val="17"/>
          <w:lang w:val="en-US" w:eastAsia="ko-KR"/>
        </w:rPr>
        <w:t>Diarrhea may occur during treatment with selumetinib and action should be taken as soon as symptoms develop. The recommendations for diarrhea management are based on guidelines from the American Society of Clinical Oncology (J Clin Oncol 2004; 22:2918-26). These guidelines recommend that treatment-induced diarrhea should be carefully monitored and treated aggressively to ensure that severe complications are avoided and that treatment is not delayed. </w:t>
      </w:r>
    </w:p>
    <w:p w14:paraId="0D8BD9AC" w14:textId="77777777" w:rsidR="007D05A5" w:rsidRPr="003127BA" w:rsidRDefault="007D05A5" w:rsidP="007D05A5">
      <w:pPr>
        <w:spacing w:after="0" w:line="240" w:lineRule="auto"/>
        <w:rPr>
          <w:rFonts w:ascii="Times New Roman" w:hAnsi="Times New Roman"/>
          <w:sz w:val="18"/>
          <w:szCs w:val="18"/>
          <w:lang w:val="en-US" w:eastAsia="ko-KR"/>
        </w:rPr>
      </w:pPr>
    </w:p>
    <w:p w14:paraId="492A65D0" w14:textId="77777777" w:rsidR="007D05A5" w:rsidRPr="003127BA" w:rsidRDefault="007D05A5" w:rsidP="007D05A5">
      <w:pPr>
        <w:spacing w:after="215"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Patients should be made aware that they are likely to experience diarrhea and be encouraged to record the number of stools and report possible associated symptoms </w:t>
      </w:r>
    </w:p>
    <w:p w14:paraId="7A90BD97" w14:textId="77777777" w:rsidR="007D05A5" w:rsidRPr="003127BA" w:rsidRDefault="007D05A5" w:rsidP="007D05A5">
      <w:pPr>
        <w:spacing w:after="215"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Patients should be given loperamide (in accordance with local regulation and local practice) to take home with them and be advised to start immediately after the first episode of unformed stool. </w:t>
      </w:r>
    </w:p>
    <w:p w14:paraId="1DC652AD" w14:textId="77777777" w:rsidR="007D05A5" w:rsidRPr="003127BA" w:rsidRDefault="007D05A5" w:rsidP="007D05A5">
      <w:pPr>
        <w:spacing w:after="215"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Patients should be given dietary advice in case of diarrhea (e.g. BRAT [bananas, rice, apple sauce, toast, plain pasta] diet; readily digestible food; avoidance of lactose-containing products, fried, fatty or spicy food) and increase fluid intake (8–10 glasses of clear fluids daily, including water and fluids containing salt and sugar, such as sports drinks and clear broth). </w:t>
      </w:r>
    </w:p>
    <w:p w14:paraId="5C5E8466" w14:textId="77777777" w:rsidR="007D05A5" w:rsidRPr="003127BA" w:rsidRDefault="007D05A5" w:rsidP="007D05A5">
      <w:pPr>
        <w:spacing w:after="215"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Patients should seek advice early, from their physician or study nurse, if </w:t>
      </w:r>
    </w:p>
    <w:p w14:paraId="310A16D2" w14:textId="77777777" w:rsidR="007D05A5" w:rsidRPr="003127BA" w:rsidRDefault="007D05A5" w:rsidP="007D05A5">
      <w:pPr>
        <w:spacing w:after="215"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Persistent Grade 1 or 2 diarrhea or </w:t>
      </w:r>
    </w:p>
    <w:p w14:paraId="6B1A40FE" w14:textId="77777777" w:rsidR="007D05A5" w:rsidRPr="003127BA" w:rsidRDefault="007D05A5" w:rsidP="007D05A5">
      <w:pPr>
        <w:spacing w:after="215"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Grade 3 or 4 diarrhea </w:t>
      </w:r>
    </w:p>
    <w:p w14:paraId="693C2DC8"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Diarrhea becomes complicated by associated vomiting or inability to take oral fluids; marked abdominal distension or cramping; bloody stools, fever or symptoms of hypotension. </w:t>
      </w:r>
    </w:p>
    <w:p w14:paraId="44B545DF" w14:textId="77777777" w:rsidR="007D05A5" w:rsidRPr="003127BA" w:rsidRDefault="007D05A5" w:rsidP="007D05A5">
      <w:pPr>
        <w:rPr>
          <w:rFonts w:ascii="Times New Roman" w:hAnsi="Times New Roman"/>
        </w:rPr>
      </w:pPr>
    </w:p>
    <w:p w14:paraId="79464B48"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hAnsi="Times New Roman"/>
          <w:b/>
          <w:bCs/>
          <w:sz w:val="17"/>
          <w:szCs w:val="17"/>
          <w:lang w:val="en-US" w:eastAsia="ko-KR"/>
        </w:rPr>
        <w:lastRenderedPageBreak/>
        <w:t>CTCAE (version 4) grading for diarrhea </w:t>
      </w:r>
    </w:p>
    <w:tbl>
      <w:tblPr>
        <w:tblW w:w="0" w:type="auto"/>
        <w:tblCellMar>
          <w:left w:w="0" w:type="dxa"/>
          <w:right w:w="0" w:type="dxa"/>
        </w:tblCellMar>
        <w:tblLook w:val="04A0" w:firstRow="1" w:lastRow="0" w:firstColumn="1" w:lastColumn="0" w:noHBand="0" w:noVBand="1"/>
      </w:tblPr>
      <w:tblGrid>
        <w:gridCol w:w="942"/>
        <w:gridCol w:w="3718"/>
        <w:gridCol w:w="4441"/>
      </w:tblGrid>
      <w:tr w:rsidR="007D05A5" w:rsidRPr="003127BA" w14:paraId="4F3AE689" w14:textId="77777777" w:rsidTr="00D85CF5">
        <w:tc>
          <w:tcPr>
            <w:tcW w:w="0" w:type="auto"/>
            <w:tcMar>
              <w:top w:w="0" w:type="dxa"/>
              <w:left w:w="75" w:type="dxa"/>
              <w:bottom w:w="0" w:type="dxa"/>
              <w:right w:w="75" w:type="dxa"/>
            </w:tcMar>
            <w:hideMark/>
          </w:tcPr>
          <w:p w14:paraId="18C3101B" w14:textId="77777777" w:rsidR="007D05A5" w:rsidRPr="003127BA" w:rsidRDefault="007D05A5" w:rsidP="00A92F6C">
            <w:pPr>
              <w:spacing w:after="0" w:line="240" w:lineRule="auto"/>
              <w:rPr>
                <w:rFonts w:ascii="Times New Roman" w:hAnsi="Times New Roman"/>
                <w:sz w:val="15"/>
                <w:szCs w:val="15"/>
                <w:lang w:val="en-US" w:eastAsia="ko-KR"/>
              </w:rPr>
            </w:pPr>
            <w:r w:rsidRPr="003127BA">
              <w:rPr>
                <w:rFonts w:ascii="Times New Roman" w:hAnsi="Times New Roman"/>
                <w:b/>
                <w:bCs/>
                <w:sz w:val="15"/>
                <w:szCs w:val="15"/>
                <w:lang w:val="en-US" w:eastAsia="ko-KR"/>
              </w:rPr>
              <w:t>CTCAE Grade </w:t>
            </w:r>
          </w:p>
        </w:tc>
        <w:tc>
          <w:tcPr>
            <w:tcW w:w="0" w:type="auto"/>
            <w:tcMar>
              <w:top w:w="0" w:type="dxa"/>
              <w:left w:w="75" w:type="dxa"/>
              <w:bottom w:w="0" w:type="dxa"/>
              <w:right w:w="75" w:type="dxa"/>
            </w:tcMar>
            <w:hideMark/>
          </w:tcPr>
          <w:p w14:paraId="0E4D9488" w14:textId="77777777" w:rsidR="007D05A5" w:rsidRPr="003127BA" w:rsidRDefault="007D05A5" w:rsidP="00A92F6C">
            <w:pPr>
              <w:spacing w:after="0" w:line="240" w:lineRule="auto"/>
              <w:rPr>
                <w:rFonts w:ascii="Times New Roman" w:hAnsi="Times New Roman"/>
                <w:sz w:val="15"/>
                <w:szCs w:val="15"/>
                <w:lang w:val="en-US" w:eastAsia="ko-KR"/>
              </w:rPr>
            </w:pPr>
            <w:r w:rsidRPr="003127BA">
              <w:rPr>
                <w:rFonts w:ascii="Times New Roman" w:hAnsi="Times New Roman"/>
                <w:b/>
                <w:bCs/>
                <w:sz w:val="15"/>
                <w:szCs w:val="15"/>
                <w:lang w:val="en-US" w:eastAsia="ko-KR"/>
              </w:rPr>
              <w:t>Patients without colostomies </w:t>
            </w:r>
          </w:p>
        </w:tc>
        <w:tc>
          <w:tcPr>
            <w:tcW w:w="0" w:type="auto"/>
            <w:tcMar>
              <w:top w:w="0" w:type="dxa"/>
              <w:left w:w="75" w:type="dxa"/>
              <w:bottom w:w="0" w:type="dxa"/>
              <w:right w:w="75" w:type="dxa"/>
            </w:tcMar>
            <w:hideMark/>
          </w:tcPr>
          <w:p w14:paraId="5147EC23" w14:textId="77777777" w:rsidR="007D05A5" w:rsidRPr="003127BA" w:rsidRDefault="007D05A5" w:rsidP="00A92F6C">
            <w:pPr>
              <w:spacing w:after="0" w:line="240" w:lineRule="auto"/>
              <w:rPr>
                <w:rFonts w:ascii="Times New Roman" w:hAnsi="Times New Roman"/>
                <w:sz w:val="15"/>
                <w:szCs w:val="15"/>
                <w:lang w:val="en-US" w:eastAsia="ko-KR"/>
              </w:rPr>
            </w:pPr>
            <w:r w:rsidRPr="003127BA">
              <w:rPr>
                <w:rFonts w:ascii="Times New Roman" w:hAnsi="Times New Roman"/>
                <w:b/>
                <w:bCs/>
                <w:sz w:val="15"/>
                <w:szCs w:val="15"/>
                <w:lang w:val="en-US" w:eastAsia="ko-KR"/>
              </w:rPr>
              <w:t>Patients with colostomies </w:t>
            </w:r>
          </w:p>
        </w:tc>
      </w:tr>
      <w:tr w:rsidR="007D05A5" w:rsidRPr="003127BA" w14:paraId="5A6AE12F" w14:textId="77777777" w:rsidTr="00D85CF5">
        <w:tc>
          <w:tcPr>
            <w:tcW w:w="0" w:type="auto"/>
            <w:tcMar>
              <w:top w:w="0" w:type="dxa"/>
              <w:left w:w="75" w:type="dxa"/>
              <w:bottom w:w="0" w:type="dxa"/>
              <w:right w:w="75" w:type="dxa"/>
            </w:tcMar>
            <w:hideMark/>
          </w:tcPr>
          <w:p w14:paraId="21AAFE39" w14:textId="77777777" w:rsidR="007D05A5" w:rsidRPr="003127BA" w:rsidRDefault="007D05A5" w:rsidP="00A92F6C">
            <w:pPr>
              <w:spacing w:after="0" w:line="240" w:lineRule="auto"/>
              <w:rPr>
                <w:rFonts w:ascii="Times New Roman" w:hAnsi="Times New Roman"/>
                <w:sz w:val="15"/>
                <w:szCs w:val="15"/>
                <w:lang w:val="en-US" w:eastAsia="ko-KR"/>
              </w:rPr>
            </w:pPr>
            <w:r w:rsidRPr="003127BA">
              <w:rPr>
                <w:rFonts w:ascii="Times New Roman" w:hAnsi="Times New Roman"/>
                <w:sz w:val="15"/>
                <w:szCs w:val="15"/>
                <w:lang w:val="en-US" w:eastAsia="ko-KR"/>
              </w:rPr>
              <w:t>Grade 1 </w:t>
            </w:r>
          </w:p>
        </w:tc>
        <w:tc>
          <w:tcPr>
            <w:tcW w:w="0" w:type="auto"/>
            <w:tcMar>
              <w:top w:w="0" w:type="dxa"/>
              <w:left w:w="75" w:type="dxa"/>
              <w:bottom w:w="0" w:type="dxa"/>
              <w:right w:w="75" w:type="dxa"/>
            </w:tcMar>
            <w:hideMark/>
          </w:tcPr>
          <w:p w14:paraId="37E78C20" w14:textId="77777777" w:rsidR="007D05A5" w:rsidRPr="003127BA" w:rsidRDefault="007D05A5" w:rsidP="00A92F6C">
            <w:pPr>
              <w:spacing w:after="0" w:line="240" w:lineRule="auto"/>
              <w:rPr>
                <w:rFonts w:ascii="Times New Roman" w:hAnsi="Times New Roman"/>
                <w:sz w:val="15"/>
                <w:szCs w:val="15"/>
                <w:lang w:val="en-US" w:eastAsia="ko-KR"/>
              </w:rPr>
            </w:pPr>
            <w:r w:rsidRPr="003127BA">
              <w:rPr>
                <w:rFonts w:ascii="Times New Roman" w:hAnsi="Times New Roman"/>
                <w:sz w:val="15"/>
                <w:szCs w:val="15"/>
                <w:lang w:val="en-US" w:eastAsia="ko-KR"/>
              </w:rPr>
              <w:t>Increase in number of loose stools per day (&lt;4) </w:t>
            </w:r>
          </w:p>
        </w:tc>
        <w:tc>
          <w:tcPr>
            <w:tcW w:w="0" w:type="auto"/>
            <w:tcMar>
              <w:top w:w="0" w:type="dxa"/>
              <w:left w:w="75" w:type="dxa"/>
              <w:bottom w:w="0" w:type="dxa"/>
              <w:right w:w="75" w:type="dxa"/>
            </w:tcMar>
            <w:hideMark/>
          </w:tcPr>
          <w:p w14:paraId="48F7830A" w14:textId="77777777" w:rsidR="007D05A5" w:rsidRPr="003127BA" w:rsidRDefault="007D05A5" w:rsidP="00A92F6C">
            <w:pPr>
              <w:spacing w:after="0" w:line="240" w:lineRule="auto"/>
              <w:rPr>
                <w:rFonts w:ascii="Times New Roman" w:hAnsi="Times New Roman"/>
                <w:sz w:val="15"/>
                <w:szCs w:val="15"/>
                <w:lang w:val="en-US" w:eastAsia="ko-KR"/>
              </w:rPr>
            </w:pPr>
            <w:r w:rsidRPr="003127BA">
              <w:rPr>
                <w:rFonts w:ascii="Times New Roman" w:hAnsi="Times New Roman"/>
                <w:sz w:val="15"/>
                <w:szCs w:val="15"/>
                <w:lang w:val="en-US" w:eastAsia="ko-KR"/>
              </w:rPr>
              <w:t>Mild increase in loose watery colostomy output compared with pre-treatment </w:t>
            </w:r>
          </w:p>
        </w:tc>
      </w:tr>
      <w:tr w:rsidR="007D05A5" w:rsidRPr="003127BA" w14:paraId="53D7B135" w14:textId="77777777" w:rsidTr="00D85CF5">
        <w:tc>
          <w:tcPr>
            <w:tcW w:w="0" w:type="auto"/>
            <w:tcMar>
              <w:top w:w="0" w:type="dxa"/>
              <w:left w:w="75" w:type="dxa"/>
              <w:bottom w:w="0" w:type="dxa"/>
              <w:right w:w="75" w:type="dxa"/>
            </w:tcMar>
            <w:hideMark/>
          </w:tcPr>
          <w:p w14:paraId="514DBE03" w14:textId="77777777" w:rsidR="007D05A5" w:rsidRPr="003127BA" w:rsidRDefault="007D05A5" w:rsidP="00A92F6C">
            <w:pPr>
              <w:spacing w:after="0" w:line="240" w:lineRule="auto"/>
              <w:rPr>
                <w:rFonts w:ascii="Times New Roman" w:hAnsi="Times New Roman"/>
                <w:sz w:val="15"/>
                <w:szCs w:val="15"/>
                <w:lang w:val="en-US" w:eastAsia="ko-KR"/>
              </w:rPr>
            </w:pPr>
            <w:r w:rsidRPr="003127BA">
              <w:rPr>
                <w:rFonts w:ascii="Times New Roman" w:hAnsi="Times New Roman"/>
                <w:sz w:val="15"/>
                <w:szCs w:val="15"/>
                <w:lang w:val="en-US" w:eastAsia="ko-KR"/>
              </w:rPr>
              <w:t>Grade 2 </w:t>
            </w:r>
          </w:p>
        </w:tc>
        <w:tc>
          <w:tcPr>
            <w:tcW w:w="0" w:type="auto"/>
            <w:tcMar>
              <w:top w:w="0" w:type="dxa"/>
              <w:left w:w="75" w:type="dxa"/>
              <w:bottom w:w="0" w:type="dxa"/>
              <w:right w:w="75" w:type="dxa"/>
            </w:tcMar>
            <w:hideMark/>
          </w:tcPr>
          <w:p w14:paraId="2E7F4F2F" w14:textId="77777777" w:rsidR="007D05A5" w:rsidRPr="003127BA" w:rsidRDefault="007D05A5" w:rsidP="00A92F6C">
            <w:pPr>
              <w:spacing w:after="0" w:line="240" w:lineRule="auto"/>
              <w:rPr>
                <w:rFonts w:ascii="Times New Roman" w:hAnsi="Times New Roman"/>
                <w:sz w:val="15"/>
                <w:szCs w:val="15"/>
                <w:lang w:val="en-US" w:eastAsia="ko-KR"/>
              </w:rPr>
            </w:pPr>
            <w:r w:rsidRPr="003127BA">
              <w:rPr>
                <w:rFonts w:ascii="Times New Roman" w:hAnsi="Times New Roman"/>
                <w:sz w:val="15"/>
                <w:szCs w:val="15"/>
                <w:lang w:val="en-US" w:eastAsia="ko-KR"/>
              </w:rPr>
              <w:t>Increase in number of loose stools per day (4-6) or nocturnal episodes </w:t>
            </w:r>
          </w:p>
        </w:tc>
        <w:tc>
          <w:tcPr>
            <w:tcW w:w="0" w:type="auto"/>
            <w:tcMar>
              <w:top w:w="0" w:type="dxa"/>
              <w:left w:w="75" w:type="dxa"/>
              <w:bottom w:w="0" w:type="dxa"/>
              <w:right w:w="75" w:type="dxa"/>
            </w:tcMar>
            <w:hideMark/>
          </w:tcPr>
          <w:p w14:paraId="650D8C99" w14:textId="77777777" w:rsidR="007D05A5" w:rsidRPr="003127BA" w:rsidRDefault="007D05A5" w:rsidP="00A92F6C">
            <w:pPr>
              <w:spacing w:after="0" w:line="240" w:lineRule="auto"/>
              <w:rPr>
                <w:rFonts w:ascii="Times New Roman" w:hAnsi="Times New Roman"/>
                <w:sz w:val="15"/>
                <w:szCs w:val="15"/>
                <w:lang w:val="en-US" w:eastAsia="ko-KR"/>
              </w:rPr>
            </w:pPr>
            <w:r w:rsidRPr="003127BA">
              <w:rPr>
                <w:rFonts w:ascii="Times New Roman" w:hAnsi="Times New Roman"/>
                <w:sz w:val="15"/>
                <w:szCs w:val="15"/>
                <w:lang w:val="en-US" w:eastAsia="ko-KR"/>
              </w:rPr>
              <w:t>Moderate increase in loose watery colostomy output compared with pre-treatment, not interfering with normal activity </w:t>
            </w:r>
          </w:p>
        </w:tc>
      </w:tr>
      <w:tr w:rsidR="007D05A5" w:rsidRPr="003127BA" w14:paraId="5D3BF9C3" w14:textId="77777777" w:rsidTr="00D85CF5">
        <w:tc>
          <w:tcPr>
            <w:tcW w:w="0" w:type="auto"/>
            <w:tcMar>
              <w:top w:w="0" w:type="dxa"/>
              <w:left w:w="75" w:type="dxa"/>
              <w:bottom w:w="0" w:type="dxa"/>
              <w:right w:w="75" w:type="dxa"/>
            </w:tcMar>
            <w:hideMark/>
          </w:tcPr>
          <w:p w14:paraId="14B6201D" w14:textId="77777777" w:rsidR="007D05A5" w:rsidRPr="003127BA" w:rsidRDefault="007D05A5" w:rsidP="00A92F6C">
            <w:pPr>
              <w:spacing w:after="0" w:line="240" w:lineRule="auto"/>
              <w:rPr>
                <w:rFonts w:ascii="Times New Roman" w:hAnsi="Times New Roman"/>
                <w:sz w:val="15"/>
                <w:szCs w:val="15"/>
                <w:lang w:val="en-US" w:eastAsia="ko-KR"/>
              </w:rPr>
            </w:pPr>
            <w:r w:rsidRPr="003127BA">
              <w:rPr>
                <w:rFonts w:ascii="Times New Roman" w:hAnsi="Times New Roman"/>
                <w:sz w:val="15"/>
                <w:szCs w:val="15"/>
                <w:lang w:val="en-US" w:eastAsia="ko-KR"/>
              </w:rPr>
              <w:t>Grade 3 </w:t>
            </w:r>
          </w:p>
        </w:tc>
        <w:tc>
          <w:tcPr>
            <w:tcW w:w="0" w:type="auto"/>
            <w:tcMar>
              <w:top w:w="0" w:type="dxa"/>
              <w:left w:w="75" w:type="dxa"/>
              <w:bottom w:w="0" w:type="dxa"/>
              <w:right w:w="75" w:type="dxa"/>
            </w:tcMar>
            <w:hideMark/>
          </w:tcPr>
          <w:p w14:paraId="29FAB48E" w14:textId="77777777" w:rsidR="007D05A5" w:rsidRPr="003127BA" w:rsidRDefault="007D05A5" w:rsidP="00A92F6C">
            <w:pPr>
              <w:spacing w:after="0" w:line="240" w:lineRule="auto"/>
              <w:rPr>
                <w:rFonts w:ascii="Times New Roman" w:hAnsi="Times New Roman"/>
                <w:sz w:val="15"/>
                <w:szCs w:val="15"/>
                <w:lang w:val="en-US" w:eastAsia="ko-KR"/>
              </w:rPr>
            </w:pPr>
            <w:r w:rsidRPr="003127BA">
              <w:rPr>
                <w:rFonts w:ascii="Times New Roman" w:hAnsi="Times New Roman"/>
                <w:sz w:val="15"/>
                <w:szCs w:val="15"/>
                <w:lang w:val="en-US" w:eastAsia="ko-KR"/>
              </w:rPr>
              <w:t>Increase of more than 7 loose stools per day or incontinence or needing support for dehydration </w:t>
            </w:r>
          </w:p>
        </w:tc>
        <w:tc>
          <w:tcPr>
            <w:tcW w:w="0" w:type="auto"/>
            <w:tcMar>
              <w:top w:w="0" w:type="dxa"/>
              <w:left w:w="75" w:type="dxa"/>
              <w:bottom w:w="0" w:type="dxa"/>
              <w:right w:w="75" w:type="dxa"/>
            </w:tcMar>
            <w:hideMark/>
          </w:tcPr>
          <w:p w14:paraId="11ED7206" w14:textId="77777777" w:rsidR="007D05A5" w:rsidRPr="003127BA" w:rsidRDefault="007D05A5" w:rsidP="00A92F6C">
            <w:pPr>
              <w:spacing w:after="0" w:line="240" w:lineRule="auto"/>
              <w:rPr>
                <w:rFonts w:ascii="Times New Roman" w:hAnsi="Times New Roman"/>
                <w:sz w:val="15"/>
                <w:szCs w:val="15"/>
                <w:lang w:val="en-US" w:eastAsia="ko-KR"/>
              </w:rPr>
            </w:pPr>
            <w:r w:rsidRPr="003127BA">
              <w:rPr>
                <w:rFonts w:ascii="Times New Roman" w:hAnsi="Times New Roman"/>
                <w:sz w:val="15"/>
                <w:szCs w:val="15"/>
                <w:lang w:val="en-US" w:eastAsia="ko-KR"/>
              </w:rPr>
              <w:t>Severe increase in loose watery colostomy output compared with pre-treatment and interfering with normal activity </w:t>
            </w:r>
          </w:p>
        </w:tc>
      </w:tr>
      <w:tr w:rsidR="007D05A5" w:rsidRPr="003127BA" w14:paraId="01DCD627" w14:textId="77777777" w:rsidTr="00D85CF5">
        <w:tc>
          <w:tcPr>
            <w:tcW w:w="0" w:type="auto"/>
            <w:tcMar>
              <w:top w:w="0" w:type="dxa"/>
              <w:left w:w="75" w:type="dxa"/>
              <w:bottom w:w="0" w:type="dxa"/>
              <w:right w:w="75" w:type="dxa"/>
            </w:tcMar>
            <w:hideMark/>
          </w:tcPr>
          <w:p w14:paraId="60E9A6C6" w14:textId="77777777" w:rsidR="007D05A5" w:rsidRPr="003127BA" w:rsidRDefault="007D05A5" w:rsidP="00A92F6C">
            <w:pPr>
              <w:spacing w:after="0" w:line="240" w:lineRule="auto"/>
              <w:rPr>
                <w:rFonts w:ascii="Times New Roman" w:hAnsi="Times New Roman"/>
                <w:sz w:val="15"/>
                <w:szCs w:val="15"/>
                <w:lang w:val="en-US" w:eastAsia="ko-KR"/>
              </w:rPr>
            </w:pPr>
            <w:r w:rsidRPr="003127BA">
              <w:rPr>
                <w:rFonts w:ascii="Times New Roman" w:hAnsi="Times New Roman"/>
                <w:sz w:val="15"/>
                <w:szCs w:val="15"/>
                <w:lang w:val="en-US" w:eastAsia="ko-KR"/>
              </w:rPr>
              <w:t>Grade 4 </w:t>
            </w:r>
          </w:p>
        </w:tc>
        <w:tc>
          <w:tcPr>
            <w:tcW w:w="0" w:type="auto"/>
            <w:tcMar>
              <w:top w:w="0" w:type="dxa"/>
              <w:left w:w="75" w:type="dxa"/>
              <w:bottom w:w="0" w:type="dxa"/>
              <w:right w:w="75" w:type="dxa"/>
            </w:tcMar>
            <w:hideMark/>
          </w:tcPr>
          <w:p w14:paraId="7EAFDA36" w14:textId="77777777" w:rsidR="007D05A5" w:rsidRPr="003127BA" w:rsidRDefault="007D05A5" w:rsidP="00A92F6C">
            <w:pPr>
              <w:spacing w:after="0" w:line="240" w:lineRule="auto"/>
              <w:rPr>
                <w:rFonts w:ascii="Times New Roman" w:hAnsi="Times New Roman"/>
                <w:sz w:val="15"/>
                <w:szCs w:val="15"/>
                <w:lang w:val="en-US" w:eastAsia="ko-KR"/>
              </w:rPr>
            </w:pPr>
            <w:r w:rsidRPr="003127BA">
              <w:rPr>
                <w:rFonts w:ascii="Times New Roman" w:hAnsi="Times New Roman"/>
                <w:sz w:val="15"/>
                <w:szCs w:val="15"/>
                <w:lang w:val="en-US" w:eastAsia="ko-KR"/>
              </w:rPr>
              <w:t>Life-threatening consequences (e.g. hemodynamic collapse) </w:t>
            </w:r>
          </w:p>
        </w:tc>
        <w:tc>
          <w:tcPr>
            <w:tcW w:w="0" w:type="auto"/>
            <w:vAlign w:val="center"/>
            <w:hideMark/>
          </w:tcPr>
          <w:p w14:paraId="3B53331E" w14:textId="77777777" w:rsidR="007D05A5" w:rsidRPr="003127BA" w:rsidRDefault="007D05A5" w:rsidP="00A92F6C">
            <w:pPr>
              <w:spacing w:after="0" w:line="240" w:lineRule="auto"/>
              <w:rPr>
                <w:rFonts w:ascii="Times New Roman" w:eastAsia="Times New Roman" w:hAnsi="Times New Roman"/>
                <w:sz w:val="20"/>
                <w:lang w:val="en-US" w:eastAsia="ko-KR"/>
              </w:rPr>
            </w:pPr>
          </w:p>
        </w:tc>
      </w:tr>
    </w:tbl>
    <w:p w14:paraId="101037E4" w14:textId="77777777" w:rsidR="007D05A5" w:rsidRPr="003127BA" w:rsidRDefault="007D05A5" w:rsidP="007D05A5">
      <w:pPr>
        <w:rPr>
          <w:rFonts w:ascii="Times New Roman" w:hAnsi="Times New Roman"/>
        </w:rPr>
      </w:pPr>
    </w:p>
    <w:p w14:paraId="593CCF44"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hAnsi="Times New Roman"/>
          <w:sz w:val="17"/>
          <w:szCs w:val="17"/>
          <w:lang w:val="en-US" w:eastAsia="ko-KR"/>
        </w:rPr>
        <w:t> </w:t>
      </w:r>
    </w:p>
    <w:p w14:paraId="0CE83F58" w14:textId="77777777" w:rsidR="007D05A5" w:rsidRPr="003127BA" w:rsidRDefault="007D05A5" w:rsidP="007D05A5">
      <w:pPr>
        <w:spacing w:after="0" w:line="240" w:lineRule="auto"/>
        <w:rPr>
          <w:rFonts w:ascii="Times New Roman" w:hAnsi="Times New Roman"/>
          <w:sz w:val="21"/>
          <w:szCs w:val="21"/>
          <w:lang w:val="en-US" w:eastAsia="ko-KR"/>
        </w:rPr>
      </w:pPr>
      <w:r w:rsidRPr="003127BA">
        <w:rPr>
          <w:rFonts w:ascii="Times New Roman" w:hAnsi="Times New Roman"/>
          <w:b/>
          <w:bCs/>
          <w:sz w:val="21"/>
          <w:szCs w:val="21"/>
          <w:lang w:val="en-US" w:eastAsia="ko-KR"/>
        </w:rPr>
        <w:t>6.8.2.1 Initial management of uncomplicated Grade 1 or 2 diarrhea </w:t>
      </w:r>
    </w:p>
    <w:p w14:paraId="44D2CC10" w14:textId="77777777" w:rsidR="007D05A5" w:rsidRPr="003127BA" w:rsidRDefault="007D05A5" w:rsidP="007D05A5">
      <w:pPr>
        <w:spacing w:after="213"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Patients should </w:t>
      </w:r>
      <w:r w:rsidRPr="003127BA">
        <w:rPr>
          <w:rFonts w:ascii="Times New Roman" w:hAnsi="Times New Roman"/>
          <w:b/>
          <w:bCs/>
          <w:sz w:val="17"/>
          <w:szCs w:val="17"/>
          <w:lang w:val="en-US" w:eastAsia="ko-KR"/>
        </w:rPr>
        <w:t xml:space="preserve">immediately </w:t>
      </w:r>
      <w:r w:rsidRPr="003127BA">
        <w:rPr>
          <w:rFonts w:ascii="Times New Roman" w:hAnsi="Times New Roman"/>
          <w:sz w:val="17"/>
          <w:szCs w:val="17"/>
          <w:lang w:val="en-US" w:eastAsia="ko-KR"/>
        </w:rPr>
        <w:t>start loperamide after the first episode of diarrhea (4 mg initially) and continue loperamide (2 mg every 4 hours or after each unformed stool) until they have been free from diarrhea for at least 12 hrs </w:t>
      </w:r>
    </w:p>
    <w:p w14:paraId="65EB6B62"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If </w:t>
      </w:r>
      <w:r w:rsidRPr="003127BA">
        <w:rPr>
          <w:rFonts w:ascii="Times New Roman" w:hAnsi="Times New Roman"/>
          <w:b/>
          <w:bCs/>
          <w:sz w:val="17"/>
          <w:szCs w:val="17"/>
          <w:lang w:val="en-US" w:eastAsia="ko-KR"/>
        </w:rPr>
        <w:t xml:space="preserve">after 12 hours of loperamide treatment </w:t>
      </w:r>
      <w:r w:rsidRPr="003127BA">
        <w:rPr>
          <w:rFonts w:ascii="Times New Roman" w:hAnsi="Times New Roman"/>
          <w:sz w:val="17"/>
          <w:szCs w:val="17"/>
          <w:lang w:val="en-US" w:eastAsia="ko-KR"/>
        </w:rPr>
        <w:t>the diarrhea is not improving or resolved, the patient should be instructed to contact the center and to increase to high dose loperamide (2 mg every 2 hours, or 4 mg every 4 hours at night) and continue to take loperamide until they have been free from diarrhea for at least 12 hrs. Additional treatment may be considered according to local practice. </w:t>
      </w:r>
    </w:p>
    <w:p w14:paraId="13838C2F" w14:textId="77777777" w:rsidR="007D05A5" w:rsidRPr="003127BA" w:rsidRDefault="007D05A5" w:rsidP="007D05A5">
      <w:pPr>
        <w:spacing w:after="0" w:line="240" w:lineRule="auto"/>
        <w:rPr>
          <w:rFonts w:ascii="Times New Roman" w:hAnsi="Times New Roman"/>
          <w:sz w:val="17"/>
          <w:szCs w:val="17"/>
          <w:lang w:val="en-US" w:eastAsia="ko-KR"/>
        </w:rPr>
      </w:pPr>
    </w:p>
    <w:p w14:paraId="38A5AB09"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hAnsi="Times New Roman"/>
          <w:sz w:val="17"/>
          <w:szCs w:val="17"/>
          <w:lang w:val="en-US" w:eastAsia="ko-KR"/>
        </w:rPr>
        <w:t>Note: should not exceed 16mg loperamide (i.e. 8 capsule/tablets) over a 24-hour period. </w:t>
      </w:r>
    </w:p>
    <w:p w14:paraId="469F4871" w14:textId="77777777" w:rsidR="007D05A5" w:rsidRPr="003127BA" w:rsidRDefault="007D05A5" w:rsidP="007D05A5">
      <w:pPr>
        <w:spacing w:after="0" w:line="240" w:lineRule="auto"/>
        <w:rPr>
          <w:rFonts w:ascii="Times New Roman" w:hAnsi="Times New Roman"/>
          <w:sz w:val="17"/>
          <w:szCs w:val="17"/>
          <w:lang w:val="en-US" w:eastAsia="ko-KR"/>
        </w:rPr>
      </w:pPr>
    </w:p>
    <w:p w14:paraId="67AAFE86" w14:textId="77777777" w:rsidR="007D05A5" w:rsidRPr="003127BA" w:rsidRDefault="007D05A5" w:rsidP="007D05A5">
      <w:pPr>
        <w:spacing w:after="0" w:line="240" w:lineRule="auto"/>
        <w:rPr>
          <w:rFonts w:ascii="Times New Roman" w:hAnsi="Times New Roman"/>
          <w:sz w:val="17"/>
          <w:szCs w:val="17"/>
          <w:lang w:eastAsia="ko-KR"/>
        </w:rPr>
      </w:pPr>
      <w:r w:rsidRPr="003127BA">
        <w:rPr>
          <w:rFonts w:ascii="Times New Roman" w:eastAsia="Symbol" w:hAnsi="Times New Roman"/>
          <w:b/>
          <w:sz w:val="17"/>
          <w:szCs w:val="17"/>
          <w:lang w:val="en-US" w:eastAsia="ko-KR"/>
        </w:rPr>
        <w:t></w:t>
      </w:r>
      <w:r w:rsidRPr="003127BA">
        <w:rPr>
          <w:rFonts w:ascii="Times New Roman" w:hAnsi="Times New Roman"/>
          <w:b/>
          <w:sz w:val="17"/>
          <w:szCs w:val="17"/>
          <w:lang w:val="en-US" w:eastAsia="ko-KR"/>
        </w:rPr>
        <w:t xml:space="preserve"> Pediatric patients:</w:t>
      </w:r>
      <w:r w:rsidRPr="003127BA">
        <w:rPr>
          <w:rFonts w:ascii="Times New Roman" w:hAnsi="Times New Roman"/>
          <w:sz w:val="17"/>
          <w:szCs w:val="17"/>
          <w:lang w:val="en-US" w:eastAsia="ko-KR"/>
        </w:rPr>
        <w:t xml:space="preserve"> </w:t>
      </w:r>
      <w:r w:rsidRPr="003127BA">
        <w:rPr>
          <w:rFonts w:ascii="Times New Roman" w:hAnsi="Times New Roman"/>
          <w:sz w:val="17"/>
          <w:szCs w:val="17"/>
          <w:lang w:eastAsia="ko-KR"/>
        </w:rPr>
        <w:t>Additional agents may be used concurrently if loperamide is not adequate to control diarrhea as a single agent. In addition, the following dietary advice should be considered: BRAT diet (bananas, rice, applesauce, toast, and plain pasta), readily digestible food, avoidance of lactose-containing products and fried, fatty or spicy foods, increased fluid intake (8-10 glasses of clear fluids/day (including water, clear broth, fluids containing salt and sugar). Patients should be encouraged to seek advice early from their physician or study nurse if they have persistent diarrhea, diarrhea complicated by vomiting, or inability to take oral liquids.</w:t>
      </w:r>
    </w:p>
    <w:p w14:paraId="25F354F7" w14:textId="77777777" w:rsidR="007D05A5" w:rsidRPr="003127BA" w:rsidRDefault="007D05A5" w:rsidP="007D05A5">
      <w:pPr>
        <w:spacing w:after="0" w:line="240" w:lineRule="auto"/>
        <w:rPr>
          <w:rFonts w:ascii="Times New Roman" w:hAnsi="Times New Roman"/>
          <w:sz w:val="17"/>
          <w:szCs w:val="17"/>
          <w:lang w:val="en-US" w:eastAsia="ko-KR"/>
        </w:rPr>
      </w:pPr>
    </w:p>
    <w:p w14:paraId="030F4BFF" w14:textId="77777777" w:rsidR="007D05A5" w:rsidRPr="003127BA" w:rsidRDefault="007D05A5" w:rsidP="007D05A5">
      <w:pPr>
        <w:spacing w:after="0" w:line="240" w:lineRule="auto"/>
        <w:rPr>
          <w:rFonts w:ascii="Times New Roman" w:hAnsi="Times New Roman"/>
          <w:sz w:val="17"/>
          <w:szCs w:val="17"/>
          <w:lang w:val="en-US" w:eastAsia="ko-KR"/>
        </w:rPr>
      </w:pPr>
    </w:p>
    <w:p w14:paraId="7CE314F4" w14:textId="77777777" w:rsidR="007D05A5" w:rsidRPr="003127BA" w:rsidRDefault="007D05A5" w:rsidP="007D05A5">
      <w:pPr>
        <w:spacing w:after="0" w:line="240" w:lineRule="auto"/>
        <w:rPr>
          <w:rFonts w:ascii="Times New Roman" w:hAnsi="Times New Roman"/>
          <w:sz w:val="21"/>
          <w:szCs w:val="21"/>
          <w:lang w:val="en-US" w:eastAsia="ko-KR"/>
        </w:rPr>
      </w:pPr>
      <w:r w:rsidRPr="003127BA">
        <w:rPr>
          <w:rFonts w:ascii="Times New Roman" w:hAnsi="Times New Roman"/>
          <w:b/>
          <w:bCs/>
          <w:sz w:val="21"/>
          <w:szCs w:val="21"/>
          <w:lang w:val="en-US" w:eastAsia="ko-KR"/>
        </w:rPr>
        <w:t>6.8.2.2 Management of persistent (&gt;24h) Grade 1 or 2 diarrhea despite loperamide at high dose </w:t>
      </w:r>
    </w:p>
    <w:p w14:paraId="2EA7D200"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hAnsi="Times New Roman"/>
          <w:sz w:val="17"/>
          <w:szCs w:val="17"/>
          <w:lang w:val="en-US" w:eastAsia="ko-KR"/>
        </w:rPr>
        <w:t>The patient should be seen by the physician or study nurse for full evaluation and the following should be considered: </w:t>
      </w:r>
    </w:p>
    <w:p w14:paraId="7730100E" w14:textId="77777777" w:rsidR="007D05A5" w:rsidRPr="003127BA" w:rsidRDefault="007D05A5" w:rsidP="007D05A5">
      <w:pPr>
        <w:spacing w:after="213"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Rehydration and electrolytes replacement as appropriate </w:t>
      </w:r>
    </w:p>
    <w:p w14:paraId="09E4E2EC" w14:textId="77777777" w:rsidR="007D05A5" w:rsidRPr="003127BA" w:rsidRDefault="007D05A5" w:rsidP="007D05A5">
      <w:pPr>
        <w:spacing w:after="213"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Infectious causes and etiologies such as Clostridium difficile or viral gastroenteritis; </w:t>
      </w:r>
    </w:p>
    <w:p w14:paraId="2CE238B3" w14:textId="77777777" w:rsidR="007D05A5" w:rsidRPr="003127BA" w:rsidRDefault="007D05A5" w:rsidP="007D05A5">
      <w:pPr>
        <w:spacing w:after="213"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Antibiotics if appropriate (for example an oral fluoroquinolone for 7 days) particularly if the patient is neutropenic (&lt;1 x 10</w:t>
      </w:r>
      <w:r w:rsidRPr="003127BA">
        <w:rPr>
          <w:rFonts w:ascii="Times New Roman" w:hAnsi="Times New Roman"/>
          <w:sz w:val="12"/>
          <w:szCs w:val="12"/>
          <w:lang w:val="en-US" w:eastAsia="ko-KR"/>
        </w:rPr>
        <w:t>9</w:t>
      </w:r>
      <w:r w:rsidRPr="003127BA">
        <w:rPr>
          <w:rFonts w:ascii="Times New Roman" w:hAnsi="Times New Roman"/>
          <w:sz w:val="17"/>
          <w:szCs w:val="17"/>
          <w:lang w:val="en-US" w:eastAsia="ko-KR"/>
        </w:rPr>
        <w:t>/L) or has a fever; </w:t>
      </w:r>
    </w:p>
    <w:p w14:paraId="7DA5F102"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Discontinuation of loperamide and start of octreotide (Sandostatin); </w:t>
      </w:r>
    </w:p>
    <w:p w14:paraId="621BCC97" w14:textId="77777777" w:rsidR="007D05A5" w:rsidRPr="003127BA" w:rsidRDefault="007D05A5" w:rsidP="007D05A5">
      <w:pPr>
        <w:spacing w:after="0" w:line="240" w:lineRule="auto"/>
        <w:rPr>
          <w:rFonts w:ascii="Times New Roman" w:hAnsi="Times New Roman"/>
          <w:sz w:val="17"/>
          <w:szCs w:val="17"/>
          <w:lang w:val="en-US" w:eastAsia="ko-KR"/>
        </w:rPr>
      </w:pPr>
    </w:p>
    <w:p w14:paraId="5F84A83A"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hAnsi="Times New Roman"/>
          <w:sz w:val="17"/>
          <w:szCs w:val="17"/>
          <w:lang w:val="en-US" w:eastAsia="ko-KR"/>
        </w:rPr>
        <w:t>It may also be appropriate to consider: </w:t>
      </w:r>
    </w:p>
    <w:p w14:paraId="7F369E12" w14:textId="77777777" w:rsidR="007D05A5" w:rsidRPr="003127BA" w:rsidRDefault="007D05A5" w:rsidP="007D05A5">
      <w:pPr>
        <w:spacing w:after="213"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Addition of other second-line anti-diarrheal agents according to local practice </w:t>
      </w:r>
    </w:p>
    <w:p w14:paraId="6D5B130B" w14:textId="77777777" w:rsidR="007D05A5" w:rsidRPr="003127BA" w:rsidRDefault="007D05A5" w:rsidP="007D05A5">
      <w:pPr>
        <w:spacing w:after="213"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Selumetinib must be interrupted until resolution of the diarrhea </w:t>
      </w:r>
    </w:p>
    <w:p w14:paraId="59F68C99"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Hospitalization </w:t>
      </w:r>
    </w:p>
    <w:p w14:paraId="627CB04F" w14:textId="77777777" w:rsidR="007D05A5" w:rsidRPr="003127BA" w:rsidRDefault="007D05A5" w:rsidP="007D05A5">
      <w:pPr>
        <w:spacing w:after="0" w:line="240" w:lineRule="auto"/>
        <w:rPr>
          <w:rFonts w:ascii="Times New Roman" w:hAnsi="Times New Roman"/>
          <w:sz w:val="17"/>
          <w:szCs w:val="17"/>
          <w:lang w:val="en-US" w:eastAsia="ko-KR"/>
        </w:rPr>
      </w:pPr>
    </w:p>
    <w:p w14:paraId="6484A1A9"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hAnsi="Times New Roman"/>
          <w:sz w:val="17"/>
          <w:szCs w:val="17"/>
          <w:lang w:val="en-US" w:eastAsia="ko-KR"/>
        </w:rPr>
        <w:t>In studies involving combination of selumetinib with other anti-cancer treatment, interruption or delay of the combination agent may be considered according to manufacturer’s guidance or local practice </w:t>
      </w:r>
    </w:p>
    <w:p w14:paraId="4F3ABDDD" w14:textId="77777777" w:rsidR="007D05A5" w:rsidRPr="003127BA" w:rsidRDefault="007D05A5" w:rsidP="007D05A5">
      <w:pPr>
        <w:rPr>
          <w:rFonts w:ascii="Times New Roman" w:hAnsi="Times New Roman"/>
        </w:rPr>
      </w:pPr>
    </w:p>
    <w:p w14:paraId="1B92AF96" w14:textId="77777777" w:rsidR="007D05A5" w:rsidRPr="003127BA" w:rsidRDefault="007D05A5" w:rsidP="007D05A5">
      <w:pPr>
        <w:spacing w:after="0" w:line="240" w:lineRule="auto"/>
        <w:rPr>
          <w:rFonts w:ascii="Times New Roman" w:hAnsi="Times New Roman"/>
          <w:sz w:val="21"/>
          <w:szCs w:val="21"/>
          <w:lang w:val="en-US" w:eastAsia="ko-KR"/>
        </w:rPr>
      </w:pPr>
      <w:r w:rsidRPr="003127BA">
        <w:rPr>
          <w:rFonts w:ascii="Times New Roman" w:hAnsi="Times New Roman"/>
          <w:b/>
          <w:bCs/>
          <w:sz w:val="21"/>
          <w:szCs w:val="21"/>
          <w:lang w:eastAsia="ko-KR"/>
        </w:rPr>
        <w:t>6.8.2.3</w:t>
      </w:r>
      <w:r w:rsidRPr="003127BA">
        <w:rPr>
          <w:rFonts w:ascii="Times New Roman" w:hAnsi="Times New Roman"/>
          <w:b/>
          <w:bCs/>
          <w:sz w:val="21"/>
          <w:szCs w:val="21"/>
          <w:lang w:val="en-US" w:eastAsia="ko-KR"/>
        </w:rPr>
        <w:t xml:space="preserve"> Management of any grade uncontrolled or complicated diarrhea, or Grade 3-4 diarrhea </w:t>
      </w:r>
    </w:p>
    <w:p w14:paraId="6566E156" w14:textId="77777777" w:rsidR="007D05A5" w:rsidRPr="003127BA" w:rsidRDefault="007D05A5" w:rsidP="007D05A5">
      <w:pPr>
        <w:spacing w:after="213"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Hospitalization and full evaluation </w:t>
      </w:r>
    </w:p>
    <w:p w14:paraId="36DF83E6" w14:textId="77777777" w:rsidR="007D05A5" w:rsidRPr="003127BA" w:rsidRDefault="007D05A5" w:rsidP="007D05A5">
      <w:pPr>
        <w:spacing w:after="213"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Intravenous fluids, electrolytes and antibiotics if needed (e.g. fluoroquinolone) </w:t>
      </w:r>
    </w:p>
    <w:p w14:paraId="37D3D85C" w14:textId="77777777" w:rsidR="007D05A5" w:rsidRPr="003127BA" w:rsidRDefault="007D05A5" w:rsidP="007D05A5">
      <w:pPr>
        <w:spacing w:after="213"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Interrupt selumetinib until diarrhea and associated symptoms resolve </w:t>
      </w:r>
    </w:p>
    <w:p w14:paraId="5520180A" w14:textId="77777777" w:rsidR="007D05A5" w:rsidRPr="003127BA" w:rsidRDefault="007D05A5" w:rsidP="007D05A5">
      <w:pPr>
        <w:spacing w:after="213"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Start octreotide (Sandostatin) </w:t>
      </w:r>
    </w:p>
    <w:p w14:paraId="4B471093"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hAnsi="Times New Roman"/>
          <w:sz w:val="17"/>
          <w:szCs w:val="17"/>
          <w:lang w:val="en-US" w:eastAsia="ko-KR"/>
        </w:rPr>
        <w:lastRenderedPageBreak/>
        <w:t xml:space="preserve">    </w:t>
      </w:r>
      <w:r w:rsidRPr="003127BA">
        <w:rPr>
          <w:rFonts w:ascii="Times New Roman" w:hAnsi="Times New Roman"/>
          <w:noProof/>
          <w:lang w:val="en-US" w:eastAsia="ko-KR"/>
        </w:rPr>
        <w:drawing>
          <wp:inline distT="0" distB="0" distL="0" distR="0" wp14:anchorId="08FECBE2" wp14:editId="31E04424">
            <wp:extent cx="5779135" cy="3559810"/>
            <wp:effectExtent l="0" t="0" r="0" b="2540"/>
            <wp:docPr id="20"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6"/>
                    <pic:cNvPicPr/>
                  </pic:nvPicPr>
                  <pic:blipFill>
                    <a:blip r:embed="rId31">
                      <a:extLst>
                        <a:ext uri="{28A0092B-C50C-407E-A947-70E740481C1C}">
                          <a14:useLocalDpi xmlns:a14="http://schemas.microsoft.com/office/drawing/2010/main" val="0"/>
                        </a:ext>
                      </a:extLst>
                    </a:blip>
                    <a:stretch>
                      <a:fillRect/>
                    </a:stretch>
                  </pic:blipFill>
                  <pic:spPr>
                    <a:xfrm>
                      <a:off x="0" y="0"/>
                      <a:ext cx="5779135" cy="3559810"/>
                    </a:xfrm>
                    <a:prstGeom prst="rect">
                      <a:avLst/>
                    </a:prstGeom>
                  </pic:spPr>
                </pic:pic>
              </a:graphicData>
            </a:graphic>
          </wp:inline>
        </w:drawing>
      </w:r>
    </w:p>
    <w:p w14:paraId="0053A22F" w14:textId="77777777" w:rsidR="007D05A5" w:rsidRPr="003127BA" w:rsidRDefault="007D05A5" w:rsidP="007D05A5">
      <w:pPr>
        <w:rPr>
          <w:rFonts w:ascii="Times New Roman" w:hAnsi="Times New Roman"/>
        </w:rPr>
      </w:pPr>
    </w:p>
    <w:p w14:paraId="2381A331"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hAnsi="Times New Roman"/>
          <w:b/>
          <w:bCs/>
          <w:sz w:val="17"/>
          <w:szCs w:val="17"/>
          <w:lang w:val="en-US" w:eastAsia="ko-KR"/>
        </w:rPr>
        <w:t>Guidance for the management of patients with diarrhea </w:t>
      </w:r>
    </w:p>
    <w:p w14:paraId="3F5E5888" w14:textId="77777777" w:rsidR="007D05A5" w:rsidRPr="003127BA" w:rsidRDefault="007D05A5" w:rsidP="007D05A5">
      <w:pPr>
        <w:rPr>
          <w:rFonts w:ascii="Times New Roman" w:hAnsi="Times New Roman"/>
        </w:rPr>
      </w:pPr>
      <w:r w:rsidRPr="003127BA">
        <w:rPr>
          <w:rFonts w:ascii="Times New Roman" w:hAnsi="Times New Roman"/>
          <w:noProof/>
        </w:rPr>
        <w:t xml:space="preserve"> </w:t>
      </w:r>
    </w:p>
    <w:p w14:paraId="21773772" w14:textId="77777777" w:rsidR="007D05A5" w:rsidRPr="003127BA" w:rsidRDefault="007D05A5" w:rsidP="007D05A5">
      <w:pPr>
        <w:rPr>
          <w:rFonts w:ascii="Times New Roman" w:hAnsi="Times New Roman"/>
        </w:rPr>
      </w:pPr>
    </w:p>
    <w:p w14:paraId="7596C250" w14:textId="77777777" w:rsidR="007D05A5" w:rsidRPr="003127BA" w:rsidRDefault="007D05A5" w:rsidP="007D05A5">
      <w:pPr>
        <w:rPr>
          <w:rFonts w:ascii="Times New Roman" w:hAnsi="Times New Roman"/>
        </w:rPr>
      </w:pPr>
    </w:p>
    <w:p w14:paraId="33A97638" w14:textId="77777777" w:rsidR="007D05A5" w:rsidRPr="003127BA" w:rsidRDefault="007D05A5" w:rsidP="007D05A5">
      <w:pPr>
        <w:rPr>
          <w:rFonts w:ascii="Times New Roman" w:hAnsi="Times New Roman"/>
        </w:rPr>
      </w:pPr>
    </w:p>
    <w:p w14:paraId="0728FF44" w14:textId="77777777" w:rsidR="007D05A5" w:rsidRPr="003127BA" w:rsidRDefault="007D05A5" w:rsidP="007D05A5">
      <w:pPr>
        <w:rPr>
          <w:rFonts w:ascii="Times New Roman" w:hAnsi="Times New Roman"/>
        </w:rPr>
      </w:pPr>
    </w:p>
    <w:p w14:paraId="4AD57AAA" w14:textId="77777777" w:rsidR="007D05A5" w:rsidRPr="003127BA" w:rsidRDefault="007D05A5" w:rsidP="007D05A5">
      <w:pPr>
        <w:rPr>
          <w:rFonts w:ascii="Times New Roman" w:hAnsi="Times New Roman"/>
        </w:rPr>
      </w:pPr>
    </w:p>
    <w:p w14:paraId="7ACFB6FA" w14:textId="77777777" w:rsidR="007D05A5" w:rsidRPr="003127BA" w:rsidRDefault="007D05A5" w:rsidP="007D05A5">
      <w:pPr>
        <w:rPr>
          <w:rFonts w:ascii="Times New Roman" w:hAnsi="Times New Roman"/>
        </w:rPr>
      </w:pPr>
    </w:p>
    <w:p w14:paraId="0DAB9241" w14:textId="77777777" w:rsidR="007D05A5" w:rsidRPr="003127BA" w:rsidRDefault="007D05A5" w:rsidP="007D05A5">
      <w:pPr>
        <w:rPr>
          <w:rFonts w:ascii="Times New Roman" w:hAnsi="Times New Roman"/>
        </w:rPr>
      </w:pPr>
    </w:p>
    <w:p w14:paraId="0F9E8691" w14:textId="77777777" w:rsidR="00A92F6C" w:rsidRDefault="00A92F6C" w:rsidP="007D05A5">
      <w:pPr>
        <w:spacing w:after="0" w:line="240" w:lineRule="auto"/>
        <w:rPr>
          <w:rFonts w:ascii="Times New Roman" w:hAnsi="Times New Roman"/>
          <w:b/>
          <w:bCs/>
          <w:sz w:val="21"/>
          <w:szCs w:val="21"/>
          <w:lang w:val="en-US" w:eastAsia="ko-KR"/>
        </w:rPr>
      </w:pPr>
      <w:r>
        <w:rPr>
          <w:rFonts w:ascii="Times New Roman" w:hAnsi="Times New Roman"/>
          <w:b/>
          <w:bCs/>
          <w:sz w:val="21"/>
          <w:szCs w:val="21"/>
          <w:lang w:val="en-US" w:eastAsia="ko-KR"/>
        </w:rPr>
        <w:br w:type="page"/>
      </w:r>
    </w:p>
    <w:p w14:paraId="0A167DCA" w14:textId="2EA51EE2" w:rsidR="007D05A5" w:rsidRPr="003127BA" w:rsidRDefault="007D05A5" w:rsidP="007D05A5">
      <w:pPr>
        <w:spacing w:after="0" w:line="240" w:lineRule="auto"/>
        <w:rPr>
          <w:rFonts w:ascii="Times New Roman" w:hAnsi="Times New Roman"/>
          <w:b/>
          <w:bCs/>
          <w:sz w:val="21"/>
          <w:szCs w:val="21"/>
          <w:lang w:val="en-US" w:eastAsia="ko-KR"/>
        </w:rPr>
      </w:pPr>
      <w:r w:rsidRPr="003127BA">
        <w:rPr>
          <w:rFonts w:ascii="Times New Roman" w:hAnsi="Times New Roman"/>
          <w:b/>
          <w:bCs/>
          <w:sz w:val="21"/>
          <w:szCs w:val="21"/>
          <w:lang w:val="en-US" w:eastAsia="ko-KR"/>
        </w:rPr>
        <w:lastRenderedPageBreak/>
        <w:t>6.8.3 Guidance for management of patients with a reduction in LVEF </w:t>
      </w:r>
    </w:p>
    <w:p w14:paraId="1BE46E60" w14:textId="77777777" w:rsidR="007D05A5" w:rsidRPr="003127BA" w:rsidRDefault="007D05A5" w:rsidP="007D05A5">
      <w:pPr>
        <w:spacing w:after="0" w:line="240" w:lineRule="auto"/>
        <w:rPr>
          <w:rFonts w:ascii="Times New Roman" w:hAnsi="Times New Roman"/>
          <w:sz w:val="21"/>
          <w:szCs w:val="21"/>
          <w:lang w:val="en-US" w:eastAsia="ko-KR"/>
        </w:rPr>
      </w:pPr>
    </w:p>
    <w:p w14:paraId="256B1100" w14:textId="77777777" w:rsidR="007D05A5" w:rsidRPr="003127BA" w:rsidRDefault="007D05A5" w:rsidP="007D05A5">
      <w:pPr>
        <w:rPr>
          <w:rFonts w:ascii="Times New Roman" w:hAnsi="Times New Roman"/>
        </w:rPr>
      </w:pPr>
      <w:r w:rsidRPr="003127BA">
        <w:rPr>
          <w:rFonts w:ascii="Times New Roman" w:hAnsi="Times New Roman"/>
          <w:noProof/>
        </w:rPr>
        <w:t xml:space="preserve"> </w:t>
      </w:r>
      <w:r w:rsidRPr="003127BA">
        <w:rPr>
          <w:rFonts w:ascii="Times New Roman" w:hAnsi="Times New Roman"/>
          <w:noProof/>
          <w:lang w:val="en-US" w:eastAsia="ko-KR"/>
        </w:rPr>
        <w:drawing>
          <wp:inline distT="0" distB="0" distL="0" distR="0" wp14:anchorId="03A2E4E9" wp14:editId="1B346B3B">
            <wp:extent cx="6177736" cy="3454400"/>
            <wp:effectExtent l="0" t="0" r="0" b="0"/>
            <wp:docPr id="118" name="그림 118" descr="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18"/>
                    <pic:cNvPicPr/>
                  </pic:nvPicPr>
                  <pic:blipFill>
                    <a:blip r:embed="rId32">
                      <a:extLst>
                        <a:ext uri="{28A0092B-C50C-407E-A947-70E740481C1C}">
                          <a14:useLocalDpi xmlns:a14="http://schemas.microsoft.com/office/drawing/2010/main" val="0"/>
                        </a:ext>
                      </a:extLst>
                    </a:blip>
                    <a:stretch>
                      <a:fillRect/>
                    </a:stretch>
                  </pic:blipFill>
                  <pic:spPr>
                    <a:xfrm>
                      <a:off x="0" y="0"/>
                      <a:ext cx="6177736" cy="3454400"/>
                    </a:xfrm>
                    <a:prstGeom prst="rect">
                      <a:avLst/>
                    </a:prstGeom>
                  </pic:spPr>
                </pic:pic>
              </a:graphicData>
            </a:graphic>
          </wp:inline>
        </w:drawing>
      </w:r>
    </w:p>
    <w:p w14:paraId="1777E25A" w14:textId="77777777" w:rsidR="007D05A5" w:rsidRPr="003127BA" w:rsidRDefault="007D05A5" w:rsidP="007D05A5">
      <w:pPr>
        <w:rPr>
          <w:rFonts w:ascii="Times New Roman" w:hAnsi="Times New Roman"/>
        </w:rPr>
      </w:pPr>
      <w:r w:rsidRPr="003127BA">
        <w:rPr>
          <w:rFonts w:ascii="Times New Roman" w:hAnsi="Times New Roman"/>
          <w:noProof/>
          <w:lang w:val="en-US" w:eastAsia="ko-KR"/>
        </w:rPr>
        <mc:AlternateContent>
          <mc:Choice Requires="wps">
            <w:drawing>
              <wp:anchor distT="0" distB="0" distL="114300" distR="114300" simplePos="0" relativeHeight="251666432" behindDoc="0" locked="0" layoutInCell="1" allowOverlap="1" wp14:anchorId="45026CD5" wp14:editId="0915FC47">
                <wp:simplePos x="0" y="0"/>
                <wp:positionH relativeFrom="column">
                  <wp:posOffset>5092585</wp:posOffset>
                </wp:positionH>
                <wp:positionV relativeFrom="paragraph">
                  <wp:posOffset>1953318</wp:posOffset>
                </wp:positionV>
                <wp:extent cx="508609" cy="90937"/>
                <wp:effectExtent l="0" t="0" r="25400" b="36195"/>
                <wp:wrapThrough wrapText="bothSides">
                  <wp:wrapPolygon edited="0">
                    <wp:start x="0" y="0"/>
                    <wp:lineTo x="0" y="24168"/>
                    <wp:lineTo x="21600" y="24168"/>
                    <wp:lineTo x="21600" y="0"/>
                    <wp:lineTo x="0" y="0"/>
                  </wp:wrapPolygon>
                </wp:wrapThrough>
                <wp:docPr id="7" name="직사각형 2"/>
                <wp:cNvGraphicFramePr/>
                <a:graphic xmlns:a="http://schemas.openxmlformats.org/drawingml/2006/main">
                  <a:graphicData uri="http://schemas.microsoft.com/office/word/2010/wordprocessingShape">
                    <wps:wsp>
                      <wps:cNvSpPr/>
                      <wps:spPr>
                        <a:xfrm>
                          <a:off x="0" y="0"/>
                          <a:ext cx="508609" cy="9093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0F44DC" id="직사각형 2" o:spid="_x0000_s1026" style="position:absolute;left:0;text-align:left;margin-left:401pt;margin-top:153.8pt;width:40.05pt;height:7.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" fillcolor="white [3212]" strokecolor="white [3212]" strokeweight="1pt">
                <w10:wrap type="through"/>
              </v:rect>
            </w:pict>
          </mc:Fallback>
        </mc:AlternateContent>
      </w:r>
      <w:r w:rsidRPr="003127BA">
        <w:rPr>
          <w:rFonts w:ascii="Times New Roman" w:hAnsi="Times New Roman"/>
          <w:noProof/>
          <w:lang w:val="en-US" w:eastAsia="ko-KR"/>
        </w:rPr>
        <mc:AlternateContent>
          <mc:Choice Requires="wps">
            <w:drawing>
              <wp:anchor distT="0" distB="0" distL="114300" distR="114300" simplePos="0" relativeHeight="251667456" behindDoc="0" locked="0" layoutInCell="1" allowOverlap="1" wp14:anchorId="2B7BDB8D" wp14:editId="49A28D0F">
                <wp:simplePos x="0" y="0"/>
                <wp:positionH relativeFrom="column">
                  <wp:posOffset>2953905</wp:posOffset>
                </wp:positionH>
                <wp:positionV relativeFrom="paragraph">
                  <wp:posOffset>1934268</wp:posOffset>
                </wp:positionV>
                <wp:extent cx="650497" cy="109979"/>
                <wp:effectExtent l="0" t="0" r="35560" b="17145"/>
                <wp:wrapThrough wrapText="bothSides">
                  <wp:wrapPolygon edited="0">
                    <wp:start x="0" y="0"/>
                    <wp:lineTo x="0" y="19977"/>
                    <wp:lineTo x="21938" y="19977"/>
                    <wp:lineTo x="21938" y="0"/>
                    <wp:lineTo x="0" y="0"/>
                  </wp:wrapPolygon>
                </wp:wrapThrough>
                <wp:docPr id="9" name="직사각형 3"/>
                <wp:cNvGraphicFramePr/>
                <a:graphic xmlns:a="http://schemas.openxmlformats.org/drawingml/2006/main">
                  <a:graphicData uri="http://schemas.microsoft.com/office/word/2010/wordprocessingShape">
                    <wps:wsp>
                      <wps:cNvSpPr/>
                      <wps:spPr>
                        <a:xfrm>
                          <a:off x="0" y="0"/>
                          <a:ext cx="650497" cy="1099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3FA5BE" id="직사각형 3" o:spid="_x0000_s1026" style="position:absolute;left:0;text-align:left;margin-left:232.6pt;margin-top:152.3pt;width:51.2pt;height:8.6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" fillcolor="white [3212]" strokecolor="white [3212]" strokeweight="1pt">
                <w10:wrap type="through"/>
              </v:rect>
            </w:pict>
          </mc:Fallback>
        </mc:AlternateContent>
      </w:r>
    </w:p>
    <w:p w14:paraId="6D3356C2" w14:textId="77777777" w:rsidR="007D05A5" w:rsidRPr="003127BA" w:rsidRDefault="007D05A5" w:rsidP="007D05A5">
      <w:pPr>
        <w:rPr>
          <w:rFonts w:ascii="Times New Roman" w:hAnsi="Times New Roman"/>
        </w:rPr>
      </w:pPr>
    </w:p>
    <w:p w14:paraId="659435ED" w14:textId="77777777" w:rsidR="007D05A5" w:rsidRPr="003127BA" w:rsidRDefault="007D05A5" w:rsidP="007D05A5">
      <w:pPr>
        <w:rPr>
          <w:rFonts w:ascii="Times New Roman" w:hAnsi="Times New Roman"/>
        </w:rPr>
      </w:pPr>
    </w:p>
    <w:p w14:paraId="01E5C335" w14:textId="77777777" w:rsidR="007D05A5" w:rsidRPr="003127BA" w:rsidRDefault="007D05A5" w:rsidP="007D05A5">
      <w:pPr>
        <w:rPr>
          <w:rFonts w:ascii="Times New Roman" w:hAnsi="Times New Roman"/>
        </w:rPr>
      </w:pPr>
    </w:p>
    <w:p w14:paraId="667E7043" w14:textId="77777777" w:rsidR="007D05A5" w:rsidRPr="003127BA" w:rsidRDefault="007D05A5" w:rsidP="007D05A5">
      <w:pPr>
        <w:rPr>
          <w:rFonts w:ascii="Times New Roman" w:hAnsi="Times New Roman"/>
        </w:rPr>
      </w:pPr>
    </w:p>
    <w:p w14:paraId="1BA5BA66" w14:textId="77777777" w:rsidR="007D05A5" w:rsidRPr="003127BA" w:rsidRDefault="007D05A5" w:rsidP="007D05A5">
      <w:pPr>
        <w:rPr>
          <w:rFonts w:ascii="Times New Roman" w:hAnsi="Times New Roman"/>
        </w:rPr>
      </w:pPr>
    </w:p>
    <w:p w14:paraId="3FEC8F6E" w14:textId="77777777" w:rsidR="007D05A5" w:rsidRPr="003127BA" w:rsidRDefault="007D05A5" w:rsidP="007D05A5">
      <w:pPr>
        <w:rPr>
          <w:rFonts w:ascii="Times New Roman" w:hAnsi="Times New Roman"/>
        </w:rPr>
      </w:pPr>
    </w:p>
    <w:p w14:paraId="71474786" w14:textId="77777777" w:rsidR="007D05A5" w:rsidRPr="003127BA" w:rsidRDefault="007D05A5" w:rsidP="007D05A5">
      <w:pPr>
        <w:rPr>
          <w:rFonts w:ascii="Times New Roman" w:hAnsi="Times New Roman"/>
        </w:rPr>
      </w:pPr>
    </w:p>
    <w:p w14:paraId="568FD458" w14:textId="77777777" w:rsidR="007D05A5" w:rsidRPr="003127BA" w:rsidRDefault="007D05A5" w:rsidP="007D05A5">
      <w:pPr>
        <w:rPr>
          <w:rFonts w:ascii="Times New Roman" w:hAnsi="Times New Roman"/>
        </w:rPr>
      </w:pPr>
    </w:p>
    <w:p w14:paraId="66D206C3" w14:textId="77777777" w:rsidR="007D05A5" w:rsidRPr="003127BA" w:rsidRDefault="007D05A5" w:rsidP="007D05A5">
      <w:pPr>
        <w:rPr>
          <w:rFonts w:ascii="Times New Roman" w:hAnsi="Times New Roman"/>
        </w:rPr>
      </w:pPr>
    </w:p>
    <w:p w14:paraId="225A5C08" w14:textId="77777777" w:rsidR="007D05A5" w:rsidRPr="003127BA" w:rsidRDefault="007D05A5" w:rsidP="007D05A5">
      <w:pPr>
        <w:rPr>
          <w:rFonts w:ascii="Times New Roman" w:hAnsi="Times New Roman"/>
        </w:rPr>
      </w:pPr>
    </w:p>
    <w:p w14:paraId="7F8955AD" w14:textId="77777777" w:rsidR="007D05A5" w:rsidRPr="003127BA" w:rsidRDefault="007D05A5" w:rsidP="007D05A5">
      <w:pPr>
        <w:rPr>
          <w:rFonts w:ascii="Times New Roman" w:hAnsi="Times New Roman"/>
        </w:rPr>
      </w:pPr>
    </w:p>
    <w:p w14:paraId="52A8C595" w14:textId="77777777" w:rsidR="007D05A5" w:rsidRPr="003127BA" w:rsidRDefault="007D05A5" w:rsidP="007D05A5">
      <w:pPr>
        <w:spacing w:after="0" w:line="240" w:lineRule="auto"/>
        <w:rPr>
          <w:rFonts w:ascii="Times New Roman" w:hAnsi="Times New Roman"/>
          <w:sz w:val="21"/>
          <w:szCs w:val="21"/>
          <w:lang w:val="en-US" w:eastAsia="ko-KR"/>
        </w:rPr>
      </w:pPr>
      <w:r w:rsidRPr="003127BA">
        <w:rPr>
          <w:rFonts w:ascii="Times New Roman" w:hAnsi="Times New Roman"/>
          <w:b/>
          <w:bCs/>
          <w:sz w:val="21"/>
          <w:szCs w:val="21"/>
          <w:lang w:val="en-US" w:eastAsia="ko-KR"/>
        </w:rPr>
        <w:lastRenderedPageBreak/>
        <w:t>6.8.4 Guidance for management of patients with visual symptoms or abnormal findings </w:t>
      </w:r>
    </w:p>
    <w:p w14:paraId="2FB0C929" w14:textId="77777777" w:rsidR="007D05A5" w:rsidRPr="003127BA" w:rsidRDefault="007D05A5" w:rsidP="007D05A5">
      <w:pPr>
        <w:rPr>
          <w:rFonts w:ascii="Times New Roman" w:hAnsi="Times New Roman"/>
        </w:rPr>
      </w:pPr>
    </w:p>
    <w:p w14:paraId="2C21F02E" w14:textId="77777777" w:rsidR="007D05A5" w:rsidRPr="003127BA" w:rsidRDefault="007D05A5" w:rsidP="007D05A5">
      <w:pPr>
        <w:rPr>
          <w:rFonts w:ascii="Times New Roman" w:hAnsi="Times New Roman"/>
        </w:rPr>
      </w:pPr>
      <w:r w:rsidRPr="003127BA">
        <w:rPr>
          <w:rFonts w:ascii="Times New Roman" w:hAnsi="Times New Roman"/>
          <w:noProof/>
        </w:rPr>
        <w:t xml:space="preserve"> </w:t>
      </w:r>
      <w:r w:rsidRPr="003127BA">
        <w:rPr>
          <w:rFonts w:ascii="Times New Roman" w:hAnsi="Times New Roman"/>
          <w:noProof/>
          <w:lang w:val="en-US" w:eastAsia="ko-KR"/>
        </w:rPr>
        <w:drawing>
          <wp:inline distT="0" distB="0" distL="0" distR="0" wp14:anchorId="7C0A544F" wp14:editId="33514F10">
            <wp:extent cx="5779136" cy="3587750"/>
            <wp:effectExtent l="0" t="0" r="0" b="6350"/>
            <wp:docPr id="119" name="그림 119" descr="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19"/>
                    <pic:cNvPicPr/>
                  </pic:nvPicPr>
                  <pic:blipFill>
                    <a:blip r:embed="rId33">
                      <a:extLst>
                        <a:ext uri="{28A0092B-C50C-407E-A947-70E740481C1C}">
                          <a14:useLocalDpi xmlns:a14="http://schemas.microsoft.com/office/drawing/2010/main" val="0"/>
                        </a:ext>
                      </a:extLst>
                    </a:blip>
                    <a:stretch>
                      <a:fillRect/>
                    </a:stretch>
                  </pic:blipFill>
                  <pic:spPr>
                    <a:xfrm>
                      <a:off x="0" y="0"/>
                      <a:ext cx="5779136" cy="3587750"/>
                    </a:xfrm>
                    <a:prstGeom prst="rect">
                      <a:avLst/>
                    </a:prstGeom>
                  </pic:spPr>
                </pic:pic>
              </a:graphicData>
            </a:graphic>
          </wp:inline>
        </w:drawing>
      </w:r>
    </w:p>
    <w:p w14:paraId="2D07D6B9" w14:textId="77777777" w:rsidR="007D05A5" w:rsidRPr="003127BA" w:rsidRDefault="007D05A5" w:rsidP="007D05A5">
      <w:pPr>
        <w:rPr>
          <w:rFonts w:ascii="Times New Roman" w:hAnsi="Times New Roman"/>
        </w:rPr>
      </w:pPr>
      <w:r w:rsidRPr="003127BA">
        <w:rPr>
          <w:rFonts w:ascii="Times New Roman" w:hAnsi="Times New Roman"/>
          <w:noProof/>
          <w:lang w:val="en-US" w:eastAsia="ko-KR"/>
        </w:rPr>
        <mc:AlternateContent>
          <mc:Choice Requires="wps">
            <w:drawing>
              <wp:anchor distT="0" distB="0" distL="114300" distR="114300" simplePos="0" relativeHeight="251668480" behindDoc="0" locked="0" layoutInCell="1" allowOverlap="1" wp14:anchorId="5152F619" wp14:editId="76B7FC63">
                <wp:simplePos x="0" y="0"/>
                <wp:positionH relativeFrom="column">
                  <wp:posOffset>1304290</wp:posOffset>
                </wp:positionH>
                <wp:positionV relativeFrom="paragraph">
                  <wp:posOffset>1142365</wp:posOffset>
                </wp:positionV>
                <wp:extent cx="447675" cy="133985"/>
                <wp:effectExtent l="0" t="0" r="34925" b="18415"/>
                <wp:wrapThrough wrapText="bothSides">
                  <wp:wrapPolygon edited="0">
                    <wp:start x="0" y="0"/>
                    <wp:lineTo x="0" y="20474"/>
                    <wp:lineTo x="22060" y="20474"/>
                    <wp:lineTo x="22060" y="0"/>
                    <wp:lineTo x="0" y="0"/>
                  </wp:wrapPolygon>
                </wp:wrapThrough>
                <wp:docPr id="11" name="직사각형 4"/>
                <wp:cNvGraphicFramePr/>
                <a:graphic xmlns:a="http://schemas.openxmlformats.org/drawingml/2006/main">
                  <a:graphicData uri="http://schemas.microsoft.com/office/word/2010/wordprocessingShape">
                    <wps:wsp>
                      <wps:cNvSpPr/>
                      <wps:spPr>
                        <a:xfrm>
                          <a:off x="0" y="0"/>
                          <a:ext cx="447675" cy="1339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815F9" id="직사각형 4" o:spid="_x0000_s1026" style="position:absolute;left:0;text-align:left;margin-left:102.7pt;margin-top:89.95pt;width:35.25pt;height:10.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" fillcolor="white [3212]" strokecolor="white [3212]" strokeweight="1pt">
                <w10:wrap type="through"/>
              </v:rect>
            </w:pict>
          </mc:Fallback>
        </mc:AlternateContent>
      </w:r>
    </w:p>
    <w:p w14:paraId="20C55206" w14:textId="77777777" w:rsidR="007D05A5" w:rsidRPr="003127BA" w:rsidRDefault="007D05A5" w:rsidP="007D05A5">
      <w:pPr>
        <w:rPr>
          <w:rFonts w:ascii="Times New Roman" w:hAnsi="Times New Roman"/>
        </w:rPr>
      </w:pPr>
    </w:p>
    <w:p w14:paraId="4CE86959" w14:textId="77777777" w:rsidR="007D05A5" w:rsidRPr="003127BA" w:rsidRDefault="007D05A5" w:rsidP="007D05A5">
      <w:pPr>
        <w:rPr>
          <w:rFonts w:ascii="Times New Roman" w:hAnsi="Times New Roman"/>
        </w:rPr>
      </w:pPr>
    </w:p>
    <w:p w14:paraId="0B1E6BE1" w14:textId="77777777" w:rsidR="007D05A5" w:rsidRPr="003127BA" w:rsidRDefault="007D05A5" w:rsidP="007D05A5">
      <w:pPr>
        <w:rPr>
          <w:rFonts w:ascii="Times New Roman" w:hAnsi="Times New Roman"/>
        </w:rPr>
      </w:pPr>
    </w:p>
    <w:p w14:paraId="291D4379" w14:textId="77777777" w:rsidR="007D05A5" w:rsidRPr="003127BA" w:rsidRDefault="007D05A5" w:rsidP="007D05A5">
      <w:pPr>
        <w:rPr>
          <w:rFonts w:ascii="Times New Roman" w:hAnsi="Times New Roman"/>
        </w:rPr>
      </w:pPr>
    </w:p>
    <w:p w14:paraId="62B23D4A" w14:textId="77777777" w:rsidR="007D05A5" w:rsidRPr="003127BA" w:rsidRDefault="007D05A5" w:rsidP="007D05A5">
      <w:pPr>
        <w:rPr>
          <w:rFonts w:ascii="Times New Roman" w:hAnsi="Times New Roman"/>
        </w:rPr>
      </w:pPr>
    </w:p>
    <w:p w14:paraId="6AE632E5" w14:textId="77777777" w:rsidR="007D05A5" w:rsidRPr="003127BA" w:rsidRDefault="007D05A5" w:rsidP="007D05A5">
      <w:pPr>
        <w:rPr>
          <w:rFonts w:ascii="Times New Roman" w:hAnsi="Times New Roman"/>
        </w:rPr>
      </w:pPr>
    </w:p>
    <w:p w14:paraId="1C3B746E" w14:textId="77777777" w:rsidR="007D05A5" w:rsidRPr="003127BA" w:rsidRDefault="007D05A5" w:rsidP="007D05A5">
      <w:pPr>
        <w:rPr>
          <w:rFonts w:ascii="Times New Roman" w:hAnsi="Times New Roman"/>
        </w:rPr>
      </w:pPr>
    </w:p>
    <w:p w14:paraId="2FEE4F8B" w14:textId="77777777" w:rsidR="007D05A5" w:rsidRPr="003127BA" w:rsidRDefault="007D05A5" w:rsidP="007D05A5">
      <w:pPr>
        <w:rPr>
          <w:rFonts w:ascii="Times New Roman" w:hAnsi="Times New Roman"/>
        </w:rPr>
      </w:pPr>
    </w:p>
    <w:p w14:paraId="646E4815" w14:textId="77777777" w:rsidR="007D05A5" w:rsidRPr="003127BA" w:rsidRDefault="007D05A5" w:rsidP="007D05A5">
      <w:pPr>
        <w:rPr>
          <w:rFonts w:ascii="Times New Roman" w:hAnsi="Times New Roman"/>
        </w:rPr>
      </w:pPr>
    </w:p>
    <w:p w14:paraId="75D03D7E" w14:textId="77777777" w:rsidR="007D05A5" w:rsidRPr="003127BA" w:rsidRDefault="007D05A5" w:rsidP="007D05A5">
      <w:pPr>
        <w:rPr>
          <w:rFonts w:ascii="Times New Roman" w:hAnsi="Times New Roman"/>
        </w:rPr>
      </w:pPr>
      <w:r w:rsidRPr="003127BA">
        <w:rPr>
          <w:rFonts w:ascii="Times New Roman" w:hAnsi="Times New Roman"/>
          <w:noProof/>
          <w:lang w:val="en-US" w:eastAsia="ko-KR"/>
        </w:rPr>
        <mc:AlternateContent>
          <mc:Choice Requires="wps">
            <w:drawing>
              <wp:anchor distT="0" distB="0" distL="114300" distR="114300" simplePos="0" relativeHeight="251669504" behindDoc="0" locked="0" layoutInCell="1" allowOverlap="1" wp14:anchorId="0B5A63F8" wp14:editId="25B9DA44">
                <wp:simplePos x="0" y="0"/>
                <wp:positionH relativeFrom="column">
                  <wp:posOffset>-5097</wp:posOffset>
                </wp:positionH>
                <wp:positionV relativeFrom="paragraph">
                  <wp:posOffset>3861</wp:posOffset>
                </wp:positionV>
                <wp:extent cx="650497" cy="109979"/>
                <wp:effectExtent l="0" t="0" r="35560" b="17145"/>
                <wp:wrapThrough wrapText="bothSides">
                  <wp:wrapPolygon edited="0">
                    <wp:start x="0" y="0"/>
                    <wp:lineTo x="0" y="19977"/>
                    <wp:lineTo x="21938" y="19977"/>
                    <wp:lineTo x="21938" y="0"/>
                    <wp:lineTo x="0" y="0"/>
                  </wp:wrapPolygon>
                </wp:wrapThrough>
                <wp:docPr id="16" name="직사각형 3"/>
                <wp:cNvGraphicFramePr/>
                <a:graphic xmlns:a="http://schemas.openxmlformats.org/drawingml/2006/main">
                  <a:graphicData uri="http://schemas.microsoft.com/office/word/2010/wordprocessingShape">
                    <wps:wsp>
                      <wps:cNvSpPr/>
                      <wps:spPr>
                        <a:xfrm>
                          <a:off x="0" y="0"/>
                          <a:ext cx="650497" cy="109979"/>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37C954" id="직사각형 3" o:spid="_x0000_s1026" style="position:absolute;left:0;text-align:left;margin-left:-.4pt;margin-top:.3pt;width:51.2pt;height:8.6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" fillcolor="window" strokecolor="window" strokeweight="1pt">
                <w10:wrap type="through"/>
              </v:rect>
            </w:pict>
          </mc:Fallback>
        </mc:AlternateContent>
      </w:r>
    </w:p>
    <w:p w14:paraId="50D4123E" w14:textId="77777777" w:rsidR="007D05A5" w:rsidRPr="003127BA" w:rsidRDefault="007D05A5" w:rsidP="007D05A5">
      <w:pPr>
        <w:spacing w:after="0" w:line="240" w:lineRule="auto"/>
        <w:rPr>
          <w:rFonts w:ascii="Times New Roman" w:hAnsi="Times New Roman"/>
          <w:b/>
          <w:bCs/>
          <w:sz w:val="21"/>
          <w:szCs w:val="21"/>
          <w:lang w:val="en-US" w:eastAsia="ko-KR"/>
        </w:rPr>
      </w:pPr>
      <w:r w:rsidRPr="003127BA">
        <w:rPr>
          <w:rFonts w:ascii="Times New Roman" w:hAnsi="Times New Roman"/>
          <w:b/>
          <w:bCs/>
          <w:sz w:val="21"/>
          <w:szCs w:val="21"/>
          <w:lang w:val="en-US" w:eastAsia="ko-KR"/>
        </w:rPr>
        <w:lastRenderedPageBreak/>
        <w:t>6.8.5 Guidance for the management of patients with rash </w:t>
      </w:r>
    </w:p>
    <w:p w14:paraId="72CCBDF2" w14:textId="77777777" w:rsidR="007D05A5" w:rsidRPr="003127BA" w:rsidRDefault="007D05A5" w:rsidP="007D05A5">
      <w:pPr>
        <w:spacing w:after="0" w:line="240" w:lineRule="auto"/>
        <w:rPr>
          <w:rFonts w:ascii="Times New Roman" w:hAnsi="Times New Roman"/>
          <w:noProof/>
        </w:rPr>
      </w:pPr>
      <w:r w:rsidRPr="003127BA">
        <w:rPr>
          <w:rFonts w:ascii="Times New Roman" w:hAnsi="Times New Roman"/>
          <w:noProof/>
        </w:rPr>
        <w:t xml:space="preserve"> </w:t>
      </w:r>
      <w:r w:rsidRPr="003127BA">
        <w:rPr>
          <w:rFonts w:ascii="Times New Roman" w:hAnsi="Times New Roman"/>
          <w:noProof/>
          <w:lang w:val="en-US" w:eastAsia="ko-KR"/>
        </w:rPr>
        <w:drawing>
          <wp:inline distT="0" distB="0" distL="0" distR="0" wp14:anchorId="65F72CE1" wp14:editId="5681AD32">
            <wp:extent cx="5779136" cy="3736340"/>
            <wp:effectExtent l="0" t="0" r="0" b="0"/>
            <wp:docPr id="121" name="그림 121" descr="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21"/>
                    <pic:cNvPicPr/>
                  </pic:nvPicPr>
                  <pic:blipFill>
                    <a:blip r:embed="rId34">
                      <a:extLst>
                        <a:ext uri="{28A0092B-C50C-407E-A947-70E740481C1C}">
                          <a14:useLocalDpi xmlns:a14="http://schemas.microsoft.com/office/drawing/2010/main" val="0"/>
                        </a:ext>
                      </a:extLst>
                    </a:blip>
                    <a:stretch>
                      <a:fillRect/>
                    </a:stretch>
                  </pic:blipFill>
                  <pic:spPr>
                    <a:xfrm>
                      <a:off x="0" y="0"/>
                      <a:ext cx="5779136" cy="3736340"/>
                    </a:xfrm>
                    <a:prstGeom prst="rect">
                      <a:avLst/>
                    </a:prstGeom>
                  </pic:spPr>
                </pic:pic>
              </a:graphicData>
            </a:graphic>
          </wp:inline>
        </w:drawing>
      </w:r>
    </w:p>
    <w:p w14:paraId="339FDC8F" w14:textId="77777777" w:rsidR="007D05A5" w:rsidRPr="003127BA" w:rsidRDefault="007D05A5" w:rsidP="007D05A5">
      <w:pPr>
        <w:spacing w:after="0" w:line="240" w:lineRule="auto"/>
        <w:rPr>
          <w:rFonts w:ascii="Times New Roman" w:hAnsi="Times New Roman"/>
          <w:sz w:val="21"/>
          <w:szCs w:val="21"/>
          <w:lang w:val="en-US" w:eastAsia="ko-KR"/>
        </w:rPr>
      </w:pPr>
      <w:r w:rsidRPr="003127BA">
        <w:rPr>
          <w:rFonts w:ascii="Times New Roman" w:hAnsi="Times New Roman"/>
          <w:noProof/>
          <w:lang w:val="en-US" w:eastAsia="ko-KR"/>
        </w:rPr>
        <w:drawing>
          <wp:inline distT="0" distB="0" distL="0" distR="0" wp14:anchorId="47DE41DD" wp14:editId="349187F0">
            <wp:extent cx="5779136" cy="3222625"/>
            <wp:effectExtent l="0" t="0" r="0" b="3175"/>
            <wp:docPr id="122" name="그림 122" descr="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22"/>
                    <pic:cNvPicPr/>
                  </pic:nvPicPr>
                  <pic:blipFill>
                    <a:blip r:embed="rId35">
                      <a:extLst>
                        <a:ext uri="{28A0092B-C50C-407E-A947-70E740481C1C}">
                          <a14:useLocalDpi xmlns:a14="http://schemas.microsoft.com/office/drawing/2010/main" val="0"/>
                        </a:ext>
                      </a:extLst>
                    </a:blip>
                    <a:stretch>
                      <a:fillRect/>
                    </a:stretch>
                  </pic:blipFill>
                  <pic:spPr>
                    <a:xfrm>
                      <a:off x="0" y="0"/>
                      <a:ext cx="5779136" cy="3222625"/>
                    </a:xfrm>
                    <a:prstGeom prst="rect">
                      <a:avLst/>
                    </a:prstGeom>
                  </pic:spPr>
                </pic:pic>
              </a:graphicData>
            </a:graphic>
          </wp:inline>
        </w:drawing>
      </w:r>
    </w:p>
    <w:p w14:paraId="16DD264E" w14:textId="77777777" w:rsidR="007D05A5" w:rsidRPr="003127BA" w:rsidRDefault="007D05A5" w:rsidP="007D05A5">
      <w:pPr>
        <w:spacing w:after="0" w:line="240" w:lineRule="auto"/>
        <w:rPr>
          <w:rFonts w:ascii="Times New Roman" w:hAnsi="Times New Roman"/>
          <w:sz w:val="21"/>
          <w:szCs w:val="21"/>
          <w:lang w:val="en-US" w:eastAsia="ko-KR"/>
        </w:rPr>
      </w:pPr>
      <w:r w:rsidRPr="003127BA">
        <w:rPr>
          <w:rFonts w:ascii="Times New Roman" w:hAnsi="Times New Roman"/>
          <w:noProof/>
          <w:lang w:val="en-US" w:eastAsia="ko-KR"/>
        </w:rPr>
        <w:lastRenderedPageBreak/>
        <w:drawing>
          <wp:inline distT="0" distB="0" distL="0" distR="0" wp14:anchorId="4E18D50F" wp14:editId="29B2763E">
            <wp:extent cx="5779136" cy="3451860"/>
            <wp:effectExtent l="0" t="0" r="0" b="2540"/>
            <wp:docPr id="123" name="그림 123" descr="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23"/>
                    <pic:cNvPicPr/>
                  </pic:nvPicPr>
                  <pic:blipFill>
                    <a:blip r:embed="rId36">
                      <a:extLst>
                        <a:ext uri="{28A0092B-C50C-407E-A947-70E740481C1C}">
                          <a14:useLocalDpi xmlns:a14="http://schemas.microsoft.com/office/drawing/2010/main" val="0"/>
                        </a:ext>
                      </a:extLst>
                    </a:blip>
                    <a:stretch>
                      <a:fillRect/>
                    </a:stretch>
                  </pic:blipFill>
                  <pic:spPr>
                    <a:xfrm>
                      <a:off x="0" y="0"/>
                      <a:ext cx="5779136" cy="3451860"/>
                    </a:xfrm>
                    <a:prstGeom prst="rect">
                      <a:avLst/>
                    </a:prstGeom>
                  </pic:spPr>
                </pic:pic>
              </a:graphicData>
            </a:graphic>
          </wp:inline>
        </w:drawing>
      </w:r>
    </w:p>
    <w:p w14:paraId="3D133555" w14:textId="77777777" w:rsidR="007D05A5" w:rsidRPr="003127BA" w:rsidRDefault="007D05A5" w:rsidP="007D05A5">
      <w:pPr>
        <w:spacing w:after="0" w:line="240" w:lineRule="auto"/>
        <w:rPr>
          <w:rFonts w:ascii="Times New Roman" w:hAnsi="Times New Roman"/>
          <w:sz w:val="17"/>
          <w:szCs w:val="17"/>
          <w:lang w:val="en-US" w:eastAsia="ko-KR"/>
        </w:rPr>
      </w:pPr>
    </w:p>
    <w:p w14:paraId="24F1E428" w14:textId="77777777" w:rsidR="007D05A5" w:rsidRPr="003127BA" w:rsidRDefault="007D05A5" w:rsidP="007D05A5">
      <w:pPr>
        <w:spacing w:after="0" w:line="240" w:lineRule="auto"/>
        <w:rPr>
          <w:rFonts w:ascii="Times New Roman" w:hAnsi="Times New Roman"/>
          <w:sz w:val="17"/>
          <w:szCs w:val="17"/>
          <w:lang w:val="en-US" w:eastAsia="ko-KR"/>
        </w:rPr>
      </w:pPr>
    </w:p>
    <w:p w14:paraId="6ECAAA0C" w14:textId="77777777" w:rsidR="007D05A5" w:rsidRPr="003127BA" w:rsidRDefault="007D05A5" w:rsidP="007D05A5">
      <w:pPr>
        <w:spacing w:after="0" w:line="240" w:lineRule="auto"/>
        <w:rPr>
          <w:rFonts w:ascii="Times New Roman" w:hAnsi="Times New Roman"/>
          <w:sz w:val="21"/>
          <w:szCs w:val="21"/>
          <w:lang w:val="en-US" w:eastAsia="ko-KR"/>
        </w:rPr>
      </w:pPr>
    </w:p>
    <w:p w14:paraId="6FEA6E31" w14:textId="77777777" w:rsidR="007D05A5" w:rsidRPr="003127BA" w:rsidRDefault="007D05A5" w:rsidP="007D05A5">
      <w:pPr>
        <w:pStyle w:val="4"/>
        <w:numPr>
          <w:ilvl w:val="0"/>
          <w:numId w:val="0"/>
        </w:numPr>
        <w:jc w:val="both"/>
        <w:rPr>
          <w:rFonts w:ascii="Times New Roman" w:eastAsiaTheme="majorEastAsia" w:hAnsi="Times New Roman"/>
          <w:sz w:val="18"/>
          <w:szCs w:val="17"/>
          <w:lang w:eastAsia="ko-KR"/>
        </w:rPr>
      </w:pPr>
      <w:bookmarkStart w:id="76" w:name="_Toc217313920"/>
      <w:r w:rsidRPr="003127BA">
        <w:rPr>
          <w:rFonts w:ascii="Times New Roman" w:eastAsiaTheme="majorEastAsia" w:hAnsi="Times New Roman"/>
          <w:sz w:val="18"/>
          <w:szCs w:val="17"/>
          <w:lang w:eastAsia="ko-KR"/>
        </w:rPr>
        <w:t>Paediatrics</w:t>
      </w:r>
      <w:bookmarkEnd w:id="76"/>
    </w:p>
    <w:p w14:paraId="0F9233EE" w14:textId="77777777" w:rsidR="007D05A5" w:rsidRPr="003127BA" w:rsidRDefault="007D05A5" w:rsidP="007D05A5">
      <w:pPr>
        <w:autoSpaceDE w:val="0"/>
        <w:autoSpaceDN w:val="0"/>
        <w:adjustRightInd w:val="0"/>
        <w:spacing w:after="0" w:line="240" w:lineRule="auto"/>
        <w:jc w:val="both"/>
        <w:rPr>
          <w:rFonts w:ascii="Times New Roman" w:hAnsi="Times New Roman"/>
          <w:color w:val="000000"/>
          <w:sz w:val="17"/>
          <w:szCs w:val="17"/>
          <w:lang w:val="en-US" w:eastAsia="en-GB"/>
        </w:rPr>
      </w:pPr>
      <w:r w:rsidRPr="003127BA">
        <w:rPr>
          <w:rFonts w:ascii="Times New Roman" w:hAnsi="Times New Roman"/>
          <w:color w:val="000000"/>
          <w:sz w:val="17"/>
          <w:szCs w:val="17"/>
          <w:lang w:val="en-US" w:eastAsia="en-GB"/>
        </w:rPr>
        <w:t xml:space="preserve">Early initiation of treatment for rashes is strongly recommended to minimize the duration and severity of the adverse event. For pediatric subjects, the following guidelines are useful: </w:t>
      </w:r>
    </w:p>
    <w:p w14:paraId="76DEFB1D" w14:textId="77777777" w:rsidR="007D05A5" w:rsidRPr="003127BA" w:rsidRDefault="007D05A5" w:rsidP="007D05A5">
      <w:pPr>
        <w:autoSpaceDE w:val="0"/>
        <w:autoSpaceDN w:val="0"/>
        <w:adjustRightInd w:val="0"/>
        <w:spacing w:after="0" w:line="240" w:lineRule="auto"/>
        <w:jc w:val="both"/>
        <w:rPr>
          <w:rFonts w:ascii="Times New Roman" w:hAnsi="Times New Roman"/>
          <w:color w:val="000000"/>
          <w:sz w:val="17"/>
          <w:szCs w:val="17"/>
          <w:lang w:val="en-US" w:eastAsia="en-GB"/>
        </w:rPr>
      </w:pPr>
    </w:p>
    <w:p w14:paraId="63547694" w14:textId="77777777" w:rsidR="007D05A5" w:rsidRPr="003127BA" w:rsidRDefault="007D05A5" w:rsidP="007D05A5">
      <w:pPr>
        <w:autoSpaceDE w:val="0"/>
        <w:autoSpaceDN w:val="0"/>
        <w:adjustRightInd w:val="0"/>
        <w:spacing w:after="0" w:line="240" w:lineRule="auto"/>
        <w:jc w:val="both"/>
        <w:rPr>
          <w:rFonts w:ascii="Times New Roman" w:hAnsi="Times New Roman"/>
          <w:b/>
          <w:color w:val="000000"/>
          <w:sz w:val="17"/>
          <w:szCs w:val="17"/>
          <w:u w:val="single"/>
          <w:lang w:val="en-US" w:eastAsia="en-GB"/>
        </w:rPr>
      </w:pPr>
      <w:r w:rsidRPr="003127BA">
        <w:rPr>
          <w:rFonts w:ascii="Times New Roman" w:hAnsi="Times New Roman"/>
          <w:b/>
          <w:color w:val="000000"/>
          <w:sz w:val="17"/>
          <w:szCs w:val="17"/>
          <w:u w:val="single"/>
          <w:lang w:val="en-US" w:eastAsia="en-GB"/>
        </w:rPr>
        <w:t xml:space="preserve">Acneiform rash: </w:t>
      </w:r>
    </w:p>
    <w:p w14:paraId="3A55ED19" w14:textId="77777777" w:rsidR="007D05A5" w:rsidRPr="003127BA" w:rsidRDefault="007D05A5" w:rsidP="007D05A5">
      <w:pPr>
        <w:autoSpaceDE w:val="0"/>
        <w:autoSpaceDN w:val="0"/>
        <w:adjustRightInd w:val="0"/>
        <w:spacing w:after="0" w:line="240" w:lineRule="auto"/>
        <w:jc w:val="both"/>
        <w:rPr>
          <w:rFonts w:ascii="Times New Roman" w:hAnsi="Times New Roman"/>
          <w:color w:val="000000"/>
          <w:sz w:val="17"/>
          <w:szCs w:val="17"/>
          <w:lang w:val="en-US" w:eastAsia="en-GB"/>
        </w:rPr>
      </w:pPr>
      <w:r w:rsidRPr="003127BA">
        <w:rPr>
          <w:rFonts w:ascii="Times New Roman" w:hAnsi="Times New Roman"/>
          <w:color w:val="000000"/>
          <w:sz w:val="17"/>
          <w:szCs w:val="17"/>
          <w:lang w:val="en-US" w:eastAsia="en-GB"/>
        </w:rPr>
        <w:t xml:space="preserve">Experience with acneiform rash in the pediatric studies to date suggests that topical clindamycin gel or lotion applied BID, rather than steroids, is the most helpful for pustular rash (typically seen in the older child/adolescent). In severe cases, semisynthetic oral tetracyclines such as doxycycline or minocyline may also be useful for older children and adolescents, but should be avoided in children younger than 8 years old because of risk to tooth development. </w:t>
      </w:r>
    </w:p>
    <w:p w14:paraId="0D75B00D" w14:textId="77777777" w:rsidR="007D05A5" w:rsidRPr="003127BA" w:rsidRDefault="007D05A5" w:rsidP="007D05A5">
      <w:pPr>
        <w:autoSpaceDE w:val="0"/>
        <w:autoSpaceDN w:val="0"/>
        <w:adjustRightInd w:val="0"/>
        <w:spacing w:after="0" w:line="240" w:lineRule="auto"/>
        <w:jc w:val="both"/>
        <w:rPr>
          <w:rFonts w:ascii="Times New Roman" w:hAnsi="Times New Roman"/>
          <w:color w:val="000000"/>
          <w:sz w:val="17"/>
          <w:szCs w:val="17"/>
          <w:lang w:val="en-US" w:eastAsia="en-GB"/>
        </w:rPr>
      </w:pPr>
    </w:p>
    <w:p w14:paraId="76EF9FA3" w14:textId="77777777" w:rsidR="007D05A5" w:rsidRPr="003127BA" w:rsidRDefault="007D05A5" w:rsidP="007D05A5">
      <w:pPr>
        <w:autoSpaceDE w:val="0"/>
        <w:autoSpaceDN w:val="0"/>
        <w:adjustRightInd w:val="0"/>
        <w:spacing w:after="0" w:line="240" w:lineRule="auto"/>
        <w:jc w:val="both"/>
        <w:rPr>
          <w:rFonts w:ascii="Times New Roman" w:hAnsi="Times New Roman"/>
          <w:b/>
          <w:color w:val="000000"/>
          <w:sz w:val="17"/>
          <w:szCs w:val="17"/>
          <w:u w:val="single"/>
          <w:lang w:val="en-US" w:eastAsia="en-GB"/>
        </w:rPr>
      </w:pPr>
      <w:r w:rsidRPr="003127BA">
        <w:rPr>
          <w:rFonts w:ascii="Times New Roman" w:hAnsi="Times New Roman"/>
          <w:b/>
          <w:color w:val="000000"/>
          <w:sz w:val="17"/>
          <w:szCs w:val="17"/>
          <w:u w:val="single"/>
          <w:lang w:val="en-US" w:eastAsia="en-GB"/>
        </w:rPr>
        <w:t xml:space="preserve">Eczematous rash/xerosis: </w:t>
      </w:r>
    </w:p>
    <w:p w14:paraId="61CC23E7" w14:textId="77777777" w:rsidR="007D05A5" w:rsidRPr="003127BA" w:rsidRDefault="007D05A5" w:rsidP="007D05A5">
      <w:pPr>
        <w:autoSpaceDE w:val="0"/>
        <w:autoSpaceDN w:val="0"/>
        <w:adjustRightInd w:val="0"/>
        <w:spacing w:after="0" w:line="240" w:lineRule="auto"/>
        <w:jc w:val="both"/>
        <w:rPr>
          <w:rFonts w:ascii="Times New Roman" w:hAnsi="Times New Roman"/>
          <w:color w:val="000000"/>
          <w:sz w:val="17"/>
          <w:szCs w:val="17"/>
          <w:lang w:val="en-US" w:eastAsia="en-GB"/>
        </w:rPr>
      </w:pPr>
      <w:r w:rsidRPr="003127BA">
        <w:rPr>
          <w:rFonts w:ascii="Times New Roman" w:hAnsi="Times New Roman"/>
          <w:color w:val="000000"/>
          <w:sz w:val="17"/>
          <w:szCs w:val="17"/>
          <w:lang w:val="en-US" w:eastAsia="en-GB"/>
        </w:rPr>
        <w:t xml:space="preserve">Eczematous/dry skin rash and other macular (non-acneiform) rash should be treated with a moisturizer such as Cerave or Eucerin. A low potency topical steroid may also be used if symptomatic.  Ketoconazole shampoo should be used for any rash involving the scalp. </w:t>
      </w:r>
    </w:p>
    <w:p w14:paraId="6F8A4023" w14:textId="77777777" w:rsidR="007D05A5" w:rsidRPr="003127BA" w:rsidRDefault="007D05A5" w:rsidP="007D05A5">
      <w:pPr>
        <w:autoSpaceDE w:val="0"/>
        <w:autoSpaceDN w:val="0"/>
        <w:adjustRightInd w:val="0"/>
        <w:spacing w:after="0" w:line="240" w:lineRule="auto"/>
        <w:jc w:val="both"/>
        <w:rPr>
          <w:rFonts w:ascii="Times New Roman" w:hAnsi="Times New Roman"/>
          <w:color w:val="000000"/>
          <w:sz w:val="17"/>
          <w:szCs w:val="17"/>
          <w:lang w:val="en-US" w:eastAsia="en-GB"/>
        </w:rPr>
      </w:pPr>
    </w:p>
    <w:p w14:paraId="25CB7C26" w14:textId="77777777" w:rsidR="007D05A5" w:rsidRPr="003127BA" w:rsidRDefault="007D05A5" w:rsidP="007D05A5">
      <w:pPr>
        <w:autoSpaceDE w:val="0"/>
        <w:autoSpaceDN w:val="0"/>
        <w:adjustRightInd w:val="0"/>
        <w:spacing w:after="0" w:line="240" w:lineRule="auto"/>
        <w:jc w:val="both"/>
        <w:rPr>
          <w:rFonts w:ascii="Times New Roman" w:hAnsi="Times New Roman"/>
          <w:b/>
          <w:color w:val="000000"/>
          <w:sz w:val="17"/>
          <w:szCs w:val="17"/>
          <w:u w:val="single"/>
          <w:lang w:val="en-US" w:eastAsia="en-GB"/>
        </w:rPr>
      </w:pPr>
      <w:r w:rsidRPr="003127BA">
        <w:rPr>
          <w:rFonts w:ascii="Times New Roman" w:hAnsi="Times New Roman"/>
          <w:b/>
          <w:color w:val="000000"/>
          <w:sz w:val="17"/>
          <w:szCs w:val="17"/>
          <w:u w:val="single"/>
          <w:lang w:val="en-US" w:eastAsia="en-GB"/>
        </w:rPr>
        <w:t xml:space="preserve">Paronychia: </w:t>
      </w:r>
    </w:p>
    <w:p w14:paraId="0A6673FB" w14:textId="77777777" w:rsidR="007D05A5" w:rsidRPr="003127BA" w:rsidRDefault="007D05A5" w:rsidP="007D05A5">
      <w:pPr>
        <w:autoSpaceDE w:val="0"/>
        <w:autoSpaceDN w:val="0"/>
        <w:adjustRightInd w:val="0"/>
        <w:spacing w:after="0" w:line="240" w:lineRule="auto"/>
        <w:contextualSpacing/>
        <w:jc w:val="both"/>
        <w:rPr>
          <w:rFonts w:ascii="Times New Roman" w:hAnsi="Times New Roman"/>
          <w:color w:val="000000"/>
          <w:sz w:val="17"/>
          <w:szCs w:val="17"/>
          <w:lang w:val="en-US" w:eastAsia="en-GB"/>
        </w:rPr>
      </w:pPr>
      <w:r w:rsidRPr="003127BA">
        <w:rPr>
          <w:rFonts w:ascii="Times New Roman" w:hAnsi="Times New Roman"/>
          <w:color w:val="000000"/>
          <w:sz w:val="17"/>
          <w:szCs w:val="17"/>
          <w:lang w:val="en-US" w:eastAsia="en-GB"/>
        </w:rPr>
        <w:t xml:space="preserve">For patients who do not undergo drainage, silver nitrate may be used, as well as topical bactroban, steroids, and/or antifungals. Silver nitrate is only of value when there is open inflamed skin or granulation tissue (e.g. pyogenic-granuloma-like lesions). If the periungual skin is swollen but intact (whether infectious or non-infectious), silver nitrate is not recommended. Patients should be cautioned to avoid trauma to the area. Podiatry consult may be considered for partial nail removal. </w:t>
      </w:r>
    </w:p>
    <w:p w14:paraId="177C242D" w14:textId="77777777" w:rsidR="007D05A5" w:rsidRPr="003127BA" w:rsidRDefault="007D05A5" w:rsidP="007D05A5">
      <w:pPr>
        <w:autoSpaceDE w:val="0"/>
        <w:autoSpaceDN w:val="0"/>
        <w:adjustRightInd w:val="0"/>
        <w:spacing w:after="0" w:line="240" w:lineRule="auto"/>
        <w:contextualSpacing/>
        <w:jc w:val="both"/>
        <w:rPr>
          <w:rFonts w:ascii="Times New Roman" w:hAnsi="Times New Roman"/>
          <w:color w:val="000000"/>
          <w:sz w:val="17"/>
          <w:szCs w:val="17"/>
          <w:lang w:val="en-US" w:eastAsia="en-GB"/>
        </w:rPr>
      </w:pPr>
    </w:p>
    <w:p w14:paraId="10848A79" w14:textId="77777777" w:rsidR="007D05A5" w:rsidRPr="003127BA" w:rsidRDefault="007D05A5" w:rsidP="007D05A5">
      <w:pPr>
        <w:autoSpaceDE w:val="0"/>
        <w:autoSpaceDN w:val="0"/>
        <w:adjustRightInd w:val="0"/>
        <w:spacing w:after="0" w:line="240" w:lineRule="auto"/>
        <w:contextualSpacing/>
        <w:jc w:val="both"/>
        <w:rPr>
          <w:rFonts w:ascii="Times New Roman" w:hAnsi="Times New Roman"/>
          <w:color w:val="000000"/>
          <w:sz w:val="17"/>
          <w:szCs w:val="17"/>
          <w:lang w:val="en-US" w:eastAsia="en-GB"/>
        </w:rPr>
      </w:pPr>
      <w:r w:rsidRPr="003127BA">
        <w:rPr>
          <w:rFonts w:ascii="Times New Roman" w:hAnsi="Times New Roman"/>
          <w:color w:val="000000"/>
          <w:sz w:val="17"/>
          <w:szCs w:val="17"/>
          <w:lang w:val="en-US" w:eastAsia="en-GB"/>
        </w:rPr>
        <w:t>Patients who undergo incision and drainage and have no infectious organisms on culture receive treatment as above. If infection is identified, patients may be treated with systemic antibiotics (oral tetracyclines).</w:t>
      </w:r>
    </w:p>
    <w:p w14:paraId="47C0F94E" w14:textId="77777777" w:rsidR="007D05A5" w:rsidRPr="003127BA" w:rsidRDefault="007D05A5" w:rsidP="007D05A5">
      <w:pPr>
        <w:autoSpaceDE w:val="0"/>
        <w:autoSpaceDN w:val="0"/>
        <w:adjustRightInd w:val="0"/>
        <w:spacing w:after="0" w:line="240" w:lineRule="auto"/>
        <w:contextualSpacing/>
        <w:jc w:val="both"/>
        <w:rPr>
          <w:rFonts w:ascii="Times New Roman" w:hAnsi="Times New Roman"/>
          <w:color w:val="000000"/>
          <w:sz w:val="17"/>
          <w:szCs w:val="17"/>
          <w:lang w:val="en-US" w:eastAsia="en-GB"/>
        </w:rPr>
      </w:pPr>
      <w:r w:rsidRPr="003127BA">
        <w:rPr>
          <w:rFonts w:ascii="Times New Roman" w:hAnsi="Times New Roman"/>
          <w:color w:val="000000"/>
          <w:sz w:val="17"/>
          <w:szCs w:val="17"/>
          <w:lang w:val="en-US" w:eastAsia="en-GB"/>
        </w:rPr>
        <w:t xml:space="preserve"> </w:t>
      </w:r>
    </w:p>
    <w:p w14:paraId="51290BC3" w14:textId="77777777" w:rsidR="007D05A5" w:rsidRPr="003127BA" w:rsidRDefault="007D05A5" w:rsidP="007D05A5">
      <w:pPr>
        <w:spacing w:after="0" w:line="240" w:lineRule="auto"/>
        <w:jc w:val="both"/>
        <w:rPr>
          <w:rFonts w:ascii="Times New Roman" w:hAnsi="Times New Roman"/>
          <w:color w:val="000000"/>
          <w:sz w:val="17"/>
          <w:szCs w:val="17"/>
          <w:lang w:val="en-US" w:eastAsia="en-GB"/>
        </w:rPr>
      </w:pPr>
      <w:r w:rsidRPr="003127BA">
        <w:rPr>
          <w:rFonts w:ascii="Times New Roman" w:hAnsi="Times New Roman"/>
          <w:color w:val="000000"/>
          <w:sz w:val="17"/>
          <w:szCs w:val="17"/>
          <w:lang w:val="en-US" w:eastAsia="en-GB"/>
        </w:rPr>
        <w:t>If paronychia recurs or develops in other fingers or toes, Flurandrenolide (e.g. Cordran) tape or topical steroid cream such as triamcinolone can be used in the morning and Bactroban and Nizoral topical ointments in the evening.</w:t>
      </w:r>
    </w:p>
    <w:p w14:paraId="2EB51D4B" w14:textId="77777777" w:rsidR="007D05A5" w:rsidRPr="003127BA" w:rsidRDefault="007D05A5" w:rsidP="007D05A5">
      <w:pPr>
        <w:spacing w:after="0" w:line="240" w:lineRule="auto"/>
        <w:jc w:val="both"/>
        <w:rPr>
          <w:rFonts w:ascii="Times New Roman" w:hAnsi="Times New Roman"/>
          <w:b/>
          <w:bCs/>
          <w:sz w:val="17"/>
          <w:szCs w:val="17"/>
          <w:lang w:val="en-US" w:eastAsia="ko-KR"/>
        </w:rPr>
      </w:pPr>
      <w:r w:rsidRPr="003127BA">
        <w:rPr>
          <w:rFonts w:ascii="Times New Roman" w:hAnsi="Times New Roman"/>
          <w:noProof/>
          <w:lang w:val="en-US" w:eastAsia="ko-KR"/>
        </w:rPr>
        <w:lastRenderedPageBreak/>
        <w:drawing>
          <wp:inline distT="0" distB="0" distL="0" distR="0" wp14:anchorId="3E6F018A" wp14:editId="439ADCE1">
            <wp:extent cx="5779136" cy="3752850"/>
            <wp:effectExtent l="0" t="0" r="0" b="6350"/>
            <wp:docPr id="124" name="그림 124" descr="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24"/>
                    <pic:cNvPicPr/>
                  </pic:nvPicPr>
                  <pic:blipFill>
                    <a:blip r:embed="rId37">
                      <a:extLst>
                        <a:ext uri="{28A0092B-C50C-407E-A947-70E740481C1C}">
                          <a14:useLocalDpi xmlns:a14="http://schemas.microsoft.com/office/drawing/2010/main" val="0"/>
                        </a:ext>
                      </a:extLst>
                    </a:blip>
                    <a:stretch>
                      <a:fillRect/>
                    </a:stretch>
                  </pic:blipFill>
                  <pic:spPr>
                    <a:xfrm>
                      <a:off x="0" y="0"/>
                      <a:ext cx="5779136" cy="3752850"/>
                    </a:xfrm>
                    <a:prstGeom prst="rect">
                      <a:avLst/>
                    </a:prstGeom>
                  </pic:spPr>
                </pic:pic>
              </a:graphicData>
            </a:graphic>
          </wp:inline>
        </w:drawing>
      </w:r>
    </w:p>
    <w:p w14:paraId="75319DD6" w14:textId="77777777" w:rsidR="007D05A5" w:rsidRPr="003127BA" w:rsidRDefault="007D05A5" w:rsidP="007D05A5">
      <w:pPr>
        <w:spacing w:after="0" w:line="240" w:lineRule="auto"/>
        <w:jc w:val="both"/>
        <w:rPr>
          <w:rFonts w:ascii="Times New Roman" w:hAnsi="Times New Roman"/>
          <w:b/>
          <w:bCs/>
          <w:sz w:val="17"/>
          <w:szCs w:val="17"/>
          <w:lang w:val="en-US" w:eastAsia="ko-KR"/>
        </w:rPr>
      </w:pPr>
      <w:r w:rsidRPr="003127BA">
        <w:rPr>
          <w:rFonts w:ascii="Times New Roman" w:hAnsi="Times New Roman"/>
          <w:noProof/>
          <w:lang w:val="en-US" w:eastAsia="ko-KR"/>
        </w:rPr>
        <w:drawing>
          <wp:inline distT="0" distB="0" distL="0" distR="0" wp14:anchorId="27188419" wp14:editId="72907D2F">
            <wp:extent cx="5779136" cy="3803650"/>
            <wp:effectExtent l="0" t="0" r="0" b="6350"/>
            <wp:docPr id="125" name="그림 125" descr="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25"/>
                    <pic:cNvPicPr/>
                  </pic:nvPicPr>
                  <pic:blipFill>
                    <a:blip r:embed="rId38">
                      <a:extLst>
                        <a:ext uri="{28A0092B-C50C-407E-A947-70E740481C1C}">
                          <a14:useLocalDpi xmlns:a14="http://schemas.microsoft.com/office/drawing/2010/main" val="0"/>
                        </a:ext>
                      </a:extLst>
                    </a:blip>
                    <a:stretch>
                      <a:fillRect/>
                    </a:stretch>
                  </pic:blipFill>
                  <pic:spPr>
                    <a:xfrm>
                      <a:off x="0" y="0"/>
                      <a:ext cx="5779136" cy="3803650"/>
                    </a:xfrm>
                    <a:prstGeom prst="rect">
                      <a:avLst/>
                    </a:prstGeom>
                  </pic:spPr>
                </pic:pic>
              </a:graphicData>
            </a:graphic>
          </wp:inline>
        </w:drawing>
      </w:r>
    </w:p>
    <w:p w14:paraId="0B81018C" w14:textId="77777777" w:rsidR="007D05A5" w:rsidRPr="003127BA" w:rsidRDefault="007D05A5" w:rsidP="007D05A5">
      <w:pPr>
        <w:spacing w:after="0" w:line="240" w:lineRule="auto"/>
        <w:rPr>
          <w:rFonts w:ascii="Times New Roman" w:hAnsi="Times New Roman"/>
          <w:b/>
          <w:bCs/>
          <w:sz w:val="21"/>
          <w:szCs w:val="21"/>
          <w:lang w:val="en-US" w:eastAsia="ko-KR"/>
        </w:rPr>
      </w:pPr>
    </w:p>
    <w:p w14:paraId="6F25136D" w14:textId="77777777" w:rsidR="007D05A5" w:rsidRPr="003127BA" w:rsidRDefault="007D05A5" w:rsidP="007D05A5">
      <w:pPr>
        <w:spacing w:after="0" w:line="240" w:lineRule="auto"/>
        <w:rPr>
          <w:rFonts w:ascii="Times New Roman" w:hAnsi="Times New Roman"/>
          <w:b/>
          <w:bCs/>
          <w:sz w:val="21"/>
          <w:szCs w:val="21"/>
          <w:lang w:val="en-US" w:eastAsia="ko-KR"/>
        </w:rPr>
      </w:pPr>
    </w:p>
    <w:p w14:paraId="7C6725F2" w14:textId="77777777" w:rsidR="007D05A5" w:rsidRPr="003127BA" w:rsidRDefault="007D05A5" w:rsidP="007D05A5">
      <w:pPr>
        <w:spacing w:after="0" w:line="240" w:lineRule="auto"/>
        <w:rPr>
          <w:rFonts w:ascii="Times New Roman" w:hAnsi="Times New Roman"/>
          <w:b/>
          <w:bCs/>
          <w:sz w:val="21"/>
          <w:szCs w:val="21"/>
          <w:lang w:val="en-US" w:eastAsia="ko-KR"/>
        </w:rPr>
      </w:pPr>
    </w:p>
    <w:p w14:paraId="1C279DBE"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hAnsi="Times New Roman"/>
          <w:b/>
          <w:bCs/>
          <w:sz w:val="21"/>
          <w:szCs w:val="21"/>
          <w:lang w:val="en-US" w:eastAsia="ko-KR"/>
        </w:rPr>
        <w:lastRenderedPageBreak/>
        <w:t>6.8.6 Oral care recommendations for patients treated with selumetinib </w:t>
      </w:r>
    </w:p>
    <w:p w14:paraId="36DB39FF" w14:textId="77777777" w:rsidR="007D05A5" w:rsidRPr="003127BA" w:rsidRDefault="007D05A5" w:rsidP="007D05A5">
      <w:pPr>
        <w:spacing w:after="0" w:line="240" w:lineRule="auto"/>
        <w:rPr>
          <w:rFonts w:ascii="Times New Roman" w:hAnsi="Times New Roman"/>
          <w:sz w:val="17"/>
          <w:szCs w:val="17"/>
          <w:lang w:val="en-US" w:eastAsia="ko-KR"/>
        </w:rPr>
      </w:pPr>
    </w:p>
    <w:p w14:paraId="134CB96A" w14:textId="77777777" w:rsidR="007D05A5" w:rsidRPr="003127BA" w:rsidRDefault="007D05A5" w:rsidP="007D05A5">
      <w:pPr>
        <w:spacing w:after="0" w:line="240" w:lineRule="auto"/>
        <w:rPr>
          <w:rFonts w:ascii="Times New Roman" w:hAnsi="Times New Roman"/>
          <w:b/>
          <w:bCs/>
          <w:sz w:val="21"/>
          <w:szCs w:val="21"/>
          <w:lang w:val="en-US" w:eastAsia="ko-KR"/>
        </w:rPr>
      </w:pPr>
      <w:r w:rsidRPr="003127BA">
        <w:rPr>
          <w:rFonts w:ascii="Times New Roman" w:hAnsi="Times New Roman"/>
          <w:b/>
          <w:bCs/>
          <w:sz w:val="21"/>
          <w:szCs w:val="21"/>
          <w:lang w:val="en-US" w:eastAsia="ko-KR"/>
        </w:rPr>
        <w:t>6.8.6.1 Mouthwashes </w:t>
      </w:r>
    </w:p>
    <w:p w14:paraId="0171DFD1" w14:textId="77777777" w:rsidR="007D05A5" w:rsidRPr="003127BA" w:rsidRDefault="007D05A5" w:rsidP="007D05A5">
      <w:pPr>
        <w:spacing w:after="0" w:line="240" w:lineRule="auto"/>
        <w:rPr>
          <w:rFonts w:ascii="Times New Roman" w:hAnsi="Times New Roman"/>
          <w:sz w:val="21"/>
          <w:szCs w:val="21"/>
          <w:lang w:val="en-US" w:eastAsia="ko-KR"/>
        </w:rPr>
      </w:pPr>
      <w:r w:rsidRPr="003127BA">
        <w:rPr>
          <w:rFonts w:ascii="Times New Roman" w:hAnsi="Times New Roman"/>
          <w:noProof/>
          <w:lang w:val="en-US" w:eastAsia="ko-KR"/>
        </w:rPr>
        <w:drawing>
          <wp:inline distT="0" distB="0" distL="0" distR="0" wp14:anchorId="2C1F6691" wp14:editId="4BAE9122">
            <wp:extent cx="5912954" cy="2413000"/>
            <wp:effectExtent l="0" t="0" r="5715" b="0"/>
            <wp:docPr id="126" name="그림 126" descr="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26"/>
                    <pic:cNvPicPr/>
                  </pic:nvPicPr>
                  <pic:blipFill>
                    <a:blip r:embed="rId39">
                      <a:extLst>
                        <a:ext uri="{28A0092B-C50C-407E-A947-70E740481C1C}">
                          <a14:useLocalDpi xmlns:a14="http://schemas.microsoft.com/office/drawing/2010/main" val="0"/>
                        </a:ext>
                      </a:extLst>
                    </a:blip>
                    <a:stretch>
                      <a:fillRect/>
                    </a:stretch>
                  </pic:blipFill>
                  <pic:spPr>
                    <a:xfrm>
                      <a:off x="0" y="0"/>
                      <a:ext cx="5912954" cy="2413000"/>
                    </a:xfrm>
                    <a:prstGeom prst="rect">
                      <a:avLst/>
                    </a:prstGeom>
                  </pic:spPr>
                </pic:pic>
              </a:graphicData>
            </a:graphic>
          </wp:inline>
        </w:drawing>
      </w:r>
      <w:r w:rsidRPr="003127BA">
        <w:rPr>
          <w:rFonts w:ascii="Times New Roman" w:hAnsi="Times New Roman"/>
          <w:b/>
          <w:bCs/>
          <w:sz w:val="21"/>
          <w:szCs w:val="21"/>
          <w:lang w:val="en-US" w:eastAsia="ko-KR"/>
        </w:rPr>
        <w:t>6.8.6.2 Smoking </w:t>
      </w:r>
    </w:p>
    <w:p w14:paraId="08A41345"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hAnsi="Times New Roman"/>
          <w:b/>
          <w:bCs/>
          <w:sz w:val="17"/>
          <w:szCs w:val="17"/>
          <w:lang w:val="en-US" w:eastAsia="ko-KR"/>
        </w:rPr>
        <w:t xml:space="preserve">Smoking </w:t>
      </w:r>
      <w:r w:rsidRPr="003127BA">
        <w:rPr>
          <w:rFonts w:ascii="Times New Roman" w:hAnsi="Times New Roman"/>
          <w:sz w:val="17"/>
          <w:szCs w:val="17"/>
          <w:lang w:val="en-US" w:eastAsia="ko-KR"/>
        </w:rPr>
        <w:t>should be strongly discouraged; patients should be offered help with smoking cessation if necessary in the form of nicotine replacement therapy or referral to smoking cessation services. </w:t>
      </w:r>
    </w:p>
    <w:p w14:paraId="1983F657" w14:textId="77777777" w:rsidR="007D05A5" w:rsidRPr="003127BA" w:rsidRDefault="007D05A5" w:rsidP="007D05A5">
      <w:pPr>
        <w:spacing w:after="0" w:line="240" w:lineRule="auto"/>
        <w:rPr>
          <w:rFonts w:ascii="Times New Roman" w:hAnsi="Times New Roman"/>
          <w:sz w:val="21"/>
          <w:szCs w:val="21"/>
          <w:lang w:val="en-US" w:eastAsia="ko-KR"/>
        </w:rPr>
      </w:pPr>
      <w:r w:rsidRPr="003127BA">
        <w:rPr>
          <w:rFonts w:ascii="Times New Roman" w:hAnsi="Times New Roman"/>
          <w:b/>
          <w:bCs/>
          <w:sz w:val="21"/>
          <w:szCs w:val="21"/>
          <w:lang w:val="en-US" w:eastAsia="ko-KR"/>
        </w:rPr>
        <w:t>6.8.6.3 Alcohol intake </w:t>
      </w:r>
    </w:p>
    <w:p w14:paraId="768E3664"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hAnsi="Times New Roman"/>
          <w:sz w:val="17"/>
          <w:szCs w:val="17"/>
          <w:lang w:val="en-US" w:eastAsia="ko-KR"/>
        </w:rPr>
        <w:t xml:space="preserve">A </w:t>
      </w:r>
      <w:r w:rsidRPr="003127BA">
        <w:rPr>
          <w:rFonts w:ascii="Times New Roman" w:hAnsi="Times New Roman"/>
          <w:b/>
          <w:bCs/>
          <w:sz w:val="17"/>
          <w:szCs w:val="17"/>
          <w:lang w:val="en-US" w:eastAsia="ko-KR"/>
        </w:rPr>
        <w:t xml:space="preserve">high alcohol </w:t>
      </w:r>
      <w:r w:rsidRPr="003127BA">
        <w:rPr>
          <w:rFonts w:ascii="Times New Roman" w:hAnsi="Times New Roman"/>
          <w:sz w:val="17"/>
          <w:szCs w:val="17"/>
          <w:lang w:val="en-US" w:eastAsia="ko-KR"/>
        </w:rPr>
        <w:t>intake should be discouraged and patients advised to avoid painful stimuli such as spicy foods, hot food and drink. </w:t>
      </w:r>
    </w:p>
    <w:p w14:paraId="48C98729" w14:textId="77777777" w:rsidR="007D05A5" w:rsidRPr="003127BA" w:rsidRDefault="007D05A5" w:rsidP="007D05A5">
      <w:pPr>
        <w:spacing w:after="0" w:line="240" w:lineRule="auto"/>
        <w:rPr>
          <w:rFonts w:ascii="Times New Roman" w:hAnsi="Times New Roman"/>
          <w:sz w:val="21"/>
          <w:szCs w:val="21"/>
          <w:lang w:val="en-US" w:eastAsia="ko-KR"/>
        </w:rPr>
      </w:pPr>
      <w:r w:rsidRPr="003127BA">
        <w:rPr>
          <w:rFonts w:ascii="Times New Roman" w:hAnsi="Times New Roman"/>
          <w:b/>
          <w:bCs/>
          <w:sz w:val="21"/>
          <w:szCs w:val="21"/>
          <w:lang w:val="en-US" w:eastAsia="ko-KR"/>
        </w:rPr>
        <w:t>6.8.6.4 Dental care </w:t>
      </w:r>
    </w:p>
    <w:p w14:paraId="7653169E"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hAnsi="Times New Roman"/>
          <w:sz w:val="17"/>
          <w:szCs w:val="17"/>
          <w:lang w:val="en-US" w:eastAsia="ko-KR"/>
        </w:rPr>
        <w:t>Dentate patients: </w:t>
      </w:r>
    </w:p>
    <w:p w14:paraId="6C97ACB9" w14:textId="77777777" w:rsidR="007D05A5" w:rsidRPr="003127BA" w:rsidRDefault="007D05A5" w:rsidP="007D05A5">
      <w:pPr>
        <w:spacing w:after="213"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Patients who are free from dental problems may be at less risk of stomatitis. </w:t>
      </w:r>
    </w:p>
    <w:p w14:paraId="11CA22D5" w14:textId="77777777" w:rsidR="007D05A5" w:rsidRPr="003127BA" w:rsidRDefault="007D05A5" w:rsidP="007D05A5">
      <w:pPr>
        <w:spacing w:after="213"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Teeth should be brushed twice daily with a fluoride toothpaste and soft toothbrush, in the morning before breakfast and last thing in the evening before bed, about 30 minutes after eating. Toothbrush should be replaced regularly at least every 3 months but patients with stomatitis should change their toothbrush every 4 - 6 weeks. </w:t>
      </w:r>
    </w:p>
    <w:p w14:paraId="12A6EEF8" w14:textId="77777777" w:rsidR="007D05A5" w:rsidRPr="003127BA" w:rsidRDefault="007D05A5" w:rsidP="007D05A5">
      <w:pPr>
        <w:spacing w:after="213"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Use of soft toothbrush is recommended. </w:t>
      </w:r>
    </w:p>
    <w:p w14:paraId="292A4C4E"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Dental floss should be used once daily (caution in patients with coagulopathies including a low platelet count). </w:t>
      </w:r>
    </w:p>
    <w:p w14:paraId="56BE0641" w14:textId="77777777" w:rsidR="007D05A5" w:rsidRPr="003127BA" w:rsidRDefault="007D05A5" w:rsidP="007D05A5">
      <w:pPr>
        <w:spacing w:after="0" w:line="240" w:lineRule="auto"/>
        <w:rPr>
          <w:rFonts w:ascii="Times New Roman" w:hAnsi="Times New Roman"/>
          <w:sz w:val="17"/>
          <w:szCs w:val="17"/>
          <w:lang w:val="en-US" w:eastAsia="ko-KR"/>
        </w:rPr>
      </w:pPr>
    </w:p>
    <w:p w14:paraId="5302D51D"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hAnsi="Times New Roman"/>
          <w:sz w:val="17"/>
          <w:szCs w:val="17"/>
          <w:lang w:val="en-US" w:eastAsia="ko-KR"/>
        </w:rPr>
        <w:t>Edentulous patients: </w:t>
      </w:r>
    </w:p>
    <w:p w14:paraId="2EB689C9" w14:textId="77777777" w:rsidR="007D05A5" w:rsidRPr="003127BA" w:rsidRDefault="007D05A5" w:rsidP="007D05A5">
      <w:pPr>
        <w:spacing w:after="213"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Dentures should be left out whilst at rest. </w:t>
      </w:r>
    </w:p>
    <w:p w14:paraId="2BD0AC1A" w14:textId="77777777" w:rsidR="007D05A5" w:rsidRPr="003127BA" w:rsidRDefault="007D05A5" w:rsidP="007D05A5">
      <w:pPr>
        <w:spacing w:after="213"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Dentures should be cleaned thoroughly twice daily (before and after soaking overnight) and after every meal using a soft toothbrush and denture cleaner water. </w:t>
      </w:r>
    </w:p>
    <w:p w14:paraId="7F67313E"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Dentures should be soaked overnight in a mild denture-soaking solution. </w:t>
      </w:r>
    </w:p>
    <w:p w14:paraId="34D90286" w14:textId="77777777" w:rsidR="007D05A5" w:rsidRPr="003127BA" w:rsidRDefault="007D05A5" w:rsidP="007D05A5">
      <w:pPr>
        <w:spacing w:after="0" w:line="240" w:lineRule="auto"/>
        <w:rPr>
          <w:rFonts w:ascii="Times New Roman" w:hAnsi="Times New Roman"/>
          <w:sz w:val="17"/>
          <w:szCs w:val="17"/>
          <w:lang w:val="en-US" w:eastAsia="ko-KR"/>
        </w:rPr>
      </w:pPr>
    </w:p>
    <w:p w14:paraId="044290D8" w14:textId="77777777" w:rsidR="007D05A5" w:rsidRPr="003127BA" w:rsidRDefault="007D05A5" w:rsidP="007D05A5">
      <w:pPr>
        <w:spacing w:after="0" w:line="240" w:lineRule="auto"/>
        <w:rPr>
          <w:rFonts w:ascii="Times New Roman" w:hAnsi="Times New Roman"/>
          <w:sz w:val="21"/>
          <w:szCs w:val="21"/>
          <w:lang w:val="en-US" w:eastAsia="ko-KR"/>
        </w:rPr>
      </w:pPr>
      <w:r w:rsidRPr="003127BA">
        <w:rPr>
          <w:rFonts w:ascii="Times New Roman" w:hAnsi="Times New Roman"/>
          <w:b/>
          <w:bCs/>
          <w:sz w:val="21"/>
          <w:szCs w:val="21"/>
          <w:lang w:val="en-US" w:eastAsia="ko-KR"/>
        </w:rPr>
        <w:t>6.8.6.5 Sore mouth or stomatitis </w:t>
      </w:r>
    </w:p>
    <w:p w14:paraId="08BB70DC"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hAnsi="Times New Roman"/>
          <w:sz w:val="17"/>
          <w:szCs w:val="17"/>
          <w:lang w:val="en-US" w:eastAsia="ko-KR"/>
        </w:rPr>
        <w:t>In the event of sore mouth or stomatitis: </w:t>
      </w:r>
    </w:p>
    <w:p w14:paraId="19E558DA" w14:textId="77777777" w:rsidR="007D05A5" w:rsidRPr="003127BA" w:rsidRDefault="007D05A5" w:rsidP="007D05A5">
      <w:pPr>
        <w:spacing w:after="0" w:line="240" w:lineRule="auto"/>
        <w:rPr>
          <w:rFonts w:ascii="Times New Roman" w:hAnsi="Times New Roman"/>
          <w:sz w:val="18"/>
          <w:szCs w:val="18"/>
          <w:lang w:val="en-US" w:eastAsia="ko-KR"/>
        </w:rPr>
      </w:pPr>
    </w:p>
    <w:p w14:paraId="0E8E6E20" w14:textId="77777777" w:rsidR="007D05A5" w:rsidRPr="003127BA" w:rsidRDefault="007D05A5" w:rsidP="007D05A5">
      <w:pPr>
        <w:spacing w:after="215" w:line="240" w:lineRule="auto"/>
        <w:rPr>
          <w:rFonts w:ascii="Times New Roman" w:hAnsi="Times New Roman"/>
          <w:sz w:val="17"/>
          <w:szCs w:val="17"/>
          <w:lang w:val="en-US" w:eastAsia="ko-KR"/>
        </w:rPr>
      </w:pPr>
      <w:r w:rsidRPr="003127BA">
        <w:rPr>
          <w:rFonts w:ascii="Times New Roman" w:eastAsia="Symbol" w:hAnsi="Times New Roman"/>
          <w:sz w:val="17"/>
          <w:szCs w:val="17"/>
          <w:lang w:val="en-US" w:eastAsia="ko-KR"/>
        </w:rPr>
        <w:t></w:t>
      </w:r>
      <w:r w:rsidRPr="003127BA">
        <w:rPr>
          <w:rFonts w:ascii="Times New Roman" w:hAnsi="Times New Roman"/>
          <w:sz w:val="17"/>
          <w:szCs w:val="17"/>
          <w:lang w:val="en-US" w:eastAsia="ko-KR"/>
        </w:rPr>
        <w:t xml:space="preserve"> Consider treating stomatitis at an early stage (CTCAE grade 1) or as soon as the patient complains of a sore mouth. </w:t>
      </w:r>
    </w:p>
    <w:p w14:paraId="09238DAE"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hAnsi="Times New Roman"/>
          <w:sz w:val="17"/>
          <w:szCs w:val="17"/>
          <w:lang w:val="en-US" w:eastAsia="ko-KR"/>
        </w:rPr>
        <w:t>· Consider using oral topical analgesic anaesthesia with or without topical steroids, antiviral and/or antifungal medications depending on the patient’s clinical condition and the local standard medical practice. </w:t>
      </w:r>
    </w:p>
    <w:p w14:paraId="33FF0DB3" w14:textId="77777777" w:rsidR="007D05A5" w:rsidRPr="003127BA" w:rsidRDefault="007D05A5" w:rsidP="007D05A5">
      <w:pPr>
        <w:spacing w:after="0" w:line="240" w:lineRule="auto"/>
        <w:rPr>
          <w:rFonts w:ascii="Times New Roman" w:hAnsi="Times New Roman"/>
          <w:sz w:val="17"/>
          <w:szCs w:val="17"/>
          <w:lang w:val="en-US" w:eastAsia="ko-KR"/>
        </w:rPr>
      </w:pPr>
    </w:p>
    <w:p w14:paraId="5ABD5C6D" w14:textId="77777777" w:rsidR="007D05A5" w:rsidRPr="003127BA" w:rsidRDefault="007D05A5" w:rsidP="007D05A5">
      <w:pPr>
        <w:spacing w:after="0" w:line="240" w:lineRule="auto"/>
        <w:rPr>
          <w:rFonts w:ascii="Times New Roman" w:hAnsi="Times New Roman"/>
          <w:sz w:val="17"/>
          <w:szCs w:val="17"/>
          <w:lang w:val="en-US" w:eastAsia="ko-KR"/>
        </w:rPr>
      </w:pPr>
    </w:p>
    <w:p w14:paraId="2D8F979E" w14:textId="77777777" w:rsidR="007D05A5" w:rsidRPr="003127BA" w:rsidRDefault="007D05A5" w:rsidP="007D05A5">
      <w:pPr>
        <w:spacing w:after="0" w:line="240" w:lineRule="auto"/>
        <w:rPr>
          <w:rFonts w:ascii="Times New Roman" w:hAnsi="Times New Roman"/>
          <w:sz w:val="17"/>
          <w:szCs w:val="17"/>
          <w:lang w:val="en-US" w:eastAsia="ko-KR"/>
        </w:rPr>
      </w:pPr>
    </w:p>
    <w:p w14:paraId="78B84FF4" w14:textId="77777777" w:rsidR="007D05A5" w:rsidRPr="003127BA" w:rsidRDefault="007D05A5" w:rsidP="007D05A5">
      <w:pPr>
        <w:spacing w:after="0" w:line="240" w:lineRule="auto"/>
        <w:rPr>
          <w:rFonts w:ascii="Times New Roman" w:hAnsi="Times New Roman"/>
          <w:sz w:val="17"/>
          <w:szCs w:val="17"/>
          <w:lang w:val="en-US" w:eastAsia="ko-KR"/>
        </w:rPr>
      </w:pPr>
    </w:p>
    <w:p w14:paraId="51E02F63" w14:textId="77777777" w:rsidR="007D05A5" w:rsidRPr="003127BA" w:rsidRDefault="007D05A5" w:rsidP="007D05A5">
      <w:pPr>
        <w:spacing w:after="0" w:line="240" w:lineRule="auto"/>
        <w:rPr>
          <w:rFonts w:ascii="Times New Roman" w:hAnsi="Times New Roman"/>
          <w:sz w:val="17"/>
          <w:szCs w:val="17"/>
          <w:lang w:val="en-US" w:eastAsia="ko-KR"/>
        </w:rPr>
      </w:pPr>
    </w:p>
    <w:p w14:paraId="2086CA99" w14:textId="77777777" w:rsidR="007D05A5" w:rsidRPr="003127BA" w:rsidRDefault="007D05A5" w:rsidP="007D05A5">
      <w:pPr>
        <w:spacing w:after="0" w:line="240" w:lineRule="auto"/>
        <w:rPr>
          <w:rFonts w:ascii="Times New Roman" w:hAnsi="Times New Roman"/>
          <w:sz w:val="21"/>
          <w:szCs w:val="21"/>
          <w:lang w:val="en-US" w:eastAsia="ko-KR"/>
        </w:rPr>
      </w:pPr>
      <w:r w:rsidRPr="003127BA">
        <w:rPr>
          <w:rFonts w:ascii="Times New Roman" w:hAnsi="Times New Roman"/>
          <w:b/>
          <w:bCs/>
          <w:sz w:val="21"/>
          <w:szCs w:val="21"/>
          <w:lang w:val="en-US" w:eastAsia="ko-KR"/>
        </w:rPr>
        <w:t>6.8.7 Management of events of serum creatine kinase increased (raised creatine phosphokinase) and possible muscle symptoms </w:t>
      </w:r>
    </w:p>
    <w:p w14:paraId="6E171D0E" w14:textId="733DB82A"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hAnsi="Times New Roman"/>
          <w:sz w:val="17"/>
          <w:szCs w:val="17"/>
          <w:lang w:val="en-US" w:eastAsia="ko-KR"/>
        </w:rPr>
        <w:lastRenderedPageBreak/>
        <w:t xml:space="preserve">Abnormal laboratory values of serum creatine kinase (CK) / CPK elevation have been reported in patients receiving treatment with some MEK inhibitors. The CK enzyme is released from a number of tissue types, including skin and muscle. However, for patients receiving treatment with MEK inhibitors, the exact source of this enzyme is unknown. In order to </w:t>
      </w:r>
      <w:r w:rsidR="004F00DE" w:rsidRPr="003127BA">
        <w:rPr>
          <w:rFonts w:ascii="Times New Roman" w:hAnsi="Times New Roman"/>
          <w:sz w:val="17"/>
          <w:szCs w:val="17"/>
          <w:lang w:val="en-US" w:eastAsia="ko-KR"/>
        </w:rPr>
        <w:t>minimize</w:t>
      </w:r>
      <w:r w:rsidRPr="003127BA">
        <w:rPr>
          <w:rFonts w:ascii="Times New Roman" w:hAnsi="Times New Roman"/>
          <w:sz w:val="17"/>
          <w:szCs w:val="17"/>
          <w:lang w:val="en-US" w:eastAsia="ko-KR"/>
        </w:rPr>
        <w:t xml:space="preserve"> possible consequences associated with CK elevation that may potentially be arising from a muscular source, AZ recommends the management guidelines as described below. Additionally, laboratory values of ‘CK increased’ should only be reported as AEs if they fulfil any of the criteria for a serious AE, or if they are the reason for discontinuation of treatment with selumetinib. </w:t>
      </w:r>
    </w:p>
    <w:p w14:paraId="07C29B40"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hAnsi="Times New Roman"/>
          <w:sz w:val="17"/>
          <w:szCs w:val="17"/>
          <w:lang w:val="en-US" w:eastAsia="ko-KR"/>
        </w:rPr>
        <w:t>Muscular symptoms concurrent with CK elevation should be reported as AEs. If appropriate, the definitions described in Table below should be applied: </w:t>
      </w:r>
    </w:p>
    <w:p w14:paraId="4FCA8EC9" w14:textId="77777777" w:rsidR="007D05A5" w:rsidRPr="003127BA" w:rsidRDefault="007D05A5" w:rsidP="007D05A5">
      <w:pPr>
        <w:spacing w:after="0" w:line="240" w:lineRule="auto"/>
        <w:rPr>
          <w:rFonts w:ascii="Times New Roman" w:hAnsi="Times New Roman"/>
          <w:sz w:val="21"/>
          <w:szCs w:val="21"/>
          <w:lang w:val="en-US" w:eastAsia="ko-KR"/>
        </w:rPr>
      </w:pPr>
    </w:p>
    <w:p w14:paraId="28D49920" w14:textId="77777777" w:rsidR="007D05A5" w:rsidRPr="003127BA" w:rsidRDefault="007D05A5" w:rsidP="007D05A5">
      <w:pPr>
        <w:spacing w:after="0" w:line="240" w:lineRule="auto"/>
        <w:rPr>
          <w:rFonts w:ascii="Times New Roman" w:hAnsi="Times New Roman"/>
          <w:sz w:val="17"/>
          <w:szCs w:val="17"/>
          <w:lang w:val="en-US" w:eastAsia="ko-KR"/>
        </w:rPr>
      </w:pPr>
      <w:r w:rsidRPr="003127BA">
        <w:rPr>
          <w:rFonts w:ascii="Times New Roman" w:hAnsi="Times New Roman"/>
          <w:b/>
          <w:bCs/>
          <w:sz w:val="17"/>
          <w:szCs w:val="17"/>
          <w:lang w:val="en-US" w:eastAsia="ko-KR"/>
        </w:rPr>
        <w:t>Muscle symptoms with possible creatine kinase increased </w:t>
      </w:r>
    </w:p>
    <w:p w14:paraId="7F032DDF" w14:textId="77777777" w:rsidR="007D05A5" w:rsidRPr="003127BA" w:rsidRDefault="007D05A5" w:rsidP="007D05A5">
      <w:pPr>
        <w:spacing w:after="0" w:line="240" w:lineRule="auto"/>
        <w:rPr>
          <w:rFonts w:ascii="Times New Roman" w:hAnsi="Times New Roman"/>
          <w:sz w:val="21"/>
          <w:szCs w:val="21"/>
          <w:lang w:val="en-US" w:eastAsia="ko-KR"/>
        </w:rPr>
      </w:pPr>
      <w:r w:rsidRPr="003127BA">
        <w:rPr>
          <w:rFonts w:ascii="Times New Roman" w:hAnsi="Times New Roman"/>
          <w:noProof/>
          <w:lang w:val="en-US" w:eastAsia="ko-KR"/>
        </w:rPr>
        <w:drawing>
          <wp:inline distT="0" distB="0" distL="0" distR="0" wp14:anchorId="030291A2" wp14:editId="1499A3E2">
            <wp:extent cx="5181795" cy="1130191"/>
            <wp:effectExtent l="0" t="0" r="0" b="0"/>
            <wp:docPr id="21"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0"/>
                    <pic:cNvPicPr/>
                  </pic:nvPicPr>
                  <pic:blipFill>
                    <a:blip r:embed="rId40">
                      <a:extLst>
                        <a:ext uri="{28A0092B-C50C-407E-A947-70E740481C1C}">
                          <a14:useLocalDpi xmlns:a14="http://schemas.microsoft.com/office/drawing/2010/main" val="0"/>
                        </a:ext>
                      </a:extLst>
                    </a:blip>
                    <a:stretch>
                      <a:fillRect/>
                    </a:stretch>
                  </pic:blipFill>
                  <pic:spPr>
                    <a:xfrm>
                      <a:off x="0" y="0"/>
                      <a:ext cx="5181795" cy="1130191"/>
                    </a:xfrm>
                    <a:prstGeom prst="rect">
                      <a:avLst/>
                    </a:prstGeom>
                  </pic:spPr>
                </pic:pic>
              </a:graphicData>
            </a:graphic>
          </wp:inline>
        </w:drawing>
      </w:r>
    </w:p>
    <w:p w14:paraId="3803CEA1" w14:textId="77777777" w:rsidR="007D05A5" w:rsidRPr="003127BA" w:rsidRDefault="007D05A5" w:rsidP="007D05A5">
      <w:pPr>
        <w:spacing w:after="0" w:line="240" w:lineRule="auto"/>
        <w:rPr>
          <w:rFonts w:ascii="Times New Roman" w:hAnsi="Times New Roman"/>
          <w:noProof/>
        </w:rPr>
      </w:pPr>
      <w:r w:rsidRPr="003127BA">
        <w:rPr>
          <w:rFonts w:ascii="Times New Roman" w:hAnsi="Times New Roman"/>
          <w:noProof/>
        </w:rPr>
        <w:t xml:space="preserve"> </w:t>
      </w:r>
      <w:r w:rsidRPr="003127BA">
        <w:rPr>
          <w:rFonts w:ascii="Times New Roman" w:hAnsi="Times New Roman"/>
          <w:noProof/>
          <w:lang w:val="en-US" w:eastAsia="ko-KR"/>
        </w:rPr>
        <w:drawing>
          <wp:inline distT="0" distB="0" distL="0" distR="0" wp14:anchorId="6530D923" wp14:editId="1E0701DD">
            <wp:extent cx="5779136" cy="3141134"/>
            <wp:effectExtent l="0" t="0" r="0" b="0"/>
            <wp:docPr id="127" name="그림 127" descr="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27"/>
                    <pic:cNvPicPr/>
                  </pic:nvPicPr>
                  <pic:blipFill>
                    <a:blip r:embed="rId41">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ext>
                      </a:extLst>
                    </a:blip>
                    <a:srcRect b="1774"/>
                    <a:stretch>
                      <a:fillRect/>
                    </a:stretch>
                  </pic:blipFill>
                  <pic:spPr>
                    <a:xfrm>
                      <a:off x="0" y="0"/>
                      <a:ext cx="5779136" cy="3141134"/>
                    </a:xfrm>
                    <a:prstGeom prst="rect">
                      <a:avLst/>
                    </a:prstGeom>
                  </pic:spPr>
                </pic:pic>
              </a:graphicData>
            </a:graphic>
          </wp:inline>
        </w:drawing>
      </w:r>
    </w:p>
    <w:p w14:paraId="051AD1D4" w14:textId="77777777" w:rsidR="007D05A5" w:rsidRPr="003127BA" w:rsidRDefault="007D05A5" w:rsidP="007D05A5">
      <w:pPr>
        <w:spacing w:after="0" w:line="240" w:lineRule="auto"/>
        <w:rPr>
          <w:rFonts w:ascii="Times New Roman" w:hAnsi="Times New Roman"/>
          <w:noProof/>
        </w:rPr>
      </w:pPr>
    </w:p>
    <w:p w14:paraId="70F07599" w14:textId="77777777" w:rsidR="007D05A5" w:rsidRPr="003127BA" w:rsidRDefault="007D05A5" w:rsidP="007D05A5">
      <w:pPr>
        <w:spacing w:after="0" w:line="240" w:lineRule="auto"/>
        <w:rPr>
          <w:rFonts w:ascii="Times New Roman" w:hAnsi="Times New Roman"/>
          <w:noProof/>
        </w:rPr>
      </w:pPr>
    </w:p>
    <w:p w14:paraId="044BDA0C" w14:textId="1D5D9E50" w:rsidR="007D05A5" w:rsidRPr="003127BA" w:rsidRDefault="00A92F6C" w:rsidP="007D05A5">
      <w:pPr>
        <w:spacing w:after="0" w:line="240" w:lineRule="auto"/>
        <w:rPr>
          <w:rFonts w:ascii="Times New Roman" w:hAnsi="Times New Roman"/>
          <w:sz w:val="21"/>
          <w:szCs w:val="21"/>
          <w:lang w:val="en-US" w:eastAsia="ko-KR"/>
        </w:rPr>
      </w:pPr>
      <w:r>
        <w:rPr>
          <w:rFonts w:ascii="Times New Roman" w:hAnsi="Times New Roman"/>
          <w:sz w:val="21"/>
          <w:szCs w:val="21"/>
          <w:lang w:val="en-US" w:eastAsia="ko-KR"/>
        </w:rPr>
        <w:br w:type="page"/>
      </w:r>
    </w:p>
    <w:p w14:paraId="49A7315F" w14:textId="77777777" w:rsidR="007D05A5" w:rsidRPr="003127BA" w:rsidRDefault="007D05A5" w:rsidP="0074520D">
      <w:pPr>
        <w:pStyle w:val="1"/>
        <w:numPr>
          <w:ilvl w:val="0"/>
          <w:numId w:val="9"/>
        </w:numPr>
        <w:ind w:leftChars="50" w:left="1112"/>
        <w:rPr>
          <w:rFonts w:ascii="Times New Roman" w:hAnsi="Times New Roman"/>
        </w:rPr>
      </w:pPr>
      <w:bookmarkStart w:id="77" w:name="_Toc217313921"/>
      <w:r w:rsidRPr="003127BA">
        <w:rPr>
          <w:rFonts w:ascii="Times New Roman" w:hAnsi="Times New Roman"/>
        </w:rPr>
        <w:lastRenderedPageBreak/>
        <w:t>investigational product and other Treatments</w:t>
      </w:r>
      <w:bookmarkEnd w:id="77"/>
    </w:p>
    <w:p w14:paraId="2E1DE287" w14:textId="77777777" w:rsidR="007D05A5" w:rsidRPr="003127BA" w:rsidRDefault="007D05A5" w:rsidP="007D05A5">
      <w:pPr>
        <w:pStyle w:val="2"/>
        <w:numPr>
          <w:ilvl w:val="1"/>
          <w:numId w:val="9"/>
        </w:numPr>
        <w:rPr>
          <w:rFonts w:ascii="Times New Roman" w:hAnsi="Times New Roman"/>
        </w:rPr>
      </w:pPr>
      <w:bookmarkStart w:id="78" w:name="_Toc217313922"/>
      <w:r w:rsidRPr="003127BA">
        <w:rPr>
          <w:rFonts w:ascii="Times New Roman" w:hAnsi="Times New Roman"/>
        </w:rPr>
        <w:t>Identity of investigational product(s)</w:t>
      </w:r>
      <w:bookmarkEnd w:id="78"/>
    </w:p>
    <w:tbl>
      <w:tblPr>
        <w:tblpPr w:leftFromText="142" w:rightFromText="142" w:vertAnchor="text" w:horzAnchor="margin" w:tblpY="3"/>
        <w:tblW w:w="5000" w:type="pct"/>
        <w:tblBorders>
          <w:top w:val="single" w:sz="12" w:space="0" w:color="auto"/>
          <w:bottom w:val="single" w:sz="12" w:space="0" w:color="auto"/>
        </w:tblBorders>
        <w:tblLook w:val="0000" w:firstRow="0" w:lastRow="0" w:firstColumn="0" w:lastColumn="0" w:noHBand="0" w:noVBand="0"/>
      </w:tblPr>
      <w:tblGrid>
        <w:gridCol w:w="2969"/>
        <w:gridCol w:w="2985"/>
        <w:gridCol w:w="3147"/>
      </w:tblGrid>
      <w:tr w:rsidR="007D05A5" w:rsidRPr="003127BA" w14:paraId="0C8AE01E" w14:textId="77777777" w:rsidTr="00D85CF5">
        <w:trPr>
          <w:cantSplit/>
        </w:trPr>
        <w:tc>
          <w:tcPr>
            <w:tcW w:w="1631" w:type="pct"/>
            <w:tcBorders>
              <w:top w:val="single" w:sz="12" w:space="0" w:color="auto"/>
              <w:left w:val="nil"/>
              <w:bottom w:val="single" w:sz="6" w:space="0" w:color="auto"/>
              <w:right w:val="nil"/>
            </w:tcBorders>
          </w:tcPr>
          <w:p w14:paraId="4B8826CA" w14:textId="77777777" w:rsidR="007D05A5" w:rsidRPr="003127BA" w:rsidRDefault="007D05A5" w:rsidP="00A92F6C">
            <w:pPr>
              <w:pStyle w:val="A-TableHeader"/>
              <w:rPr>
                <w:rFonts w:ascii="Times New Roman" w:hAnsi="Times New Roman"/>
              </w:rPr>
            </w:pPr>
            <w:r w:rsidRPr="003127BA">
              <w:rPr>
                <w:rFonts w:ascii="Times New Roman" w:hAnsi="Times New Roman"/>
              </w:rPr>
              <w:t>Investigational product</w:t>
            </w:r>
          </w:p>
        </w:tc>
        <w:tc>
          <w:tcPr>
            <w:tcW w:w="1640" w:type="pct"/>
            <w:tcBorders>
              <w:top w:val="single" w:sz="12" w:space="0" w:color="auto"/>
              <w:left w:val="nil"/>
              <w:bottom w:val="single" w:sz="6" w:space="0" w:color="auto"/>
              <w:right w:val="nil"/>
            </w:tcBorders>
          </w:tcPr>
          <w:p w14:paraId="4144F3BE" w14:textId="77777777" w:rsidR="007D05A5" w:rsidRPr="003127BA" w:rsidRDefault="007D05A5" w:rsidP="00A92F6C">
            <w:pPr>
              <w:pStyle w:val="A-TableHeader"/>
              <w:rPr>
                <w:rFonts w:ascii="Times New Roman" w:hAnsi="Times New Roman"/>
              </w:rPr>
            </w:pPr>
            <w:r w:rsidRPr="003127BA">
              <w:rPr>
                <w:rFonts w:ascii="Times New Roman" w:hAnsi="Times New Roman"/>
              </w:rPr>
              <w:t>Dosage form and strength</w:t>
            </w:r>
          </w:p>
        </w:tc>
        <w:tc>
          <w:tcPr>
            <w:tcW w:w="1729" w:type="pct"/>
            <w:tcBorders>
              <w:top w:val="single" w:sz="12" w:space="0" w:color="auto"/>
              <w:left w:val="nil"/>
              <w:bottom w:val="single" w:sz="6" w:space="0" w:color="auto"/>
              <w:right w:val="nil"/>
            </w:tcBorders>
          </w:tcPr>
          <w:p w14:paraId="0D478A22" w14:textId="77777777" w:rsidR="007D05A5" w:rsidRPr="003127BA" w:rsidRDefault="007D05A5" w:rsidP="00A92F6C">
            <w:pPr>
              <w:pStyle w:val="A-TableHeader"/>
              <w:rPr>
                <w:rFonts w:ascii="Times New Roman" w:hAnsi="Times New Roman"/>
              </w:rPr>
            </w:pPr>
            <w:r w:rsidRPr="003127BA">
              <w:rPr>
                <w:rFonts w:ascii="Times New Roman" w:hAnsi="Times New Roman"/>
              </w:rPr>
              <w:t>Manufacturer</w:t>
            </w:r>
          </w:p>
        </w:tc>
      </w:tr>
      <w:tr w:rsidR="007D05A5" w:rsidRPr="003127BA" w14:paraId="5E9AC823" w14:textId="77777777" w:rsidTr="00D85CF5">
        <w:trPr>
          <w:cantSplit/>
        </w:trPr>
        <w:tc>
          <w:tcPr>
            <w:tcW w:w="1631" w:type="pct"/>
            <w:tcBorders>
              <w:top w:val="single" w:sz="6" w:space="0" w:color="auto"/>
              <w:left w:val="nil"/>
              <w:bottom w:val="single" w:sz="18" w:space="0" w:color="auto"/>
              <w:right w:val="nil"/>
            </w:tcBorders>
          </w:tcPr>
          <w:p w14:paraId="46C4A75B" w14:textId="433190FC" w:rsidR="007D05A5" w:rsidRPr="003127BA" w:rsidRDefault="007D05A5" w:rsidP="00A92F6C">
            <w:pPr>
              <w:spacing w:after="0" w:line="240" w:lineRule="auto"/>
              <w:rPr>
                <w:rFonts w:ascii="Times New Roman" w:hAnsi="Times New Roman"/>
                <w:sz w:val="22"/>
                <w:szCs w:val="22"/>
                <w:lang w:val="en-US" w:eastAsia="ko-KR"/>
              </w:rPr>
            </w:pPr>
            <w:r w:rsidRPr="003127BA">
              <w:rPr>
                <w:rFonts w:ascii="Times New Roman" w:hAnsi="Times New Roman"/>
                <w:sz w:val="22"/>
                <w:szCs w:val="22"/>
                <w:lang w:val="en-US" w:eastAsia="ko-KR"/>
              </w:rPr>
              <w:t>Selumetinib</w:t>
            </w:r>
            <w:r w:rsidR="00E82184">
              <w:rPr>
                <w:rFonts w:ascii="바탕" w:eastAsia="바탕" w:hAnsi="바탕" w:hint="eastAsia"/>
                <w:sz w:val="22"/>
                <w:szCs w:val="22"/>
                <w:vertAlign w:val="superscript"/>
              </w:rPr>
              <w:t>®</w:t>
            </w:r>
            <w:r w:rsidRPr="003127BA">
              <w:rPr>
                <w:rFonts w:ascii="Times New Roman" w:hAnsi="Times New Roman"/>
                <w:sz w:val="22"/>
                <w:szCs w:val="22"/>
                <w:lang w:val="en-US" w:eastAsia="ko-KR"/>
              </w:rPr>
              <w:t xml:space="preserve"> (AZD6244; ARRY-142886)</w:t>
            </w:r>
          </w:p>
          <w:p w14:paraId="01551A57" w14:textId="77777777" w:rsidR="007D05A5" w:rsidRPr="003127BA" w:rsidRDefault="007D05A5" w:rsidP="00A92F6C">
            <w:pPr>
              <w:pStyle w:val="A-TableText"/>
              <w:rPr>
                <w:rFonts w:ascii="Times New Roman" w:hAnsi="Times New Roman"/>
              </w:rPr>
            </w:pPr>
          </w:p>
        </w:tc>
        <w:tc>
          <w:tcPr>
            <w:tcW w:w="1640" w:type="pct"/>
            <w:tcBorders>
              <w:top w:val="single" w:sz="6" w:space="0" w:color="auto"/>
              <w:left w:val="nil"/>
              <w:bottom w:val="single" w:sz="18" w:space="0" w:color="auto"/>
              <w:right w:val="nil"/>
            </w:tcBorders>
          </w:tcPr>
          <w:p w14:paraId="38E02BA3" w14:textId="77777777" w:rsidR="007D05A5" w:rsidRPr="003127BA" w:rsidRDefault="007D05A5" w:rsidP="00A92F6C">
            <w:pPr>
              <w:pStyle w:val="AI-ListBullet"/>
              <w:ind w:leftChars="100" w:left="523"/>
              <w:rPr>
                <w:rFonts w:ascii="Times New Roman" w:hAnsi="Times New Roman"/>
                <w:lang w:val="en-US" w:eastAsia="ko-KR"/>
              </w:rPr>
            </w:pPr>
            <w:r w:rsidRPr="003127BA">
              <w:rPr>
                <w:rFonts w:ascii="Times New Roman" w:hAnsi="Times New Roman"/>
                <w:lang w:val="en-US" w:eastAsia="ko-KR"/>
              </w:rPr>
              <w:t>Patients with age ≥ 3 years and ≤18 years: 20-25 mg/m</w:t>
            </w:r>
            <w:r w:rsidRPr="003127BA">
              <w:rPr>
                <w:rFonts w:ascii="Times New Roman" w:hAnsi="Times New Roman"/>
                <w:vertAlign w:val="superscript"/>
                <w:lang w:val="en-US" w:eastAsia="ko-KR"/>
              </w:rPr>
              <w:t>2</w:t>
            </w:r>
            <w:r w:rsidRPr="003127BA">
              <w:rPr>
                <w:rFonts w:ascii="Times New Roman" w:hAnsi="Times New Roman"/>
                <w:lang w:val="en-US" w:eastAsia="ko-KR"/>
              </w:rPr>
              <w:t>/dose q 12 hrs  up to a maximum of 50mg/dose</w:t>
            </w:r>
          </w:p>
          <w:p w14:paraId="0AF6D041" w14:textId="77777777" w:rsidR="007D05A5" w:rsidRPr="003127BA" w:rsidRDefault="007D05A5" w:rsidP="00A92F6C">
            <w:pPr>
              <w:pStyle w:val="AI-ListBullet"/>
              <w:ind w:leftChars="100" w:left="523"/>
              <w:jc w:val="both"/>
              <w:rPr>
                <w:rFonts w:ascii="Times New Roman" w:hAnsi="Times New Roman"/>
                <w:szCs w:val="22"/>
                <w:lang w:val="en-US" w:eastAsia="ko-KR"/>
              </w:rPr>
            </w:pPr>
            <w:r w:rsidRPr="003127BA">
              <w:rPr>
                <w:rFonts w:ascii="Times New Roman" w:hAnsi="Times New Roman"/>
                <w:lang w:val="en-US" w:eastAsia="ko-KR"/>
              </w:rPr>
              <w:t xml:space="preserve">Patients with age &gt; 18 years: </w:t>
            </w:r>
            <w:r w:rsidRPr="003127BA">
              <w:rPr>
                <w:rFonts w:ascii="Times New Roman" w:hAnsi="Times New Roman"/>
                <w:szCs w:val="22"/>
                <w:lang w:val="en-US" w:eastAsia="ko-KR"/>
              </w:rPr>
              <w:t xml:space="preserve">50 mg/dose or </w:t>
            </w:r>
            <w:r w:rsidRPr="003127BA">
              <w:rPr>
                <w:rFonts w:ascii="Times New Roman" w:hAnsi="Times New Roman"/>
                <w:iCs/>
                <w:szCs w:val="22"/>
                <w:lang w:val="en-US" w:eastAsia="ko-KR"/>
              </w:rPr>
              <w:t>25 mg/m</w:t>
            </w:r>
            <w:r w:rsidRPr="003127BA">
              <w:rPr>
                <w:rFonts w:ascii="Times New Roman" w:hAnsi="Times New Roman"/>
                <w:iCs/>
                <w:szCs w:val="22"/>
                <w:vertAlign w:val="superscript"/>
                <w:lang w:val="en-US" w:eastAsia="ko-KR"/>
              </w:rPr>
              <w:t>2</w:t>
            </w:r>
            <w:r w:rsidRPr="003127BA">
              <w:rPr>
                <w:rFonts w:ascii="Times New Roman" w:hAnsi="Times New Roman"/>
                <w:iCs/>
                <w:szCs w:val="22"/>
                <w:lang w:val="en-US" w:eastAsia="ko-KR"/>
              </w:rPr>
              <w:t xml:space="preserve">/dose </w:t>
            </w:r>
            <w:r w:rsidRPr="003127BA">
              <w:rPr>
                <w:rFonts w:ascii="Times New Roman" w:hAnsi="Times New Roman"/>
                <w:szCs w:val="22"/>
                <w:lang w:val="en-US" w:eastAsia="ko-KR"/>
              </w:rPr>
              <w:t xml:space="preserve">q 12 hrs </w:t>
            </w:r>
            <w:r w:rsidRPr="003127BA">
              <w:rPr>
                <w:rFonts w:ascii="Times New Roman" w:hAnsi="Times New Roman"/>
                <w:lang w:val="en-US" w:eastAsia="ko-KR"/>
              </w:rPr>
              <w:t>up to a maximum of 50mg/dose*</w:t>
            </w:r>
          </w:p>
          <w:p w14:paraId="39A009DB" w14:textId="77777777" w:rsidR="007D05A5" w:rsidRPr="003127BA" w:rsidRDefault="007D05A5" w:rsidP="00A92F6C">
            <w:pPr>
              <w:pStyle w:val="AI-ListBullet"/>
              <w:ind w:leftChars="100" w:left="523"/>
              <w:rPr>
                <w:rFonts w:ascii="Times New Roman" w:hAnsi="Times New Roman"/>
              </w:rPr>
            </w:pPr>
            <w:r w:rsidRPr="003127BA">
              <w:rPr>
                <w:rFonts w:ascii="Times New Roman" w:hAnsi="Times New Roman"/>
                <w:lang w:val="en-US" w:eastAsia="ko-KR"/>
              </w:rPr>
              <w:t>28 days /cycle x 26 cycles (2 years)</w:t>
            </w:r>
          </w:p>
        </w:tc>
        <w:tc>
          <w:tcPr>
            <w:tcW w:w="1729" w:type="pct"/>
            <w:tcBorders>
              <w:top w:val="single" w:sz="6" w:space="0" w:color="auto"/>
              <w:left w:val="nil"/>
              <w:bottom w:val="single" w:sz="18" w:space="0" w:color="auto"/>
              <w:right w:val="nil"/>
            </w:tcBorders>
          </w:tcPr>
          <w:p w14:paraId="4BA6F1E5" w14:textId="77777777" w:rsidR="007D05A5" w:rsidRPr="003127BA" w:rsidRDefault="007D05A5" w:rsidP="00A92F6C">
            <w:pPr>
              <w:pStyle w:val="A-TableText"/>
              <w:rPr>
                <w:rFonts w:ascii="Times New Roman" w:hAnsi="Times New Roman"/>
                <w:lang w:val="en-US" w:eastAsia="ko-KR"/>
              </w:rPr>
            </w:pPr>
            <w:r w:rsidRPr="003127BA">
              <w:rPr>
                <w:rFonts w:ascii="Times New Roman" w:hAnsi="Times New Roman"/>
              </w:rPr>
              <w:t>AstraZeneca</w:t>
            </w:r>
          </w:p>
        </w:tc>
      </w:tr>
    </w:tbl>
    <w:p w14:paraId="72FCE0C5" w14:textId="77777777" w:rsidR="007D05A5" w:rsidRPr="003127BA" w:rsidRDefault="007D05A5" w:rsidP="007D05A5">
      <w:pPr>
        <w:jc w:val="both"/>
        <w:rPr>
          <w:rFonts w:ascii="Times New Roman" w:hAnsi="Times New Roman"/>
        </w:rPr>
      </w:pPr>
      <w:r w:rsidRPr="003127BA">
        <w:rPr>
          <w:rFonts w:ascii="Times New Roman" w:hAnsi="Times New Roman"/>
        </w:rPr>
        <w:t xml:space="preserve">*  There are 2 dosing cohorts for patients &gt; 18 years; 1) at the flat dose 50 mg/dose </w:t>
      </w:r>
      <w:r w:rsidRPr="003127BA">
        <w:rPr>
          <w:rFonts w:ascii="Times New Roman" w:hAnsi="Times New Roman"/>
          <w:lang w:val="en-US" w:eastAsia="ko-KR"/>
        </w:rPr>
        <w:t>q 12 hrs and 2) at the BSA dose (25 mg/m</w:t>
      </w:r>
      <w:r w:rsidRPr="003127BA">
        <w:rPr>
          <w:rFonts w:ascii="Times New Roman" w:hAnsi="Times New Roman"/>
          <w:vertAlign w:val="superscript"/>
          <w:lang w:val="en-US" w:eastAsia="ko-KR"/>
        </w:rPr>
        <w:t>2</w:t>
      </w:r>
      <w:r w:rsidRPr="003127BA">
        <w:rPr>
          <w:rFonts w:ascii="Times New Roman" w:hAnsi="Times New Roman"/>
          <w:lang w:val="en-US" w:eastAsia="ko-KR"/>
        </w:rPr>
        <w:t>/dose q 12 hrs</w:t>
      </w:r>
      <w:r w:rsidRPr="003127BA">
        <w:rPr>
          <w:rFonts w:ascii="Times New Roman" w:hAnsi="Times New Roman"/>
        </w:rPr>
        <w:t xml:space="preserve">) as in the above table. The rationale for this BSA dosing regimen is to maintain consistent dosing regimen when a paediatric patient reaches age 18 years and the individualised dosing based on BSA adjustment may contribute to better safety and tolerability.  </w:t>
      </w:r>
    </w:p>
    <w:p w14:paraId="6A47E1A5" w14:textId="77777777" w:rsidR="007D05A5" w:rsidRPr="003127BA" w:rsidRDefault="007D05A5" w:rsidP="007D05A5">
      <w:pPr>
        <w:rPr>
          <w:rFonts w:ascii="Times New Roman" w:hAnsi="Times New Roman"/>
        </w:rPr>
      </w:pPr>
    </w:p>
    <w:p w14:paraId="62A86F59" w14:textId="77777777" w:rsidR="007D05A5" w:rsidRPr="003127BA" w:rsidRDefault="007D05A5" w:rsidP="007D05A5">
      <w:pPr>
        <w:pStyle w:val="2"/>
        <w:numPr>
          <w:ilvl w:val="1"/>
          <w:numId w:val="9"/>
        </w:numPr>
        <w:rPr>
          <w:rFonts w:ascii="Times New Roman" w:hAnsi="Times New Roman"/>
        </w:rPr>
      </w:pPr>
      <w:bookmarkStart w:id="79" w:name="_Toc217313923"/>
      <w:r w:rsidRPr="003127BA">
        <w:rPr>
          <w:rFonts w:ascii="Times New Roman" w:hAnsi="Times New Roman"/>
        </w:rPr>
        <w:t>Dose and treatment regimens</w:t>
      </w:r>
      <w:bookmarkEnd w:id="79"/>
    </w:p>
    <w:p w14:paraId="72C4A58F" w14:textId="77777777" w:rsidR="007D05A5" w:rsidRPr="003127BA" w:rsidRDefault="007D05A5" w:rsidP="007D05A5">
      <w:pPr>
        <w:jc w:val="both"/>
        <w:rPr>
          <w:rFonts w:ascii="Times New Roman" w:hAnsi="Times New Roman"/>
        </w:rPr>
      </w:pPr>
      <w:r w:rsidRPr="003127BA">
        <w:rPr>
          <w:rFonts w:ascii="Times New Roman" w:hAnsi="Times New Roman"/>
        </w:rPr>
        <w:t>Selumetinib will be supplied in 10 mg (white) and 25 mg (blue) capsules. Selumetinib will be administered orally twice daily (approximately every 12 hours) continuously for 28 day cycles with no rest periods between cycles. Patients should be instructed to take the dose of selumetinib on an empty stomach (no food or drink other than water for 2 hours before and 1 hour after dosing) with water only. Dosing will be performed based on body surface area (BSA), and doses will be rounded the nearest 10 mg using a dosing nomogram. The capsules cannot be crushed and must be swallowed in whole.</w:t>
      </w:r>
    </w:p>
    <w:p w14:paraId="7D10654B" w14:textId="77777777" w:rsidR="007D05A5" w:rsidRPr="003127BA" w:rsidRDefault="007D05A5" w:rsidP="007D05A5">
      <w:pPr>
        <w:jc w:val="both"/>
        <w:rPr>
          <w:rFonts w:ascii="Times New Roman" w:hAnsi="Times New Roman"/>
        </w:rPr>
      </w:pPr>
    </w:p>
    <w:p w14:paraId="790AE24F" w14:textId="77777777" w:rsidR="007D05A5" w:rsidRPr="003127BA" w:rsidRDefault="007D05A5" w:rsidP="007D05A5">
      <w:pPr>
        <w:jc w:val="both"/>
        <w:rPr>
          <w:rFonts w:ascii="Times New Roman" w:hAnsi="Times New Roman"/>
        </w:rPr>
      </w:pPr>
    </w:p>
    <w:p w14:paraId="3198D87A" w14:textId="77777777" w:rsidR="007D05A5" w:rsidRPr="003127BA" w:rsidRDefault="007D05A5" w:rsidP="007D05A5">
      <w:pPr>
        <w:jc w:val="both"/>
        <w:rPr>
          <w:rFonts w:ascii="Times New Roman" w:hAnsi="Times New Roman"/>
        </w:rPr>
      </w:pPr>
    </w:p>
    <w:p w14:paraId="4FB589D3" w14:textId="77777777" w:rsidR="007D05A5" w:rsidRPr="003127BA" w:rsidRDefault="007D05A5" w:rsidP="007D05A5">
      <w:pPr>
        <w:jc w:val="both"/>
        <w:rPr>
          <w:rFonts w:ascii="Times New Roman" w:hAnsi="Times New Roman"/>
        </w:rPr>
      </w:pPr>
    </w:p>
    <w:p w14:paraId="027544C3" w14:textId="77777777" w:rsidR="007D05A5" w:rsidRPr="003127BA" w:rsidRDefault="007D05A5" w:rsidP="007D05A5">
      <w:pPr>
        <w:jc w:val="both"/>
        <w:rPr>
          <w:rFonts w:ascii="Times New Roman" w:hAnsi="Times New Roman"/>
        </w:rPr>
      </w:pPr>
    </w:p>
    <w:p w14:paraId="67DBAFE6" w14:textId="77777777" w:rsidR="007D05A5" w:rsidRPr="003127BA" w:rsidRDefault="007D05A5" w:rsidP="007D05A5">
      <w:pPr>
        <w:jc w:val="both"/>
        <w:rPr>
          <w:rFonts w:ascii="Times New Roman" w:hAnsi="Times New Roman"/>
          <w:lang w:val="en-US" w:eastAsia="ko-KR"/>
        </w:rPr>
      </w:pPr>
      <w:r w:rsidRPr="003127BA">
        <w:rPr>
          <w:rFonts w:ascii="Times New Roman" w:hAnsi="Times New Roman"/>
        </w:rPr>
        <w:lastRenderedPageBreak/>
        <w:t xml:space="preserve">Dosing </w:t>
      </w:r>
      <w:r w:rsidRPr="003127BA">
        <w:rPr>
          <w:rFonts w:ascii="Times New Roman" w:hAnsi="Times New Roman"/>
          <w:lang w:val="en-US" w:eastAsia="ko-KR"/>
        </w:rPr>
        <w:t xml:space="preserve">nomogram for selumetinib </w:t>
      </w:r>
      <w:r w:rsidRPr="003127BA">
        <w:rPr>
          <w:rFonts w:ascii="Times New Roman" w:hAnsi="Times New Roman"/>
          <w:sz w:val="22"/>
          <w:lang w:val="de-DE"/>
        </w:rPr>
        <w:t>(20 mg/m</w:t>
      </w:r>
      <w:r w:rsidRPr="003127BA">
        <w:rPr>
          <w:rFonts w:ascii="Times New Roman" w:hAnsi="Times New Roman"/>
          <w:sz w:val="22"/>
          <w:vertAlign w:val="superscript"/>
          <w:lang w:val="de-DE"/>
        </w:rPr>
        <w:t>2</w:t>
      </w:r>
      <w:r w:rsidRPr="003127BA">
        <w:rPr>
          <w:rFonts w:ascii="Times New Roman" w:hAnsi="Times New Roman"/>
          <w:sz w:val="22"/>
          <w:lang w:val="de-DE"/>
        </w:rPr>
        <w:t xml:space="preserve"> q 12 hrs)</w:t>
      </w:r>
      <w:r w:rsidRPr="003127BA">
        <w:rPr>
          <w:rFonts w:ascii="Times New Roman" w:hAnsi="Times New Roman"/>
          <w:lang w:val="en-US" w:eastAsia="ko-KR"/>
        </w:rPr>
        <w:t xml:space="preserve"> for patients with 3-18 years of age and with NF1 and PN. </w:t>
      </w:r>
    </w:p>
    <w:tbl>
      <w:tblPr>
        <w:tblW w:w="91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0"/>
        <w:gridCol w:w="603"/>
        <w:gridCol w:w="1068"/>
        <w:gridCol w:w="955"/>
        <w:gridCol w:w="955"/>
        <w:gridCol w:w="955"/>
        <w:gridCol w:w="955"/>
        <w:gridCol w:w="955"/>
        <w:gridCol w:w="955"/>
        <w:gridCol w:w="648"/>
      </w:tblGrid>
      <w:tr w:rsidR="007D05A5" w:rsidRPr="003127BA" w14:paraId="171CD459" w14:textId="77777777" w:rsidTr="003127BA">
        <w:trPr>
          <w:trHeight w:val="649"/>
        </w:trPr>
        <w:tc>
          <w:tcPr>
            <w:tcW w:w="0" w:type="auto"/>
            <w:gridSpan w:val="2"/>
          </w:tcPr>
          <w:p w14:paraId="71F7FA33"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BSA</w:t>
            </w:r>
          </w:p>
        </w:tc>
        <w:tc>
          <w:tcPr>
            <w:tcW w:w="0" w:type="auto"/>
          </w:tcPr>
          <w:p w14:paraId="514659BB"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0.55-0.69</w:t>
            </w:r>
          </w:p>
        </w:tc>
        <w:tc>
          <w:tcPr>
            <w:tcW w:w="0" w:type="auto"/>
          </w:tcPr>
          <w:p w14:paraId="12ED47A8"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0.7-0.89</w:t>
            </w:r>
          </w:p>
        </w:tc>
        <w:tc>
          <w:tcPr>
            <w:tcW w:w="0" w:type="auto"/>
          </w:tcPr>
          <w:p w14:paraId="33E2C103"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0.9-1.09</w:t>
            </w:r>
          </w:p>
        </w:tc>
        <w:tc>
          <w:tcPr>
            <w:tcW w:w="0" w:type="auto"/>
          </w:tcPr>
          <w:p w14:paraId="1D1366C9"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1.1-1.29</w:t>
            </w:r>
          </w:p>
        </w:tc>
        <w:tc>
          <w:tcPr>
            <w:tcW w:w="0" w:type="auto"/>
          </w:tcPr>
          <w:p w14:paraId="0C5AE691"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1.3-1.49</w:t>
            </w:r>
          </w:p>
        </w:tc>
        <w:tc>
          <w:tcPr>
            <w:tcW w:w="0" w:type="auto"/>
          </w:tcPr>
          <w:p w14:paraId="164C0F56"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1.5-1.69</w:t>
            </w:r>
          </w:p>
        </w:tc>
        <w:tc>
          <w:tcPr>
            <w:tcW w:w="0" w:type="auto"/>
          </w:tcPr>
          <w:p w14:paraId="7EF514BB"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1.7-1.89</w:t>
            </w:r>
          </w:p>
        </w:tc>
        <w:tc>
          <w:tcPr>
            <w:tcW w:w="0" w:type="auto"/>
          </w:tcPr>
          <w:p w14:paraId="1B293682" w14:textId="77777777" w:rsidR="007D05A5" w:rsidRPr="003127BA" w:rsidRDefault="007D05A5" w:rsidP="00A92F6C">
            <w:pPr>
              <w:rPr>
                <w:rFonts w:ascii="Times New Roman" w:hAnsi="Times New Roman"/>
                <w:lang w:val="en-US" w:eastAsia="ko-KR"/>
              </w:rPr>
            </w:pPr>
            <w:r w:rsidRPr="003127BA">
              <w:rPr>
                <w:rFonts w:ascii="Times New Roman" w:hAnsi="Times New Roman"/>
              </w:rPr>
              <w:t>≥1.9</w:t>
            </w:r>
          </w:p>
        </w:tc>
      </w:tr>
      <w:tr w:rsidR="007D05A5" w:rsidRPr="003127BA" w14:paraId="509F8551" w14:textId="77777777" w:rsidTr="003127BA">
        <w:trPr>
          <w:trHeight w:val="287"/>
        </w:trPr>
        <w:tc>
          <w:tcPr>
            <w:tcW w:w="0" w:type="auto"/>
            <w:vMerge w:val="restart"/>
          </w:tcPr>
          <w:p w14:paraId="480B19DF" w14:textId="77777777" w:rsidR="007D05A5" w:rsidRPr="003127BA" w:rsidRDefault="007D05A5" w:rsidP="00A92F6C">
            <w:pPr>
              <w:rPr>
                <w:rFonts w:ascii="Times New Roman" w:hAnsi="Times New Roman"/>
                <w:lang w:val="de-DE"/>
              </w:rPr>
            </w:pPr>
            <w:r w:rsidRPr="003127BA">
              <w:rPr>
                <w:rFonts w:ascii="Times New Roman" w:hAnsi="Times New Roman"/>
                <w:lang w:val="de-DE"/>
              </w:rPr>
              <w:t>Dose (mg)</w:t>
            </w:r>
          </w:p>
        </w:tc>
        <w:tc>
          <w:tcPr>
            <w:tcW w:w="0" w:type="auto"/>
          </w:tcPr>
          <w:p w14:paraId="6CEC5B0C" w14:textId="77777777" w:rsidR="007D05A5" w:rsidRPr="003127BA" w:rsidRDefault="007D05A5" w:rsidP="00A92F6C">
            <w:pPr>
              <w:spacing w:after="0" w:line="240" w:lineRule="auto"/>
              <w:rPr>
                <w:rFonts w:ascii="Times New Roman" w:hAnsi="Times New Roman"/>
                <w:lang w:val="en-US" w:eastAsia="ko-KR"/>
              </w:rPr>
            </w:pPr>
            <w:r w:rsidRPr="003127BA">
              <w:rPr>
                <w:rFonts w:ascii="Times New Roman" w:hAnsi="Times New Roman"/>
                <w:lang w:val="en-US" w:eastAsia="ko-KR"/>
              </w:rPr>
              <w:t>AM</w:t>
            </w:r>
          </w:p>
        </w:tc>
        <w:tc>
          <w:tcPr>
            <w:tcW w:w="0" w:type="auto"/>
          </w:tcPr>
          <w:p w14:paraId="426DCFCC" w14:textId="77777777" w:rsidR="007D05A5" w:rsidRPr="003127BA" w:rsidRDefault="007D05A5" w:rsidP="00A92F6C">
            <w:pPr>
              <w:spacing w:after="0" w:line="240" w:lineRule="auto"/>
              <w:rPr>
                <w:rFonts w:ascii="Times New Roman" w:hAnsi="Times New Roman"/>
                <w:lang w:val="en-US" w:eastAsia="ko-KR"/>
              </w:rPr>
            </w:pPr>
            <w:r w:rsidRPr="003127BA">
              <w:rPr>
                <w:rFonts w:ascii="Times New Roman" w:hAnsi="Times New Roman"/>
                <w:lang w:val="en-US" w:eastAsia="ko-KR"/>
              </w:rPr>
              <w:t>10</w:t>
            </w:r>
          </w:p>
        </w:tc>
        <w:tc>
          <w:tcPr>
            <w:tcW w:w="0" w:type="auto"/>
          </w:tcPr>
          <w:p w14:paraId="09C9A971"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 xml:space="preserve">20 </w:t>
            </w:r>
          </w:p>
        </w:tc>
        <w:tc>
          <w:tcPr>
            <w:tcW w:w="0" w:type="auto"/>
          </w:tcPr>
          <w:p w14:paraId="18760FD9"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20</w:t>
            </w:r>
          </w:p>
        </w:tc>
        <w:tc>
          <w:tcPr>
            <w:tcW w:w="0" w:type="auto"/>
          </w:tcPr>
          <w:p w14:paraId="044AA95D"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25</w:t>
            </w:r>
          </w:p>
        </w:tc>
        <w:tc>
          <w:tcPr>
            <w:tcW w:w="0" w:type="auto"/>
          </w:tcPr>
          <w:p w14:paraId="3F500ABC"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30</w:t>
            </w:r>
          </w:p>
        </w:tc>
        <w:tc>
          <w:tcPr>
            <w:tcW w:w="0" w:type="auto"/>
          </w:tcPr>
          <w:p w14:paraId="7CB89FBE"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35</w:t>
            </w:r>
          </w:p>
        </w:tc>
        <w:tc>
          <w:tcPr>
            <w:tcW w:w="0" w:type="auto"/>
          </w:tcPr>
          <w:p w14:paraId="51D526DF"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35</w:t>
            </w:r>
          </w:p>
        </w:tc>
        <w:tc>
          <w:tcPr>
            <w:tcW w:w="0" w:type="auto"/>
          </w:tcPr>
          <w:p w14:paraId="794113BF"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40</w:t>
            </w:r>
          </w:p>
        </w:tc>
      </w:tr>
      <w:tr w:rsidR="007D05A5" w:rsidRPr="003127BA" w14:paraId="32DAC4B8" w14:textId="77777777" w:rsidTr="003127BA">
        <w:trPr>
          <w:trHeight w:val="229"/>
        </w:trPr>
        <w:tc>
          <w:tcPr>
            <w:tcW w:w="0" w:type="auto"/>
            <w:vMerge/>
          </w:tcPr>
          <w:p w14:paraId="12CA42E1" w14:textId="77777777" w:rsidR="007D05A5" w:rsidRPr="003127BA" w:rsidRDefault="007D05A5" w:rsidP="00A92F6C">
            <w:pPr>
              <w:rPr>
                <w:rFonts w:ascii="Times New Roman" w:hAnsi="Times New Roman"/>
                <w:lang w:val="de-DE"/>
              </w:rPr>
            </w:pPr>
          </w:p>
        </w:tc>
        <w:tc>
          <w:tcPr>
            <w:tcW w:w="0" w:type="auto"/>
          </w:tcPr>
          <w:p w14:paraId="74746C08" w14:textId="77777777" w:rsidR="007D05A5" w:rsidRPr="003127BA" w:rsidRDefault="007D05A5" w:rsidP="00A92F6C">
            <w:pPr>
              <w:spacing w:after="0" w:line="240" w:lineRule="auto"/>
              <w:rPr>
                <w:rFonts w:ascii="Times New Roman" w:hAnsi="Times New Roman"/>
                <w:lang w:val="en-US" w:eastAsia="ko-KR"/>
              </w:rPr>
            </w:pPr>
            <w:r w:rsidRPr="003127BA">
              <w:rPr>
                <w:rFonts w:ascii="Times New Roman" w:hAnsi="Times New Roman"/>
                <w:lang w:val="en-US" w:eastAsia="ko-KR"/>
              </w:rPr>
              <w:t>PM</w:t>
            </w:r>
          </w:p>
        </w:tc>
        <w:tc>
          <w:tcPr>
            <w:tcW w:w="0" w:type="auto"/>
          </w:tcPr>
          <w:p w14:paraId="316154E3" w14:textId="77777777" w:rsidR="007D05A5" w:rsidRPr="003127BA" w:rsidRDefault="007D05A5" w:rsidP="00A92F6C">
            <w:pPr>
              <w:spacing w:after="0" w:line="240" w:lineRule="auto"/>
              <w:rPr>
                <w:rFonts w:ascii="Times New Roman" w:hAnsi="Times New Roman"/>
                <w:lang w:val="en-US" w:eastAsia="ko-KR"/>
              </w:rPr>
            </w:pPr>
            <w:r w:rsidRPr="003127BA">
              <w:rPr>
                <w:rFonts w:ascii="Times New Roman" w:hAnsi="Times New Roman"/>
                <w:lang w:val="en-US" w:eastAsia="ko-KR"/>
              </w:rPr>
              <w:t>10</w:t>
            </w:r>
          </w:p>
        </w:tc>
        <w:tc>
          <w:tcPr>
            <w:tcW w:w="0" w:type="auto"/>
          </w:tcPr>
          <w:p w14:paraId="7E02442E"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10</w:t>
            </w:r>
          </w:p>
        </w:tc>
        <w:tc>
          <w:tcPr>
            <w:tcW w:w="0" w:type="auto"/>
          </w:tcPr>
          <w:p w14:paraId="37FE8FFF"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20</w:t>
            </w:r>
          </w:p>
        </w:tc>
        <w:tc>
          <w:tcPr>
            <w:tcW w:w="0" w:type="auto"/>
          </w:tcPr>
          <w:p w14:paraId="3BE70A12"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25</w:t>
            </w:r>
          </w:p>
        </w:tc>
        <w:tc>
          <w:tcPr>
            <w:tcW w:w="0" w:type="auto"/>
          </w:tcPr>
          <w:p w14:paraId="297A259D"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25</w:t>
            </w:r>
          </w:p>
        </w:tc>
        <w:tc>
          <w:tcPr>
            <w:tcW w:w="0" w:type="auto"/>
          </w:tcPr>
          <w:p w14:paraId="4E01C00A"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30</w:t>
            </w:r>
          </w:p>
        </w:tc>
        <w:tc>
          <w:tcPr>
            <w:tcW w:w="0" w:type="auto"/>
          </w:tcPr>
          <w:p w14:paraId="34312ED4"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35</w:t>
            </w:r>
          </w:p>
        </w:tc>
        <w:tc>
          <w:tcPr>
            <w:tcW w:w="0" w:type="auto"/>
          </w:tcPr>
          <w:p w14:paraId="5DDE43C5"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40</w:t>
            </w:r>
          </w:p>
        </w:tc>
      </w:tr>
    </w:tbl>
    <w:p w14:paraId="0DB98CC1" w14:textId="77777777" w:rsidR="007D05A5" w:rsidRPr="003127BA" w:rsidRDefault="007D05A5" w:rsidP="007D05A5">
      <w:pPr>
        <w:rPr>
          <w:rFonts w:ascii="Times New Roman" w:hAnsi="Times New Roman"/>
          <w:lang w:val="en-US" w:eastAsia="ko-KR"/>
        </w:rPr>
      </w:pPr>
    </w:p>
    <w:p w14:paraId="22598DA6" w14:textId="77777777" w:rsidR="007D05A5" w:rsidRPr="003127BA" w:rsidRDefault="007D05A5" w:rsidP="007D05A5">
      <w:pPr>
        <w:jc w:val="both"/>
        <w:rPr>
          <w:rFonts w:ascii="Times New Roman" w:hAnsi="Times New Roman"/>
          <w:lang w:val="en-US" w:eastAsia="ko-KR"/>
        </w:rPr>
      </w:pPr>
      <w:r w:rsidRPr="003127BA">
        <w:rPr>
          <w:rFonts w:ascii="Times New Roman" w:hAnsi="Times New Roman"/>
        </w:rPr>
        <w:t xml:space="preserve">Dosing </w:t>
      </w:r>
      <w:r w:rsidRPr="003127BA">
        <w:rPr>
          <w:rFonts w:ascii="Times New Roman" w:hAnsi="Times New Roman"/>
          <w:lang w:val="en-US" w:eastAsia="ko-KR"/>
        </w:rPr>
        <w:t xml:space="preserve">nomogram for selumetinib </w:t>
      </w:r>
      <w:r w:rsidRPr="003127BA">
        <w:rPr>
          <w:rFonts w:ascii="Times New Roman" w:hAnsi="Times New Roman"/>
          <w:sz w:val="22"/>
          <w:lang w:val="de-DE"/>
        </w:rPr>
        <w:t>(25 mg/m</w:t>
      </w:r>
      <w:r w:rsidRPr="003127BA">
        <w:rPr>
          <w:rFonts w:ascii="Times New Roman" w:hAnsi="Times New Roman"/>
          <w:sz w:val="22"/>
          <w:vertAlign w:val="superscript"/>
          <w:lang w:val="de-DE"/>
        </w:rPr>
        <w:t>2</w:t>
      </w:r>
      <w:r w:rsidRPr="003127BA">
        <w:rPr>
          <w:rFonts w:ascii="Times New Roman" w:hAnsi="Times New Roman"/>
          <w:sz w:val="22"/>
          <w:lang w:val="de-DE"/>
        </w:rPr>
        <w:t xml:space="preserve"> q 12 hrs)</w:t>
      </w:r>
      <w:r w:rsidRPr="003127BA">
        <w:rPr>
          <w:rFonts w:ascii="Times New Roman" w:hAnsi="Times New Roman"/>
          <w:lang w:val="en-US" w:eastAsia="ko-KR"/>
        </w:rPr>
        <w:t xml:space="preserve"> for patients with 3-18 years and &gt; 18 years of age and with NF1 and PN. (</w:t>
      </w:r>
    </w:p>
    <w:tbl>
      <w:tblPr>
        <w:tblW w:w="9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1"/>
        <w:gridCol w:w="604"/>
        <w:gridCol w:w="1083"/>
        <w:gridCol w:w="968"/>
        <w:gridCol w:w="968"/>
        <w:gridCol w:w="968"/>
        <w:gridCol w:w="968"/>
        <w:gridCol w:w="968"/>
        <w:gridCol w:w="968"/>
        <w:gridCol w:w="648"/>
      </w:tblGrid>
      <w:tr w:rsidR="007D05A5" w:rsidRPr="003127BA" w14:paraId="1DA61B41" w14:textId="77777777" w:rsidTr="003127BA">
        <w:trPr>
          <w:trHeight w:val="429"/>
        </w:trPr>
        <w:tc>
          <w:tcPr>
            <w:tcW w:w="0" w:type="auto"/>
            <w:gridSpan w:val="2"/>
          </w:tcPr>
          <w:p w14:paraId="609BE25C"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BSA</w:t>
            </w:r>
          </w:p>
        </w:tc>
        <w:tc>
          <w:tcPr>
            <w:tcW w:w="0" w:type="auto"/>
          </w:tcPr>
          <w:p w14:paraId="5747C115"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0.55-0.69</w:t>
            </w:r>
          </w:p>
        </w:tc>
        <w:tc>
          <w:tcPr>
            <w:tcW w:w="0" w:type="auto"/>
          </w:tcPr>
          <w:p w14:paraId="76C71E6A"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0.7-0.89</w:t>
            </w:r>
          </w:p>
        </w:tc>
        <w:tc>
          <w:tcPr>
            <w:tcW w:w="0" w:type="auto"/>
          </w:tcPr>
          <w:p w14:paraId="4FE6B5E7"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0.9-1.09</w:t>
            </w:r>
          </w:p>
        </w:tc>
        <w:tc>
          <w:tcPr>
            <w:tcW w:w="0" w:type="auto"/>
          </w:tcPr>
          <w:p w14:paraId="60DD4040"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1.1-1.29</w:t>
            </w:r>
          </w:p>
        </w:tc>
        <w:tc>
          <w:tcPr>
            <w:tcW w:w="0" w:type="auto"/>
          </w:tcPr>
          <w:p w14:paraId="22F6AF38"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1.3-1.49</w:t>
            </w:r>
          </w:p>
        </w:tc>
        <w:tc>
          <w:tcPr>
            <w:tcW w:w="0" w:type="auto"/>
          </w:tcPr>
          <w:p w14:paraId="6CACB442"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1.5-1.69</w:t>
            </w:r>
          </w:p>
        </w:tc>
        <w:tc>
          <w:tcPr>
            <w:tcW w:w="0" w:type="auto"/>
          </w:tcPr>
          <w:p w14:paraId="388C3BAB"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1.7-1.89</w:t>
            </w:r>
          </w:p>
        </w:tc>
        <w:tc>
          <w:tcPr>
            <w:tcW w:w="0" w:type="auto"/>
          </w:tcPr>
          <w:p w14:paraId="76D9D3FA" w14:textId="77777777" w:rsidR="007D05A5" w:rsidRPr="003127BA" w:rsidRDefault="007D05A5" w:rsidP="00A92F6C">
            <w:pPr>
              <w:rPr>
                <w:rFonts w:ascii="Times New Roman" w:hAnsi="Times New Roman"/>
                <w:lang w:val="en-US" w:eastAsia="ko-KR"/>
              </w:rPr>
            </w:pPr>
            <w:r w:rsidRPr="003127BA">
              <w:rPr>
                <w:rFonts w:ascii="Times New Roman" w:hAnsi="Times New Roman"/>
              </w:rPr>
              <w:t>≥1.9</w:t>
            </w:r>
          </w:p>
        </w:tc>
      </w:tr>
      <w:tr w:rsidR="007D05A5" w:rsidRPr="003127BA" w14:paraId="6166CD6F" w14:textId="77777777" w:rsidTr="003127BA">
        <w:trPr>
          <w:trHeight w:val="583"/>
        </w:trPr>
        <w:tc>
          <w:tcPr>
            <w:tcW w:w="0" w:type="auto"/>
            <w:vMerge w:val="restart"/>
          </w:tcPr>
          <w:p w14:paraId="087042CA" w14:textId="77777777" w:rsidR="007D05A5" w:rsidRPr="003127BA" w:rsidRDefault="007D05A5" w:rsidP="00A92F6C">
            <w:pPr>
              <w:rPr>
                <w:rFonts w:ascii="Times New Roman" w:hAnsi="Times New Roman"/>
                <w:lang w:val="de-DE"/>
              </w:rPr>
            </w:pPr>
            <w:r w:rsidRPr="003127BA">
              <w:rPr>
                <w:rFonts w:ascii="Times New Roman" w:hAnsi="Times New Roman"/>
                <w:lang w:val="de-DE"/>
              </w:rPr>
              <w:t>Dose (mg)</w:t>
            </w:r>
          </w:p>
        </w:tc>
        <w:tc>
          <w:tcPr>
            <w:tcW w:w="0" w:type="auto"/>
          </w:tcPr>
          <w:p w14:paraId="55BEFF5F" w14:textId="77777777" w:rsidR="007D05A5" w:rsidRPr="003127BA" w:rsidRDefault="007D05A5" w:rsidP="00A92F6C">
            <w:pPr>
              <w:spacing w:after="0" w:line="240" w:lineRule="auto"/>
              <w:rPr>
                <w:rFonts w:ascii="Times New Roman" w:hAnsi="Times New Roman"/>
                <w:lang w:val="en-US" w:eastAsia="ko-KR"/>
              </w:rPr>
            </w:pPr>
            <w:r w:rsidRPr="003127BA">
              <w:rPr>
                <w:rFonts w:ascii="Times New Roman" w:hAnsi="Times New Roman"/>
                <w:lang w:val="en-US" w:eastAsia="ko-KR"/>
              </w:rPr>
              <w:t>AM</w:t>
            </w:r>
          </w:p>
        </w:tc>
        <w:tc>
          <w:tcPr>
            <w:tcW w:w="0" w:type="auto"/>
          </w:tcPr>
          <w:p w14:paraId="1B57BE00" w14:textId="77777777" w:rsidR="007D05A5" w:rsidRPr="003127BA" w:rsidRDefault="007D05A5" w:rsidP="00A92F6C">
            <w:pPr>
              <w:spacing w:after="0" w:line="240" w:lineRule="auto"/>
              <w:rPr>
                <w:rFonts w:ascii="Times New Roman" w:hAnsi="Times New Roman"/>
                <w:lang w:val="en-US" w:eastAsia="ko-KR"/>
              </w:rPr>
            </w:pPr>
            <w:r w:rsidRPr="003127BA">
              <w:rPr>
                <w:rFonts w:ascii="Times New Roman" w:hAnsi="Times New Roman"/>
                <w:lang w:val="en-US" w:eastAsia="ko-KR"/>
              </w:rPr>
              <w:t>20</w:t>
            </w:r>
          </w:p>
        </w:tc>
        <w:tc>
          <w:tcPr>
            <w:tcW w:w="0" w:type="auto"/>
          </w:tcPr>
          <w:p w14:paraId="1020BB5A"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 xml:space="preserve">20 </w:t>
            </w:r>
          </w:p>
        </w:tc>
        <w:tc>
          <w:tcPr>
            <w:tcW w:w="0" w:type="auto"/>
          </w:tcPr>
          <w:p w14:paraId="52C02BC2"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25</w:t>
            </w:r>
          </w:p>
        </w:tc>
        <w:tc>
          <w:tcPr>
            <w:tcW w:w="0" w:type="auto"/>
          </w:tcPr>
          <w:p w14:paraId="315B96EE"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30</w:t>
            </w:r>
          </w:p>
        </w:tc>
        <w:tc>
          <w:tcPr>
            <w:tcW w:w="0" w:type="auto"/>
          </w:tcPr>
          <w:p w14:paraId="21BA000E"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35</w:t>
            </w:r>
          </w:p>
        </w:tc>
        <w:tc>
          <w:tcPr>
            <w:tcW w:w="0" w:type="auto"/>
          </w:tcPr>
          <w:p w14:paraId="77A0D985"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40</w:t>
            </w:r>
          </w:p>
        </w:tc>
        <w:tc>
          <w:tcPr>
            <w:tcW w:w="0" w:type="auto"/>
          </w:tcPr>
          <w:p w14:paraId="70C5CB9C"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45</w:t>
            </w:r>
          </w:p>
        </w:tc>
        <w:tc>
          <w:tcPr>
            <w:tcW w:w="0" w:type="auto"/>
          </w:tcPr>
          <w:p w14:paraId="6F210918"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50</w:t>
            </w:r>
          </w:p>
        </w:tc>
      </w:tr>
      <w:tr w:rsidR="007D05A5" w:rsidRPr="003127BA" w14:paraId="76D521AA" w14:textId="77777777" w:rsidTr="003127BA">
        <w:trPr>
          <w:trHeight w:val="583"/>
        </w:trPr>
        <w:tc>
          <w:tcPr>
            <w:tcW w:w="0" w:type="auto"/>
            <w:vMerge/>
          </w:tcPr>
          <w:p w14:paraId="3FE414EF" w14:textId="77777777" w:rsidR="007D05A5" w:rsidRPr="003127BA" w:rsidRDefault="007D05A5" w:rsidP="00A92F6C">
            <w:pPr>
              <w:rPr>
                <w:rFonts w:ascii="Times New Roman" w:hAnsi="Times New Roman"/>
                <w:lang w:val="de-DE"/>
              </w:rPr>
            </w:pPr>
          </w:p>
        </w:tc>
        <w:tc>
          <w:tcPr>
            <w:tcW w:w="0" w:type="auto"/>
          </w:tcPr>
          <w:p w14:paraId="2C03E719" w14:textId="77777777" w:rsidR="007D05A5" w:rsidRPr="003127BA" w:rsidRDefault="007D05A5" w:rsidP="00A92F6C">
            <w:pPr>
              <w:spacing w:after="0" w:line="240" w:lineRule="auto"/>
              <w:rPr>
                <w:rFonts w:ascii="Times New Roman" w:hAnsi="Times New Roman"/>
                <w:lang w:val="en-US" w:eastAsia="ko-KR"/>
              </w:rPr>
            </w:pPr>
            <w:r w:rsidRPr="003127BA">
              <w:rPr>
                <w:rFonts w:ascii="Times New Roman" w:hAnsi="Times New Roman"/>
                <w:lang w:val="en-US" w:eastAsia="ko-KR"/>
              </w:rPr>
              <w:t>PM</w:t>
            </w:r>
          </w:p>
        </w:tc>
        <w:tc>
          <w:tcPr>
            <w:tcW w:w="0" w:type="auto"/>
          </w:tcPr>
          <w:p w14:paraId="2CC56E7E" w14:textId="77777777" w:rsidR="007D05A5" w:rsidRPr="003127BA" w:rsidRDefault="007D05A5" w:rsidP="00A92F6C">
            <w:pPr>
              <w:spacing w:after="0" w:line="240" w:lineRule="auto"/>
              <w:rPr>
                <w:rFonts w:ascii="Times New Roman" w:hAnsi="Times New Roman"/>
                <w:lang w:val="en-US" w:eastAsia="ko-KR"/>
              </w:rPr>
            </w:pPr>
            <w:r w:rsidRPr="003127BA">
              <w:rPr>
                <w:rFonts w:ascii="Times New Roman" w:hAnsi="Times New Roman"/>
                <w:lang w:val="en-US" w:eastAsia="ko-KR"/>
              </w:rPr>
              <w:t>10</w:t>
            </w:r>
          </w:p>
        </w:tc>
        <w:tc>
          <w:tcPr>
            <w:tcW w:w="0" w:type="auto"/>
          </w:tcPr>
          <w:p w14:paraId="2D2CAB65"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 xml:space="preserve">20 </w:t>
            </w:r>
          </w:p>
        </w:tc>
        <w:tc>
          <w:tcPr>
            <w:tcW w:w="0" w:type="auto"/>
          </w:tcPr>
          <w:p w14:paraId="25B81071"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25</w:t>
            </w:r>
          </w:p>
        </w:tc>
        <w:tc>
          <w:tcPr>
            <w:tcW w:w="0" w:type="auto"/>
          </w:tcPr>
          <w:p w14:paraId="215B9538"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30</w:t>
            </w:r>
          </w:p>
        </w:tc>
        <w:tc>
          <w:tcPr>
            <w:tcW w:w="0" w:type="auto"/>
          </w:tcPr>
          <w:p w14:paraId="51785AD6"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35</w:t>
            </w:r>
          </w:p>
        </w:tc>
        <w:tc>
          <w:tcPr>
            <w:tcW w:w="0" w:type="auto"/>
          </w:tcPr>
          <w:p w14:paraId="1141A740"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40</w:t>
            </w:r>
          </w:p>
        </w:tc>
        <w:tc>
          <w:tcPr>
            <w:tcW w:w="0" w:type="auto"/>
          </w:tcPr>
          <w:p w14:paraId="1EB9FE1F"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45</w:t>
            </w:r>
          </w:p>
        </w:tc>
        <w:tc>
          <w:tcPr>
            <w:tcW w:w="0" w:type="auto"/>
          </w:tcPr>
          <w:p w14:paraId="6056A3C2" w14:textId="77777777" w:rsidR="007D05A5" w:rsidRPr="003127BA" w:rsidRDefault="007D05A5" w:rsidP="00A92F6C">
            <w:pPr>
              <w:rPr>
                <w:rFonts w:ascii="Times New Roman" w:hAnsi="Times New Roman"/>
                <w:lang w:val="en-US" w:eastAsia="ko-KR"/>
              </w:rPr>
            </w:pPr>
            <w:r w:rsidRPr="003127BA">
              <w:rPr>
                <w:rFonts w:ascii="Times New Roman" w:hAnsi="Times New Roman"/>
                <w:lang w:val="en-US" w:eastAsia="ko-KR"/>
              </w:rPr>
              <w:t>50</w:t>
            </w:r>
          </w:p>
        </w:tc>
      </w:tr>
    </w:tbl>
    <w:p w14:paraId="69796EF1" w14:textId="77777777" w:rsidR="007D05A5" w:rsidRPr="003127BA" w:rsidRDefault="007D05A5" w:rsidP="007D05A5">
      <w:pPr>
        <w:rPr>
          <w:rFonts w:ascii="Times New Roman" w:hAnsi="Times New Roman"/>
          <w:lang w:val="en-US" w:eastAsia="ko-KR"/>
        </w:rPr>
      </w:pPr>
    </w:p>
    <w:p w14:paraId="72A1FAE0" w14:textId="77777777" w:rsidR="007D05A5" w:rsidRPr="003127BA" w:rsidRDefault="007D05A5" w:rsidP="007D05A5">
      <w:pPr>
        <w:rPr>
          <w:rFonts w:ascii="Times New Roman" w:hAnsi="Times New Roman"/>
          <w:lang w:val="en-US" w:eastAsia="ko-KR"/>
        </w:rPr>
      </w:pPr>
      <w:r w:rsidRPr="003127BA">
        <w:rPr>
          <w:rFonts w:ascii="Times New Roman" w:hAnsi="Times New Roman"/>
          <w:lang w:val="en-US" w:eastAsia="ko-KR"/>
        </w:rPr>
        <w:t>Dose reduction guide</w:t>
      </w:r>
    </w:p>
    <w:p w14:paraId="4B224FB9" w14:textId="77777777" w:rsidR="007D05A5" w:rsidRPr="003127BA" w:rsidRDefault="007D05A5" w:rsidP="007D05A5">
      <w:pPr>
        <w:rPr>
          <w:rFonts w:ascii="Times New Roman" w:hAnsi="Times New Roman"/>
          <w:lang w:val="en-US" w:eastAsia="ko-KR"/>
        </w:rPr>
      </w:pPr>
      <w:r w:rsidRPr="003127BA">
        <w:rPr>
          <w:rFonts w:ascii="Times New Roman" w:hAnsi="Times New Roman"/>
          <w:noProof/>
          <w:lang w:val="en-US" w:eastAsia="ko-KR"/>
        </w:rPr>
        <w:drawing>
          <wp:inline distT="0" distB="0" distL="0" distR="0" wp14:anchorId="0DDF2F37" wp14:editId="4622FFBC">
            <wp:extent cx="5779136" cy="3175000"/>
            <wp:effectExtent l="0" t="0" r="0" b="0"/>
            <wp:docPr id="130" name="그림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30"/>
                    <pic:cNvPicPr/>
                  </pic:nvPicPr>
                  <pic:blipFill>
                    <a:blip r:embed="rId42">
                      <a:extLst>
                        <a:ext uri="{28A0092B-C50C-407E-A947-70E740481C1C}">
                          <a14:useLocalDpi xmlns:a14="http://schemas.microsoft.com/office/drawing/2010/main" val="0"/>
                        </a:ext>
                      </a:extLst>
                    </a:blip>
                    <a:stretch>
                      <a:fillRect/>
                    </a:stretch>
                  </pic:blipFill>
                  <pic:spPr>
                    <a:xfrm>
                      <a:off x="0" y="0"/>
                      <a:ext cx="5779136" cy="3175000"/>
                    </a:xfrm>
                    <a:prstGeom prst="rect">
                      <a:avLst/>
                    </a:prstGeom>
                  </pic:spPr>
                </pic:pic>
              </a:graphicData>
            </a:graphic>
          </wp:inline>
        </w:drawing>
      </w:r>
    </w:p>
    <w:p w14:paraId="7E5938DB" w14:textId="77777777" w:rsidR="007D05A5" w:rsidRPr="003127BA" w:rsidRDefault="007D05A5" w:rsidP="007D05A5">
      <w:pPr>
        <w:rPr>
          <w:rFonts w:ascii="Times New Roman" w:hAnsi="Times New Roman"/>
          <w:lang w:val="en-US" w:eastAsia="ko-KR"/>
        </w:rPr>
      </w:pPr>
      <w:r w:rsidRPr="003127BA">
        <w:rPr>
          <w:rFonts w:ascii="Times New Roman" w:hAnsi="Times New Roman"/>
        </w:rPr>
        <w:lastRenderedPageBreak/>
        <w:t>If a patient starts with 25/mg/m</w:t>
      </w:r>
      <w:r w:rsidRPr="003127BA">
        <w:rPr>
          <w:rFonts w:ascii="Times New Roman" w:hAnsi="Times New Roman"/>
          <w:vertAlign w:val="superscript"/>
        </w:rPr>
        <w:t>2</w:t>
      </w:r>
      <w:r w:rsidRPr="003127BA">
        <w:rPr>
          <w:rFonts w:ascii="Times New Roman" w:hAnsi="Times New Roman"/>
        </w:rPr>
        <w:t xml:space="preserve"> then they are allowed 2 dose reductions, but if a patient starts with 20mg/m</w:t>
      </w:r>
      <w:r w:rsidRPr="003127BA">
        <w:rPr>
          <w:rFonts w:ascii="Times New Roman" w:hAnsi="Times New Roman"/>
          <w:vertAlign w:val="superscript"/>
        </w:rPr>
        <w:t>2</w:t>
      </w:r>
      <w:r w:rsidRPr="003127BA">
        <w:rPr>
          <w:rFonts w:ascii="Times New Roman" w:hAnsi="Times New Roman"/>
        </w:rPr>
        <w:t>, you are only allowed 1 dose reduction</w:t>
      </w:r>
    </w:p>
    <w:p w14:paraId="3FE722CB" w14:textId="77777777" w:rsidR="007D05A5" w:rsidRPr="003127BA" w:rsidRDefault="007D05A5" w:rsidP="007D05A5">
      <w:pPr>
        <w:rPr>
          <w:rFonts w:ascii="Times New Roman" w:hAnsi="Times New Roman"/>
          <w:lang w:val="en-US" w:eastAsia="ko-KR"/>
        </w:rPr>
      </w:pPr>
      <w:r w:rsidRPr="003127BA">
        <w:rPr>
          <w:rFonts w:ascii="Times New Roman" w:hAnsi="Times New Roman"/>
          <w:lang w:val="en-US" w:eastAsia="ko-KR"/>
        </w:rPr>
        <w:t>Specific restrictions</w:t>
      </w:r>
    </w:p>
    <w:p w14:paraId="212E9BB1" w14:textId="77777777" w:rsidR="007D05A5" w:rsidRPr="003127BA" w:rsidRDefault="007D05A5" w:rsidP="008927A0">
      <w:pPr>
        <w:numPr>
          <w:ilvl w:val="0"/>
          <w:numId w:val="25"/>
        </w:numPr>
        <w:spacing w:after="0" w:line="240" w:lineRule="auto"/>
        <w:contextualSpacing/>
        <w:jc w:val="both"/>
        <w:rPr>
          <w:rFonts w:ascii="Times New Roman" w:eastAsia="SimSun" w:hAnsi="Times New Roman"/>
          <w:lang w:eastAsia="ko-KR"/>
        </w:rPr>
      </w:pPr>
      <w:r w:rsidRPr="003127BA">
        <w:rPr>
          <w:rFonts w:ascii="Times New Roman" w:eastAsia="SimSun" w:hAnsi="Times New Roman"/>
          <w:lang w:eastAsia="ko-KR"/>
        </w:rPr>
        <w:t>Selumetinib  capsules should be swallowed intact (not chewed or altered in any way) with a glassful of water twice a day, approximately 12 hours apart, on an empty stomach. No food or drink other than water for 2 hours prior to dosing and 1 hour after dosing (i.e., selumetinib should be taken at least 2 hours after a meal and 1 hour before the next meal).</w:t>
      </w:r>
    </w:p>
    <w:p w14:paraId="141795E4" w14:textId="77777777" w:rsidR="007D05A5" w:rsidRPr="003127BA" w:rsidRDefault="007D05A5" w:rsidP="007D05A5">
      <w:pPr>
        <w:spacing w:after="0" w:line="240" w:lineRule="auto"/>
        <w:ind w:left="720"/>
        <w:contextualSpacing/>
        <w:jc w:val="both"/>
        <w:rPr>
          <w:rFonts w:ascii="Times New Roman" w:eastAsia="SimSun" w:hAnsi="Times New Roman"/>
          <w:lang w:eastAsia="ko-KR"/>
        </w:rPr>
      </w:pPr>
    </w:p>
    <w:p w14:paraId="67DE1555" w14:textId="77777777" w:rsidR="007D05A5" w:rsidRPr="003127BA" w:rsidRDefault="007D05A5" w:rsidP="008927A0">
      <w:pPr>
        <w:numPr>
          <w:ilvl w:val="0"/>
          <w:numId w:val="25"/>
        </w:numPr>
        <w:spacing w:after="0" w:line="240" w:lineRule="auto"/>
        <w:contextualSpacing/>
        <w:jc w:val="both"/>
        <w:rPr>
          <w:rFonts w:ascii="Times New Roman" w:eastAsia="SimSun" w:hAnsi="Times New Roman"/>
          <w:lang w:eastAsia="ko-KR"/>
        </w:rPr>
      </w:pPr>
      <w:r w:rsidRPr="003127BA">
        <w:rPr>
          <w:rFonts w:ascii="Times New Roman" w:eastAsia="SimSun" w:hAnsi="Times New Roman"/>
          <w:lang w:eastAsia="ko-KR"/>
        </w:rPr>
        <w:t xml:space="preserve">Patients should avoid excessive exposure to sunlight.  Patients should use adequate sunscreen protection if exposure to sunlight is to be anticipated.  </w:t>
      </w:r>
    </w:p>
    <w:p w14:paraId="4DE53EFC" w14:textId="77777777" w:rsidR="007D05A5" w:rsidRPr="003127BA" w:rsidRDefault="007D05A5" w:rsidP="007D05A5">
      <w:pPr>
        <w:spacing w:after="0" w:line="240" w:lineRule="auto"/>
        <w:ind w:left="720"/>
        <w:contextualSpacing/>
        <w:jc w:val="both"/>
        <w:rPr>
          <w:rFonts w:ascii="Times New Roman" w:eastAsia="SimSun" w:hAnsi="Times New Roman"/>
          <w:lang w:eastAsia="ko-KR"/>
        </w:rPr>
      </w:pPr>
    </w:p>
    <w:p w14:paraId="6EAE32F8" w14:textId="77777777" w:rsidR="007D05A5" w:rsidRPr="003127BA" w:rsidRDefault="007D05A5" w:rsidP="008927A0">
      <w:pPr>
        <w:numPr>
          <w:ilvl w:val="0"/>
          <w:numId w:val="25"/>
        </w:numPr>
        <w:spacing w:after="0" w:line="240" w:lineRule="auto"/>
        <w:contextualSpacing/>
        <w:jc w:val="both"/>
        <w:rPr>
          <w:rFonts w:ascii="Times New Roman" w:eastAsia="SimSun" w:hAnsi="Times New Roman"/>
          <w:lang w:eastAsia="ko-KR"/>
        </w:rPr>
      </w:pPr>
      <w:r w:rsidRPr="003127BA">
        <w:rPr>
          <w:rFonts w:ascii="Times New Roman" w:eastAsia="SimSun" w:hAnsi="Times New Roman"/>
          <w:lang w:eastAsia="ko-KR"/>
        </w:rPr>
        <w:t>During the studies, patients should avoid consuming large amounts of grapefruits, Seville oranges, or any other products that may contain these fruits, e.g., grapefruit juice, as these may affect selumetinib metabolism. These products inhibit CYP3A4 metabolism of which selumetinib is a substrate, so it would be expected to increase plasma concentrations if taken concurrently</w:t>
      </w:r>
    </w:p>
    <w:p w14:paraId="2BE643BD" w14:textId="77777777" w:rsidR="007D05A5" w:rsidRPr="003127BA" w:rsidRDefault="007D05A5" w:rsidP="007D05A5">
      <w:pPr>
        <w:spacing w:after="0" w:line="240" w:lineRule="auto"/>
        <w:ind w:left="720"/>
        <w:contextualSpacing/>
        <w:jc w:val="both"/>
        <w:rPr>
          <w:rFonts w:ascii="Times New Roman" w:eastAsia="SimSun" w:hAnsi="Times New Roman"/>
          <w:lang w:eastAsia="ko-KR"/>
        </w:rPr>
      </w:pPr>
    </w:p>
    <w:p w14:paraId="3BC17603" w14:textId="77777777" w:rsidR="007D05A5" w:rsidRPr="003127BA" w:rsidRDefault="007D05A5" w:rsidP="008927A0">
      <w:pPr>
        <w:numPr>
          <w:ilvl w:val="0"/>
          <w:numId w:val="25"/>
        </w:numPr>
        <w:spacing w:after="0" w:line="240" w:lineRule="auto"/>
        <w:contextualSpacing/>
        <w:jc w:val="both"/>
        <w:rPr>
          <w:rFonts w:ascii="Times New Roman" w:eastAsia="SimSun" w:hAnsi="Times New Roman"/>
          <w:lang w:eastAsia="ko-KR"/>
        </w:rPr>
      </w:pPr>
      <w:r w:rsidRPr="003127BA">
        <w:rPr>
          <w:rFonts w:ascii="Times New Roman" w:eastAsia="SimSun" w:hAnsi="Times New Roman"/>
          <w:lang w:eastAsia="ko-KR"/>
        </w:rPr>
        <w:t xml:space="preserve">Patients should avoid donating blood whilst participating in studies of selumetinib and for at least 12 weeks after receiving the last dose of the study medications or for longer if required in accordance with the prescribing information for the comparator / concomitant / compulsory administered medications.  </w:t>
      </w:r>
    </w:p>
    <w:p w14:paraId="07D92E74" w14:textId="77777777" w:rsidR="007D05A5" w:rsidRPr="003127BA" w:rsidRDefault="007D05A5" w:rsidP="007D05A5">
      <w:pPr>
        <w:spacing w:after="0" w:line="240" w:lineRule="auto"/>
        <w:ind w:left="720"/>
        <w:contextualSpacing/>
        <w:jc w:val="both"/>
        <w:rPr>
          <w:rFonts w:ascii="Times New Roman" w:eastAsia="SimSun" w:hAnsi="Times New Roman"/>
          <w:lang w:eastAsia="ko-KR"/>
        </w:rPr>
      </w:pPr>
    </w:p>
    <w:p w14:paraId="31D7D80E" w14:textId="77777777" w:rsidR="007D05A5" w:rsidRPr="003127BA" w:rsidRDefault="007D05A5" w:rsidP="008927A0">
      <w:pPr>
        <w:numPr>
          <w:ilvl w:val="0"/>
          <w:numId w:val="25"/>
        </w:numPr>
        <w:spacing w:after="0" w:line="240" w:lineRule="auto"/>
        <w:contextualSpacing/>
        <w:jc w:val="both"/>
        <w:rPr>
          <w:rFonts w:ascii="Times New Roman" w:eastAsia="SimSun" w:hAnsi="Times New Roman"/>
          <w:lang w:eastAsia="ko-KR"/>
        </w:rPr>
      </w:pPr>
      <w:r w:rsidRPr="003127BA">
        <w:rPr>
          <w:rFonts w:ascii="Times New Roman" w:eastAsia="SimSun" w:hAnsi="Times New Roman"/>
          <w:lang w:eastAsia="ko-KR"/>
        </w:rPr>
        <w:t>Unless considered clinically indicated, patients should avoid taking other additional non-study medications that may interfere with the study medications.  In particular, patients should avoid medications that are known to either strongly induce or inhibit the activity of hepatic microsomal isoenzymes CYP2C19 and CYP3A4, as this may interfere with the metabolism of selumetinib.  (see Appendix G).</w:t>
      </w:r>
    </w:p>
    <w:p w14:paraId="4088689A" w14:textId="77777777" w:rsidR="007D05A5" w:rsidRPr="003127BA" w:rsidRDefault="007D05A5" w:rsidP="007D05A5">
      <w:pPr>
        <w:rPr>
          <w:rFonts w:ascii="Times New Roman" w:hAnsi="Times New Roman"/>
          <w:lang w:val="en-US" w:eastAsia="ko-KR"/>
        </w:rPr>
      </w:pPr>
    </w:p>
    <w:p w14:paraId="4C21BBC7" w14:textId="77777777" w:rsidR="007D05A5" w:rsidRPr="003127BA" w:rsidRDefault="007D05A5" w:rsidP="007D05A5">
      <w:pPr>
        <w:pStyle w:val="2"/>
        <w:numPr>
          <w:ilvl w:val="1"/>
          <w:numId w:val="9"/>
        </w:numPr>
        <w:rPr>
          <w:rFonts w:ascii="Times New Roman" w:hAnsi="Times New Roman"/>
        </w:rPr>
      </w:pPr>
      <w:bookmarkStart w:id="80" w:name="_Toc217313924"/>
      <w:r w:rsidRPr="003127BA">
        <w:rPr>
          <w:rFonts w:ascii="Times New Roman" w:hAnsi="Times New Roman"/>
        </w:rPr>
        <w:t>Labelling</w:t>
      </w:r>
      <w:bookmarkEnd w:id="80"/>
    </w:p>
    <w:p w14:paraId="452DA758" w14:textId="77777777" w:rsidR="007D05A5" w:rsidRPr="003127BA" w:rsidRDefault="007D05A5" w:rsidP="007D05A5">
      <w:pPr>
        <w:rPr>
          <w:rFonts w:ascii="Times New Roman" w:hAnsi="Times New Roman"/>
        </w:rPr>
      </w:pPr>
      <w:r w:rsidRPr="003127BA">
        <w:rPr>
          <w:rFonts w:ascii="Times New Roman" w:hAnsi="Times New Roman"/>
        </w:rPr>
        <w:t>Labels will be prepared in accordance with Good Manufacturing Practice (GMP) and local regulatory guidelines. The labels will fulfil GMP Annex 13 requirements for labelling.  Label text will be translated into local language.</w:t>
      </w:r>
    </w:p>
    <w:p w14:paraId="0379C3F3" w14:textId="77777777" w:rsidR="007D05A5" w:rsidRPr="003127BA" w:rsidRDefault="007D05A5" w:rsidP="007D05A5">
      <w:pPr>
        <w:pStyle w:val="AI-ListSubsidiary"/>
        <w:ind w:left="1987" w:hanging="993"/>
        <w:rPr>
          <w:rFonts w:ascii="Times New Roman" w:hAnsi="Times New Roman"/>
        </w:rPr>
      </w:pPr>
      <w:r w:rsidRPr="003127BA">
        <w:rPr>
          <w:rFonts w:ascii="Times New Roman" w:hAnsi="Times New Roman"/>
        </w:rPr>
        <w:t xml:space="preserve">The label will include the following information: Name of Sponsor </w:t>
      </w:r>
    </w:p>
    <w:p w14:paraId="715EE0BF" w14:textId="77777777" w:rsidR="007D05A5" w:rsidRPr="003127BA" w:rsidRDefault="007D05A5" w:rsidP="007D05A5">
      <w:pPr>
        <w:pStyle w:val="AI-ListSubsidiary"/>
        <w:ind w:left="1987" w:hanging="993"/>
        <w:rPr>
          <w:rFonts w:ascii="Times New Roman" w:hAnsi="Times New Roman"/>
        </w:rPr>
      </w:pPr>
      <w:r w:rsidRPr="003127BA">
        <w:rPr>
          <w:rFonts w:ascii="Times New Roman" w:hAnsi="Times New Roman"/>
        </w:rPr>
        <w:t>Investigational product/study drug dosage form, route of administration, and quantity of dosage units</w:t>
      </w:r>
    </w:p>
    <w:p w14:paraId="5FE0E450" w14:textId="77777777" w:rsidR="007D05A5" w:rsidRPr="003127BA" w:rsidRDefault="007D05A5" w:rsidP="007D05A5">
      <w:pPr>
        <w:pStyle w:val="AI-ListSubsidiary"/>
        <w:ind w:left="1987" w:hanging="993"/>
        <w:rPr>
          <w:rFonts w:ascii="Times New Roman" w:hAnsi="Times New Roman"/>
        </w:rPr>
      </w:pPr>
      <w:r w:rsidRPr="003127BA">
        <w:rPr>
          <w:rFonts w:ascii="Times New Roman" w:hAnsi="Times New Roman"/>
        </w:rPr>
        <w:t>Storage conditions</w:t>
      </w:r>
    </w:p>
    <w:p w14:paraId="51A3C4AD" w14:textId="77777777" w:rsidR="007D05A5" w:rsidRPr="003127BA" w:rsidRDefault="007D05A5" w:rsidP="007D05A5">
      <w:pPr>
        <w:pStyle w:val="AI-ListSubsidiary"/>
        <w:ind w:left="1987" w:hanging="993"/>
        <w:rPr>
          <w:rFonts w:ascii="Times New Roman" w:hAnsi="Times New Roman"/>
        </w:rPr>
      </w:pPr>
      <w:r w:rsidRPr="003127BA">
        <w:rPr>
          <w:rFonts w:ascii="Times New Roman" w:hAnsi="Times New Roman"/>
        </w:rPr>
        <w:t>Study code</w:t>
      </w:r>
    </w:p>
    <w:p w14:paraId="12BD051B" w14:textId="77777777" w:rsidR="007D05A5" w:rsidRPr="003127BA" w:rsidRDefault="007D05A5" w:rsidP="007D05A5">
      <w:pPr>
        <w:pStyle w:val="AI-ListSubsidiary"/>
        <w:ind w:left="1987" w:hanging="993"/>
        <w:rPr>
          <w:rFonts w:ascii="Times New Roman" w:hAnsi="Times New Roman"/>
        </w:rPr>
      </w:pPr>
      <w:r w:rsidRPr="003127BA">
        <w:rPr>
          <w:rFonts w:ascii="Times New Roman" w:hAnsi="Times New Roman"/>
        </w:rPr>
        <w:t xml:space="preserve">Enrolment code </w:t>
      </w:r>
    </w:p>
    <w:p w14:paraId="787991A1" w14:textId="77777777" w:rsidR="007D05A5" w:rsidRPr="003127BA" w:rsidRDefault="007D05A5" w:rsidP="007D05A5">
      <w:pPr>
        <w:pStyle w:val="AI-ListSubsidiary"/>
        <w:ind w:left="1987" w:hanging="993"/>
        <w:rPr>
          <w:rFonts w:ascii="Times New Roman" w:hAnsi="Times New Roman"/>
        </w:rPr>
      </w:pPr>
      <w:r w:rsidRPr="003127BA">
        <w:rPr>
          <w:rFonts w:ascii="Times New Roman" w:hAnsi="Times New Roman"/>
        </w:rPr>
        <w:lastRenderedPageBreak/>
        <w:t>Directions for use</w:t>
      </w:r>
    </w:p>
    <w:p w14:paraId="6AD4CFDC" w14:textId="77777777" w:rsidR="007D05A5" w:rsidRPr="003127BA" w:rsidRDefault="007D05A5" w:rsidP="007D05A5">
      <w:pPr>
        <w:pStyle w:val="AI-ListSubsidiary"/>
        <w:ind w:left="1987" w:hanging="993"/>
        <w:rPr>
          <w:rFonts w:ascii="Times New Roman" w:hAnsi="Times New Roman"/>
        </w:rPr>
      </w:pPr>
      <w:r w:rsidRPr="003127BA">
        <w:rPr>
          <w:rFonts w:ascii="Times New Roman" w:hAnsi="Times New Roman"/>
        </w:rPr>
        <w:t>The name of the Principal Investigator</w:t>
      </w:r>
    </w:p>
    <w:p w14:paraId="01372D3A" w14:textId="77777777" w:rsidR="007D05A5" w:rsidRPr="003127BA" w:rsidRDefault="007D05A5" w:rsidP="007D05A5">
      <w:pPr>
        <w:pStyle w:val="AI-ListSubsidiary"/>
        <w:ind w:left="1987" w:hanging="993"/>
        <w:rPr>
          <w:rFonts w:ascii="Times New Roman" w:hAnsi="Times New Roman"/>
        </w:rPr>
      </w:pPr>
      <w:r w:rsidRPr="003127BA">
        <w:rPr>
          <w:rFonts w:ascii="Times New Roman" w:hAnsi="Times New Roman"/>
        </w:rPr>
        <w:t>The period of use e.g., expiry date.</w:t>
      </w:r>
    </w:p>
    <w:p w14:paraId="3CCEB8C0" w14:textId="77777777" w:rsidR="007D05A5" w:rsidRPr="003127BA" w:rsidRDefault="007D05A5" w:rsidP="007D05A5">
      <w:pPr>
        <w:pStyle w:val="AI-ListSubsidiary"/>
        <w:ind w:left="1987" w:hanging="993"/>
        <w:rPr>
          <w:rFonts w:ascii="Times New Roman" w:hAnsi="Times New Roman"/>
        </w:rPr>
      </w:pPr>
      <w:r w:rsidRPr="003127BA">
        <w:rPr>
          <w:rFonts w:ascii="Times New Roman" w:hAnsi="Times New Roman"/>
        </w:rPr>
        <w:t>The following standard statements</w:t>
      </w:r>
    </w:p>
    <w:p w14:paraId="61927DCF" w14:textId="77777777" w:rsidR="007D05A5" w:rsidRPr="003127BA" w:rsidRDefault="007D05A5" w:rsidP="008927A0">
      <w:pPr>
        <w:pStyle w:val="AI-ListSubsidiary"/>
        <w:numPr>
          <w:ilvl w:val="0"/>
          <w:numId w:val="15"/>
        </w:numPr>
        <w:rPr>
          <w:rFonts w:ascii="Times New Roman" w:hAnsi="Times New Roman"/>
        </w:rPr>
      </w:pPr>
      <w:r w:rsidRPr="003127BA">
        <w:rPr>
          <w:rFonts w:ascii="Times New Roman" w:hAnsi="Times New Roman"/>
        </w:rPr>
        <w:t>‘for clinical study use only’</w:t>
      </w:r>
    </w:p>
    <w:p w14:paraId="4BF14E42" w14:textId="77777777" w:rsidR="007D05A5" w:rsidRPr="003127BA" w:rsidRDefault="007D05A5" w:rsidP="008927A0">
      <w:pPr>
        <w:pStyle w:val="AI-ListSubsidiary"/>
        <w:numPr>
          <w:ilvl w:val="0"/>
          <w:numId w:val="15"/>
        </w:numPr>
        <w:rPr>
          <w:rFonts w:ascii="Times New Roman" w:hAnsi="Times New Roman"/>
        </w:rPr>
      </w:pPr>
      <w:r w:rsidRPr="003127BA">
        <w:rPr>
          <w:rFonts w:ascii="Times New Roman" w:hAnsi="Times New Roman"/>
        </w:rPr>
        <w:t>‘keep out of reach of children’</w:t>
      </w:r>
    </w:p>
    <w:p w14:paraId="03540E93" w14:textId="77777777" w:rsidR="007D05A5" w:rsidRPr="003127BA" w:rsidRDefault="007D05A5" w:rsidP="007D05A5">
      <w:pPr>
        <w:pStyle w:val="AI-ListSubsidiary"/>
        <w:numPr>
          <w:ilvl w:val="0"/>
          <w:numId w:val="0"/>
        </w:numPr>
        <w:ind w:left="1134" w:hanging="427"/>
        <w:rPr>
          <w:rFonts w:ascii="Times New Roman" w:hAnsi="Times New Roman"/>
        </w:rPr>
      </w:pPr>
    </w:p>
    <w:p w14:paraId="4ABFD3A6" w14:textId="77777777" w:rsidR="007D05A5" w:rsidRPr="003127BA" w:rsidRDefault="007D05A5" w:rsidP="007D05A5">
      <w:pPr>
        <w:rPr>
          <w:rFonts w:ascii="Times New Roman" w:hAnsi="Times New Roman"/>
        </w:rPr>
      </w:pPr>
    </w:p>
    <w:p w14:paraId="3C2774A1" w14:textId="77777777" w:rsidR="007D05A5" w:rsidRPr="003127BA" w:rsidRDefault="007D05A5" w:rsidP="007D05A5">
      <w:pPr>
        <w:pStyle w:val="2"/>
        <w:numPr>
          <w:ilvl w:val="1"/>
          <w:numId w:val="9"/>
        </w:numPr>
        <w:rPr>
          <w:rFonts w:ascii="Times New Roman" w:hAnsi="Times New Roman"/>
        </w:rPr>
      </w:pPr>
      <w:bookmarkStart w:id="81" w:name="_Toc217313925"/>
      <w:r w:rsidRPr="003127BA">
        <w:rPr>
          <w:rFonts w:ascii="Times New Roman" w:hAnsi="Times New Roman"/>
        </w:rPr>
        <w:t>Storage</w:t>
      </w:r>
      <w:bookmarkEnd w:id="81"/>
    </w:p>
    <w:p w14:paraId="50B20F7E" w14:textId="77777777" w:rsidR="007D05A5" w:rsidRPr="003127BA" w:rsidRDefault="007D05A5" w:rsidP="007D05A5">
      <w:pPr>
        <w:jc w:val="both"/>
        <w:rPr>
          <w:rFonts w:ascii="Times New Roman" w:hAnsi="Times New Roman"/>
        </w:rPr>
      </w:pPr>
      <w:r w:rsidRPr="003127BA">
        <w:rPr>
          <w:rFonts w:ascii="Times New Roman" w:hAnsi="Times New Roman"/>
        </w:rPr>
        <w:t xml:space="preserve">All study drugs should be kept in a secure place under appropriate storage conditions.  A description of the appropriate storage condition is specified on the label of the product(s).  </w:t>
      </w:r>
    </w:p>
    <w:p w14:paraId="5A0927CB" w14:textId="77777777" w:rsidR="007D05A5" w:rsidRPr="003127BA" w:rsidRDefault="007D05A5" w:rsidP="007D05A5">
      <w:pPr>
        <w:jc w:val="both"/>
        <w:rPr>
          <w:rFonts w:ascii="Times New Roman" w:hAnsi="Times New Roman"/>
          <w:b/>
          <w:bCs/>
        </w:rPr>
      </w:pPr>
      <w:r w:rsidRPr="003127BA">
        <w:rPr>
          <w:rFonts w:ascii="Times New Roman" w:hAnsi="Times New Roman"/>
        </w:rPr>
        <w:t xml:space="preserve">Storage of selumetinib 10mg capsules must be stored at room temperature (specifically below 30C – although the US pack says 20 to 25C). The temperature of shipments must also be monitored to ensure the temperature is within the required limits (below 30C). </w:t>
      </w:r>
      <w:r w:rsidRPr="003127BA">
        <w:rPr>
          <w:rFonts w:ascii="Times New Roman" w:hAnsi="Times New Roman"/>
          <w:bCs/>
        </w:rPr>
        <w:t>Data is available to support the 10mg capsule being stored at 30C or less and that performance could be reduced if stored at temperatures higher than 30C.</w:t>
      </w:r>
    </w:p>
    <w:p w14:paraId="2C487A7A" w14:textId="77777777" w:rsidR="007D05A5" w:rsidRPr="003127BA" w:rsidRDefault="007D05A5" w:rsidP="007D05A5">
      <w:pPr>
        <w:jc w:val="both"/>
        <w:rPr>
          <w:rFonts w:ascii="Times New Roman" w:hAnsi="Times New Roman"/>
          <w:b/>
          <w:bCs/>
        </w:rPr>
      </w:pPr>
    </w:p>
    <w:p w14:paraId="738F6B17" w14:textId="77777777" w:rsidR="007D05A5" w:rsidRPr="003127BA" w:rsidRDefault="007D05A5" w:rsidP="007D05A5">
      <w:pPr>
        <w:jc w:val="both"/>
        <w:rPr>
          <w:rFonts w:ascii="Times New Roman" w:hAnsi="Times New Roman"/>
        </w:rPr>
      </w:pPr>
      <w:r w:rsidRPr="003127BA">
        <w:rPr>
          <w:rFonts w:ascii="Times New Roman" w:hAnsi="Times New Roman"/>
        </w:rPr>
        <w:t>25mg capsules are stored at room temperature; however, temperature monitoring is not necessary for 25mg capsules.</w:t>
      </w:r>
    </w:p>
    <w:p w14:paraId="600C4A37" w14:textId="77777777" w:rsidR="007D05A5" w:rsidRPr="003127BA" w:rsidRDefault="007D05A5" w:rsidP="007D05A5">
      <w:pPr>
        <w:pStyle w:val="2"/>
        <w:numPr>
          <w:ilvl w:val="1"/>
          <w:numId w:val="9"/>
        </w:numPr>
        <w:rPr>
          <w:rFonts w:ascii="Times New Roman" w:hAnsi="Times New Roman"/>
        </w:rPr>
      </w:pPr>
      <w:bookmarkStart w:id="82" w:name="_Toc217313926"/>
      <w:r w:rsidRPr="003127BA">
        <w:rPr>
          <w:rFonts w:ascii="Times New Roman" w:hAnsi="Times New Roman"/>
        </w:rPr>
        <w:t>Compliance</w:t>
      </w:r>
      <w:bookmarkEnd w:id="82"/>
    </w:p>
    <w:p w14:paraId="5287F95E" w14:textId="77777777" w:rsidR="007D05A5" w:rsidRPr="003127BA" w:rsidRDefault="007D05A5" w:rsidP="007D05A5">
      <w:pPr>
        <w:jc w:val="both"/>
        <w:rPr>
          <w:rFonts w:ascii="Times New Roman" w:hAnsi="Times New Roman"/>
        </w:rPr>
      </w:pPr>
      <w:r w:rsidRPr="003127BA">
        <w:rPr>
          <w:rFonts w:ascii="Times New Roman" w:hAnsi="Times New Roman"/>
        </w:rPr>
        <w:t>The administration of all study drugs (including investigational products) should be recorded in the appropriate sections of the Case Report Form.</w:t>
      </w:r>
    </w:p>
    <w:p w14:paraId="45767FBD" w14:textId="77777777" w:rsidR="007D05A5" w:rsidRPr="003127BA" w:rsidRDefault="007D05A5" w:rsidP="007D05A5">
      <w:pPr>
        <w:jc w:val="both"/>
        <w:rPr>
          <w:rFonts w:ascii="Times New Roman" w:hAnsi="Times New Roman"/>
        </w:rPr>
      </w:pPr>
      <w:r w:rsidRPr="003127BA">
        <w:rPr>
          <w:rFonts w:ascii="Times New Roman" w:hAnsi="Times New Roman"/>
        </w:rPr>
        <w:t>The patient’s research team will conduct pill counts with every scheduled visit. Caregivers and patients will be instructed to return all empty, partially full, and full bottles to their research team at each visit.</w:t>
      </w:r>
    </w:p>
    <w:p w14:paraId="6E0F4169" w14:textId="77777777" w:rsidR="007D05A5" w:rsidRPr="003127BA" w:rsidRDefault="007D05A5" w:rsidP="007D05A5">
      <w:pPr>
        <w:pStyle w:val="2"/>
        <w:numPr>
          <w:ilvl w:val="1"/>
          <w:numId w:val="9"/>
        </w:numPr>
        <w:rPr>
          <w:rFonts w:ascii="Times New Roman" w:hAnsi="Times New Roman"/>
        </w:rPr>
      </w:pPr>
      <w:bookmarkStart w:id="83" w:name="_Toc217313927"/>
      <w:r w:rsidRPr="003127BA">
        <w:rPr>
          <w:rFonts w:ascii="Times New Roman" w:hAnsi="Times New Roman"/>
        </w:rPr>
        <w:t>Accountability</w:t>
      </w:r>
      <w:bookmarkEnd w:id="83"/>
    </w:p>
    <w:p w14:paraId="5A4D4B7C" w14:textId="77777777" w:rsidR="007D05A5" w:rsidRPr="003127BA" w:rsidRDefault="007D05A5" w:rsidP="007D05A5">
      <w:pPr>
        <w:jc w:val="both"/>
        <w:rPr>
          <w:rFonts w:ascii="Times New Roman" w:hAnsi="Times New Roman"/>
        </w:rPr>
      </w:pPr>
      <w:r w:rsidRPr="003127BA">
        <w:rPr>
          <w:rFonts w:ascii="Times New Roman" w:hAnsi="Times New Roman"/>
        </w:rPr>
        <w:t>The study drug provided for this study will be used only as directed in the study protocol.</w:t>
      </w:r>
    </w:p>
    <w:p w14:paraId="6255B514" w14:textId="77777777" w:rsidR="007D05A5" w:rsidRPr="003127BA" w:rsidRDefault="007D05A5" w:rsidP="007D05A5">
      <w:pPr>
        <w:jc w:val="both"/>
        <w:rPr>
          <w:rFonts w:ascii="Times New Roman" w:hAnsi="Times New Roman"/>
        </w:rPr>
      </w:pPr>
      <w:r w:rsidRPr="003127BA">
        <w:rPr>
          <w:rFonts w:ascii="Times New Roman" w:hAnsi="Times New Roman"/>
        </w:rPr>
        <w:t>The study personnel will account for all study drugs dispensed to and returned from the subject.</w:t>
      </w:r>
    </w:p>
    <w:p w14:paraId="0D10A2BA" w14:textId="77777777" w:rsidR="007D05A5" w:rsidRPr="003127BA" w:rsidRDefault="007D05A5" w:rsidP="007D05A5">
      <w:pPr>
        <w:spacing w:after="0" w:line="240" w:lineRule="auto"/>
        <w:jc w:val="both"/>
        <w:rPr>
          <w:rFonts w:ascii="Times New Roman" w:hAnsi="Times New Roman"/>
          <w:b/>
          <w:sz w:val="17"/>
          <w:szCs w:val="17"/>
          <w:lang w:val="en-US" w:eastAsia="ko-KR"/>
        </w:rPr>
      </w:pPr>
      <w:r w:rsidRPr="003127BA">
        <w:rPr>
          <w:rFonts w:ascii="Times New Roman" w:hAnsi="Times New Roman"/>
          <w:b/>
          <w:sz w:val="21"/>
          <w:szCs w:val="21"/>
          <w:lang w:val="en-US" w:eastAsia="ko-KR"/>
        </w:rPr>
        <w:t>P</w:t>
      </w:r>
      <w:r w:rsidRPr="003127BA">
        <w:rPr>
          <w:rFonts w:ascii="Times New Roman" w:hAnsi="Times New Roman"/>
          <w:b/>
          <w:sz w:val="17"/>
          <w:szCs w:val="17"/>
          <w:lang w:val="en-US" w:eastAsia="ko-KR"/>
        </w:rPr>
        <w:t xml:space="preserve">ATIENT </w:t>
      </w:r>
      <w:r w:rsidRPr="003127BA">
        <w:rPr>
          <w:rFonts w:ascii="Times New Roman" w:hAnsi="Times New Roman"/>
          <w:b/>
          <w:sz w:val="21"/>
          <w:szCs w:val="21"/>
          <w:lang w:val="en-US" w:eastAsia="ko-KR"/>
        </w:rPr>
        <w:t>D</w:t>
      </w:r>
      <w:r w:rsidRPr="003127BA">
        <w:rPr>
          <w:rFonts w:ascii="Times New Roman" w:hAnsi="Times New Roman"/>
          <w:b/>
          <w:sz w:val="17"/>
          <w:szCs w:val="17"/>
          <w:lang w:val="en-US" w:eastAsia="ko-KR"/>
        </w:rPr>
        <w:t xml:space="preserve">AILY </w:t>
      </w:r>
      <w:r w:rsidRPr="003127BA">
        <w:rPr>
          <w:rFonts w:ascii="Times New Roman" w:hAnsi="Times New Roman"/>
          <w:b/>
          <w:sz w:val="21"/>
          <w:szCs w:val="21"/>
          <w:lang w:val="en-US" w:eastAsia="ko-KR"/>
        </w:rPr>
        <w:t>M</w:t>
      </w:r>
      <w:r w:rsidRPr="003127BA">
        <w:rPr>
          <w:rFonts w:ascii="Times New Roman" w:hAnsi="Times New Roman"/>
          <w:b/>
          <w:sz w:val="17"/>
          <w:szCs w:val="17"/>
          <w:lang w:val="en-US" w:eastAsia="ko-KR"/>
        </w:rPr>
        <w:t xml:space="preserve">EDICATION </w:t>
      </w:r>
      <w:r w:rsidRPr="003127BA">
        <w:rPr>
          <w:rFonts w:ascii="Times New Roman" w:hAnsi="Times New Roman"/>
          <w:b/>
          <w:sz w:val="21"/>
          <w:szCs w:val="21"/>
          <w:lang w:val="en-US" w:eastAsia="ko-KR"/>
        </w:rPr>
        <w:t>D</w:t>
      </w:r>
      <w:r w:rsidRPr="003127BA">
        <w:rPr>
          <w:rFonts w:ascii="Times New Roman" w:hAnsi="Times New Roman"/>
          <w:b/>
          <w:sz w:val="17"/>
          <w:szCs w:val="17"/>
          <w:lang w:val="en-US" w:eastAsia="ko-KR"/>
        </w:rPr>
        <w:t xml:space="preserve">IARY FOR </w:t>
      </w:r>
      <w:r w:rsidRPr="003127BA">
        <w:rPr>
          <w:rFonts w:ascii="Times New Roman" w:hAnsi="Times New Roman"/>
          <w:b/>
          <w:sz w:val="21"/>
          <w:szCs w:val="21"/>
          <w:lang w:val="en-US" w:eastAsia="ko-KR"/>
        </w:rPr>
        <w:t>S</w:t>
      </w:r>
      <w:r w:rsidRPr="003127BA">
        <w:rPr>
          <w:rFonts w:ascii="Times New Roman" w:hAnsi="Times New Roman"/>
          <w:b/>
          <w:sz w:val="17"/>
          <w:szCs w:val="17"/>
          <w:lang w:val="en-US" w:eastAsia="ko-KR"/>
        </w:rPr>
        <w:t>ELUMETINIB</w:t>
      </w:r>
    </w:p>
    <w:p w14:paraId="523F609B" w14:textId="77777777" w:rsidR="007D05A5" w:rsidRPr="003127BA" w:rsidRDefault="007D05A5" w:rsidP="007D05A5">
      <w:pPr>
        <w:jc w:val="both"/>
        <w:rPr>
          <w:rFonts w:ascii="Times New Roman" w:hAnsi="Times New Roman"/>
          <w:lang w:val="en-US" w:eastAsia="ko-KR"/>
        </w:rPr>
      </w:pPr>
      <w:r w:rsidRPr="003127BA">
        <w:rPr>
          <w:rFonts w:ascii="Times New Roman" w:hAnsi="Times New Roman"/>
          <w:lang w:val="en-US" w:eastAsia="ko-KR"/>
        </w:rPr>
        <w:t>Each dose of selumetinib should be taken on an empty stomach (no food or drink other than water for 2 hours before and 1 hour after dosing). Take with water only. Store capsules in temperature below 25</w:t>
      </w:r>
      <w:r w:rsidRPr="003127BA">
        <w:rPr>
          <w:rFonts w:ascii="Times New Roman" w:hAnsi="Times New Roman"/>
        </w:rPr>
        <w:t>°C.</w:t>
      </w:r>
      <w:r w:rsidRPr="003127BA">
        <w:rPr>
          <w:rFonts w:ascii="Times New Roman" w:hAnsi="Times New Roman"/>
          <w:lang w:val="en-US" w:eastAsia="ko-KR"/>
        </w:rPr>
        <w:t xml:space="preserve"> Keep away from heat sources.</w:t>
      </w:r>
    </w:p>
    <w:p w14:paraId="646A0C7F" w14:textId="77777777" w:rsidR="007D05A5" w:rsidRPr="003127BA" w:rsidRDefault="007D05A5" w:rsidP="007D05A5">
      <w:pPr>
        <w:rPr>
          <w:rFonts w:ascii="Times New Roman" w:hAnsi="Times New Roman"/>
        </w:rPr>
      </w:pPr>
      <w:r w:rsidRPr="003127BA">
        <w:rPr>
          <w:rFonts w:ascii="Times New Roman" w:hAnsi="Times New Roman"/>
          <w:noProof/>
          <w:lang w:val="en-US" w:eastAsia="ko-KR"/>
        </w:rPr>
        <w:lastRenderedPageBreak/>
        <w:drawing>
          <wp:inline distT="0" distB="0" distL="0" distR="0" wp14:anchorId="47B9B653" wp14:editId="3A945EA0">
            <wp:extent cx="3457745" cy="3203192"/>
            <wp:effectExtent l="0" t="0" r="0" b="0"/>
            <wp:docPr id="22"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pic:nvPicPr>
                  <pic:blipFill>
                    <a:blip r:embed="rId43">
                      <a:extLst>
                        <a:ext uri="{28A0092B-C50C-407E-A947-70E740481C1C}">
                          <a14:useLocalDpi xmlns:a14="http://schemas.microsoft.com/office/drawing/2010/main" val="0"/>
                        </a:ext>
                      </a:extLst>
                    </a:blip>
                    <a:stretch>
                      <a:fillRect/>
                    </a:stretch>
                  </pic:blipFill>
                  <pic:spPr>
                    <a:xfrm>
                      <a:off x="0" y="0"/>
                      <a:ext cx="3457745" cy="3203192"/>
                    </a:xfrm>
                    <a:prstGeom prst="rect">
                      <a:avLst/>
                    </a:prstGeom>
                  </pic:spPr>
                </pic:pic>
              </a:graphicData>
            </a:graphic>
          </wp:inline>
        </w:drawing>
      </w:r>
    </w:p>
    <w:p w14:paraId="536E5D72" w14:textId="77777777" w:rsidR="007D05A5" w:rsidRPr="003127BA" w:rsidRDefault="007D05A5" w:rsidP="007D05A5">
      <w:pPr>
        <w:pStyle w:val="2"/>
        <w:numPr>
          <w:ilvl w:val="1"/>
          <w:numId w:val="9"/>
        </w:numPr>
        <w:rPr>
          <w:rFonts w:ascii="Times New Roman" w:hAnsi="Times New Roman"/>
        </w:rPr>
      </w:pPr>
      <w:bookmarkStart w:id="84" w:name="_Toc217313928"/>
      <w:r w:rsidRPr="003127BA">
        <w:rPr>
          <w:rFonts w:ascii="Times New Roman" w:hAnsi="Times New Roman"/>
        </w:rPr>
        <w:t>Concomitant and other treatments</w:t>
      </w:r>
      <w:bookmarkEnd w:id="84"/>
      <w:r w:rsidRPr="003127BA">
        <w:rPr>
          <w:rFonts w:ascii="Times New Roman" w:hAnsi="Times New Roman"/>
        </w:rPr>
        <w:t xml:space="preserve"> </w:t>
      </w:r>
    </w:p>
    <w:p w14:paraId="4C03BB2D" w14:textId="3D9DCA7D" w:rsidR="007D05A5" w:rsidRPr="003127BA" w:rsidRDefault="007D05A5" w:rsidP="008927A0">
      <w:pPr>
        <w:pStyle w:val="ac"/>
        <w:numPr>
          <w:ilvl w:val="0"/>
          <w:numId w:val="16"/>
        </w:numPr>
        <w:rPr>
          <w:rFonts w:ascii="Times New Roman" w:hAnsi="Times New Roman"/>
          <w:lang w:val="en-US" w:eastAsia="ko-KR"/>
        </w:rPr>
      </w:pPr>
      <w:r w:rsidRPr="003127BA">
        <w:rPr>
          <w:rFonts w:ascii="Times New Roman" w:hAnsi="Times New Roman"/>
          <w:lang w:val="en-US" w:eastAsia="ko-KR"/>
        </w:rPr>
        <w:t>Other cancer chemotherapy, radiation, immunotherapy, biologic therapy, hematopoietic growth factors, or investigational agents cannot be administered t</w:t>
      </w:r>
      <w:r w:rsidR="004F00DE">
        <w:rPr>
          <w:rFonts w:ascii="Times New Roman" w:hAnsi="Times New Roman"/>
          <w:lang w:val="en-US" w:eastAsia="ko-KR"/>
        </w:rPr>
        <w:t>o patient while receiving selume</w:t>
      </w:r>
      <w:r w:rsidRPr="003127BA">
        <w:rPr>
          <w:rFonts w:ascii="Times New Roman" w:hAnsi="Times New Roman"/>
          <w:lang w:val="en-US" w:eastAsia="ko-KR"/>
        </w:rPr>
        <w:t>tinib.</w:t>
      </w:r>
    </w:p>
    <w:p w14:paraId="4630823E" w14:textId="77777777" w:rsidR="007D05A5" w:rsidRPr="003127BA" w:rsidRDefault="007D05A5" w:rsidP="008927A0">
      <w:pPr>
        <w:pStyle w:val="ac"/>
        <w:numPr>
          <w:ilvl w:val="0"/>
          <w:numId w:val="16"/>
        </w:numPr>
        <w:rPr>
          <w:rFonts w:ascii="Times New Roman" w:hAnsi="Times New Roman"/>
          <w:lang w:val="en-US" w:eastAsia="ko-KR"/>
        </w:rPr>
      </w:pPr>
      <w:r w:rsidRPr="003127BA">
        <w:rPr>
          <w:rFonts w:ascii="Times New Roman" w:hAnsi="Times New Roman"/>
          <w:lang w:val="en-US" w:eastAsia="ko-KR"/>
        </w:rPr>
        <w:t>Doses of vitamin E greater than the 100% daily recommended doses are contraindicated.</w:t>
      </w:r>
    </w:p>
    <w:p w14:paraId="4E0156A5" w14:textId="77777777" w:rsidR="007D05A5" w:rsidRPr="003127BA" w:rsidRDefault="007D05A5" w:rsidP="008927A0">
      <w:pPr>
        <w:pStyle w:val="ac"/>
        <w:numPr>
          <w:ilvl w:val="0"/>
          <w:numId w:val="16"/>
        </w:numPr>
        <w:rPr>
          <w:rFonts w:ascii="Times New Roman" w:hAnsi="Times New Roman"/>
          <w:lang w:val="en-US" w:eastAsia="ko-KR"/>
        </w:rPr>
      </w:pPr>
      <w:r w:rsidRPr="003127BA">
        <w:rPr>
          <w:rFonts w:ascii="Times New Roman" w:hAnsi="Times New Roman"/>
          <w:lang w:val="en-US" w:eastAsia="ko-KR"/>
        </w:rPr>
        <w:t>The use of corticosteroids for control of symptoms related to the underlying NF1 or for other reasons will be allowed.</w:t>
      </w:r>
    </w:p>
    <w:p w14:paraId="71A0B227" w14:textId="67E9867E" w:rsidR="007D05A5" w:rsidRPr="00F649E6" w:rsidRDefault="007D05A5" w:rsidP="00F649E6">
      <w:pPr>
        <w:pStyle w:val="ac"/>
        <w:numPr>
          <w:ilvl w:val="0"/>
          <w:numId w:val="16"/>
        </w:numPr>
        <w:rPr>
          <w:rFonts w:ascii="Times New Roman" w:hAnsi="Times New Roman"/>
          <w:lang w:val="en-US" w:eastAsia="ko-KR"/>
        </w:rPr>
      </w:pPr>
      <w:r w:rsidRPr="003127BA">
        <w:rPr>
          <w:rFonts w:ascii="Times New Roman" w:hAnsi="Times New Roman"/>
          <w:lang w:val="en-US" w:eastAsia="ko-KR"/>
        </w:rPr>
        <w:t>Throughout the study, patients should be instructed to avoid changes to, or the addition of concomitant medications, in particular any that may affect the metabolism of selumetinib, unless considered clinically indicated.</w:t>
      </w:r>
    </w:p>
    <w:p w14:paraId="248A3424" w14:textId="77777777" w:rsidR="00F649E6" w:rsidRPr="00F649E6" w:rsidRDefault="00F649E6" w:rsidP="00F649E6">
      <w:pPr>
        <w:pStyle w:val="ac"/>
        <w:ind w:left="840"/>
        <w:rPr>
          <w:rFonts w:ascii="Times New Roman" w:hAnsi="Times New Roman"/>
          <w:lang w:val="en-US" w:eastAsia="ko-KR"/>
        </w:rPr>
      </w:pPr>
    </w:p>
    <w:p w14:paraId="3CDF7688" w14:textId="77777777" w:rsidR="007D05A5" w:rsidRPr="003127BA" w:rsidRDefault="007D05A5" w:rsidP="007D05A5">
      <w:pPr>
        <w:pStyle w:val="3"/>
        <w:numPr>
          <w:ilvl w:val="2"/>
          <w:numId w:val="9"/>
        </w:numPr>
        <w:rPr>
          <w:rFonts w:ascii="Times New Roman" w:hAnsi="Times New Roman"/>
        </w:rPr>
      </w:pPr>
      <w:bookmarkStart w:id="85" w:name="_Toc217313929"/>
      <w:r w:rsidRPr="003127BA">
        <w:rPr>
          <w:rFonts w:ascii="Times New Roman" w:hAnsi="Times New Roman"/>
        </w:rPr>
        <w:t>Other concomitant treatment</w:t>
      </w:r>
      <w:bookmarkEnd w:id="85"/>
    </w:p>
    <w:p w14:paraId="63D31CB1" w14:textId="77777777" w:rsidR="007D05A5" w:rsidRPr="003127BA" w:rsidRDefault="007D05A5" w:rsidP="007D05A5">
      <w:pPr>
        <w:rPr>
          <w:rFonts w:ascii="Times New Roman" w:hAnsi="Times New Roman"/>
        </w:rPr>
      </w:pPr>
      <w:r w:rsidRPr="003127BA">
        <w:rPr>
          <w:rFonts w:ascii="Times New Roman" w:hAnsi="Times New Roman"/>
        </w:rPr>
        <w:t>Other medication other than that described above, which is considered necessary for the subject’s safety and wellbeing, may be given at the discretion of the Investigator and recorded in the appropriate sections of the Case Report Form.</w:t>
      </w:r>
    </w:p>
    <w:p w14:paraId="7B5F8C5B" w14:textId="459BD066" w:rsidR="007D05A5" w:rsidRPr="003127BA" w:rsidRDefault="002A2962" w:rsidP="007D05A5">
      <w:pPr>
        <w:rPr>
          <w:rFonts w:ascii="Times New Roman" w:hAnsi="Times New Roman"/>
        </w:rPr>
      </w:pPr>
      <w:r>
        <w:rPr>
          <w:rFonts w:ascii="Times New Roman" w:hAnsi="Times New Roman"/>
        </w:rPr>
        <w:br w:type="page"/>
      </w:r>
    </w:p>
    <w:p w14:paraId="71DEE94E" w14:textId="77777777" w:rsidR="007D05A5" w:rsidRPr="003127BA" w:rsidRDefault="007D05A5" w:rsidP="0074520D">
      <w:pPr>
        <w:pStyle w:val="1"/>
        <w:numPr>
          <w:ilvl w:val="0"/>
          <w:numId w:val="9"/>
        </w:numPr>
        <w:ind w:leftChars="50" w:left="1112"/>
        <w:rPr>
          <w:rFonts w:ascii="Times New Roman" w:hAnsi="Times New Roman"/>
        </w:rPr>
      </w:pPr>
      <w:bookmarkStart w:id="86" w:name="_Toc217313930"/>
      <w:bookmarkStart w:id="87" w:name="_Hlk217314279"/>
      <w:r w:rsidRPr="003127BA">
        <w:rPr>
          <w:rFonts w:ascii="Times New Roman" w:hAnsi="Times New Roman"/>
        </w:rPr>
        <w:lastRenderedPageBreak/>
        <w:t>statistical analyses</w:t>
      </w:r>
      <w:bookmarkEnd w:id="86"/>
      <w:r w:rsidRPr="003127BA">
        <w:rPr>
          <w:rFonts w:ascii="Times New Roman" w:hAnsi="Times New Roman"/>
        </w:rPr>
        <w:t xml:space="preserve"> </w:t>
      </w:r>
    </w:p>
    <w:p w14:paraId="0FA95B29" w14:textId="77777777" w:rsidR="007D05A5" w:rsidRPr="003127BA" w:rsidRDefault="007D05A5" w:rsidP="007D05A5">
      <w:pPr>
        <w:rPr>
          <w:rFonts w:ascii="Times New Roman" w:hAnsi="Times New Roman"/>
        </w:rPr>
      </w:pPr>
    </w:p>
    <w:p w14:paraId="6F1AF741" w14:textId="77777777" w:rsidR="007D05A5" w:rsidRPr="003127BA" w:rsidRDefault="007D05A5" w:rsidP="007D05A5">
      <w:pPr>
        <w:pStyle w:val="2"/>
        <w:numPr>
          <w:ilvl w:val="1"/>
          <w:numId w:val="9"/>
        </w:numPr>
        <w:rPr>
          <w:rFonts w:ascii="Times New Roman" w:hAnsi="Times New Roman"/>
        </w:rPr>
      </w:pPr>
      <w:bookmarkStart w:id="88" w:name="_Toc217313931"/>
      <w:r w:rsidRPr="003127BA">
        <w:rPr>
          <w:rFonts w:ascii="Times New Roman" w:hAnsi="Times New Roman"/>
          <w:lang w:val="en-US"/>
        </w:rPr>
        <w:t>Description of analysis sets</w:t>
      </w:r>
      <w:bookmarkEnd w:id="88"/>
    </w:p>
    <w:p w14:paraId="788C5DC3" w14:textId="77777777" w:rsidR="007D05A5" w:rsidRPr="003127BA" w:rsidRDefault="007D05A5" w:rsidP="007D05A5">
      <w:pPr>
        <w:pStyle w:val="3"/>
        <w:numPr>
          <w:ilvl w:val="2"/>
          <w:numId w:val="9"/>
        </w:numPr>
        <w:rPr>
          <w:rFonts w:ascii="Times New Roman" w:hAnsi="Times New Roman"/>
        </w:rPr>
      </w:pPr>
      <w:bookmarkStart w:id="89" w:name="_Toc217313932"/>
      <w:r w:rsidRPr="003127BA">
        <w:rPr>
          <w:rFonts w:ascii="Times New Roman" w:hAnsi="Times New Roman"/>
        </w:rPr>
        <w:t>Safety analysis set</w:t>
      </w:r>
      <w:bookmarkEnd w:id="89"/>
    </w:p>
    <w:p w14:paraId="3BF60A6F" w14:textId="77777777" w:rsidR="007D05A5" w:rsidRPr="003127BA" w:rsidRDefault="007D05A5" w:rsidP="007D05A5">
      <w:pPr>
        <w:spacing w:after="0" w:line="240" w:lineRule="auto"/>
        <w:rPr>
          <w:rFonts w:ascii="Times New Roman" w:hAnsi="Times New Roman"/>
          <w:kern w:val="0"/>
          <w:sz w:val="18"/>
          <w:szCs w:val="18"/>
          <w:lang w:val="en-US" w:eastAsia="ko-KR"/>
        </w:rPr>
      </w:pPr>
    </w:p>
    <w:p w14:paraId="68FB2342" w14:textId="77777777" w:rsidR="007D05A5" w:rsidRPr="003127BA" w:rsidRDefault="007D05A5" w:rsidP="007D05A5">
      <w:pPr>
        <w:spacing w:after="0" w:line="240" w:lineRule="auto"/>
        <w:rPr>
          <w:rFonts w:ascii="Times New Roman" w:hAnsi="Times New Roman"/>
          <w:kern w:val="0"/>
          <w:lang w:val="en-US" w:eastAsia="ko-KR"/>
        </w:rPr>
      </w:pPr>
      <w:r w:rsidRPr="003127BA">
        <w:rPr>
          <w:rFonts w:ascii="Times New Roman" w:hAnsi="Times New Roman"/>
          <w:kern w:val="0"/>
          <w:lang w:val="en-US" w:eastAsia="ko-KR"/>
        </w:rPr>
        <w:t> Safety will be assessed in all patients who received at least one dose of study drugs. </w:t>
      </w:r>
    </w:p>
    <w:p w14:paraId="05847A24" w14:textId="77777777" w:rsidR="007D05A5" w:rsidRPr="003127BA" w:rsidRDefault="007D05A5" w:rsidP="007D05A5">
      <w:pPr>
        <w:rPr>
          <w:rFonts w:ascii="Times New Roman" w:hAnsi="Times New Roman"/>
        </w:rPr>
      </w:pPr>
    </w:p>
    <w:p w14:paraId="464E5E6A" w14:textId="77777777" w:rsidR="007D05A5" w:rsidRPr="003127BA" w:rsidRDefault="007D05A5" w:rsidP="007D05A5">
      <w:pPr>
        <w:pStyle w:val="3"/>
        <w:numPr>
          <w:ilvl w:val="2"/>
          <w:numId w:val="9"/>
        </w:numPr>
        <w:rPr>
          <w:rFonts w:ascii="Times New Roman" w:hAnsi="Times New Roman"/>
        </w:rPr>
      </w:pPr>
      <w:bookmarkStart w:id="90" w:name="_Toc217313933"/>
      <w:r w:rsidRPr="003127BA">
        <w:rPr>
          <w:rFonts w:ascii="Times New Roman" w:hAnsi="Times New Roman"/>
        </w:rPr>
        <w:t>Efficacy analysis set</w:t>
      </w:r>
      <w:bookmarkEnd w:id="90"/>
    </w:p>
    <w:p w14:paraId="4788F035" w14:textId="77777777" w:rsidR="007D05A5" w:rsidRPr="003127BA" w:rsidRDefault="007D05A5" w:rsidP="007D05A5">
      <w:pPr>
        <w:pStyle w:val="A-ListBullet"/>
        <w:numPr>
          <w:ilvl w:val="0"/>
          <w:numId w:val="0"/>
        </w:numPr>
        <w:ind w:left="284"/>
        <w:rPr>
          <w:rFonts w:ascii="Times New Roman" w:hAnsi="Times New Roman"/>
          <w:lang w:val="en-GB"/>
        </w:rPr>
      </w:pPr>
      <w:r w:rsidRPr="003127BA">
        <w:rPr>
          <w:rFonts w:ascii="Times New Roman" w:hAnsi="Times New Roman"/>
        </w:rPr>
        <w:t xml:space="preserve">Efficacy will be assessed in all patients </w:t>
      </w:r>
      <w:r w:rsidRPr="003127BA">
        <w:rPr>
          <w:rFonts w:ascii="Times New Roman" w:hAnsi="Times New Roman"/>
          <w:kern w:val="0"/>
          <w:lang w:eastAsia="ko-KR"/>
        </w:rPr>
        <w:t>who received at least one dose of study drugs.</w:t>
      </w:r>
    </w:p>
    <w:p w14:paraId="6B740A14" w14:textId="77777777" w:rsidR="007D05A5" w:rsidRPr="003127BA" w:rsidRDefault="007D05A5" w:rsidP="007D05A5">
      <w:pPr>
        <w:pStyle w:val="A-ListBullet"/>
        <w:numPr>
          <w:ilvl w:val="0"/>
          <w:numId w:val="0"/>
        </w:numPr>
        <w:ind w:left="284"/>
        <w:rPr>
          <w:rFonts w:ascii="Times New Roman" w:hAnsi="Times New Roman"/>
          <w:lang w:val="en-GB"/>
        </w:rPr>
      </w:pPr>
    </w:p>
    <w:p w14:paraId="5DB37F86" w14:textId="77777777" w:rsidR="007D05A5" w:rsidRPr="003127BA" w:rsidRDefault="007D05A5" w:rsidP="007D05A5">
      <w:pPr>
        <w:pStyle w:val="2"/>
        <w:numPr>
          <w:ilvl w:val="1"/>
          <w:numId w:val="9"/>
        </w:numPr>
        <w:rPr>
          <w:rFonts w:ascii="Times New Roman" w:hAnsi="Times New Roman"/>
        </w:rPr>
      </w:pPr>
      <w:bookmarkStart w:id="91" w:name="_Toc217313934"/>
      <w:r w:rsidRPr="003127BA">
        <w:rPr>
          <w:rFonts w:ascii="Times New Roman" w:hAnsi="Times New Roman"/>
        </w:rPr>
        <w:t>Sample size estimate</w:t>
      </w:r>
      <w:bookmarkEnd w:id="91"/>
    </w:p>
    <w:p w14:paraId="4A302500" w14:textId="77777777" w:rsidR="007D05A5" w:rsidRPr="003127BA" w:rsidRDefault="007D05A5" w:rsidP="007D05A5">
      <w:pPr>
        <w:jc w:val="both"/>
        <w:rPr>
          <w:rFonts w:ascii="Times New Roman" w:hAnsi="Times New Roman"/>
          <w:bCs/>
        </w:rPr>
      </w:pPr>
      <w:r w:rsidRPr="003127BA">
        <w:rPr>
          <w:rFonts w:ascii="Times New Roman" w:hAnsi="Times New Roman"/>
          <w:bCs/>
        </w:rPr>
        <w:t>The estimated sample size is 90. In the stratum 1 of SPRINT study (</w:t>
      </w:r>
      <w:r w:rsidRPr="003127BA">
        <w:rPr>
          <w:rFonts w:ascii="Times New Roman" w:hAnsi="Times New Roman"/>
          <w:noProof/>
          <w:sz w:val="22"/>
          <w:szCs w:val="22"/>
        </w:rPr>
        <w:t>17)</w:t>
      </w:r>
      <w:r w:rsidRPr="003127BA">
        <w:rPr>
          <w:rFonts w:ascii="Times New Roman" w:hAnsi="Times New Roman"/>
          <w:bCs/>
        </w:rPr>
        <w:t>, the incidence of decreased left ventricular ejection fraction with CTCAE grade ≥3 was 4.2% (1 out of 24). If this was the real-world incidence of this adverse event, then a sample of 90 patients would provide a 97.9% probability of observing at least one event (i.e. with n=90 and 3.8 events observed, the estimated incidence is 3.8/90=4.2% and the exact 95% CI for this would be 1.11% to 10.68% by “Clopper-Pearson CIs”).</w:t>
      </w:r>
    </w:p>
    <w:p w14:paraId="34084B5D" w14:textId="60985244" w:rsidR="007D05A5" w:rsidRPr="003127BA" w:rsidRDefault="007D05A5" w:rsidP="007D05A5">
      <w:pPr>
        <w:jc w:val="both"/>
        <w:rPr>
          <w:rFonts w:ascii="Times New Roman" w:hAnsi="Times New Roman"/>
          <w:bCs/>
          <w:lang w:eastAsia="ko-KR" w:bidi="th-TH"/>
        </w:rPr>
      </w:pPr>
      <w:r w:rsidRPr="003127BA">
        <w:rPr>
          <w:rFonts w:ascii="Times New Roman" w:hAnsi="Times New Roman"/>
          <w:bCs/>
        </w:rPr>
        <w:t xml:space="preserve">25 mg per square meter of AZD6244 (Selumetinib; AstraZeneca, Cambridge, England) with a median 30 cycles (28-day cycle) resulted in tumor volume decreases from baseline of ≥20% in 71% pediatric patients </w:t>
      </w:r>
      <w:r w:rsidRPr="003127BA">
        <w:rPr>
          <w:rFonts w:ascii="Times New Roman" w:hAnsi="Times New Roman"/>
          <w:bCs/>
          <w:sz w:val="22"/>
        </w:rPr>
        <w:fldChar w:fldCharType="begin">
          <w:fldData xml:space="preserve">PEVuZE5vdGU+PENpdGU+PEF1dGhvcj5Eb21iaTwvQXV0aG9yPjxZZWFyPjIwMTY8L1llYXI+PFJl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</w:fldData>
        </w:fldChar>
      </w:r>
      <w:r w:rsidRPr="003127BA">
        <w:rPr>
          <w:rFonts w:ascii="Times New Roman" w:hAnsi="Times New Roman"/>
          <w:bCs/>
          <w:sz w:val="22"/>
        </w:rPr>
        <w:instrText xml:space="preserve"> ADDIN EN.CITE </w:instrText>
      </w:r>
      <w:r w:rsidRPr="003127BA">
        <w:rPr>
          <w:rFonts w:ascii="Times New Roman" w:hAnsi="Times New Roman"/>
          <w:bCs/>
          <w:sz w:val="22"/>
        </w:rPr>
        <w:fldChar w:fldCharType="begin">
          <w:fldData xml:space="preserve">PEVuZE5vdGU+PENpdGU+PEF1dGhvcj5Eb21iaTwvQXV0aG9yPjxZZWFyPjIwMTY8L1llYXI+PFJl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</w:fldData>
        </w:fldChar>
      </w:r>
      <w:r w:rsidRPr="003127BA">
        <w:rPr>
          <w:rFonts w:ascii="Times New Roman" w:hAnsi="Times New Roman"/>
          <w:bCs/>
          <w:sz w:val="22"/>
        </w:rPr>
        <w:instrText xml:space="preserve"> ADDIN EN.CITE.DATA </w:instrText>
      </w:r>
      <w:r w:rsidRPr="003127BA">
        <w:rPr>
          <w:rFonts w:ascii="Times New Roman" w:hAnsi="Times New Roman"/>
          <w:bCs/>
          <w:sz w:val="22"/>
        </w:rPr>
      </w:r>
      <w:r w:rsidRPr="003127BA">
        <w:rPr>
          <w:rFonts w:ascii="Times New Roman" w:hAnsi="Times New Roman"/>
          <w:bCs/>
          <w:sz w:val="22"/>
        </w:rPr>
        <w:fldChar w:fldCharType="end"/>
      </w:r>
      <w:r w:rsidRPr="003127BA">
        <w:rPr>
          <w:rFonts w:ascii="Times New Roman" w:hAnsi="Times New Roman"/>
          <w:bCs/>
          <w:sz w:val="22"/>
        </w:rPr>
      </w:r>
      <w:r w:rsidRPr="003127BA">
        <w:rPr>
          <w:rFonts w:ascii="Times New Roman" w:hAnsi="Times New Roman"/>
          <w:bCs/>
          <w:sz w:val="22"/>
        </w:rPr>
        <w:fldChar w:fldCharType="separate"/>
      </w:r>
      <w:r w:rsidRPr="003127BA">
        <w:rPr>
          <w:rFonts w:ascii="Times New Roman" w:hAnsi="Times New Roman"/>
          <w:bCs/>
          <w:noProof/>
          <w:sz w:val="22"/>
        </w:rPr>
        <w:t>(17)</w:t>
      </w:r>
      <w:r w:rsidRPr="003127BA">
        <w:rPr>
          <w:rFonts w:ascii="Times New Roman" w:hAnsi="Times New Roman"/>
          <w:bCs/>
          <w:sz w:val="22"/>
        </w:rPr>
        <w:fldChar w:fldCharType="end"/>
      </w:r>
      <w:r w:rsidRPr="003127BA">
        <w:rPr>
          <w:rFonts w:ascii="Times New Roman" w:hAnsi="Times New Roman"/>
          <w:bCs/>
        </w:rPr>
        <w:t>. Based on adult studies using flat dosing, Asian ethnic group is suggested t</w:t>
      </w:r>
      <w:r w:rsidR="004F00DE">
        <w:rPr>
          <w:rFonts w:ascii="Times New Roman" w:hAnsi="Times New Roman"/>
          <w:bCs/>
        </w:rPr>
        <w:t>o have higher exposure of selume</w:t>
      </w:r>
      <w:r w:rsidRPr="003127BA">
        <w:rPr>
          <w:rFonts w:ascii="Times New Roman" w:hAnsi="Times New Roman"/>
          <w:bCs/>
        </w:rPr>
        <w:t xml:space="preserve">tinib than non-Asian group. However, only one study was reported about pharmacokinetics of selumetinib in Asian healthy adult subjects. In this study, dose-normalized AUC and Cmax were 35% and 39% (95% </w:t>
      </w:r>
      <w:r w:rsidRPr="003127BA">
        <w:rPr>
          <w:rFonts w:ascii="Times New Roman" w:hAnsi="Times New Roman"/>
          <w:bCs/>
          <w:lang w:val="en-US" w:eastAsia="ko-KR"/>
        </w:rPr>
        <w:t>of confidence interval</w:t>
      </w:r>
      <w:r w:rsidRPr="003127BA">
        <w:rPr>
          <w:rFonts w:ascii="Times New Roman" w:hAnsi="Times New Roman"/>
          <w:bCs/>
        </w:rPr>
        <w:t>) higher in the pooled Asian group, respectively, compared with those in Western subjects.</w:t>
      </w:r>
    </w:p>
    <w:p w14:paraId="3D400ADF" w14:textId="77777777" w:rsidR="007D05A5" w:rsidRPr="003127BA" w:rsidRDefault="007D05A5" w:rsidP="007D05A5">
      <w:pPr>
        <w:rPr>
          <w:rFonts w:ascii="Times New Roman" w:hAnsi="Times New Roman"/>
          <w:lang w:val="en-US"/>
        </w:rPr>
      </w:pPr>
    </w:p>
    <w:p w14:paraId="5CEDEFEA" w14:textId="14F6FAE6" w:rsidR="007D05A5" w:rsidRPr="003127BA" w:rsidRDefault="007D05A5" w:rsidP="007D05A5">
      <w:pPr>
        <w:jc w:val="both"/>
        <w:rPr>
          <w:rFonts w:ascii="Times New Roman" w:hAnsi="Times New Roman"/>
          <w:bCs/>
          <w:lang w:bidi="th-TH"/>
        </w:rPr>
      </w:pPr>
      <w:r w:rsidRPr="003127BA">
        <w:rPr>
          <w:rFonts w:ascii="Times New Roman" w:hAnsi="Times New Roman"/>
          <w:bCs/>
          <w:lang w:eastAsia="ko-KR" w:bidi="th-TH"/>
        </w:rPr>
        <w:t>Therefore, in the initial stage, a total of 10 evaluable pediatric (group 1) and 10 adult Korean patients (group 2) are to be entered. The 10 pediatric patients will be treated with a reduced dosage of 20</w:t>
      </w:r>
      <w:r w:rsidRPr="003127BA">
        <w:rPr>
          <w:rFonts w:ascii="Times New Roman" w:hAnsi="Times New Roman"/>
          <w:bCs/>
          <w:lang w:bidi="th-TH"/>
        </w:rPr>
        <w:t xml:space="preserve"> mg/m</w:t>
      </w:r>
      <w:r w:rsidRPr="003127BA">
        <w:rPr>
          <w:rFonts w:ascii="Times New Roman" w:hAnsi="Times New Roman"/>
          <w:bCs/>
          <w:vertAlign w:val="superscript"/>
          <w:lang w:bidi="th-TH"/>
        </w:rPr>
        <w:t>2</w:t>
      </w:r>
      <w:r w:rsidRPr="003127BA">
        <w:rPr>
          <w:rFonts w:ascii="Times New Roman" w:hAnsi="Times New Roman"/>
          <w:bCs/>
          <w:lang w:bidi="th-TH"/>
        </w:rPr>
        <w:t>/dose q 12 hrs and the 10 adult patients with 50 mg/dose q 12 hrs.</w:t>
      </w:r>
      <w:r w:rsidRPr="003127BA">
        <w:rPr>
          <w:rFonts w:ascii="Times New Roman" w:hAnsi="Times New Roman"/>
          <w:bCs/>
          <w:lang w:eastAsia="ko-KR" w:bidi="th-TH"/>
        </w:rPr>
        <w:t xml:space="preserve"> If there is no serious adverse reaction in </w:t>
      </w:r>
      <m:oMath>
        <m:r>
          <w:rPr>
            <w:rFonts w:ascii="Cambria Math" w:hAnsi="Cambria Math"/>
            <w:lang w:eastAsia="ko-KR" w:bidi="th-TH"/>
          </w:rPr>
          <m:t xml:space="preserve">≥ </m:t>
        </m:r>
      </m:oMath>
      <w:r w:rsidRPr="003127BA">
        <w:rPr>
          <w:rFonts w:ascii="Times New Roman" w:hAnsi="Times New Roman"/>
          <w:bCs/>
          <w:lang w:eastAsia="ko-KR" w:bidi="th-TH"/>
        </w:rPr>
        <w:t xml:space="preserve">6 out of 10 patients for the first six cycles, another 20 pediatric patients (age 3 </w:t>
      </w:r>
      <w:r w:rsidR="004F00DE">
        <w:rPr>
          <w:rFonts w:ascii="Times New Roman" w:eastAsia="Symbol" w:hAnsi="Times New Roman"/>
          <w:lang w:eastAsia="ko-KR" w:bidi="th-TH"/>
        </w:rPr>
        <w:t xml:space="preserve">- </w:t>
      </w:r>
      <w:r w:rsidRPr="003127BA">
        <w:rPr>
          <w:rFonts w:ascii="Times New Roman" w:hAnsi="Times New Roman"/>
          <w:bCs/>
          <w:lang w:eastAsia="ko-KR" w:bidi="th-TH"/>
        </w:rPr>
        <w:t>18 yr, group 1) will be treated with 20</w:t>
      </w:r>
      <w:r w:rsidRPr="003127BA">
        <w:rPr>
          <w:rFonts w:ascii="Times New Roman" w:hAnsi="Times New Roman"/>
          <w:bCs/>
          <w:lang w:bidi="th-TH"/>
        </w:rPr>
        <w:t xml:space="preserve"> mg/m</w:t>
      </w:r>
      <w:r w:rsidRPr="003127BA">
        <w:rPr>
          <w:rFonts w:ascii="Times New Roman" w:hAnsi="Times New Roman"/>
          <w:bCs/>
          <w:vertAlign w:val="superscript"/>
          <w:lang w:bidi="th-TH"/>
        </w:rPr>
        <w:t>2</w:t>
      </w:r>
      <w:r w:rsidRPr="003127BA">
        <w:rPr>
          <w:rFonts w:ascii="Times New Roman" w:hAnsi="Times New Roman"/>
          <w:bCs/>
          <w:lang w:bidi="th-TH"/>
        </w:rPr>
        <w:t>/dose q 12 hrs</w:t>
      </w:r>
      <w:r w:rsidRPr="003127BA">
        <w:rPr>
          <w:rFonts w:ascii="Times New Roman" w:hAnsi="Times New Roman"/>
          <w:bCs/>
          <w:lang w:eastAsia="ko-KR" w:bidi="th-TH"/>
        </w:rPr>
        <w:t xml:space="preserve">, and another 30 pediatric patients (age 3 </w:t>
      </w:r>
      <w:r w:rsidR="004F00DE">
        <w:rPr>
          <w:rFonts w:ascii="Times New Roman" w:eastAsia="Symbol" w:hAnsi="Times New Roman"/>
          <w:lang w:eastAsia="ko-KR" w:bidi="th-TH"/>
        </w:rPr>
        <w:t>-</w:t>
      </w:r>
      <w:r w:rsidRPr="003127BA">
        <w:rPr>
          <w:rFonts w:ascii="Times New Roman" w:hAnsi="Times New Roman"/>
          <w:bCs/>
          <w:lang w:eastAsia="ko-KR" w:bidi="th-TH"/>
        </w:rPr>
        <w:t>18 yr, group 3) and 20 adult patients (age &gt;18 years, group 4) will be treated with 25</w:t>
      </w:r>
      <w:r w:rsidRPr="003127BA">
        <w:rPr>
          <w:rFonts w:ascii="Times New Roman" w:hAnsi="Times New Roman"/>
          <w:bCs/>
          <w:lang w:bidi="th-TH"/>
        </w:rPr>
        <w:t xml:space="preserve"> mg/m</w:t>
      </w:r>
      <w:r w:rsidRPr="003127BA">
        <w:rPr>
          <w:rFonts w:ascii="Times New Roman" w:hAnsi="Times New Roman"/>
          <w:bCs/>
          <w:vertAlign w:val="superscript"/>
          <w:lang w:bidi="th-TH"/>
        </w:rPr>
        <w:t>2</w:t>
      </w:r>
      <w:r w:rsidRPr="003127BA">
        <w:rPr>
          <w:rFonts w:ascii="Times New Roman" w:hAnsi="Times New Roman"/>
          <w:bCs/>
          <w:lang w:bidi="th-TH"/>
        </w:rPr>
        <w:t xml:space="preserve">/dose q 12 hrs. If we see </w:t>
      </w:r>
      <w:r w:rsidRPr="003127BA">
        <w:rPr>
          <w:rFonts w:ascii="Times New Roman" w:hAnsi="Times New Roman"/>
          <w:bCs/>
          <w:lang w:eastAsia="ko-KR" w:bidi="th-TH"/>
        </w:rPr>
        <w:t xml:space="preserve">a serious adverse reaction in </w:t>
      </w:r>
      <m:oMath>
        <m:r>
          <w:rPr>
            <w:rFonts w:ascii="Cambria Math" w:hAnsi="Cambria Math"/>
            <w:lang w:eastAsia="ko-KR" w:bidi="th-TH"/>
          </w:rPr>
          <m:t>≥</m:t>
        </m:r>
      </m:oMath>
      <w:r w:rsidRPr="003127BA">
        <w:rPr>
          <w:rFonts w:ascii="Times New Roman" w:hAnsi="Times New Roman"/>
          <w:bCs/>
          <w:lang w:eastAsia="ko-KR" w:bidi="th-TH"/>
        </w:rPr>
        <w:t xml:space="preserve"> 4 out of 10 patients in group 3 and 4, the dose will be reduced from 25 to 20</w:t>
      </w:r>
      <w:r w:rsidRPr="003127BA">
        <w:rPr>
          <w:rFonts w:ascii="Times New Roman" w:hAnsi="Times New Roman"/>
          <w:bCs/>
          <w:lang w:bidi="th-TH"/>
        </w:rPr>
        <w:t xml:space="preserve"> mg/m</w:t>
      </w:r>
      <w:r w:rsidRPr="003127BA">
        <w:rPr>
          <w:rFonts w:ascii="Times New Roman" w:hAnsi="Times New Roman"/>
          <w:bCs/>
          <w:vertAlign w:val="superscript"/>
          <w:lang w:bidi="th-TH"/>
        </w:rPr>
        <w:t>2</w:t>
      </w:r>
      <w:r w:rsidRPr="003127BA">
        <w:rPr>
          <w:rFonts w:ascii="Times New Roman" w:hAnsi="Times New Roman"/>
          <w:bCs/>
          <w:lang w:bidi="th-TH"/>
        </w:rPr>
        <w:t>/dose q 12 hrs in group 3 and 4.</w:t>
      </w:r>
    </w:p>
    <w:p w14:paraId="2F19DB38" w14:textId="77777777" w:rsidR="007D05A5" w:rsidRPr="003127BA" w:rsidRDefault="007D05A5" w:rsidP="007D05A5">
      <w:pPr>
        <w:wordWrap w:val="0"/>
        <w:spacing w:after="0" w:line="240" w:lineRule="auto"/>
        <w:jc w:val="both"/>
        <w:rPr>
          <w:rFonts w:ascii="Times New Roman" w:eastAsia="Apple SD Gothic Neo" w:hAnsi="Times New Roman"/>
          <w:color w:val="111111"/>
          <w:kern w:val="0"/>
          <w:lang w:val="en-US" w:eastAsia="ko-KR"/>
        </w:rPr>
      </w:pPr>
      <w:r w:rsidRPr="003127BA">
        <w:rPr>
          <w:rFonts w:ascii="Times New Roman" w:eastAsia="Apple SD Gothic Neo" w:hAnsi="Times New Roman"/>
          <w:color w:val="111111"/>
          <w:kern w:val="0"/>
          <w:lang w:val="en-US" w:eastAsia="ko-KR"/>
        </w:rPr>
        <w:lastRenderedPageBreak/>
        <w:t>More recently, AstraZeneca has conducted a population pharmacokinetic analysis, which indicated that race has minor impact on selumetinib Clearance. This analysis shows that the clinical impact for a typical Asian individual (29-years-old, Body surface area (BSA) of 1.8 m</w:t>
      </w:r>
      <w:r w:rsidRPr="003127BA">
        <w:rPr>
          <w:rFonts w:ascii="Times New Roman" w:eastAsia="Apple SD Gothic Neo" w:hAnsi="Times New Roman"/>
          <w:color w:val="111111"/>
          <w:kern w:val="0"/>
          <w:vertAlign w:val="superscript"/>
          <w:lang w:val="en-US" w:eastAsia="ko-KR"/>
        </w:rPr>
        <w:t>2</w:t>
      </w:r>
      <w:r w:rsidRPr="003127BA">
        <w:rPr>
          <w:rFonts w:ascii="Times New Roman" w:eastAsia="Apple SD Gothic Neo" w:hAnsi="Times New Roman"/>
          <w:color w:val="111111"/>
          <w:kern w:val="0"/>
          <w:lang w:val="en-US" w:eastAsia="ko-KR"/>
        </w:rPr>
        <w:t>) as well as for 10 years old with BSA of 1m</w:t>
      </w:r>
      <w:r w:rsidRPr="003127BA">
        <w:rPr>
          <w:rFonts w:ascii="Times New Roman" w:eastAsia="Apple SD Gothic Neo" w:hAnsi="Times New Roman"/>
          <w:color w:val="111111"/>
          <w:kern w:val="0"/>
          <w:vertAlign w:val="superscript"/>
          <w:lang w:val="en-US" w:eastAsia="ko-KR"/>
        </w:rPr>
        <w:t>2</w:t>
      </w:r>
      <w:r w:rsidRPr="003127BA">
        <w:rPr>
          <w:rFonts w:ascii="Times New Roman" w:eastAsia="Apple SD Gothic Neo" w:hAnsi="Times New Roman"/>
          <w:color w:val="111111"/>
          <w:kern w:val="0"/>
          <w:lang w:val="en-US" w:eastAsia="ko-KR"/>
        </w:rPr>
        <w:t xml:space="preserve"> was less than 20% for clearance. More than the race or ethnicity, BSA was highly correlated and had significant impact on selumetinib exposure. BSA changes might have more than 20% impact on exposure, suggesting BSA based dosing might be appropriate across age range. Therefore, another 20 adult patients (group 4)</w:t>
      </w:r>
      <w:r w:rsidRPr="003127BA">
        <w:rPr>
          <w:rFonts w:ascii="Times New Roman" w:hAnsi="Times New Roman"/>
          <w:bCs/>
          <w:lang w:eastAsia="ko-KR" w:bidi="th-TH"/>
        </w:rPr>
        <w:t xml:space="preserve"> will be treated with 25</w:t>
      </w:r>
      <w:r w:rsidRPr="003127BA">
        <w:rPr>
          <w:rFonts w:ascii="Times New Roman" w:hAnsi="Times New Roman"/>
          <w:bCs/>
          <w:lang w:bidi="th-TH"/>
        </w:rPr>
        <w:t xml:space="preserve"> mg/m</w:t>
      </w:r>
      <w:r w:rsidRPr="003127BA">
        <w:rPr>
          <w:rFonts w:ascii="Times New Roman" w:hAnsi="Times New Roman"/>
          <w:bCs/>
          <w:vertAlign w:val="superscript"/>
          <w:lang w:bidi="th-TH"/>
        </w:rPr>
        <w:t>2</w:t>
      </w:r>
      <w:r w:rsidRPr="003127BA">
        <w:rPr>
          <w:rFonts w:ascii="Times New Roman" w:hAnsi="Times New Roman"/>
          <w:bCs/>
          <w:lang w:bidi="th-TH"/>
        </w:rPr>
        <w:t xml:space="preserve">/dose q 12 hrs. If we see </w:t>
      </w:r>
      <w:r w:rsidRPr="003127BA">
        <w:rPr>
          <w:rFonts w:ascii="Times New Roman" w:hAnsi="Times New Roman"/>
          <w:bCs/>
          <w:lang w:eastAsia="ko-KR" w:bidi="th-TH"/>
        </w:rPr>
        <w:t xml:space="preserve">a serious adverse reaction in </w:t>
      </w:r>
      <m:oMath>
        <m:r>
          <w:rPr>
            <w:rFonts w:ascii="Cambria Math" w:hAnsi="Cambria Math"/>
            <w:lang w:eastAsia="ko-KR" w:bidi="th-TH"/>
          </w:rPr>
          <m:t>≥</m:t>
        </m:r>
      </m:oMath>
      <w:r w:rsidRPr="003127BA">
        <w:rPr>
          <w:rFonts w:ascii="Times New Roman" w:hAnsi="Times New Roman"/>
          <w:bCs/>
          <w:lang w:eastAsia="ko-KR" w:bidi="th-TH"/>
        </w:rPr>
        <w:t xml:space="preserve"> 4 out of 10 patients in group 4 the dose will be reduced from 25 to 20</w:t>
      </w:r>
      <w:r w:rsidRPr="003127BA">
        <w:rPr>
          <w:rFonts w:ascii="Times New Roman" w:hAnsi="Times New Roman"/>
          <w:bCs/>
          <w:lang w:bidi="th-TH"/>
        </w:rPr>
        <w:t xml:space="preserve"> mg/m</w:t>
      </w:r>
      <w:r w:rsidRPr="003127BA">
        <w:rPr>
          <w:rFonts w:ascii="Times New Roman" w:hAnsi="Times New Roman"/>
          <w:bCs/>
          <w:vertAlign w:val="superscript"/>
          <w:lang w:bidi="th-TH"/>
        </w:rPr>
        <w:t>2</w:t>
      </w:r>
      <w:r w:rsidRPr="003127BA">
        <w:rPr>
          <w:rFonts w:ascii="Times New Roman" w:hAnsi="Times New Roman"/>
          <w:bCs/>
          <w:lang w:bidi="th-TH"/>
        </w:rPr>
        <w:t>/dose q 12 hrs in group 4</w:t>
      </w:r>
    </w:p>
    <w:p w14:paraId="0DFBCCD0" w14:textId="77777777" w:rsidR="007D05A5" w:rsidRPr="003127BA" w:rsidRDefault="007D05A5" w:rsidP="007D05A5">
      <w:pPr>
        <w:wordWrap w:val="0"/>
        <w:spacing w:after="0" w:line="240" w:lineRule="auto"/>
        <w:jc w:val="both"/>
        <w:rPr>
          <w:rFonts w:ascii="Times New Roman" w:eastAsia="Apple SD Gothic Neo" w:hAnsi="Times New Roman"/>
          <w:color w:val="111111"/>
          <w:kern w:val="0"/>
          <w:lang w:val="en-US" w:eastAsia="ko-KR"/>
        </w:rPr>
      </w:pPr>
      <w:r w:rsidRPr="003127BA">
        <w:rPr>
          <w:rFonts w:ascii="Times New Roman" w:eastAsia="Apple SD Gothic Neo" w:hAnsi="Times New Roman"/>
          <w:color w:val="111111"/>
          <w:kern w:val="0"/>
          <w:lang w:val="en-US" w:eastAsia="ko-KR"/>
        </w:rPr>
        <w:t> </w:t>
      </w:r>
    </w:p>
    <w:p w14:paraId="0FECF665" w14:textId="77777777" w:rsidR="007D05A5" w:rsidRPr="003127BA" w:rsidRDefault="007D05A5" w:rsidP="007D05A5">
      <w:pPr>
        <w:rPr>
          <w:rFonts w:ascii="Times New Roman" w:hAnsi="Times New Roman"/>
          <w:bCs/>
          <w:lang w:bidi="th-TH"/>
        </w:rPr>
      </w:pPr>
    </w:p>
    <w:p w14:paraId="10B54853" w14:textId="77777777" w:rsidR="007D05A5" w:rsidRPr="003127BA" w:rsidRDefault="007D05A5" w:rsidP="007D05A5">
      <w:pPr>
        <w:rPr>
          <w:rFonts w:ascii="Times New Roman" w:hAnsi="Times New Roman"/>
        </w:rPr>
      </w:pPr>
    </w:p>
    <w:p w14:paraId="15A46482" w14:textId="77777777" w:rsidR="007D05A5" w:rsidRPr="003127BA" w:rsidRDefault="007D05A5" w:rsidP="007D05A5">
      <w:pPr>
        <w:pStyle w:val="2"/>
        <w:numPr>
          <w:ilvl w:val="1"/>
          <w:numId w:val="9"/>
        </w:numPr>
        <w:rPr>
          <w:rFonts w:ascii="Times New Roman" w:hAnsi="Times New Roman"/>
        </w:rPr>
      </w:pPr>
      <w:bookmarkStart w:id="92" w:name="_Toc217313935"/>
      <w:r w:rsidRPr="003127BA">
        <w:rPr>
          <w:rFonts w:ascii="Times New Roman" w:hAnsi="Times New Roman"/>
        </w:rPr>
        <w:t>Outcome measures and methods of statistical analysis</w:t>
      </w:r>
      <w:bookmarkEnd w:id="92"/>
    </w:p>
    <w:p w14:paraId="5EB08639" w14:textId="77777777" w:rsidR="007D05A5" w:rsidRPr="003127BA" w:rsidRDefault="007D05A5" w:rsidP="007D05A5">
      <w:pPr>
        <w:pStyle w:val="3"/>
        <w:numPr>
          <w:ilvl w:val="2"/>
          <w:numId w:val="9"/>
        </w:numPr>
        <w:rPr>
          <w:rFonts w:ascii="Times New Roman" w:hAnsi="Times New Roman"/>
        </w:rPr>
      </w:pPr>
      <w:bookmarkStart w:id="93" w:name="_Toc217313936"/>
      <w:r w:rsidRPr="003127BA">
        <w:rPr>
          <w:rFonts w:ascii="Times New Roman" w:hAnsi="Times New Roman"/>
        </w:rPr>
        <w:t>Safety analysis</w:t>
      </w:r>
      <w:bookmarkEnd w:id="93"/>
    </w:p>
    <w:p w14:paraId="351A1EFC" w14:textId="77777777" w:rsidR="007D05A5" w:rsidRPr="003127BA" w:rsidRDefault="007D05A5" w:rsidP="008927A0">
      <w:pPr>
        <w:pStyle w:val="ac"/>
        <w:widowControl w:val="0"/>
        <w:numPr>
          <w:ilvl w:val="0"/>
          <w:numId w:val="22"/>
        </w:numPr>
        <w:autoSpaceDE w:val="0"/>
        <w:autoSpaceDN w:val="0"/>
        <w:adjustRightInd w:val="0"/>
        <w:spacing w:after="0" w:line="240" w:lineRule="auto"/>
        <w:rPr>
          <w:rFonts w:ascii="Times New Roman" w:hAnsi="Times New Roman"/>
        </w:rPr>
      </w:pPr>
      <w:r w:rsidRPr="003127BA">
        <w:rPr>
          <w:rFonts w:ascii="Times New Roman" w:hAnsi="Times New Roman"/>
        </w:rPr>
        <w:t xml:space="preserve"> </w:t>
      </w:r>
      <w:r w:rsidRPr="003127BA">
        <w:rPr>
          <w:rFonts w:ascii="Times New Roman" w:hAnsi="Times New Roman"/>
          <w:kern w:val="0"/>
          <w:lang w:val="en-US" w:eastAsia="ko-KR"/>
        </w:rPr>
        <w:t>CTCAE term (AE description) and grade: The descriptions and grading scales found in the NCI Common Terminology Criteria for Adverse Events (CTCAE) version 5.0 will be utilized for AE reporting. All appropriate treatment areas should have access to a copy of the CTCAE version 4.0. A copy of the CTCAE version 5.0 can be downloaded from the CTEP web site. http://ctep.cancer.gov/protocolDevelopment/electronic_applications/ctc.htm.</w:t>
      </w:r>
    </w:p>
    <w:p w14:paraId="46238110" w14:textId="179A3063" w:rsidR="007D05A5" w:rsidRPr="003127BA" w:rsidRDefault="007D05A5" w:rsidP="008927A0">
      <w:pPr>
        <w:pStyle w:val="ac"/>
        <w:widowControl w:val="0"/>
        <w:numPr>
          <w:ilvl w:val="0"/>
          <w:numId w:val="22"/>
        </w:numPr>
        <w:autoSpaceDE w:val="0"/>
        <w:autoSpaceDN w:val="0"/>
        <w:adjustRightInd w:val="0"/>
        <w:spacing w:after="240" w:line="280" w:lineRule="atLeast"/>
        <w:rPr>
          <w:rFonts w:ascii="Times New Roman" w:hAnsi="Times New Roman"/>
        </w:rPr>
      </w:pPr>
      <w:r w:rsidRPr="003127BA">
        <w:rPr>
          <w:rFonts w:ascii="Times New Roman" w:eastAsiaTheme="majorHAnsi" w:hAnsi="Times New Roman"/>
          <w:lang w:eastAsia="ko-KR"/>
        </w:rPr>
        <w:t>PK parameters (</w:t>
      </w:r>
      <w:r w:rsidRPr="003127BA">
        <w:rPr>
          <w:rFonts w:ascii="Times New Roman" w:eastAsiaTheme="majorHAnsi" w:hAnsi="Times New Roman"/>
        </w:rPr>
        <w:t>CL/F and V/F</w:t>
      </w:r>
      <w:r w:rsidRPr="003127BA">
        <w:rPr>
          <w:rFonts w:ascii="Times New Roman" w:eastAsiaTheme="majorHAnsi" w:hAnsi="Times New Roman"/>
          <w:lang w:eastAsia="ko-KR"/>
        </w:rPr>
        <w:t>) and exposure parameters (</w:t>
      </w:r>
      <w:r w:rsidRPr="003127BA">
        <w:rPr>
          <w:rFonts w:ascii="Times New Roman" w:eastAsiaTheme="majorHAnsi" w:hAnsi="Times New Roman"/>
        </w:rPr>
        <w:t>C</w:t>
      </w:r>
      <w:r w:rsidRPr="003127BA">
        <w:rPr>
          <w:rFonts w:ascii="Times New Roman" w:eastAsiaTheme="majorHAnsi" w:hAnsi="Times New Roman"/>
          <w:vertAlign w:val="subscript"/>
        </w:rPr>
        <w:t>max</w:t>
      </w:r>
      <w:r w:rsidRPr="003127BA">
        <w:rPr>
          <w:rFonts w:ascii="Times New Roman" w:eastAsiaTheme="majorHAnsi" w:hAnsi="Times New Roman"/>
        </w:rPr>
        <w:t xml:space="preserve"> and AUC</w:t>
      </w:r>
      <w:r w:rsidRPr="003127BA">
        <w:rPr>
          <w:rFonts w:ascii="Times New Roman" w:eastAsiaTheme="majorHAnsi" w:hAnsi="Times New Roman"/>
          <w:lang w:eastAsia="ko-KR"/>
        </w:rPr>
        <w:t>) will be described. The correlation with any adverse events and PK parameters will be assessed.</w:t>
      </w:r>
    </w:p>
    <w:p w14:paraId="5B1B22A5" w14:textId="77777777" w:rsidR="007D05A5" w:rsidRPr="003127BA" w:rsidRDefault="007D05A5" w:rsidP="007D05A5">
      <w:pPr>
        <w:pStyle w:val="ac"/>
        <w:ind w:left="960"/>
        <w:rPr>
          <w:rFonts w:ascii="Times New Roman" w:hAnsi="Times New Roman"/>
          <w:color w:val="FF0000"/>
          <w:kern w:val="0"/>
          <w:shd w:val="pct15" w:color="auto" w:fill="FFFFFF"/>
          <w:lang w:val="en-US" w:eastAsia="ko-KR"/>
        </w:rPr>
      </w:pPr>
    </w:p>
    <w:p w14:paraId="3B0CF9FF" w14:textId="77777777" w:rsidR="007D05A5" w:rsidRPr="003127BA" w:rsidRDefault="007D05A5" w:rsidP="007D05A5">
      <w:pPr>
        <w:pStyle w:val="3"/>
        <w:numPr>
          <w:ilvl w:val="2"/>
          <w:numId w:val="9"/>
        </w:numPr>
        <w:rPr>
          <w:rFonts w:ascii="Times New Roman" w:hAnsi="Times New Roman"/>
        </w:rPr>
      </w:pPr>
      <w:bookmarkStart w:id="94" w:name="_Toc217313937"/>
      <w:r w:rsidRPr="003127BA">
        <w:rPr>
          <w:rFonts w:ascii="Times New Roman" w:hAnsi="Times New Roman"/>
        </w:rPr>
        <w:t>Efficacy analysis</w:t>
      </w:r>
      <w:bookmarkEnd w:id="94"/>
      <w:r w:rsidRPr="003127BA">
        <w:rPr>
          <w:rFonts w:ascii="Times New Roman" w:hAnsi="Times New Roman"/>
        </w:rPr>
        <w:t xml:space="preserve"> </w:t>
      </w:r>
    </w:p>
    <w:p w14:paraId="7BDF6E3F" w14:textId="77777777" w:rsidR="007D05A5" w:rsidRPr="003127BA" w:rsidRDefault="007D05A5" w:rsidP="008927A0">
      <w:pPr>
        <w:pStyle w:val="ac"/>
        <w:numPr>
          <w:ilvl w:val="0"/>
          <w:numId w:val="17"/>
        </w:numPr>
        <w:spacing w:line="240" w:lineRule="auto"/>
        <w:jc w:val="both"/>
        <w:rPr>
          <w:rFonts w:ascii="Times New Roman" w:eastAsiaTheme="minorHAnsi" w:hAnsi="Times New Roman"/>
          <w:szCs w:val="18"/>
          <w:lang w:val="en-US" w:eastAsia="ko-KR"/>
        </w:rPr>
      </w:pPr>
      <w:r w:rsidRPr="003127BA">
        <w:rPr>
          <w:rFonts w:ascii="Times New Roman" w:hAnsi="Times New Roman"/>
        </w:rPr>
        <w:t xml:space="preserve">PN volume will be measured by 3D MRI volumetric analysis. The range and mean value of decreased volume with standard deviation will be presented in group 1, 2 and 3. </w:t>
      </w:r>
      <w:r w:rsidRPr="003127BA">
        <w:rPr>
          <w:rFonts w:ascii="Times New Roman" w:eastAsiaTheme="minorHAnsi" w:hAnsi="Times New Roman"/>
          <w:szCs w:val="18"/>
          <w:lang w:val="en-US" w:eastAsia="ko-KR"/>
        </w:rPr>
        <w:t xml:space="preserve">Objective response rate (defined as PN decrease ≥20% compared to baseline) will be presented in group 1, 2 and 3 as the number of patients with response over the total number of patients in each group.   </w:t>
      </w:r>
    </w:p>
    <w:p w14:paraId="45955315" w14:textId="77777777" w:rsidR="007D05A5" w:rsidRPr="003127BA" w:rsidRDefault="007D05A5" w:rsidP="008927A0">
      <w:pPr>
        <w:pStyle w:val="ac"/>
        <w:numPr>
          <w:ilvl w:val="0"/>
          <w:numId w:val="17"/>
        </w:numPr>
        <w:spacing w:line="240" w:lineRule="auto"/>
        <w:jc w:val="both"/>
        <w:rPr>
          <w:rFonts w:ascii="Times New Roman" w:hAnsi="Times New Roman"/>
        </w:rPr>
      </w:pPr>
      <w:r w:rsidRPr="003127BA">
        <w:rPr>
          <w:rFonts w:ascii="Times New Roman" w:hAnsi="Times New Roman"/>
          <w:lang w:val="en-US" w:eastAsia="ko-KR"/>
        </w:rPr>
        <w:t>For resting state fMRI will be done. Functional connectivity (FC) changes from baseline will be measured.</w:t>
      </w:r>
      <w:r w:rsidRPr="003127BA">
        <w:rPr>
          <w:rFonts w:ascii="Times New Roman" w:hAnsi="Times New Roman"/>
        </w:rPr>
        <w:t xml:space="preserve"> The correlation coefficients will be calculated between the selected regions which indicate the strength of FC among the two regions, producing a matrix for each subject. The regions associated with visuospatial network and default mode network will be selected. </w:t>
      </w:r>
    </w:p>
    <w:p w14:paraId="0CA13190" w14:textId="77777777" w:rsidR="007D05A5" w:rsidRPr="003127BA" w:rsidRDefault="007D05A5" w:rsidP="008927A0">
      <w:pPr>
        <w:pStyle w:val="ac"/>
        <w:numPr>
          <w:ilvl w:val="0"/>
          <w:numId w:val="17"/>
        </w:numPr>
        <w:rPr>
          <w:rFonts w:ascii="Times New Roman" w:hAnsi="Times New Roman"/>
          <w:lang w:val="en-US" w:eastAsia="ko-KR"/>
        </w:rPr>
      </w:pPr>
      <w:r w:rsidRPr="003127BA">
        <w:rPr>
          <w:rFonts w:ascii="Times New Roman" w:hAnsi="Times New Roman"/>
          <w:lang w:val="en-US" w:eastAsia="ko-KR"/>
        </w:rPr>
        <w:t>Neuropsychiatric test: Korean Wechsler Preschool and Primary Scale of Intelligence (K-WPPSI) will be done for patients &lt; age 6 years, Korean Wechsler intelligence scale for children-fourth edition (K-WISC-IV) will be done for patients with age 6-15 years and  Korean Wechsler adult intelligence scale-fourth edition (K-WAIS-IV) will be done for patients ≥ age 16 years. Verbal comprehension index (VCI), perceptual reasoning index (PCI), working memory index (WMI), processing speed index (PSI) an full scale IQ (FSIQ) will be measured. Advanced test of attention (ATA) will be done for patients with age 5-18 years. Seoul Computerized Neurocognitive Function Test (SCNT) will be done for patients’ ≥ age 19 years. The changes of score in each item will be summarized from baseline across the study period.</w:t>
      </w:r>
    </w:p>
    <w:p w14:paraId="1EF70821" w14:textId="77777777" w:rsidR="007D05A5" w:rsidRPr="003127BA" w:rsidRDefault="007D05A5" w:rsidP="008927A0">
      <w:pPr>
        <w:pStyle w:val="ac"/>
        <w:numPr>
          <w:ilvl w:val="0"/>
          <w:numId w:val="17"/>
        </w:numPr>
        <w:spacing w:line="240" w:lineRule="auto"/>
        <w:jc w:val="both"/>
        <w:rPr>
          <w:rFonts w:ascii="Times New Roman" w:eastAsiaTheme="minorHAnsi" w:hAnsi="Times New Roman"/>
          <w:lang w:val="en-US" w:eastAsia="ko-KR"/>
        </w:rPr>
      </w:pPr>
      <w:r w:rsidRPr="003127BA">
        <w:rPr>
          <w:rFonts w:ascii="Times New Roman" w:eastAsia="TimesNewRoman" w:hAnsi="Times New Roman"/>
          <w:kern w:val="0"/>
          <w:lang w:val="en-US" w:eastAsia="ko-KR"/>
        </w:rPr>
        <w:lastRenderedPageBreak/>
        <w:t xml:space="preserve">Quality of Life and pain will be assessed with patient-reported outcomes (PROs). Changes in each subscale of PROs after treatment will be assessed. </w:t>
      </w:r>
      <w:r w:rsidRPr="003127BA">
        <w:rPr>
          <w:rFonts w:ascii="Times New Roman" w:eastAsiaTheme="minorHAnsi" w:hAnsi="Times New Roman"/>
          <w:lang w:val="en-US" w:eastAsia="ko-KR"/>
        </w:rPr>
        <w:t xml:space="preserve"> PedsQL 4.0 Generic Core Scales are multidimensional child self-report and parent proxy-report scales to assess health-related quality of life (QOL) in children, adolescents, and young adults aged 2 – 25 years. INF1-QOL for patients &gt;18 years old. Korean Neuropathic Pain Questionnaire (KNPQ) for adults &gt;18 years of age and Numeric Pain Rating Scale (NPS)/Wong-Baker Faces Pain Rating Scale (WBS) for patients with </w:t>
      </w:r>
      <m:oMath>
        <m:r>
          <w:rPr>
            <w:rFonts w:ascii="Cambria Math" w:eastAsiaTheme="majorHAnsi" w:hAnsi="Cambria Math"/>
            <w:color w:val="131413"/>
            <w:lang w:val="en-US" w:eastAsia="ko-KR"/>
          </w:rPr>
          <m:t>≤</m:t>
        </m:r>
      </m:oMath>
      <w:r w:rsidRPr="003127BA">
        <w:rPr>
          <w:rFonts w:ascii="Times New Roman" w:hAnsi="Times New Roman"/>
        </w:rPr>
        <w:t>18 years of age will used for pain assessment.</w:t>
      </w:r>
      <w:r w:rsidRPr="003127BA">
        <w:rPr>
          <w:rFonts w:ascii="Times New Roman" w:eastAsiaTheme="minorHAnsi" w:hAnsi="Times New Roman"/>
          <w:lang w:val="en-US" w:eastAsia="ko-KR"/>
        </w:rPr>
        <w:t xml:space="preserve"> </w:t>
      </w:r>
    </w:p>
    <w:p w14:paraId="05FF90EA" w14:textId="77777777" w:rsidR="007D05A5" w:rsidRPr="003127BA" w:rsidRDefault="007D05A5" w:rsidP="008927A0">
      <w:pPr>
        <w:pStyle w:val="ac"/>
        <w:numPr>
          <w:ilvl w:val="0"/>
          <w:numId w:val="17"/>
        </w:numPr>
        <w:spacing w:line="240" w:lineRule="auto"/>
        <w:jc w:val="both"/>
        <w:rPr>
          <w:rFonts w:ascii="Times New Roman" w:hAnsi="Times New Roman"/>
        </w:rPr>
      </w:pPr>
      <w:r w:rsidRPr="003127BA">
        <w:rPr>
          <w:rFonts w:ascii="Times New Roman" w:hAnsi="Times New Roman"/>
          <w:lang w:val="en-US"/>
        </w:rPr>
        <w:t>Kinome analysis and gene expression profiles will be compared before treatment and after treatment and compared between patients with good response (over 20% volume decrease of PN) and patients with poor response (less than 20% volume decrease of PN).</w:t>
      </w:r>
    </w:p>
    <w:p w14:paraId="386719F4" w14:textId="77777777" w:rsidR="007D05A5" w:rsidRPr="003127BA" w:rsidRDefault="007D05A5" w:rsidP="008927A0">
      <w:pPr>
        <w:pStyle w:val="ac"/>
        <w:numPr>
          <w:ilvl w:val="0"/>
          <w:numId w:val="17"/>
        </w:numPr>
        <w:spacing w:line="240" w:lineRule="auto"/>
        <w:jc w:val="both"/>
        <w:rPr>
          <w:rFonts w:ascii="Times New Roman" w:hAnsi="Times New Roman"/>
        </w:rPr>
      </w:pPr>
      <w:r w:rsidRPr="003127BA">
        <w:rPr>
          <w:rFonts w:ascii="Times New Roman" w:hAnsi="Times New Roman"/>
        </w:rPr>
        <w:t xml:space="preserve">The types of mutations and their locations along the functional domain of the </w:t>
      </w:r>
      <w:r w:rsidRPr="003127BA">
        <w:rPr>
          <w:rFonts w:ascii="Times New Roman" w:hAnsi="Times New Roman"/>
          <w:i/>
        </w:rPr>
        <w:t>NF1</w:t>
      </w:r>
      <w:r w:rsidRPr="003127BA">
        <w:rPr>
          <w:rFonts w:ascii="Times New Roman" w:hAnsi="Times New Roman"/>
        </w:rPr>
        <w:t xml:space="preserve"> gene will be analysed with the response (good or poor) of PN in the patients (chi-square test). </w:t>
      </w:r>
    </w:p>
    <w:p w14:paraId="665B8147" w14:textId="77777777" w:rsidR="007D05A5" w:rsidRPr="003127BA" w:rsidRDefault="007D05A5" w:rsidP="008927A0">
      <w:pPr>
        <w:pStyle w:val="ac"/>
        <w:numPr>
          <w:ilvl w:val="0"/>
          <w:numId w:val="17"/>
        </w:numPr>
        <w:spacing w:line="240" w:lineRule="auto"/>
        <w:jc w:val="both"/>
        <w:rPr>
          <w:rFonts w:ascii="Times New Roman" w:hAnsi="Times New Roman"/>
        </w:rPr>
      </w:pPr>
      <w:r w:rsidRPr="003127BA">
        <w:rPr>
          <w:rFonts w:ascii="Times New Roman" w:hAnsi="Times New Roman"/>
        </w:rPr>
        <w:t>The percent of patients in whom the surgical excision was done after the administration of selumetinib will be calculated as the number of patients who received the surgical resection/total number of pat</w:t>
      </w:r>
      <w:r w:rsidRPr="003127BA">
        <w:rPr>
          <w:rFonts w:ascii="Times New Roman" w:eastAsia="맑은 고딕" w:hAnsi="Times New Roman"/>
          <w:lang w:val="en-US" w:eastAsia="ko-KR"/>
        </w:rPr>
        <w:t>ie</w:t>
      </w:r>
      <w:r w:rsidRPr="003127BA">
        <w:rPr>
          <w:rFonts w:ascii="Times New Roman" w:hAnsi="Times New Roman"/>
        </w:rPr>
        <w:t>nts (%).</w:t>
      </w:r>
    </w:p>
    <w:p w14:paraId="41E73A18" w14:textId="1ED9F63A" w:rsidR="007D05A5" w:rsidRPr="002A2962" w:rsidRDefault="007D05A5" w:rsidP="008927A0">
      <w:pPr>
        <w:pStyle w:val="ac"/>
        <w:numPr>
          <w:ilvl w:val="0"/>
          <w:numId w:val="17"/>
        </w:numPr>
        <w:spacing w:line="240" w:lineRule="auto"/>
        <w:jc w:val="both"/>
        <w:rPr>
          <w:rFonts w:ascii="Times New Roman" w:hAnsi="Times New Roman"/>
        </w:rPr>
      </w:pPr>
      <w:r w:rsidRPr="003127BA">
        <w:rPr>
          <w:rFonts w:ascii="Times New Roman" w:hAnsi="Times New Roman"/>
        </w:rPr>
        <w:t xml:space="preserve">With information obtained from patient diaries, adherence will be calculated as follows: [(scheduled doses – missed doses) / scheduled doses X 100. For pill counts, the number of pills returned to clinic will be subtracted from the number of pills dispensed at the previous visit. That number will be divided by the number of pills the patient should have taken according to their prescribed dosing schedule, and then multiplied by 100 to obtain the adherence percentage. </w:t>
      </w:r>
      <w:r w:rsidR="002A2962">
        <w:rPr>
          <w:rFonts w:ascii="Times New Roman" w:hAnsi="Times New Roman"/>
        </w:rPr>
        <w:br w:type="page"/>
      </w:r>
    </w:p>
    <w:p w14:paraId="1B2860D4" w14:textId="77777777" w:rsidR="007D05A5" w:rsidRPr="003127BA" w:rsidRDefault="007D05A5" w:rsidP="0074520D">
      <w:pPr>
        <w:pStyle w:val="1"/>
        <w:numPr>
          <w:ilvl w:val="0"/>
          <w:numId w:val="9"/>
        </w:numPr>
        <w:ind w:leftChars="50" w:left="1112"/>
        <w:rPr>
          <w:rFonts w:ascii="Times New Roman" w:hAnsi="Times New Roman"/>
        </w:rPr>
      </w:pPr>
      <w:bookmarkStart w:id="95" w:name="_Toc217313938"/>
      <w:bookmarkEnd w:id="87"/>
      <w:r w:rsidRPr="003127BA">
        <w:rPr>
          <w:rFonts w:ascii="Times New Roman" w:hAnsi="Times New Roman"/>
        </w:rPr>
        <w:lastRenderedPageBreak/>
        <w:t>Study and data MANAGEMENT</w:t>
      </w:r>
      <w:bookmarkEnd w:id="95"/>
      <w:r w:rsidRPr="003127BA">
        <w:rPr>
          <w:rFonts w:ascii="Times New Roman" w:hAnsi="Times New Roman"/>
        </w:rPr>
        <w:t xml:space="preserve"> </w:t>
      </w:r>
    </w:p>
    <w:p w14:paraId="771755DE" w14:textId="77777777" w:rsidR="007D05A5" w:rsidRPr="003127BA" w:rsidRDefault="007D05A5" w:rsidP="007D05A5">
      <w:pPr>
        <w:pStyle w:val="2"/>
        <w:numPr>
          <w:ilvl w:val="1"/>
          <w:numId w:val="9"/>
        </w:numPr>
        <w:rPr>
          <w:rFonts w:ascii="Times New Roman" w:hAnsi="Times New Roman"/>
        </w:rPr>
      </w:pPr>
      <w:bookmarkStart w:id="96" w:name="_Toc217313939"/>
      <w:r w:rsidRPr="003127BA">
        <w:rPr>
          <w:rFonts w:ascii="Times New Roman" w:hAnsi="Times New Roman"/>
        </w:rPr>
        <w:t>Training of study site personnel</w:t>
      </w:r>
      <w:bookmarkEnd w:id="96"/>
    </w:p>
    <w:p w14:paraId="55460FF9" w14:textId="77777777" w:rsidR="007D05A5" w:rsidRPr="003127BA" w:rsidRDefault="007D05A5" w:rsidP="007D05A5">
      <w:pPr>
        <w:rPr>
          <w:rFonts w:ascii="Times New Roman" w:hAnsi="Times New Roman"/>
        </w:rPr>
      </w:pPr>
      <w:r w:rsidRPr="003127BA">
        <w:rPr>
          <w:rFonts w:ascii="Times New Roman" w:hAnsi="Times New Roman"/>
        </w:rPr>
        <w:t>Before the first subject is entered into the study, a Sponsor representative will review and discuss the requirements of the Clinical Study Protocol and related documents with the investigational staff and also train them in any study specific procedures.</w:t>
      </w:r>
    </w:p>
    <w:p w14:paraId="7BDF93B4" w14:textId="77777777" w:rsidR="007D05A5" w:rsidRPr="003127BA" w:rsidRDefault="007D05A5" w:rsidP="007D05A5">
      <w:pPr>
        <w:rPr>
          <w:rFonts w:ascii="Times New Roman" w:hAnsi="Times New Roman"/>
        </w:rPr>
      </w:pPr>
      <w:r w:rsidRPr="003127BA">
        <w:rPr>
          <w:rFonts w:ascii="Times New Roman" w:hAnsi="Times New Roman"/>
        </w:rPr>
        <w:t>The Principal Investigator will ensure that appropriate training relevant to the study is given to all of these staff, and that any new information relevant to the performance of this study is forwarded to the staff involved.</w:t>
      </w:r>
    </w:p>
    <w:p w14:paraId="4B324ED6" w14:textId="77777777" w:rsidR="007D05A5" w:rsidRPr="003127BA" w:rsidRDefault="007D05A5" w:rsidP="007D05A5">
      <w:pPr>
        <w:rPr>
          <w:rFonts w:ascii="Times New Roman" w:hAnsi="Times New Roman"/>
        </w:rPr>
      </w:pPr>
      <w:r w:rsidRPr="003127BA">
        <w:rPr>
          <w:rFonts w:ascii="Times New Roman" w:hAnsi="Times New Roman"/>
        </w:rPr>
        <w:t>The Principal Investigator will maintain a record of all individuals involved in the study (medical, nursing and other staff).</w:t>
      </w:r>
    </w:p>
    <w:p w14:paraId="640737B0" w14:textId="77777777" w:rsidR="007D05A5" w:rsidRPr="003127BA" w:rsidRDefault="007D05A5" w:rsidP="007D05A5">
      <w:pPr>
        <w:pStyle w:val="2"/>
        <w:numPr>
          <w:ilvl w:val="1"/>
          <w:numId w:val="9"/>
        </w:numPr>
        <w:rPr>
          <w:rFonts w:ascii="Times New Roman" w:hAnsi="Times New Roman"/>
        </w:rPr>
      </w:pPr>
      <w:bookmarkStart w:id="97" w:name="_Toc217313940"/>
      <w:r w:rsidRPr="003127BA">
        <w:rPr>
          <w:rFonts w:ascii="Times New Roman" w:hAnsi="Times New Roman"/>
        </w:rPr>
        <w:t>Monitoring of the study</w:t>
      </w:r>
      <w:bookmarkEnd w:id="97"/>
    </w:p>
    <w:p w14:paraId="03F053E0" w14:textId="77777777" w:rsidR="007D05A5" w:rsidRPr="003127BA" w:rsidRDefault="007D05A5" w:rsidP="007D05A5">
      <w:pPr>
        <w:numPr>
          <w:ilvl w:val="12"/>
          <w:numId w:val="0"/>
        </w:numPr>
        <w:rPr>
          <w:rFonts w:ascii="Times New Roman" w:hAnsi="Times New Roman"/>
        </w:rPr>
      </w:pPr>
      <w:r w:rsidRPr="003127BA">
        <w:rPr>
          <w:rFonts w:ascii="Times New Roman" w:hAnsi="Times New Roman"/>
        </w:rPr>
        <w:t>During the study, a Sponsor representative will have regular contacts with the study site, including visits to:</w:t>
      </w:r>
    </w:p>
    <w:p w14:paraId="35CE724C"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t>Provide information and support to the Investigator(s)</w:t>
      </w:r>
    </w:p>
    <w:p w14:paraId="4C0390BF"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t>Confirm that facilities remain acceptable</w:t>
      </w:r>
    </w:p>
    <w:p w14:paraId="3FD4BFA3"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t>Confirm that the investigational team is adhering to the protocol, that data are being accurately and timely recorded in the CRFs, that biological samples are handled in accordance with the Laboratory Manual and that study drug accountability checks are being performed</w:t>
      </w:r>
    </w:p>
    <w:p w14:paraId="5FC8984B"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t>Perform source data verification (a comparison of the data in the CRFs with the subject’s medical records at the hospital or practice, and other records relevant to the study) including verification of informed consent of participating subjects. This will require direct access to all original records for each subject (e.g., clinic charts)</w:t>
      </w:r>
    </w:p>
    <w:p w14:paraId="2D876B69"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t>Ensure withdrawal of informed consent to the use of the subject’s biological samples is reported and biological samples are identified and disposed of/destroyed accordingly, and the action is documented, and reported to the subject.</w:t>
      </w:r>
    </w:p>
    <w:p w14:paraId="3F305FC7" w14:textId="77777777" w:rsidR="007D05A5" w:rsidRPr="003127BA" w:rsidRDefault="007D05A5" w:rsidP="007D05A5">
      <w:pPr>
        <w:rPr>
          <w:rFonts w:ascii="Times New Roman" w:hAnsi="Times New Roman"/>
        </w:rPr>
      </w:pPr>
      <w:r w:rsidRPr="003127BA">
        <w:rPr>
          <w:rFonts w:ascii="Times New Roman" w:hAnsi="Times New Roman"/>
        </w:rPr>
        <w:t>The Sponsor representative will be available between visits if the Investigator(s) or other staff at the centre needs information and advice about the study conduct.</w:t>
      </w:r>
    </w:p>
    <w:p w14:paraId="3DD73DD2" w14:textId="77777777" w:rsidR="007D05A5" w:rsidRPr="003127BA" w:rsidRDefault="007D05A5" w:rsidP="007D05A5">
      <w:pPr>
        <w:pStyle w:val="3"/>
        <w:numPr>
          <w:ilvl w:val="2"/>
          <w:numId w:val="9"/>
        </w:numPr>
        <w:rPr>
          <w:rFonts w:ascii="Times New Roman" w:hAnsi="Times New Roman"/>
        </w:rPr>
      </w:pPr>
      <w:bookmarkStart w:id="98" w:name="_Toc217313941"/>
      <w:r w:rsidRPr="003127BA">
        <w:rPr>
          <w:rFonts w:ascii="Times New Roman" w:hAnsi="Times New Roman"/>
        </w:rPr>
        <w:t>Source data</w:t>
      </w:r>
      <w:bookmarkEnd w:id="98"/>
    </w:p>
    <w:p w14:paraId="056B63AE" w14:textId="77777777" w:rsidR="007D05A5" w:rsidRPr="003127BA" w:rsidRDefault="007D05A5" w:rsidP="007D05A5">
      <w:pPr>
        <w:rPr>
          <w:rFonts w:ascii="Times New Roman" w:hAnsi="Times New Roman"/>
        </w:rPr>
      </w:pPr>
      <w:r w:rsidRPr="003127BA">
        <w:rPr>
          <w:rFonts w:ascii="Times New Roman" w:hAnsi="Times New Roman"/>
        </w:rPr>
        <w:t>Refer to the Research Agreement for location of source data.</w:t>
      </w:r>
    </w:p>
    <w:p w14:paraId="03DBBB25" w14:textId="77777777" w:rsidR="007D05A5" w:rsidRPr="003127BA" w:rsidRDefault="007D05A5" w:rsidP="007D05A5">
      <w:pPr>
        <w:pStyle w:val="3"/>
        <w:numPr>
          <w:ilvl w:val="2"/>
          <w:numId w:val="9"/>
        </w:numPr>
        <w:rPr>
          <w:rFonts w:ascii="Times New Roman" w:hAnsi="Times New Roman"/>
        </w:rPr>
      </w:pPr>
      <w:bookmarkStart w:id="99" w:name="_Toc217313942"/>
      <w:r w:rsidRPr="003127BA">
        <w:rPr>
          <w:rFonts w:ascii="Times New Roman" w:hAnsi="Times New Roman"/>
        </w:rPr>
        <w:lastRenderedPageBreak/>
        <w:t>Research Agreement(s)</w:t>
      </w:r>
      <w:bookmarkEnd w:id="99"/>
    </w:p>
    <w:p w14:paraId="1FA71F02" w14:textId="77777777" w:rsidR="007D05A5" w:rsidRPr="003127BA" w:rsidRDefault="007D05A5" w:rsidP="007D05A5">
      <w:pPr>
        <w:rPr>
          <w:rFonts w:ascii="Times New Roman" w:hAnsi="Times New Roman"/>
        </w:rPr>
      </w:pPr>
      <w:r w:rsidRPr="003127BA">
        <w:rPr>
          <w:rFonts w:ascii="Times New Roman" w:hAnsi="Times New Roman"/>
        </w:rPr>
        <w:t>The Principal Investigator should comply with all the terms, conditions, and obligations of the Research Agreement, or equivalent, for this study.  In the event of any inconsistency between this Clinical Study Protocol and the Research Agreement, the terms of Clinical Study Protocol shall prevail with respect to the conduct of the study and the treatment of subjects and in all other respects, not relating to study conduct or treatment of subjects, the terms of the Research Agreement shall prevail.</w:t>
      </w:r>
    </w:p>
    <w:p w14:paraId="695D5BC7" w14:textId="77777777" w:rsidR="007D05A5" w:rsidRPr="003127BA" w:rsidRDefault="007D05A5" w:rsidP="007D05A5">
      <w:pPr>
        <w:rPr>
          <w:rFonts w:ascii="Times New Roman" w:hAnsi="Times New Roman"/>
        </w:rPr>
      </w:pPr>
      <w:r w:rsidRPr="003127BA">
        <w:rPr>
          <w:rFonts w:ascii="Times New Roman" w:hAnsi="Times New Roman"/>
        </w:rPr>
        <w:t>Agreements between Sponsor and the Principal Investigator should be in place before any study-related procedures can take place, or subjects are enrolled.</w:t>
      </w:r>
    </w:p>
    <w:p w14:paraId="3D96C925" w14:textId="77777777" w:rsidR="007D05A5" w:rsidRPr="003127BA" w:rsidRDefault="007D05A5" w:rsidP="007D05A5">
      <w:pPr>
        <w:pStyle w:val="3"/>
        <w:numPr>
          <w:ilvl w:val="2"/>
          <w:numId w:val="9"/>
        </w:numPr>
        <w:rPr>
          <w:rFonts w:ascii="Times New Roman" w:hAnsi="Times New Roman"/>
        </w:rPr>
      </w:pPr>
      <w:bookmarkStart w:id="100" w:name="_Toc217313943"/>
      <w:r w:rsidRPr="003127BA">
        <w:rPr>
          <w:rFonts w:ascii="Times New Roman" w:hAnsi="Times New Roman"/>
        </w:rPr>
        <w:t>Archiving of study documents</w:t>
      </w:r>
      <w:bookmarkEnd w:id="100"/>
    </w:p>
    <w:p w14:paraId="5CAF60D7" w14:textId="77777777" w:rsidR="007D05A5" w:rsidRPr="003127BA" w:rsidRDefault="007D05A5" w:rsidP="007D05A5">
      <w:pPr>
        <w:rPr>
          <w:rFonts w:ascii="Times New Roman" w:hAnsi="Times New Roman"/>
        </w:rPr>
      </w:pPr>
      <w:r w:rsidRPr="003127BA">
        <w:rPr>
          <w:rFonts w:ascii="Times New Roman" w:hAnsi="Times New Roman"/>
        </w:rPr>
        <w:t>The Investigator follows the principles outlined in the Research Agreement (RA).</w:t>
      </w:r>
    </w:p>
    <w:p w14:paraId="4F22EE1F" w14:textId="77777777" w:rsidR="007D05A5" w:rsidRPr="003127BA" w:rsidRDefault="007D05A5" w:rsidP="007D05A5">
      <w:pPr>
        <w:pStyle w:val="2"/>
        <w:numPr>
          <w:ilvl w:val="1"/>
          <w:numId w:val="9"/>
        </w:numPr>
        <w:rPr>
          <w:rFonts w:ascii="Times New Roman" w:hAnsi="Times New Roman"/>
        </w:rPr>
      </w:pPr>
      <w:bookmarkStart w:id="101" w:name="_Toc217313944"/>
      <w:r w:rsidRPr="003127BA">
        <w:rPr>
          <w:rFonts w:ascii="Times New Roman" w:hAnsi="Times New Roman"/>
        </w:rPr>
        <w:t>Study timetable and end of study</w:t>
      </w:r>
      <w:bookmarkEnd w:id="101"/>
    </w:p>
    <w:p w14:paraId="0A16092F" w14:textId="77777777" w:rsidR="007D05A5" w:rsidRPr="003127BA" w:rsidRDefault="007D05A5" w:rsidP="007D05A5">
      <w:pPr>
        <w:rPr>
          <w:rFonts w:ascii="Times New Roman" w:hAnsi="Times New Roman"/>
        </w:rPr>
      </w:pPr>
      <w:r w:rsidRPr="003127BA">
        <w:rPr>
          <w:rFonts w:ascii="Times New Roman" w:hAnsi="Times New Roman"/>
        </w:rPr>
        <w:t xml:space="preserve">The end of the study is defined as </w:t>
      </w:r>
      <w:r w:rsidRPr="003127BA">
        <w:rPr>
          <w:rFonts w:ascii="Times New Roman" w:hAnsi="Times New Roman"/>
          <w:szCs w:val="19"/>
        </w:rPr>
        <w:t>‘the last visit of the last subject undergoing the study</w:t>
      </w:r>
      <w:r w:rsidRPr="003127BA">
        <w:rPr>
          <w:rFonts w:ascii="Times New Roman" w:hAnsi="Times New Roman"/>
        </w:rPr>
        <w:t>’.</w:t>
      </w:r>
    </w:p>
    <w:p w14:paraId="0A6B1576" w14:textId="77777777" w:rsidR="007D05A5" w:rsidRPr="003127BA" w:rsidRDefault="007D05A5" w:rsidP="007D05A5">
      <w:pPr>
        <w:rPr>
          <w:rFonts w:ascii="Times New Roman" w:hAnsi="Times New Roman"/>
        </w:rPr>
      </w:pPr>
      <w:r w:rsidRPr="003127BA">
        <w:rPr>
          <w:rFonts w:ascii="Times New Roman" w:hAnsi="Times New Roman"/>
        </w:rPr>
        <w:t xml:space="preserve">The study is expected to start in </w:t>
      </w:r>
      <w:r w:rsidRPr="003127BA">
        <w:rPr>
          <w:rFonts w:ascii="Times New Roman" w:hAnsi="Times New Roman"/>
          <w:lang w:val="en-US"/>
        </w:rPr>
        <w:t>the first quarter of 2019</w:t>
      </w:r>
      <w:r w:rsidRPr="003127BA">
        <w:rPr>
          <w:rFonts w:ascii="Times New Roman" w:hAnsi="Times New Roman"/>
        </w:rPr>
        <w:t xml:space="preserve"> and to end by the last quarter of 2023.</w:t>
      </w:r>
    </w:p>
    <w:p w14:paraId="49230AFC" w14:textId="77777777" w:rsidR="007D05A5" w:rsidRPr="003127BA" w:rsidRDefault="007D05A5" w:rsidP="007D05A5">
      <w:pPr>
        <w:rPr>
          <w:rFonts w:ascii="Times New Roman" w:hAnsi="Times New Roman"/>
          <w:lang w:eastAsia="ko-KR"/>
        </w:rPr>
      </w:pPr>
      <w:r w:rsidRPr="003127BA">
        <w:rPr>
          <w:rFonts w:ascii="Times New Roman" w:hAnsi="Times New Roman"/>
        </w:rPr>
        <w:t>The study may be terminated at individual centres if the study procedures are not being performed according to GCP, or if recruitment is slow.  Sponsor may also terminate the entire study prematurely if concerns for safety arise within this study or in any other study with selumetinib.</w:t>
      </w:r>
    </w:p>
    <w:p w14:paraId="60694B73" w14:textId="77777777" w:rsidR="007D05A5" w:rsidRPr="003127BA" w:rsidRDefault="007D05A5" w:rsidP="007D05A5">
      <w:pPr>
        <w:pStyle w:val="2"/>
        <w:numPr>
          <w:ilvl w:val="1"/>
          <w:numId w:val="9"/>
        </w:numPr>
        <w:rPr>
          <w:rFonts w:ascii="Times New Roman" w:hAnsi="Times New Roman"/>
        </w:rPr>
      </w:pPr>
      <w:bookmarkStart w:id="102" w:name="_Toc217313945"/>
      <w:r w:rsidRPr="003127BA">
        <w:rPr>
          <w:rFonts w:ascii="Times New Roman" w:hAnsi="Times New Roman"/>
        </w:rPr>
        <w:t>Data management</w:t>
      </w:r>
      <w:bookmarkEnd w:id="102"/>
      <w:r w:rsidRPr="003127BA">
        <w:rPr>
          <w:rFonts w:ascii="Times New Roman" w:hAnsi="Times New Roman"/>
        </w:rPr>
        <w:t xml:space="preserve"> </w:t>
      </w:r>
    </w:p>
    <w:p w14:paraId="428055D1" w14:textId="77777777" w:rsidR="007D05A5" w:rsidRPr="003127BA" w:rsidRDefault="007D05A5" w:rsidP="007D05A5">
      <w:pPr>
        <w:rPr>
          <w:rFonts w:ascii="Times New Roman" w:hAnsi="Times New Roman"/>
          <w:lang w:eastAsia="ko-KR"/>
        </w:rPr>
      </w:pPr>
      <w:r w:rsidRPr="003127BA">
        <w:rPr>
          <w:rFonts w:ascii="Times New Roman" w:hAnsi="Times New Roman"/>
        </w:rPr>
        <w:t xml:space="preserve">Data management will be performed by principal investigator </w:t>
      </w:r>
      <w:r w:rsidRPr="003127BA">
        <w:rPr>
          <w:rFonts w:ascii="Times New Roman" w:hAnsi="Times New Roman"/>
          <w:iCs/>
        </w:rPr>
        <w:t>according to the Data Management Plan</w:t>
      </w:r>
      <w:r w:rsidRPr="003127BA">
        <w:rPr>
          <w:rFonts w:ascii="Times New Roman" w:hAnsi="Times New Roman"/>
          <w:i/>
          <w:iCs/>
        </w:rPr>
        <w:t>.</w:t>
      </w:r>
      <w:r w:rsidRPr="003127BA">
        <w:rPr>
          <w:rFonts w:ascii="Times New Roman" w:hAnsi="Times New Roman"/>
          <w:iCs/>
        </w:rPr>
        <w:t xml:space="preserve"> </w:t>
      </w:r>
      <w:r w:rsidRPr="003127BA">
        <w:rPr>
          <w:rFonts w:ascii="Times New Roman" w:hAnsi="Times New Roman"/>
        </w:rPr>
        <w:t xml:space="preserve">Adverse events and medical/surgical history will be classified according to the terminology of the latest version the Medical Dictionary for Regulatory Activities (MedDRA).  </w:t>
      </w:r>
    </w:p>
    <w:p w14:paraId="50690100" w14:textId="77777777" w:rsidR="007D05A5" w:rsidRPr="003127BA" w:rsidRDefault="007D05A5" w:rsidP="007D05A5">
      <w:pPr>
        <w:autoSpaceDE w:val="0"/>
        <w:autoSpaceDN w:val="0"/>
        <w:adjustRightInd w:val="0"/>
        <w:rPr>
          <w:rFonts w:ascii="Times New Roman" w:hAnsi="Times New Roman"/>
        </w:rPr>
      </w:pPr>
      <w:r w:rsidRPr="003127BA">
        <w:rPr>
          <w:rFonts w:ascii="Times New Roman" w:hAnsi="Times New Roman"/>
        </w:rPr>
        <w:t xml:space="preserve">When the completed paper Case Report Forms have been scanned and indexed, the data are entered into the study database and proofread. </w:t>
      </w:r>
    </w:p>
    <w:p w14:paraId="6758412D" w14:textId="77777777" w:rsidR="007D05A5" w:rsidRPr="003127BA" w:rsidRDefault="007D05A5" w:rsidP="007D05A5">
      <w:pPr>
        <w:autoSpaceDE w:val="0"/>
        <w:autoSpaceDN w:val="0"/>
        <w:adjustRightInd w:val="0"/>
        <w:rPr>
          <w:rFonts w:ascii="Times New Roman" w:hAnsi="Times New Roman"/>
        </w:rPr>
      </w:pPr>
      <w:r w:rsidRPr="003127BA">
        <w:rPr>
          <w:rFonts w:ascii="Times New Roman" w:hAnsi="Times New Roman"/>
        </w:rPr>
        <w:t>The data collected through third party sources will be obtained and reconciled against study data.</w:t>
      </w:r>
    </w:p>
    <w:p w14:paraId="3FC955EE" w14:textId="77777777" w:rsidR="007D05A5" w:rsidRPr="003127BA" w:rsidRDefault="007D05A5" w:rsidP="007D05A5">
      <w:pPr>
        <w:rPr>
          <w:rFonts w:ascii="Times New Roman" w:hAnsi="Times New Roman"/>
        </w:rPr>
      </w:pPr>
      <w:r w:rsidRPr="003127BA">
        <w:rPr>
          <w:rFonts w:ascii="Times New Roman" w:hAnsi="Times New Roman"/>
        </w:rPr>
        <w:t xml:space="preserve">Adverse events and medical/surgical history will be classified according to the terminology of the latest version the Medical Dictionary for Regulatory Activities (MedDRA).  </w:t>
      </w:r>
    </w:p>
    <w:p w14:paraId="29F26B98" w14:textId="77777777" w:rsidR="007D05A5" w:rsidRPr="003127BA" w:rsidRDefault="007D05A5" w:rsidP="007D05A5">
      <w:pPr>
        <w:rPr>
          <w:rFonts w:ascii="Times New Roman" w:hAnsi="Times New Roman"/>
        </w:rPr>
      </w:pPr>
      <w:r w:rsidRPr="003127BA">
        <w:rPr>
          <w:rFonts w:ascii="Times New Roman" w:hAnsi="Times New Roman"/>
        </w:rPr>
        <w:t>Data queries will be raised for inconsistent, impossible or missing data.  All entries to the study database will be available in an audit trail.</w:t>
      </w:r>
    </w:p>
    <w:p w14:paraId="541681C8" w14:textId="77777777" w:rsidR="007D05A5" w:rsidRPr="003127BA" w:rsidRDefault="007D05A5" w:rsidP="007D05A5">
      <w:pPr>
        <w:rPr>
          <w:rFonts w:ascii="Times New Roman" w:hAnsi="Times New Roman"/>
        </w:rPr>
      </w:pPr>
      <w:r w:rsidRPr="003127BA">
        <w:rPr>
          <w:rFonts w:ascii="Times New Roman" w:hAnsi="Times New Roman"/>
        </w:rPr>
        <w:t xml:space="preserve">The data will be validated as defined in the Data Management Plan.  Quality control procedures will be applied to each stage of data handling to ensure that all data are reliable </w:t>
      </w:r>
      <w:r w:rsidRPr="003127BA">
        <w:rPr>
          <w:rFonts w:ascii="Times New Roman" w:hAnsi="Times New Roman"/>
        </w:rPr>
        <w:lastRenderedPageBreak/>
        <w:t>and have been processed correctly.  The Data Management Plan will also clarify the roles and responsibilities of the various functions and personnel involved in the data management process</w:t>
      </w:r>
    </w:p>
    <w:p w14:paraId="1418720B" w14:textId="736DB90A" w:rsidR="007D05A5" w:rsidRPr="003127BA" w:rsidRDefault="007D05A5" w:rsidP="007D05A5">
      <w:pPr>
        <w:autoSpaceDE w:val="0"/>
        <w:autoSpaceDN w:val="0"/>
        <w:adjustRightInd w:val="0"/>
        <w:rPr>
          <w:rFonts w:ascii="Times New Roman" w:hAnsi="Times New Roman"/>
        </w:rPr>
      </w:pPr>
      <w:r w:rsidRPr="003127BA">
        <w:rPr>
          <w:rFonts w:ascii="Times New Roman" w:hAnsi="Times New Roman"/>
        </w:rPr>
        <w:t>When all data have been coded, validated, and locked, clean file will be declared.  Any treatment revealing data may thereafter be added and the final database will be locked.</w:t>
      </w:r>
      <w:r w:rsidR="002A2962">
        <w:rPr>
          <w:rFonts w:ascii="Times New Roman" w:hAnsi="Times New Roman"/>
        </w:rPr>
        <w:br w:type="page"/>
      </w:r>
    </w:p>
    <w:p w14:paraId="368EAF23" w14:textId="77777777" w:rsidR="007D05A5" w:rsidRPr="003127BA" w:rsidRDefault="007D05A5" w:rsidP="0074520D">
      <w:pPr>
        <w:pStyle w:val="1"/>
        <w:numPr>
          <w:ilvl w:val="0"/>
          <w:numId w:val="9"/>
        </w:numPr>
        <w:ind w:leftChars="50" w:left="1112"/>
        <w:rPr>
          <w:rFonts w:ascii="Times New Roman" w:hAnsi="Times New Roman"/>
        </w:rPr>
      </w:pPr>
      <w:bookmarkStart w:id="103" w:name="_Toc217313946"/>
      <w:r w:rsidRPr="003127BA">
        <w:rPr>
          <w:rFonts w:ascii="Times New Roman" w:hAnsi="Times New Roman"/>
        </w:rPr>
        <w:lastRenderedPageBreak/>
        <w:t>Ethical and regulatory requirements</w:t>
      </w:r>
      <w:bookmarkEnd w:id="103"/>
    </w:p>
    <w:p w14:paraId="1AE1A88F" w14:textId="77777777" w:rsidR="007D05A5" w:rsidRPr="003127BA" w:rsidRDefault="007D05A5" w:rsidP="007D05A5">
      <w:pPr>
        <w:pStyle w:val="2"/>
        <w:numPr>
          <w:ilvl w:val="1"/>
          <w:numId w:val="9"/>
        </w:numPr>
        <w:rPr>
          <w:rFonts w:ascii="Times New Roman" w:hAnsi="Times New Roman"/>
        </w:rPr>
      </w:pPr>
      <w:bookmarkStart w:id="104" w:name="_Toc217313947"/>
      <w:r w:rsidRPr="003127BA">
        <w:rPr>
          <w:rFonts w:ascii="Times New Roman" w:hAnsi="Times New Roman"/>
        </w:rPr>
        <w:t>Ethical conduct of the study</w:t>
      </w:r>
      <w:bookmarkEnd w:id="104"/>
    </w:p>
    <w:p w14:paraId="5E0C3D6E" w14:textId="77777777" w:rsidR="007D05A5" w:rsidRPr="003127BA" w:rsidRDefault="007D05A5" w:rsidP="007D05A5">
      <w:pPr>
        <w:rPr>
          <w:rFonts w:ascii="Times New Roman" w:hAnsi="Times New Roman"/>
        </w:rPr>
      </w:pPr>
      <w:r w:rsidRPr="003127BA">
        <w:rPr>
          <w:rFonts w:ascii="Times New Roman" w:hAnsi="Times New Roman"/>
        </w:rPr>
        <w:t>The study will be performed in accordance with ethical principles that have their origin in the Declaration of Helsinki and are consistent with ICH/Good Clinical Practice, applicable regulatory requirements and the Sponsor policy on Bioethics and Human Biological Samples.</w:t>
      </w:r>
    </w:p>
    <w:p w14:paraId="169D89BE" w14:textId="77777777" w:rsidR="007D05A5" w:rsidRPr="003127BA" w:rsidRDefault="007D05A5" w:rsidP="007D05A5">
      <w:pPr>
        <w:pStyle w:val="2"/>
        <w:numPr>
          <w:ilvl w:val="1"/>
          <w:numId w:val="9"/>
        </w:numPr>
        <w:rPr>
          <w:rFonts w:ascii="Times New Roman" w:hAnsi="Times New Roman"/>
        </w:rPr>
      </w:pPr>
      <w:bookmarkStart w:id="105" w:name="_Toc217313948"/>
      <w:r w:rsidRPr="003127BA">
        <w:rPr>
          <w:rFonts w:ascii="Times New Roman" w:hAnsi="Times New Roman"/>
        </w:rPr>
        <w:t>Subject data protection</w:t>
      </w:r>
      <w:bookmarkEnd w:id="105"/>
    </w:p>
    <w:p w14:paraId="34B9FD44" w14:textId="77777777" w:rsidR="007D05A5" w:rsidRPr="003127BA" w:rsidRDefault="007D05A5" w:rsidP="007D05A5">
      <w:pPr>
        <w:rPr>
          <w:rFonts w:ascii="Times New Roman" w:hAnsi="Times New Roman"/>
        </w:rPr>
      </w:pPr>
      <w:r w:rsidRPr="003127BA">
        <w:rPr>
          <w:rFonts w:ascii="Times New Roman" w:hAnsi="Times New Roman"/>
        </w:rPr>
        <w:t>The Informed Consent Form will incorporate (or, in some cases, be accompanied by a separate document incorporating) wording that complies with relevant data protection and privacy legislation.</w:t>
      </w:r>
    </w:p>
    <w:p w14:paraId="5E35D8DE" w14:textId="77777777" w:rsidR="007D05A5" w:rsidRPr="003127BA" w:rsidRDefault="007D05A5" w:rsidP="007D05A5">
      <w:pPr>
        <w:pStyle w:val="2"/>
        <w:numPr>
          <w:ilvl w:val="1"/>
          <w:numId w:val="9"/>
        </w:numPr>
        <w:rPr>
          <w:rFonts w:ascii="Times New Roman" w:hAnsi="Times New Roman"/>
        </w:rPr>
      </w:pPr>
      <w:bookmarkStart w:id="106" w:name="_Toc217313949"/>
      <w:r w:rsidRPr="003127BA">
        <w:rPr>
          <w:rFonts w:ascii="Times New Roman" w:hAnsi="Times New Roman"/>
        </w:rPr>
        <w:t>Ethics and regulatory review</w:t>
      </w:r>
      <w:bookmarkEnd w:id="106"/>
    </w:p>
    <w:p w14:paraId="52CD9B35" w14:textId="77777777" w:rsidR="007D05A5" w:rsidRPr="003127BA" w:rsidRDefault="007D05A5" w:rsidP="007D05A5">
      <w:pPr>
        <w:rPr>
          <w:rFonts w:ascii="Times New Roman" w:hAnsi="Times New Roman"/>
        </w:rPr>
      </w:pPr>
      <w:r w:rsidRPr="003127BA">
        <w:rPr>
          <w:rFonts w:ascii="Times New Roman" w:hAnsi="Times New Roman"/>
        </w:rPr>
        <w:t>An Ethics Committee should approve the final study protocol, including the final version of the Informed Consent Form and any other written information and/or materials to be provided to the subjects.  The Investigator will ensure the distribution of these documents to the applicable Ethics Committee, and to the study site staff.</w:t>
      </w:r>
    </w:p>
    <w:p w14:paraId="34C822EF" w14:textId="77777777" w:rsidR="007D05A5" w:rsidRPr="003127BA" w:rsidRDefault="007D05A5" w:rsidP="007D05A5">
      <w:pPr>
        <w:rPr>
          <w:rFonts w:ascii="Times New Roman" w:hAnsi="Times New Roman"/>
        </w:rPr>
      </w:pPr>
      <w:r w:rsidRPr="003127BA">
        <w:rPr>
          <w:rFonts w:ascii="Times New Roman" w:hAnsi="Times New Roman"/>
        </w:rPr>
        <w:t>The opinion of the Ethics Committee should be given in writing. The Investigator should submit the written approval to Sponsor before enrolment of any subject into the study.</w:t>
      </w:r>
    </w:p>
    <w:p w14:paraId="7CF10D20" w14:textId="77777777" w:rsidR="007D05A5" w:rsidRPr="003127BA" w:rsidRDefault="007D05A5" w:rsidP="007D05A5">
      <w:pPr>
        <w:rPr>
          <w:rFonts w:ascii="Times New Roman" w:hAnsi="Times New Roman"/>
        </w:rPr>
      </w:pPr>
      <w:r w:rsidRPr="003127BA">
        <w:rPr>
          <w:rFonts w:ascii="Times New Roman" w:hAnsi="Times New Roman"/>
        </w:rPr>
        <w:t>The Ethics Committee should approve all advertising used to recruit subjects for the study.</w:t>
      </w:r>
    </w:p>
    <w:p w14:paraId="469190D1" w14:textId="77777777" w:rsidR="007D05A5" w:rsidRPr="003127BA" w:rsidRDefault="007D05A5" w:rsidP="007D05A5">
      <w:pPr>
        <w:rPr>
          <w:rFonts w:ascii="Times New Roman" w:hAnsi="Times New Roman"/>
        </w:rPr>
      </w:pPr>
      <w:r w:rsidRPr="003127BA">
        <w:rPr>
          <w:rFonts w:ascii="Times New Roman" w:hAnsi="Times New Roman"/>
        </w:rPr>
        <w:t>Any modifications to the Informed Consent Form that are needed to meet local requirements.</w:t>
      </w:r>
    </w:p>
    <w:p w14:paraId="596D7612" w14:textId="77777777" w:rsidR="007D05A5" w:rsidRPr="003127BA" w:rsidRDefault="007D05A5" w:rsidP="007D05A5">
      <w:pPr>
        <w:rPr>
          <w:rFonts w:ascii="Times New Roman" w:hAnsi="Times New Roman"/>
        </w:rPr>
      </w:pPr>
      <w:r w:rsidRPr="003127BA">
        <w:rPr>
          <w:rFonts w:ascii="Times New Roman" w:hAnsi="Times New Roman"/>
        </w:rPr>
        <w:t>If required by local regulations, the protocol should be re-approved by the Ethics Committee annually.</w:t>
      </w:r>
    </w:p>
    <w:p w14:paraId="575769B4" w14:textId="77777777" w:rsidR="007D05A5" w:rsidRPr="003127BA" w:rsidRDefault="007D05A5" w:rsidP="007D05A5">
      <w:pPr>
        <w:rPr>
          <w:rFonts w:ascii="Times New Roman" w:hAnsi="Times New Roman"/>
        </w:rPr>
      </w:pPr>
      <w:r w:rsidRPr="003127BA">
        <w:rPr>
          <w:rFonts w:ascii="Times New Roman" w:hAnsi="Times New Roman"/>
        </w:rPr>
        <w:t>Before enrolment of any subject into the study, the final study protocol, including the final version of the Informed Consent Form, is approved by the national regulatory authority or a notification to the national regulatory authority is done, according to local regulations.</w:t>
      </w:r>
    </w:p>
    <w:p w14:paraId="724245AB" w14:textId="5079DD89" w:rsidR="007D05A5" w:rsidRPr="002A2962" w:rsidRDefault="007D05A5" w:rsidP="007D05A5">
      <w:pPr>
        <w:rPr>
          <w:rFonts w:ascii="Times New Roman" w:hAnsi="Times New Roman"/>
        </w:rPr>
      </w:pPr>
      <w:r w:rsidRPr="003127BA">
        <w:rPr>
          <w:rFonts w:ascii="Times New Roman" w:hAnsi="Times New Roman"/>
        </w:rPr>
        <w:t>Each Principal Investigator is responsible for providing the Ethics Committees/IRB with reports of any serious and unexpected adverse drug reactions from any other study conducted with the investigational product.  Company will provide this information to the Principal Investigator so that he/she can mee</w:t>
      </w:r>
      <w:r w:rsidR="002A2962">
        <w:rPr>
          <w:rFonts w:ascii="Times New Roman" w:hAnsi="Times New Roman"/>
        </w:rPr>
        <w:t>t these reporting requirements.</w:t>
      </w:r>
    </w:p>
    <w:p w14:paraId="73779C91" w14:textId="77777777" w:rsidR="007D05A5" w:rsidRPr="003127BA" w:rsidRDefault="007D05A5" w:rsidP="007D05A5">
      <w:pPr>
        <w:pStyle w:val="2"/>
        <w:numPr>
          <w:ilvl w:val="1"/>
          <w:numId w:val="9"/>
        </w:numPr>
        <w:rPr>
          <w:rFonts w:ascii="Times New Roman" w:hAnsi="Times New Roman"/>
        </w:rPr>
      </w:pPr>
      <w:bookmarkStart w:id="107" w:name="_Toc217313950"/>
      <w:r w:rsidRPr="003127BA">
        <w:rPr>
          <w:rFonts w:ascii="Times New Roman" w:hAnsi="Times New Roman"/>
        </w:rPr>
        <w:t>Informed consent</w:t>
      </w:r>
      <w:bookmarkEnd w:id="107"/>
    </w:p>
    <w:p w14:paraId="4EBE52CC" w14:textId="77777777" w:rsidR="007D05A5" w:rsidRPr="003127BA" w:rsidRDefault="007D05A5" w:rsidP="007D05A5">
      <w:pPr>
        <w:rPr>
          <w:rFonts w:ascii="Times New Roman" w:hAnsi="Times New Roman"/>
        </w:rPr>
      </w:pPr>
      <w:r w:rsidRPr="003127BA">
        <w:rPr>
          <w:rFonts w:ascii="Times New Roman" w:hAnsi="Times New Roman"/>
        </w:rPr>
        <w:t>The Principal Investigator(s) at each centre</w:t>
      </w:r>
      <w:r w:rsidRPr="003127BA">
        <w:rPr>
          <w:rFonts w:ascii="Times New Roman" w:hAnsi="Times New Roman"/>
          <w:i/>
        </w:rPr>
        <w:t xml:space="preserve"> </w:t>
      </w:r>
      <w:r w:rsidRPr="003127BA">
        <w:rPr>
          <w:rFonts w:ascii="Times New Roman" w:hAnsi="Times New Roman"/>
          <w:iCs/>
        </w:rPr>
        <w:t>will:</w:t>
      </w:r>
    </w:p>
    <w:p w14:paraId="767B3A24"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t>Ensure each subject is given full and adequate oral and written information about the nature, purpose, possible risk and benefit of the study</w:t>
      </w:r>
    </w:p>
    <w:p w14:paraId="707275B4"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lastRenderedPageBreak/>
        <w:t>Ensure each subject is notified that they are free to discontinue from the study at any time</w:t>
      </w:r>
    </w:p>
    <w:p w14:paraId="721A79B1"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t>Ensure that each subject is given the opportunity to ask questions and allowed time to consider the information provided</w:t>
      </w:r>
    </w:p>
    <w:p w14:paraId="7CBB6C84"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t>Ensure each subject provides signed and dated informed consent before conducting any procedure specifically for the study</w:t>
      </w:r>
    </w:p>
    <w:p w14:paraId="3D3EEF7A"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t>Ensure the original, signed Informed Consent Form(s) is/are stored in the Investigator’s Study File</w:t>
      </w:r>
    </w:p>
    <w:p w14:paraId="3275E7F9"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t>Ensure a copy of the signed Informed Consent Form is given to the subject</w:t>
      </w:r>
    </w:p>
    <w:p w14:paraId="70510E53" w14:textId="77777777" w:rsidR="007D05A5" w:rsidRPr="003127BA" w:rsidRDefault="007D05A5" w:rsidP="007D05A5">
      <w:pPr>
        <w:pStyle w:val="A-ListBullet"/>
        <w:rPr>
          <w:rFonts w:ascii="Times New Roman" w:hAnsi="Times New Roman"/>
          <w:lang w:val="en-GB"/>
        </w:rPr>
      </w:pPr>
      <w:r w:rsidRPr="003127BA">
        <w:rPr>
          <w:rFonts w:ascii="Times New Roman" w:hAnsi="Times New Roman"/>
          <w:lang w:val="en-GB"/>
        </w:rPr>
        <w:t>Ensure that any incentives for subjects who participate in the study as well as any provisions for subjects harmed as a consequence of study participation are described in the informed consent form that is approved by an Ethics Committee.</w:t>
      </w:r>
    </w:p>
    <w:p w14:paraId="709F824E" w14:textId="77777777" w:rsidR="007D05A5" w:rsidRPr="003127BA" w:rsidRDefault="007D05A5" w:rsidP="007D05A5">
      <w:pPr>
        <w:pStyle w:val="2"/>
        <w:numPr>
          <w:ilvl w:val="1"/>
          <w:numId w:val="9"/>
        </w:numPr>
        <w:rPr>
          <w:rFonts w:ascii="Times New Roman" w:hAnsi="Times New Roman"/>
        </w:rPr>
      </w:pPr>
      <w:bookmarkStart w:id="108" w:name="_Toc217313951"/>
      <w:r w:rsidRPr="003127BA">
        <w:rPr>
          <w:rFonts w:ascii="Times New Roman" w:hAnsi="Times New Roman"/>
        </w:rPr>
        <w:t>Changes to the protocol and informed consent form</w:t>
      </w:r>
      <w:bookmarkEnd w:id="108"/>
    </w:p>
    <w:p w14:paraId="3256E9CA" w14:textId="77777777" w:rsidR="007D05A5" w:rsidRPr="003127BA" w:rsidRDefault="007D05A5" w:rsidP="007D05A5">
      <w:pPr>
        <w:rPr>
          <w:rFonts w:ascii="Times New Roman" w:hAnsi="Times New Roman"/>
        </w:rPr>
      </w:pPr>
      <w:r w:rsidRPr="003127BA">
        <w:rPr>
          <w:rFonts w:ascii="Times New Roman" w:hAnsi="Times New Roman"/>
        </w:rPr>
        <w:t>Study procedures will not be changed without the mutual agreement of the</w:t>
      </w:r>
      <w:r w:rsidRPr="003127BA">
        <w:rPr>
          <w:rFonts w:ascii="Times New Roman" w:hAnsi="Times New Roman"/>
          <w:iCs/>
        </w:rPr>
        <w:t xml:space="preserve"> Principal Investigator</w:t>
      </w:r>
      <w:r w:rsidRPr="003127BA">
        <w:rPr>
          <w:rFonts w:ascii="Times New Roman" w:hAnsi="Times New Roman"/>
        </w:rPr>
        <w:t xml:space="preserve"> and Sponsor.</w:t>
      </w:r>
    </w:p>
    <w:p w14:paraId="4B53C32C" w14:textId="77777777" w:rsidR="007D05A5" w:rsidRPr="003127BA" w:rsidRDefault="007D05A5" w:rsidP="007D05A5">
      <w:pPr>
        <w:rPr>
          <w:rFonts w:ascii="Times New Roman" w:hAnsi="Times New Roman"/>
        </w:rPr>
      </w:pPr>
      <w:r w:rsidRPr="003127BA">
        <w:rPr>
          <w:rFonts w:ascii="Times New Roman" w:hAnsi="Times New Roman"/>
        </w:rPr>
        <w:t>If there are any substantial changes to the study protocol, then these changes will be documented in a study protocol amendment and where required in a new version of the study protocol (Revised Clinical Study Protocol).</w:t>
      </w:r>
    </w:p>
    <w:p w14:paraId="67735230" w14:textId="77777777" w:rsidR="007D05A5" w:rsidRPr="003127BA" w:rsidRDefault="007D05A5" w:rsidP="007D05A5">
      <w:pPr>
        <w:rPr>
          <w:rFonts w:ascii="Times New Roman" w:hAnsi="Times New Roman"/>
        </w:rPr>
      </w:pPr>
      <w:r w:rsidRPr="003127BA">
        <w:rPr>
          <w:rFonts w:ascii="Times New Roman" w:hAnsi="Times New Roman"/>
        </w:rPr>
        <w:t>The amendment is to be approved by the relevant Ethics Committee and if applicable, also the national regulatory authority approval, before implementation.  Local requirements are to be followed for revised protocols.</w:t>
      </w:r>
    </w:p>
    <w:p w14:paraId="4E24E828" w14:textId="62524031" w:rsidR="007D05A5" w:rsidRPr="003127BA" w:rsidRDefault="007D05A5" w:rsidP="007D05A5">
      <w:pPr>
        <w:rPr>
          <w:rFonts w:ascii="Times New Roman" w:hAnsi="Times New Roman"/>
        </w:rPr>
      </w:pPr>
      <w:r w:rsidRPr="003127BA">
        <w:rPr>
          <w:rFonts w:ascii="Times New Roman" w:hAnsi="Times New Roman"/>
        </w:rPr>
        <w:t xml:space="preserve">Sponsor will distribute any subsequent amendments and new versions of the protocol to each </w:t>
      </w:r>
      <w:r w:rsidRPr="003127BA">
        <w:rPr>
          <w:rFonts w:ascii="Times New Roman" w:hAnsi="Times New Roman"/>
          <w:szCs w:val="19"/>
        </w:rPr>
        <w:t>Principal Investigator</w:t>
      </w:r>
      <w:r w:rsidRPr="003127BA">
        <w:rPr>
          <w:rFonts w:ascii="Times New Roman" w:hAnsi="Times New Roman"/>
        </w:rPr>
        <w:t xml:space="preserve">(s). For distribution to Ethics Committee see Section </w:t>
      </w:r>
      <w:r w:rsidRPr="003127BA">
        <w:rPr>
          <w:rFonts w:ascii="Times New Roman" w:hAnsi="Times New Roman"/>
        </w:rPr>
        <w:fldChar w:fldCharType="begin"/>
      </w:r>
      <w:r w:rsidRPr="003127BA">
        <w:rPr>
          <w:rFonts w:ascii="Times New Roman" w:hAnsi="Times New Roman"/>
        </w:rPr>
        <w:instrText xml:space="preserve"> REF _Ref183839667 \r \h  \* MERGEFORMAT </w:instrText>
      </w:r>
      <w:r w:rsidRPr="003127BA">
        <w:rPr>
          <w:rFonts w:ascii="Times New Roman" w:hAnsi="Times New Roman"/>
        </w:rPr>
      </w:r>
      <w:r w:rsidRPr="003127BA">
        <w:rPr>
          <w:rFonts w:ascii="Times New Roman" w:hAnsi="Times New Roman"/>
        </w:rPr>
        <w:fldChar w:fldCharType="separate"/>
      </w:r>
      <w:r w:rsidR="002F27E8">
        <w:rPr>
          <w:rFonts w:ascii="Times New Roman" w:hAnsi="Times New Roman"/>
        </w:rPr>
        <w:t>10.3</w:t>
      </w:r>
      <w:r w:rsidRPr="003127BA">
        <w:rPr>
          <w:rFonts w:ascii="Times New Roman" w:hAnsi="Times New Roman"/>
        </w:rPr>
        <w:fldChar w:fldCharType="end"/>
      </w:r>
      <w:r w:rsidRPr="003127BA">
        <w:rPr>
          <w:rFonts w:ascii="Times New Roman" w:hAnsi="Times New Roman"/>
        </w:rPr>
        <w:t>.</w:t>
      </w:r>
    </w:p>
    <w:p w14:paraId="78EB35DF" w14:textId="77777777" w:rsidR="007D05A5" w:rsidRPr="003127BA" w:rsidRDefault="007D05A5" w:rsidP="007D05A5">
      <w:pPr>
        <w:rPr>
          <w:rFonts w:ascii="Times New Roman" w:hAnsi="Times New Roman"/>
        </w:rPr>
      </w:pPr>
      <w:r w:rsidRPr="003127BA">
        <w:rPr>
          <w:rFonts w:ascii="Times New Roman" w:hAnsi="Times New Roman"/>
        </w:rPr>
        <w:t xml:space="preserve">If a protocol amendment requires a change to a centre’s Informed Consent Form, Sponsor and the centre’s Ethics Committee are to approve the revised Informed Consent Form before the revised form is used. </w:t>
      </w:r>
    </w:p>
    <w:p w14:paraId="727EA910" w14:textId="77777777" w:rsidR="007D05A5" w:rsidRPr="003127BA" w:rsidRDefault="007D05A5" w:rsidP="007D05A5">
      <w:pPr>
        <w:rPr>
          <w:rFonts w:ascii="Times New Roman" w:hAnsi="Times New Roman"/>
        </w:rPr>
      </w:pPr>
      <w:r w:rsidRPr="003127BA">
        <w:rPr>
          <w:rFonts w:ascii="Times New Roman" w:hAnsi="Times New Roman"/>
        </w:rPr>
        <w:t>If local regulations require, any administrative change will be communicated to or approved by each Ethics Committee.</w:t>
      </w:r>
    </w:p>
    <w:p w14:paraId="0028D12A" w14:textId="77777777" w:rsidR="007D05A5" w:rsidRPr="003127BA" w:rsidRDefault="007D05A5" w:rsidP="007D05A5">
      <w:pPr>
        <w:pStyle w:val="2"/>
        <w:numPr>
          <w:ilvl w:val="1"/>
          <w:numId w:val="9"/>
        </w:numPr>
        <w:rPr>
          <w:rFonts w:ascii="Times New Roman" w:hAnsi="Times New Roman"/>
        </w:rPr>
      </w:pPr>
      <w:bookmarkStart w:id="109" w:name="_Toc217313952"/>
      <w:r w:rsidRPr="003127BA">
        <w:rPr>
          <w:rFonts w:ascii="Times New Roman" w:hAnsi="Times New Roman"/>
        </w:rPr>
        <w:t>Audits and inspections</w:t>
      </w:r>
      <w:bookmarkEnd w:id="109"/>
    </w:p>
    <w:p w14:paraId="69BE4264" w14:textId="53D8B338" w:rsidR="007D05A5" w:rsidRPr="003127BA" w:rsidRDefault="007D05A5" w:rsidP="007D05A5">
      <w:pPr>
        <w:rPr>
          <w:rFonts w:ascii="Times New Roman" w:hAnsi="Times New Roman"/>
        </w:rPr>
      </w:pPr>
      <w:r w:rsidRPr="003127BA">
        <w:rPr>
          <w:rFonts w:ascii="Times New Roman" w:hAnsi="Times New Roman"/>
        </w:rPr>
        <w:t xml:space="preserve">Authorised representatives of Sponsor, a regulatory authority, or an Ethics Committee may perform audits or inspections at the centre, including source data verification.  The purpose of </w:t>
      </w:r>
      <w:r w:rsidRPr="003127BA">
        <w:rPr>
          <w:rFonts w:ascii="Times New Roman" w:hAnsi="Times New Roman"/>
        </w:rPr>
        <w:lastRenderedPageBreak/>
        <w:t>an audit or inspection is to systematically and independently examine all study-related activities and documents, to determine whether these activities were conducted, and data were recorded, analysed, and accurately reported according to the protocol, Good Clinical Practice (GCP), guidelines of the International Conference on Harmonisation (ICH), and any applicable regulatory requirements.  The Investigator will contact Sponsor immediately if contacted by a regulatory agency about an inspection at the centre.</w:t>
      </w:r>
      <w:r w:rsidR="002A2962">
        <w:rPr>
          <w:rFonts w:ascii="Times New Roman" w:hAnsi="Times New Roman"/>
        </w:rPr>
        <w:br w:type="page"/>
      </w:r>
    </w:p>
    <w:p w14:paraId="724AB1EB" w14:textId="77777777" w:rsidR="007D05A5" w:rsidRPr="003127BA" w:rsidRDefault="007D05A5" w:rsidP="0074520D">
      <w:pPr>
        <w:pStyle w:val="1"/>
        <w:numPr>
          <w:ilvl w:val="0"/>
          <w:numId w:val="9"/>
        </w:numPr>
        <w:ind w:leftChars="50" w:left="1112"/>
        <w:rPr>
          <w:rFonts w:ascii="Times New Roman" w:hAnsi="Times New Roman"/>
        </w:rPr>
      </w:pPr>
      <w:bookmarkStart w:id="110" w:name="_Toc217313953"/>
      <w:r w:rsidRPr="003127BA">
        <w:rPr>
          <w:rFonts w:ascii="Times New Roman" w:hAnsi="Times New Roman"/>
        </w:rPr>
        <w:lastRenderedPageBreak/>
        <w:t>LIST OF References</w:t>
      </w:r>
      <w:bookmarkEnd w:id="110"/>
    </w:p>
    <w:p w14:paraId="36987B95" w14:textId="77777777" w:rsidR="007D05A5" w:rsidRPr="003127BA" w:rsidRDefault="007D05A5" w:rsidP="007D05A5">
      <w:pPr>
        <w:pStyle w:val="EndNoteBibliography"/>
        <w:spacing w:after="0"/>
        <w:rPr>
          <w:noProof/>
        </w:rPr>
      </w:pPr>
      <w:r w:rsidRPr="003127BA">
        <w:fldChar w:fldCharType="begin"/>
      </w:r>
      <w:r w:rsidRPr="003127BA">
        <w:instrText xml:space="preserve"> ADDIN EN.REFLIST </w:instrText>
      </w:r>
      <w:r w:rsidRPr="003127BA">
        <w:fldChar w:fldCharType="separate"/>
      </w:r>
      <w:r w:rsidRPr="003127BA">
        <w:rPr>
          <w:noProof/>
        </w:rPr>
        <w:t>1.</w:t>
      </w:r>
      <w:r w:rsidRPr="003127BA">
        <w:rPr>
          <w:noProof/>
        </w:rPr>
        <w:tab/>
        <w:t>Varni JW, Seid M, Kurtin PS. PedsQL 4.0: reliability and validity of the Pediatric Quality of Life Inventory version 4.0 generic core scales in healthy and patient populations. Med Care. 2001;39(8):800-12.</w:t>
      </w:r>
    </w:p>
    <w:p w14:paraId="12C9DCAC" w14:textId="77777777" w:rsidR="007D05A5" w:rsidRPr="003127BA" w:rsidRDefault="007D05A5" w:rsidP="007D05A5">
      <w:pPr>
        <w:pStyle w:val="EndNoteBibliography"/>
        <w:spacing w:after="0"/>
        <w:rPr>
          <w:noProof/>
        </w:rPr>
      </w:pPr>
      <w:r w:rsidRPr="003127BA">
        <w:rPr>
          <w:noProof/>
        </w:rPr>
        <w:t>2.</w:t>
      </w:r>
      <w:r w:rsidRPr="003127BA">
        <w:rPr>
          <w:noProof/>
        </w:rPr>
        <w:tab/>
        <w:t>Ferner RE, Thomas M, Mercer G, Williams V, Leschziner GD, Afridi SK, et al. Evaluation of quality of life in adults with neurofibromatosis 1 (NF1) using the Impact of NF1 on Quality Of Life (INF1-QOL) questionnaire. Health Qual Life Outcomes. 2017;15(1):34.</w:t>
      </w:r>
    </w:p>
    <w:p w14:paraId="65236848" w14:textId="77777777" w:rsidR="007D05A5" w:rsidRPr="003127BA" w:rsidRDefault="007D05A5" w:rsidP="007D05A5">
      <w:pPr>
        <w:pStyle w:val="EndNoteBibliography"/>
        <w:spacing w:after="0"/>
        <w:rPr>
          <w:noProof/>
        </w:rPr>
      </w:pPr>
      <w:r w:rsidRPr="003127BA">
        <w:rPr>
          <w:noProof/>
        </w:rPr>
        <w:t>3.</w:t>
      </w:r>
      <w:r w:rsidRPr="003127BA">
        <w:rPr>
          <w:noProof/>
        </w:rPr>
        <w:tab/>
        <w:t>Evans DG, Howard E, Giblin C, Clancy T, Spencer H, Huson SM, et al. Birth incidence and prevalence of tumor-prone syndromes: estimates from a UK family genetic register service. American journal of medical genetics Part A. 2010;152a(2):327-32.</w:t>
      </w:r>
    </w:p>
    <w:p w14:paraId="1A647C08" w14:textId="77777777" w:rsidR="007D05A5" w:rsidRPr="003127BA" w:rsidRDefault="007D05A5" w:rsidP="007D05A5">
      <w:pPr>
        <w:pStyle w:val="EndNoteBibliography"/>
        <w:spacing w:after="0"/>
        <w:rPr>
          <w:noProof/>
        </w:rPr>
      </w:pPr>
      <w:r w:rsidRPr="003127BA">
        <w:rPr>
          <w:noProof/>
        </w:rPr>
        <w:t>4.</w:t>
      </w:r>
      <w:r w:rsidRPr="003127BA">
        <w:rPr>
          <w:noProof/>
        </w:rPr>
        <w:tab/>
        <w:t>Korf BR. Plexiform neurofibromas. American journal of medical genetics. 1999;89(1):31-7.</w:t>
      </w:r>
    </w:p>
    <w:p w14:paraId="1BF70BA3" w14:textId="77777777" w:rsidR="007D05A5" w:rsidRPr="003127BA" w:rsidRDefault="007D05A5" w:rsidP="007D05A5">
      <w:pPr>
        <w:pStyle w:val="EndNoteBibliography"/>
        <w:spacing w:after="0"/>
        <w:rPr>
          <w:noProof/>
        </w:rPr>
      </w:pPr>
      <w:r w:rsidRPr="003127BA">
        <w:rPr>
          <w:noProof/>
        </w:rPr>
        <w:t>5.</w:t>
      </w:r>
      <w:r w:rsidRPr="003127BA">
        <w:rPr>
          <w:noProof/>
        </w:rPr>
        <w:tab/>
        <w:t>Needle MN, Cnaan A, Dattilo J, Chatten J, Phillips PC, Shochat S, et al. Prognostic signs in the surgical management of plexiform neurofibroma: the Children's Hospital of Philadelphia experience, 1974-1994. The Journal of pediatrics. 1997;131(5):678-82.</w:t>
      </w:r>
    </w:p>
    <w:p w14:paraId="6F861FB0" w14:textId="77777777" w:rsidR="007D05A5" w:rsidRPr="003127BA" w:rsidRDefault="007D05A5" w:rsidP="007D05A5">
      <w:pPr>
        <w:pStyle w:val="EndNoteBibliography"/>
        <w:spacing w:after="0"/>
        <w:rPr>
          <w:noProof/>
        </w:rPr>
      </w:pPr>
      <w:r w:rsidRPr="003127BA">
        <w:rPr>
          <w:noProof/>
        </w:rPr>
        <w:t>6.</w:t>
      </w:r>
      <w:r w:rsidRPr="003127BA">
        <w:rPr>
          <w:noProof/>
        </w:rPr>
        <w:tab/>
        <w:t>Dombi E, Solomon J, Gillespie AJ, Fox E, Balis FM, Patronas N, et al. NF1 plexiform neurofibroma growth rate by volumetric MRI: relationship to age and body weight. Neurology. 2007;68(9):643-7.</w:t>
      </w:r>
    </w:p>
    <w:p w14:paraId="077A9AFA" w14:textId="77777777" w:rsidR="007D05A5" w:rsidRPr="003127BA" w:rsidRDefault="007D05A5" w:rsidP="007D05A5">
      <w:pPr>
        <w:pStyle w:val="EndNoteBibliography"/>
        <w:spacing w:after="0"/>
        <w:rPr>
          <w:noProof/>
        </w:rPr>
      </w:pPr>
      <w:r w:rsidRPr="003127BA">
        <w:rPr>
          <w:noProof/>
        </w:rPr>
        <w:t>7.</w:t>
      </w:r>
      <w:r w:rsidRPr="003127BA">
        <w:rPr>
          <w:noProof/>
        </w:rPr>
        <w:tab/>
        <w:t>Kluwe L, Friedrich RE, Mautner VF. Allelic loss of the NF1 gene in NF1-associated plexiform neurofibromas. Cancer genetics and cytogenetics. 1999;113(1):65-9.</w:t>
      </w:r>
    </w:p>
    <w:p w14:paraId="05981C00" w14:textId="77777777" w:rsidR="007D05A5" w:rsidRPr="003127BA" w:rsidRDefault="007D05A5" w:rsidP="007D05A5">
      <w:pPr>
        <w:pStyle w:val="EndNoteBibliography"/>
        <w:spacing w:after="0"/>
        <w:rPr>
          <w:noProof/>
        </w:rPr>
      </w:pPr>
      <w:r w:rsidRPr="003127BA">
        <w:rPr>
          <w:noProof/>
        </w:rPr>
        <w:t>8.</w:t>
      </w:r>
      <w:r w:rsidRPr="003127BA">
        <w:rPr>
          <w:noProof/>
        </w:rPr>
        <w:tab/>
        <w:t>Lehtonen A, Howie E, Trump D, Huson SM. Behaviour in children with neurofibromatosis type 1: cognition, executive function, attention, emotion, and social competence. Dev Med Child Neurol. 2013;55(2):111-25.</w:t>
      </w:r>
    </w:p>
    <w:p w14:paraId="3776E1CD" w14:textId="77777777" w:rsidR="007D05A5" w:rsidRPr="003127BA" w:rsidRDefault="007D05A5" w:rsidP="007D05A5">
      <w:pPr>
        <w:pStyle w:val="EndNoteBibliography"/>
        <w:spacing w:after="0"/>
        <w:rPr>
          <w:noProof/>
          <w:lang w:val="fr-FR"/>
        </w:rPr>
      </w:pPr>
      <w:r w:rsidRPr="003127BA">
        <w:rPr>
          <w:noProof/>
        </w:rPr>
        <w:t>9.</w:t>
      </w:r>
      <w:r w:rsidRPr="003127BA">
        <w:rPr>
          <w:noProof/>
        </w:rPr>
        <w:tab/>
        <w:t xml:space="preserve">Descheemaeker MJ, Plasschaert E, Frijns JP, Legius E. Neuropsychological profile in adults with neurofibromatosis type 1 compared to a control group. </w:t>
      </w:r>
      <w:r w:rsidRPr="003127BA">
        <w:rPr>
          <w:noProof/>
          <w:lang w:val="fr-FR"/>
        </w:rPr>
        <w:t>J Intellect Disabil Res. 2013;57(9):874-86.</w:t>
      </w:r>
    </w:p>
    <w:p w14:paraId="66C138FB" w14:textId="77777777" w:rsidR="007D05A5" w:rsidRPr="003127BA" w:rsidRDefault="007D05A5" w:rsidP="007D05A5">
      <w:pPr>
        <w:pStyle w:val="EndNoteBibliography"/>
        <w:spacing w:after="0"/>
        <w:rPr>
          <w:noProof/>
        </w:rPr>
      </w:pPr>
      <w:r w:rsidRPr="003127BA">
        <w:rPr>
          <w:noProof/>
          <w:lang w:val="fr-FR"/>
        </w:rPr>
        <w:t>10.</w:t>
      </w:r>
      <w:r w:rsidRPr="003127BA">
        <w:rPr>
          <w:noProof/>
          <w:lang w:val="fr-FR"/>
        </w:rPr>
        <w:tab/>
        <w:t xml:space="preserve">Xu GF, O'Connell P, Viskochil D, Cawthon R, Robertson M, Culver M, et al. </w:t>
      </w:r>
      <w:r w:rsidRPr="003127BA">
        <w:rPr>
          <w:noProof/>
        </w:rPr>
        <w:t>The neurofibromatosis type 1 gene encodes a protein related to GAP. Cell. 1990;62(3):599-608.</w:t>
      </w:r>
    </w:p>
    <w:p w14:paraId="1DB3E847" w14:textId="77777777" w:rsidR="007D05A5" w:rsidRPr="003127BA" w:rsidRDefault="007D05A5" w:rsidP="007D05A5">
      <w:pPr>
        <w:pStyle w:val="EndNoteBibliography"/>
        <w:spacing w:after="0"/>
        <w:rPr>
          <w:noProof/>
        </w:rPr>
      </w:pPr>
      <w:r w:rsidRPr="003127BA">
        <w:rPr>
          <w:noProof/>
        </w:rPr>
        <w:t>11.</w:t>
      </w:r>
      <w:r w:rsidRPr="003127BA">
        <w:rPr>
          <w:noProof/>
        </w:rPr>
        <w:tab/>
        <w:t>Serra E, Rosenbaum T, Winner U, Aledo R, Ars E, Estivill X, et al. Schwann cells harbor the somatic NF1 mutation in neurofibromas: evidence of two different Schwann cell subpopulations. Human molecular genetics. 2000;9(20):3055-64.</w:t>
      </w:r>
    </w:p>
    <w:p w14:paraId="19E29F45" w14:textId="77777777" w:rsidR="007D05A5" w:rsidRPr="003127BA" w:rsidRDefault="007D05A5" w:rsidP="007D05A5">
      <w:pPr>
        <w:pStyle w:val="EndNoteBibliography"/>
        <w:spacing w:after="0"/>
        <w:rPr>
          <w:noProof/>
        </w:rPr>
      </w:pPr>
      <w:r w:rsidRPr="003127BA">
        <w:rPr>
          <w:noProof/>
        </w:rPr>
        <w:t>12.</w:t>
      </w:r>
      <w:r w:rsidRPr="003127BA">
        <w:rPr>
          <w:noProof/>
        </w:rPr>
        <w:tab/>
        <w:t>Packer RJ, Gutmann DH, Rubenstein A, Viskochil D, Zimmerman RA, Vezina G, et al. Plexiform neurofibromas in NF1: toward biologic-based therapy. Neurology. 2002;58(10):1461-70.</w:t>
      </w:r>
    </w:p>
    <w:p w14:paraId="2604EBBD" w14:textId="77777777" w:rsidR="007D05A5" w:rsidRPr="003127BA" w:rsidRDefault="007D05A5" w:rsidP="007D05A5">
      <w:pPr>
        <w:pStyle w:val="EndNoteBibliography"/>
        <w:spacing w:after="0"/>
        <w:rPr>
          <w:noProof/>
        </w:rPr>
      </w:pPr>
      <w:r w:rsidRPr="003127BA">
        <w:rPr>
          <w:noProof/>
        </w:rPr>
        <w:t>13.</w:t>
      </w:r>
      <w:r w:rsidRPr="003127BA">
        <w:rPr>
          <w:noProof/>
        </w:rPr>
        <w:tab/>
        <w:t>Widemann BC, Babovic-Vuksanovic D, Dombi E, Wolters PL, Goldman S, Martin S, et al. Phase II trial of pirfenidone in children and young adults with neurofibromatosis type 1 and progressive plexiform neurofibromas. Pediatric blood &amp; cancer. 2014;61(9):1598-602.</w:t>
      </w:r>
    </w:p>
    <w:p w14:paraId="25D48B0D" w14:textId="77777777" w:rsidR="007D05A5" w:rsidRPr="003127BA" w:rsidRDefault="007D05A5" w:rsidP="007D05A5">
      <w:pPr>
        <w:pStyle w:val="EndNoteBibliography"/>
        <w:spacing w:after="0"/>
        <w:rPr>
          <w:noProof/>
        </w:rPr>
      </w:pPr>
      <w:r w:rsidRPr="003127BA">
        <w:rPr>
          <w:noProof/>
        </w:rPr>
        <w:t>14.</w:t>
      </w:r>
      <w:r w:rsidRPr="003127BA">
        <w:rPr>
          <w:noProof/>
        </w:rPr>
        <w:tab/>
        <w:t>Weiss B, Widemann BC, Wolters P, Dombi E, Vinks AA, Cantor A, et al. Sirolimus for non-progressive NF1-associated plexiform neurofibromas: an NF clinical trials consortium phase II study. Pediatric blood &amp; cancer. 2014;61(6):982-6.</w:t>
      </w:r>
    </w:p>
    <w:p w14:paraId="65E73FF2" w14:textId="77777777" w:rsidR="007D05A5" w:rsidRPr="003127BA" w:rsidRDefault="007D05A5" w:rsidP="007D05A5">
      <w:pPr>
        <w:pStyle w:val="EndNoteBibliography"/>
        <w:spacing w:after="0"/>
        <w:rPr>
          <w:noProof/>
        </w:rPr>
      </w:pPr>
      <w:r w:rsidRPr="003127BA">
        <w:rPr>
          <w:noProof/>
        </w:rPr>
        <w:t>15.</w:t>
      </w:r>
      <w:r w:rsidRPr="003127BA">
        <w:rPr>
          <w:noProof/>
        </w:rPr>
        <w:tab/>
        <w:t>Jakacki RI, Dombi E, Steinberg SM, Goldman S, Kieran MW, Ullrich NJ, et al. Phase II trial of pegylated interferon alfa-2b in young patients with neurofibromatosis type 1 and unresectable plexiform neurofibromas. Neuro-oncology. 2017;19(2):289-97.</w:t>
      </w:r>
    </w:p>
    <w:p w14:paraId="738D1907" w14:textId="77777777" w:rsidR="007D05A5" w:rsidRPr="003127BA" w:rsidRDefault="007D05A5" w:rsidP="007D05A5">
      <w:pPr>
        <w:pStyle w:val="EndNoteBibliography"/>
        <w:spacing w:after="0"/>
        <w:rPr>
          <w:noProof/>
        </w:rPr>
      </w:pPr>
      <w:r w:rsidRPr="003127BA">
        <w:rPr>
          <w:noProof/>
        </w:rPr>
        <w:lastRenderedPageBreak/>
        <w:t>16.</w:t>
      </w:r>
      <w:r w:rsidRPr="003127BA">
        <w:rPr>
          <w:noProof/>
        </w:rPr>
        <w:tab/>
        <w:t>Robertson KA, Nalepa G, Yang FC, Bowers DC, Ho CY, Hutchins GD, et al. Imatinib mesylate for plexiform neurofibromas in patients with neurofibromatosis type 1: a phase 2 trial. The Lancet Oncology. 2012;13(12):1218-24.</w:t>
      </w:r>
    </w:p>
    <w:p w14:paraId="070613E3" w14:textId="77777777" w:rsidR="007D05A5" w:rsidRPr="003127BA" w:rsidRDefault="007D05A5" w:rsidP="007D05A5">
      <w:pPr>
        <w:pStyle w:val="EndNoteBibliography"/>
        <w:spacing w:after="0"/>
        <w:rPr>
          <w:noProof/>
        </w:rPr>
      </w:pPr>
      <w:r w:rsidRPr="003127BA">
        <w:rPr>
          <w:noProof/>
        </w:rPr>
        <w:t>17.</w:t>
      </w:r>
      <w:r w:rsidRPr="003127BA">
        <w:rPr>
          <w:noProof/>
        </w:rPr>
        <w:tab/>
        <w:t>Dombi E, Baldwin A, Marcus LJ, Fisher MJ, Weiss B, Kim A, et al. Activity of Selumetinib in Neurofibromatosis Type 1-Related Plexiform Neurofibromas. The New England journal of medicine. 2016;375(26):2550-60.</w:t>
      </w:r>
    </w:p>
    <w:p w14:paraId="0F35A623" w14:textId="77777777" w:rsidR="007D05A5" w:rsidRPr="003127BA" w:rsidRDefault="007D05A5" w:rsidP="007D05A5">
      <w:pPr>
        <w:pStyle w:val="EndNoteBibliography"/>
        <w:rPr>
          <w:noProof/>
        </w:rPr>
      </w:pPr>
      <w:r w:rsidRPr="003127BA">
        <w:rPr>
          <w:noProof/>
        </w:rPr>
        <w:t>18.</w:t>
      </w:r>
      <w:r w:rsidRPr="003127BA">
        <w:rPr>
          <w:noProof/>
        </w:rPr>
        <w:tab/>
        <w:t>Dymond AW, Elks C, Martin P, Carlile DJ, Mariani G, Lovick S, et al. Pharmacokinetics and pharmacogenetics of the MEK1/2 inhibitor, selumetinib, in Asian and Western healthy subjects: a pooled analysis. European journal of clinical pharmacology. 2017;73(6):717-26.</w:t>
      </w:r>
    </w:p>
    <w:p w14:paraId="183348CF" w14:textId="77777777" w:rsidR="007D05A5" w:rsidRPr="003127BA" w:rsidRDefault="007D05A5" w:rsidP="007D05A5">
      <w:pPr>
        <w:rPr>
          <w:rFonts w:ascii="Times New Roman" w:hAnsi="Times New Roman"/>
        </w:rPr>
        <w:sectPr w:rsidR="007D05A5" w:rsidRPr="003127BA" w:rsidSect="007D05A5">
          <w:pgSz w:w="12242" w:h="15842" w:code="1"/>
          <w:pgMar w:top="1701" w:right="1440" w:bottom="1440" w:left="1701" w:header="731" w:footer="731" w:gutter="0"/>
          <w:cols w:space="720"/>
          <w:docGrid w:linePitch="326"/>
        </w:sectPr>
      </w:pPr>
      <w:r w:rsidRPr="003127BA">
        <w:rPr>
          <w:rFonts w:ascii="Times New Roman" w:hAnsi="Times New Roman"/>
        </w:rPr>
        <w:fldChar w:fldCharType="end"/>
      </w:r>
    </w:p>
    <w:p w14:paraId="013813D0" w14:textId="77777777" w:rsidR="0074520D" w:rsidRPr="0074520D" w:rsidRDefault="0074520D" w:rsidP="0074520D">
      <w:pPr>
        <w:tabs>
          <w:tab w:val="left" w:pos="1800"/>
        </w:tabs>
        <w:spacing w:after="120" w:line="240" w:lineRule="auto"/>
        <w:ind w:left="1800" w:hanging="1800"/>
        <w:rPr>
          <w:rFonts w:ascii="Times New Roman" w:hAnsi="Times New Roman"/>
          <w:b/>
          <w:sz w:val="28"/>
        </w:rPr>
      </w:pPr>
      <w:r w:rsidRPr="0074520D">
        <w:rPr>
          <w:rFonts w:ascii="Times New Roman" w:hAnsi="Times New Roman"/>
          <w:b/>
          <w:sz w:val="28"/>
        </w:rPr>
        <w:lastRenderedPageBreak/>
        <w:t>Appendix A. Pharmacokinetic Worksheet</w:t>
      </w:r>
    </w:p>
    <w:p w14:paraId="5F5CBD92" w14:textId="77777777" w:rsidR="0074520D" w:rsidRPr="0074520D" w:rsidRDefault="0074520D" w:rsidP="0074520D">
      <w:pPr>
        <w:contextualSpacing/>
        <w:rPr>
          <w:rFonts w:ascii="Times New Roman" w:hAnsi="Times New Roman"/>
          <w:sz w:val="22"/>
        </w:rPr>
      </w:pPr>
      <w:r w:rsidRPr="0074520D">
        <w:rPr>
          <w:rFonts w:ascii="Times New Roman" w:hAnsi="Times New Roman"/>
          <w:sz w:val="22"/>
        </w:rPr>
        <w:t>Subject No: _____________________________</w:t>
      </w:r>
    </w:p>
    <w:p w14:paraId="03E16DEC" w14:textId="77777777" w:rsidR="0074520D" w:rsidRPr="0074520D" w:rsidRDefault="0074520D" w:rsidP="0074520D">
      <w:pPr>
        <w:contextualSpacing/>
        <w:rPr>
          <w:rFonts w:ascii="Times New Roman" w:hAnsi="Times New Roman"/>
          <w:sz w:val="22"/>
        </w:rPr>
      </w:pPr>
    </w:p>
    <w:p w14:paraId="7A42BA8B" w14:textId="77777777" w:rsidR="0074520D" w:rsidRPr="0074520D" w:rsidRDefault="0074520D" w:rsidP="0074520D">
      <w:pPr>
        <w:contextualSpacing/>
        <w:rPr>
          <w:rFonts w:ascii="Times New Roman" w:hAnsi="Times New Roman"/>
          <w:sz w:val="22"/>
        </w:rPr>
      </w:pPr>
    </w:p>
    <w:p w14:paraId="6CFB4F18" w14:textId="77777777" w:rsidR="0074520D" w:rsidRPr="0074520D" w:rsidRDefault="0074520D" w:rsidP="0074520D">
      <w:pPr>
        <w:contextualSpacing/>
        <w:rPr>
          <w:rFonts w:ascii="Times New Roman" w:hAnsi="Times New Roman"/>
          <w:sz w:val="22"/>
        </w:rPr>
      </w:pPr>
      <w:r w:rsidRPr="0074520D">
        <w:rPr>
          <w:rFonts w:ascii="Times New Roman" w:hAnsi="Times New Roman"/>
          <w:sz w:val="22"/>
        </w:rPr>
        <w:t>BSA (m</w:t>
      </w:r>
      <w:r w:rsidRPr="0074520D">
        <w:rPr>
          <w:rFonts w:ascii="Times New Roman" w:hAnsi="Times New Roman"/>
          <w:sz w:val="22"/>
          <w:vertAlign w:val="superscript"/>
        </w:rPr>
        <w:t>2</w:t>
      </w:r>
      <w:r w:rsidRPr="0074520D">
        <w:rPr>
          <w:rFonts w:ascii="Times New Roman" w:hAnsi="Times New Roman"/>
          <w:sz w:val="22"/>
        </w:rPr>
        <w:t>):___________________ Dose level (mg/m</w:t>
      </w:r>
      <w:r w:rsidRPr="0074520D">
        <w:rPr>
          <w:rFonts w:ascii="Times New Roman" w:hAnsi="Times New Roman"/>
          <w:sz w:val="22"/>
          <w:vertAlign w:val="superscript"/>
        </w:rPr>
        <w:t>2</w:t>
      </w:r>
      <w:r w:rsidRPr="0074520D">
        <w:rPr>
          <w:rFonts w:ascii="Times New Roman" w:hAnsi="Times New Roman"/>
          <w:sz w:val="22"/>
        </w:rPr>
        <w:t>):___________________</w:t>
      </w:r>
    </w:p>
    <w:p w14:paraId="00163B71" w14:textId="77777777" w:rsidR="0074520D" w:rsidRPr="0074520D" w:rsidRDefault="0074520D" w:rsidP="0074520D">
      <w:pPr>
        <w:contextualSpacing/>
        <w:rPr>
          <w:rFonts w:ascii="Times New Roman" w:hAnsi="Times New Roman"/>
          <w:sz w:val="22"/>
        </w:rPr>
      </w:pPr>
    </w:p>
    <w:p w14:paraId="6FF30AEE" w14:textId="77777777" w:rsidR="0074520D" w:rsidRPr="0074520D" w:rsidRDefault="0074520D" w:rsidP="0074520D">
      <w:pPr>
        <w:contextualSpacing/>
        <w:rPr>
          <w:rFonts w:ascii="Times New Roman" w:hAnsi="Times New Roman"/>
          <w:sz w:val="22"/>
        </w:rPr>
      </w:pPr>
    </w:p>
    <w:p w14:paraId="59F74518" w14:textId="77777777" w:rsidR="0074520D" w:rsidRPr="0074520D" w:rsidRDefault="0074520D" w:rsidP="0074520D">
      <w:pPr>
        <w:contextualSpacing/>
        <w:rPr>
          <w:rFonts w:ascii="Times New Roman" w:hAnsi="Times New Roman"/>
          <w:sz w:val="22"/>
        </w:rPr>
      </w:pPr>
      <w:r w:rsidRPr="0074520D">
        <w:rPr>
          <w:rFonts w:ascii="Times New Roman" w:hAnsi="Times New Roman"/>
          <w:sz w:val="22"/>
        </w:rPr>
        <w:t xml:space="preserve">Actual Dose: ___________________ Time dose taken: ___________________ </w:t>
      </w:r>
    </w:p>
    <w:p w14:paraId="7E22A246" w14:textId="77777777" w:rsidR="0074520D" w:rsidRPr="0074520D" w:rsidRDefault="0074520D" w:rsidP="0074520D">
      <w:pPr>
        <w:contextualSpacing/>
        <w:rPr>
          <w:rFonts w:ascii="Times New Roman" w:hAnsi="Times New Roman"/>
          <w:b/>
          <w:sz w:val="22"/>
        </w:rPr>
      </w:pPr>
    </w:p>
    <w:tbl>
      <w:tblPr>
        <w:tblpPr w:leftFromText="142" w:rightFromText="142" w:vertAnchor="text" w:horzAnchor="page" w:tblpX="1810" w:tblpY="450"/>
        <w:tblW w:w="9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8"/>
        <w:gridCol w:w="1136"/>
        <w:gridCol w:w="914"/>
        <w:gridCol w:w="2536"/>
        <w:gridCol w:w="1475"/>
        <w:gridCol w:w="1782"/>
      </w:tblGrid>
      <w:tr w:rsidR="0074520D" w:rsidRPr="0074520D" w14:paraId="3EF90B9C" w14:textId="77777777" w:rsidTr="00A92F6C">
        <w:trPr>
          <w:trHeight w:val="158"/>
        </w:trPr>
        <w:tc>
          <w:tcPr>
            <w:tcW w:w="1268" w:type="dxa"/>
          </w:tcPr>
          <w:p w14:paraId="11B8619A"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Sample #</w:t>
            </w:r>
          </w:p>
        </w:tc>
        <w:tc>
          <w:tcPr>
            <w:tcW w:w="1136" w:type="dxa"/>
          </w:tcPr>
          <w:p w14:paraId="69850252"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Day</w:t>
            </w:r>
          </w:p>
        </w:tc>
        <w:tc>
          <w:tcPr>
            <w:tcW w:w="914" w:type="dxa"/>
          </w:tcPr>
          <w:p w14:paraId="2EB6F887"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Date</w:t>
            </w:r>
          </w:p>
        </w:tc>
        <w:tc>
          <w:tcPr>
            <w:tcW w:w="2536" w:type="dxa"/>
          </w:tcPr>
          <w:p w14:paraId="3C692CBC"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Hour</w:t>
            </w:r>
          </w:p>
        </w:tc>
        <w:tc>
          <w:tcPr>
            <w:tcW w:w="1475" w:type="dxa"/>
          </w:tcPr>
          <w:p w14:paraId="29E5EC09"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Target time</w:t>
            </w:r>
          </w:p>
        </w:tc>
        <w:tc>
          <w:tcPr>
            <w:tcW w:w="1782" w:type="dxa"/>
          </w:tcPr>
          <w:p w14:paraId="749CD089"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Time obtained</w:t>
            </w:r>
          </w:p>
        </w:tc>
      </w:tr>
      <w:tr w:rsidR="0074520D" w:rsidRPr="0074520D" w14:paraId="6295B691" w14:textId="77777777" w:rsidTr="00A92F6C">
        <w:trPr>
          <w:trHeight w:val="257"/>
        </w:trPr>
        <w:tc>
          <w:tcPr>
            <w:tcW w:w="1268" w:type="dxa"/>
          </w:tcPr>
          <w:p w14:paraId="733F329D"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1</w:t>
            </w:r>
          </w:p>
        </w:tc>
        <w:tc>
          <w:tcPr>
            <w:tcW w:w="1136" w:type="dxa"/>
          </w:tcPr>
          <w:p w14:paraId="5A85B429"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1</w:t>
            </w:r>
          </w:p>
        </w:tc>
        <w:tc>
          <w:tcPr>
            <w:tcW w:w="914" w:type="dxa"/>
          </w:tcPr>
          <w:p w14:paraId="565D5DF0"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c>
          <w:tcPr>
            <w:tcW w:w="2536" w:type="dxa"/>
          </w:tcPr>
          <w:p w14:paraId="56E9A03F"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Pre dose</w:t>
            </w:r>
          </w:p>
        </w:tc>
        <w:tc>
          <w:tcPr>
            <w:tcW w:w="1475" w:type="dxa"/>
          </w:tcPr>
          <w:p w14:paraId="5BB5657B"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c>
          <w:tcPr>
            <w:tcW w:w="1782" w:type="dxa"/>
          </w:tcPr>
          <w:p w14:paraId="5902FC4B"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r>
      <w:tr w:rsidR="0074520D" w:rsidRPr="0074520D" w14:paraId="58BC6242" w14:textId="77777777" w:rsidTr="00A92F6C">
        <w:trPr>
          <w:trHeight w:val="338"/>
        </w:trPr>
        <w:tc>
          <w:tcPr>
            <w:tcW w:w="1268" w:type="dxa"/>
          </w:tcPr>
          <w:p w14:paraId="2489B30B"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2</w:t>
            </w:r>
          </w:p>
        </w:tc>
        <w:tc>
          <w:tcPr>
            <w:tcW w:w="1136" w:type="dxa"/>
          </w:tcPr>
          <w:p w14:paraId="51A662B8"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1</w:t>
            </w:r>
          </w:p>
        </w:tc>
        <w:tc>
          <w:tcPr>
            <w:tcW w:w="914" w:type="dxa"/>
          </w:tcPr>
          <w:p w14:paraId="77260FBF"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c>
          <w:tcPr>
            <w:tcW w:w="2536" w:type="dxa"/>
          </w:tcPr>
          <w:p w14:paraId="0A37099A"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0.5 hr post dose #1</w:t>
            </w:r>
          </w:p>
        </w:tc>
        <w:tc>
          <w:tcPr>
            <w:tcW w:w="1475" w:type="dxa"/>
          </w:tcPr>
          <w:p w14:paraId="7C780C1E"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c>
          <w:tcPr>
            <w:tcW w:w="1782" w:type="dxa"/>
          </w:tcPr>
          <w:p w14:paraId="2475DD6D"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r>
      <w:tr w:rsidR="0074520D" w:rsidRPr="0074520D" w14:paraId="2870C45B" w14:textId="77777777" w:rsidTr="00A92F6C">
        <w:trPr>
          <w:trHeight w:val="137"/>
        </w:trPr>
        <w:tc>
          <w:tcPr>
            <w:tcW w:w="1268" w:type="dxa"/>
          </w:tcPr>
          <w:p w14:paraId="4E1258A4"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3</w:t>
            </w:r>
          </w:p>
        </w:tc>
        <w:tc>
          <w:tcPr>
            <w:tcW w:w="1136" w:type="dxa"/>
          </w:tcPr>
          <w:p w14:paraId="30DF5D2D"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1</w:t>
            </w:r>
          </w:p>
        </w:tc>
        <w:tc>
          <w:tcPr>
            <w:tcW w:w="914" w:type="dxa"/>
          </w:tcPr>
          <w:p w14:paraId="040659C6"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c>
          <w:tcPr>
            <w:tcW w:w="2536" w:type="dxa"/>
          </w:tcPr>
          <w:p w14:paraId="02AEACEB"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1</w:t>
            </w:r>
          </w:p>
        </w:tc>
        <w:tc>
          <w:tcPr>
            <w:tcW w:w="1475" w:type="dxa"/>
          </w:tcPr>
          <w:p w14:paraId="022C5864"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c>
          <w:tcPr>
            <w:tcW w:w="1782" w:type="dxa"/>
          </w:tcPr>
          <w:p w14:paraId="7A479D76"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r>
      <w:tr w:rsidR="0074520D" w:rsidRPr="0074520D" w14:paraId="3C577D97" w14:textId="77777777" w:rsidTr="00A92F6C">
        <w:trPr>
          <w:trHeight w:val="142"/>
        </w:trPr>
        <w:tc>
          <w:tcPr>
            <w:tcW w:w="1268" w:type="dxa"/>
          </w:tcPr>
          <w:p w14:paraId="09299913"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4</w:t>
            </w:r>
          </w:p>
        </w:tc>
        <w:tc>
          <w:tcPr>
            <w:tcW w:w="1136" w:type="dxa"/>
          </w:tcPr>
          <w:p w14:paraId="1BE2225B"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1</w:t>
            </w:r>
          </w:p>
        </w:tc>
        <w:tc>
          <w:tcPr>
            <w:tcW w:w="914" w:type="dxa"/>
          </w:tcPr>
          <w:p w14:paraId="4D4CB63A"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c>
          <w:tcPr>
            <w:tcW w:w="2536" w:type="dxa"/>
          </w:tcPr>
          <w:p w14:paraId="12F7BF9E"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2</w:t>
            </w:r>
          </w:p>
        </w:tc>
        <w:tc>
          <w:tcPr>
            <w:tcW w:w="1475" w:type="dxa"/>
          </w:tcPr>
          <w:p w14:paraId="457EBD21"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c>
          <w:tcPr>
            <w:tcW w:w="1782" w:type="dxa"/>
          </w:tcPr>
          <w:p w14:paraId="2A2A85B0"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r>
      <w:tr w:rsidR="0074520D" w:rsidRPr="0074520D" w14:paraId="78B0D601" w14:textId="77777777" w:rsidTr="00A92F6C">
        <w:trPr>
          <w:trHeight w:val="137"/>
        </w:trPr>
        <w:tc>
          <w:tcPr>
            <w:tcW w:w="1268" w:type="dxa"/>
          </w:tcPr>
          <w:p w14:paraId="0379DCBB"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5</w:t>
            </w:r>
          </w:p>
        </w:tc>
        <w:tc>
          <w:tcPr>
            <w:tcW w:w="1136" w:type="dxa"/>
          </w:tcPr>
          <w:p w14:paraId="7515A15C"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1</w:t>
            </w:r>
          </w:p>
        </w:tc>
        <w:tc>
          <w:tcPr>
            <w:tcW w:w="914" w:type="dxa"/>
          </w:tcPr>
          <w:p w14:paraId="59DC45CC"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c>
          <w:tcPr>
            <w:tcW w:w="2536" w:type="dxa"/>
          </w:tcPr>
          <w:p w14:paraId="726E9B37"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3</w:t>
            </w:r>
          </w:p>
        </w:tc>
        <w:tc>
          <w:tcPr>
            <w:tcW w:w="1475" w:type="dxa"/>
          </w:tcPr>
          <w:p w14:paraId="184593B4"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c>
          <w:tcPr>
            <w:tcW w:w="1782" w:type="dxa"/>
          </w:tcPr>
          <w:p w14:paraId="40402AA5"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r>
      <w:tr w:rsidR="0074520D" w:rsidRPr="0074520D" w14:paraId="56462261" w14:textId="77777777" w:rsidTr="00A92F6C">
        <w:trPr>
          <w:trHeight w:val="137"/>
        </w:trPr>
        <w:tc>
          <w:tcPr>
            <w:tcW w:w="1268" w:type="dxa"/>
          </w:tcPr>
          <w:p w14:paraId="330ECAF1"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6</w:t>
            </w:r>
          </w:p>
        </w:tc>
        <w:tc>
          <w:tcPr>
            <w:tcW w:w="1136" w:type="dxa"/>
          </w:tcPr>
          <w:p w14:paraId="598C4CA7"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1</w:t>
            </w:r>
          </w:p>
        </w:tc>
        <w:tc>
          <w:tcPr>
            <w:tcW w:w="914" w:type="dxa"/>
          </w:tcPr>
          <w:p w14:paraId="766578FB"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c>
          <w:tcPr>
            <w:tcW w:w="2536" w:type="dxa"/>
          </w:tcPr>
          <w:p w14:paraId="2DDF3EFA"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5</w:t>
            </w:r>
          </w:p>
        </w:tc>
        <w:tc>
          <w:tcPr>
            <w:tcW w:w="1475" w:type="dxa"/>
          </w:tcPr>
          <w:p w14:paraId="687FD828"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c>
          <w:tcPr>
            <w:tcW w:w="1782" w:type="dxa"/>
          </w:tcPr>
          <w:p w14:paraId="0B94607C"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r>
      <w:tr w:rsidR="0074520D" w:rsidRPr="0074520D" w14:paraId="3073E098" w14:textId="77777777" w:rsidTr="00A92F6C">
        <w:trPr>
          <w:trHeight w:val="137"/>
        </w:trPr>
        <w:tc>
          <w:tcPr>
            <w:tcW w:w="1268" w:type="dxa"/>
          </w:tcPr>
          <w:p w14:paraId="5BA1B8F4"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7</w:t>
            </w:r>
          </w:p>
        </w:tc>
        <w:tc>
          <w:tcPr>
            <w:tcW w:w="1136" w:type="dxa"/>
          </w:tcPr>
          <w:p w14:paraId="6641610C"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1</w:t>
            </w:r>
          </w:p>
        </w:tc>
        <w:tc>
          <w:tcPr>
            <w:tcW w:w="914" w:type="dxa"/>
          </w:tcPr>
          <w:p w14:paraId="75350596"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c>
          <w:tcPr>
            <w:tcW w:w="2536" w:type="dxa"/>
          </w:tcPr>
          <w:p w14:paraId="0E2451D8"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8</w:t>
            </w:r>
          </w:p>
        </w:tc>
        <w:tc>
          <w:tcPr>
            <w:tcW w:w="1475" w:type="dxa"/>
          </w:tcPr>
          <w:p w14:paraId="226472CF"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c>
          <w:tcPr>
            <w:tcW w:w="1782" w:type="dxa"/>
          </w:tcPr>
          <w:p w14:paraId="0295308A"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r>
      <w:tr w:rsidR="0074520D" w:rsidRPr="0074520D" w14:paraId="43939232" w14:textId="77777777" w:rsidTr="00A92F6C">
        <w:trPr>
          <w:trHeight w:val="142"/>
        </w:trPr>
        <w:tc>
          <w:tcPr>
            <w:tcW w:w="1268" w:type="dxa"/>
          </w:tcPr>
          <w:p w14:paraId="687C057B"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8</w:t>
            </w:r>
          </w:p>
        </w:tc>
        <w:tc>
          <w:tcPr>
            <w:tcW w:w="1136" w:type="dxa"/>
          </w:tcPr>
          <w:p w14:paraId="78EB1D7E"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1</w:t>
            </w:r>
          </w:p>
        </w:tc>
        <w:tc>
          <w:tcPr>
            <w:tcW w:w="914" w:type="dxa"/>
          </w:tcPr>
          <w:p w14:paraId="6ED7547F"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c>
          <w:tcPr>
            <w:tcW w:w="2536" w:type="dxa"/>
          </w:tcPr>
          <w:p w14:paraId="55D1715D"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10-12</w:t>
            </w:r>
          </w:p>
        </w:tc>
        <w:tc>
          <w:tcPr>
            <w:tcW w:w="1475" w:type="dxa"/>
          </w:tcPr>
          <w:p w14:paraId="5EF6E5E8"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c>
          <w:tcPr>
            <w:tcW w:w="1782" w:type="dxa"/>
          </w:tcPr>
          <w:p w14:paraId="40DEEF6A"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r>
      <w:tr w:rsidR="0074520D" w:rsidRPr="0074520D" w14:paraId="001B11CA" w14:textId="77777777" w:rsidTr="00A92F6C">
        <w:trPr>
          <w:trHeight w:val="155"/>
        </w:trPr>
        <w:tc>
          <w:tcPr>
            <w:tcW w:w="1268" w:type="dxa"/>
          </w:tcPr>
          <w:p w14:paraId="0F5C5618"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9</w:t>
            </w:r>
          </w:p>
        </w:tc>
        <w:tc>
          <w:tcPr>
            <w:tcW w:w="1136" w:type="dxa"/>
          </w:tcPr>
          <w:p w14:paraId="645F8699"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2</w:t>
            </w:r>
          </w:p>
        </w:tc>
        <w:tc>
          <w:tcPr>
            <w:tcW w:w="914" w:type="dxa"/>
          </w:tcPr>
          <w:p w14:paraId="3FBB780B"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c>
          <w:tcPr>
            <w:tcW w:w="2536" w:type="dxa"/>
          </w:tcPr>
          <w:p w14:paraId="15F91D62"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24</w:t>
            </w:r>
          </w:p>
        </w:tc>
        <w:tc>
          <w:tcPr>
            <w:tcW w:w="1475" w:type="dxa"/>
          </w:tcPr>
          <w:p w14:paraId="10E8F4D9"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c>
          <w:tcPr>
            <w:tcW w:w="1782" w:type="dxa"/>
          </w:tcPr>
          <w:p w14:paraId="5405DDCE"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r>
      <w:tr w:rsidR="0074520D" w:rsidRPr="0074520D" w14:paraId="3FFA54C8" w14:textId="77777777" w:rsidTr="00A92F6C">
        <w:trPr>
          <w:trHeight w:val="375"/>
        </w:trPr>
        <w:tc>
          <w:tcPr>
            <w:tcW w:w="1268" w:type="dxa"/>
          </w:tcPr>
          <w:p w14:paraId="29861FB7"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10</w:t>
            </w:r>
          </w:p>
        </w:tc>
        <w:tc>
          <w:tcPr>
            <w:tcW w:w="1136" w:type="dxa"/>
          </w:tcPr>
          <w:p w14:paraId="197B8534"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2</w:t>
            </w:r>
          </w:p>
        </w:tc>
        <w:tc>
          <w:tcPr>
            <w:tcW w:w="914" w:type="dxa"/>
          </w:tcPr>
          <w:p w14:paraId="32B1D5F6"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c>
          <w:tcPr>
            <w:tcW w:w="2536" w:type="dxa"/>
          </w:tcPr>
          <w:p w14:paraId="6B6A0F70"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30-36 hr post dose 1</w:t>
            </w:r>
          </w:p>
        </w:tc>
        <w:tc>
          <w:tcPr>
            <w:tcW w:w="1475" w:type="dxa"/>
          </w:tcPr>
          <w:p w14:paraId="5EDF2A0E"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c>
          <w:tcPr>
            <w:tcW w:w="1782" w:type="dxa"/>
          </w:tcPr>
          <w:p w14:paraId="325D4A5B"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r>
      <w:tr w:rsidR="0074520D" w:rsidRPr="0074520D" w14:paraId="01E6EB99" w14:textId="77777777" w:rsidTr="00A92F6C">
        <w:trPr>
          <w:trHeight w:val="494"/>
        </w:trPr>
        <w:tc>
          <w:tcPr>
            <w:tcW w:w="1268" w:type="dxa"/>
          </w:tcPr>
          <w:p w14:paraId="019360B1"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11</w:t>
            </w:r>
          </w:p>
        </w:tc>
        <w:tc>
          <w:tcPr>
            <w:tcW w:w="1136" w:type="dxa"/>
          </w:tcPr>
          <w:p w14:paraId="0DF10639"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27-28**</w:t>
            </w:r>
          </w:p>
        </w:tc>
        <w:tc>
          <w:tcPr>
            <w:tcW w:w="914" w:type="dxa"/>
          </w:tcPr>
          <w:p w14:paraId="72887AB8"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c>
          <w:tcPr>
            <w:tcW w:w="2536" w:type="dxa"/>
          </w:tcPr>
          <w:p w14:paraId="78D8CB28" w14:textId="77777777" w:rsidR="0074520D" w:rsidRPr="0074520D" w:rsidRDefault="0074520D" w:rsidP="0074520D">
            <w:pPr>
              <w:tabs>
                <w:tab w:val="left" w:pos="1800"/>
              </w:tabs>
              <w:spacing w:after="120" w:line="240" w:lineRule="auto"/>
              <w:rPr>
                <w:rFonts w:ascii="Times New Roman" w:eastAsiaTheme="majorHAnsi" w:hAnsi="Times New Roman"/>
                <w:sz w:val="21"/>
              </w:rPr>
            </w:pPr>
            <w:r w:rsidRPr="0074520D">
              <w:rPr>
                <w:rFonts w:ascii="Times New Roman" w:eastAsiaTheme="majorHAnsi" w:hAnsi="Times New Roman"/>
                <w:sz w:val="21"/>
              </w:rPr>
              <w:t>Pre dose 1 day 27-28*</w:t>
            </w:r>
          </w:p>
        </w:tc>
        <w:tc>
          <w:tcPr>
            <w:tcW w:w="1475" w:type="dxa"/>
          </w:tcPr>
          <w:p w14:paraId="2FF6ABC1"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c>
          <w:tcPr>
            <w:tcW w:w="1782" w:type="dxa"/>
          </w:tcPr>
          <w:p w14:paraId="2527C615" w14:textId="77777777" w:rsidR="0074520D" w:rsidRPr="0074520D" w:rsidRDefault="0074520D" w:rsidP="0074520D">
            <w:pPr>
              <w:tabs>
                <w:tab w:val="left" w:pos="1800"/>
              </w:tabs>
              <w:spacing w:after="120" w:line="240" w:lineRule="auto"/>
              <w:rPr>
                <w:rFonts w:ascii="Times New Roman" w:eastAsiaTheme="majorHAnsi" w:hAnsi="Times New Roman"/>
                <w:sz w:val="21"/>
              </w:rPr>
            </w:pPr>
          </w:p>
        </w:tc>
      </w:tr>
    </w:tbl>
    <w:p w14:paraId="12E90980" w14:textId="77777777" w:rsidR="0074520D" w:rsidRPr="0074520D" w:rsidRDefault="0074520D" w:rsidP="0074520D">
      <w:pPr>
        <w:contextualSpacing/>
        <w:rPr>
          <w:rFonts w:ascii="Times New Roman" w:hAnsi="Times New Roman"/>
          <w:sz w:val="22"/>
        </w:rPr>
      </w:pPr>
      <w:r w:rsidRPr="0074520D">
        <w:rPr>
          <w:rFonts w:ascii="Times New Roman" w:hAnsi="Times New Roman"/>
          <w:b/>
          <w:sz w:val="22"/>
        </w:rPr>
        <w:t>Date:</w:t>
      </w:r>
      <w:r w:rsidRPr="0074520D">
        <w:rPr>
          <w:rFonts w:ascii="Times New Roman" w:hAnsi="Times New Roman"/>
          <w:sz w:val="22"/>
        </w:rPr>
        <w:t xml:space="preserve"> ___________________</w:t>
      </w:r>
    </w:p>
    <w:p w14:paraId="111E40D5" w14:textId="77777777" w:rsidR="0074520D" w:rsidRPr="0074520D" w:rsidRDefault="0074520D" w:rsidP="0074520D">
      <w:pPr>
        <w:spacing w:after="0" w:line="240" w:lineRule="auto"/>
        <w:rPr>
          <w:rFonts w:ascii="Times New Roman" w:hAnsi="Times New Roman"/>
          <w:kern w:val="0"/>
          <w:sz w:val="17"/>
          <w:szCs w:val="17"/>
          <w:lang w:val="en-US" w:eastAsia="ko-KR"/>
        </w:rPr>
      </w:pPr>
      <w:r w:rsidRPr="0074520D">
        <w:rPr>
          <w:rFonts w:ascii="Times New Roman" w:hAnsi="Times New Roman"/>
          <w:kern w:val="0"/>
          <w:sz w:val="17"/>
          <w:szCs w:val="17"/>
          <w:lang w:val="en-US" w:eastAsia="ko-KR"/>
        </w:rPr>
        <w:t>*Obtain sample within +/- 3days of day 27-28.</w:t>
      </w:r>
    </w:p>
    <w:p w14:paraId="50A9E0E1" w14:textId="77777777" w:rsidR="0074520D" w:rsidRPr="0074520D" w:rsidRDefault="0074520D" w:rsidP="0074520D">
      <w:pPr>
        <w:spacing w:after="0" w:line="240" w:lineRule="auto"/>
        <w:rPr>
          <w:rFonts w:ascii="Times New Roman" w:hAnsi="Times New Roman"/>
          <w:kern w:val="0"/>
          <w:sz w:val="17"/>
          <w:szCs w:val="17"/>
          <w:lang w:val="en-US" w:eastAsia="ko-KR"/>
        </w:rPr>
      </w:pPr>
      <w:r w:rsidRPr="0074520D">
        <w:rPr>
          <w:rFonts w:ascii="Times New Roman" w:eastAsia="Symbol" w:hAnsi="Times New Roman"/>
          <w:kern w:val="0"/>
          <w:sz w:val="17"/>
          <w:szCs w:val="17"/>
          <w:lang w:val="en-US" w:eastAsia="ko-KR"/>
        </w:rPr>
        <w:t></w:t>
      </w:r>
      <w:r w:rsidRPr="0074520D">
        <w:rPr>
          <w:rFonts w:ascii="Times New Roman" w:eastAsia="Symbol" w:hAnsi="Times New Roman"/>
          <w:kern w:val="0"/>
          <w:sz w:val="17"/>
          <w:szCs w:val="17"/>
          <w:lang w:val="en-US" w:eastAsia="ko-KR"/>
        </w:rPr>
        <w:t></w:t>
      </w:r>
      <w:r w:rsidRPr="0074520D">
        <w:rPr>
          <w:rFonts w:ascii="Times New Roman" w:hAnsi="Times New Roman"/>
          <w:kern w:val="0"/>
          <w:sz w:val="17"/>
          <w:szCs w:val="17"/>
          <w:lang w:val="en-US" w:eastAsia="ko-KR"/>
        </w:rPr>
        <w:t>Obtain this sample at the time of evaluation for cycle #2 on the same day the peripheral blood</w:t>
      </w:r>
    </w:p>
    <w:p w14:paraId="2024E5BE" w14:textId="77777777" w:rsidR="0074520D" w:rsidRPr="0074520D" w:rsidRDefault="0074520D" w:rsidP="0074520D">
      <w:pPr>
        <w:spacing w:after="0" w:line="240" w:lineRule="auto"/>
        <w:rPr>
          <w:rFonts w:ascii="Times New Roman" w:hAnsi="Times New Roman"/>
          <w:kern w:val="0"/>
          <w:sz w:val="17"/>
          <w:szCs w:val="17"/>
          <w:lang w:val="en-US" w:eastAsia="ko-KR"/>
        </w:rPr>
      </w:pPr>
      <w:r w:rsidRPr="0074520D">
        <w:rPr>
          <w:rFonts w:ascii="Times New Roman" w:hAnsi="Times New Roman"/>
          <w:kern w:val="0"/>
          <w:sz w:val="17"/>
          <w:szCs w:val="17"/>
          <w:lang w:val="en-US" w:eastAsia="ko-KR"/>
        </w:rPr>
        <w:t xml:space="preserve">Is obtained for biologic studies </w:t>
      </w:r>
    </w:p>
    <w:p w14:paraId="428E60DF" w14:textId="77777777" w:rsidR="0074520D" w:rsidRPr="0074520D" w:rsidRDefault="0074520D" w:rsidP="0074520D">
      <w:pPr>
        <w:spacing w:after="0" w:line="240" w:lineRule="auto"/>
        <w:rPr>
          <w:rFonts w:ascii="Times New Roman" w:hAnsi="Times New Roman"/>
          <w:kern w:val="0"/>
          <w:sz w:val="17"/>
          <w:szCs w:val="17"/>
          <w:lang w:val="en-US" w:eastAsia="ko-KR"/>
        </w:rPr>
      </w:pPr>
      <w:r w:rsidRPr="0074520D">
        <w:rPr>
          <w:rFonts w:ascii="Times New Roman" w:hAnsi="Times New Roman"/>
          <w:kern w:val="0"/>
          <w:sz w:val="17"/>
          <w:szCs w:val="17"/>
          <w:lang w:val="en-US" w:eastAsia="ko-KR"/>
        </w:rPr>
        <w:t xml:space="preserve">Blood samples: 3 ml of whole blood will be collected in an EDTA tube (Lavendar Top). </w:t>
      </w:r>
    </w:p>
    <w:p w14:paraId="6B27235A" w14:textId="77777777" w:rsidR="0074520D" w:rsidRPr="0074520D" w:rsidRDefault="0074520D" w:rsidP="0074520D">
      <w:pPr>
        <w:spacing w:after="0" w:line="240" w:lineRule="auto"/>
        <w:rPr>
          <w:rFonts w:ascii="Times New Roman" w:hAnsi="Times New Roman"/>
          <w:kern w:val="0"/>
          <w:sz w:val="17"/>
          <w:szCs w:val="17"/>
          <w:lang w:val="en-US" w:eastAsia="ko-KR"/>
        </w:rPr>
      </w:pPr>
      <w:r w:rsidRPr="0074520D">
        <w:rPr>
          <w:rFonts w:ascii="Times New Roman" w:hAnsi="Times New Roman"/>
          <w:kern w:val="0"/>
          <w:sz w:val="17"/>
          <w:szCs w:val="17"/>
          <w:lang w:val="en-US" w:eastAsia="ko-KR"/>
        </w:rPr>
        <w:t>Plasma: should be separated by centrifugation (10 min at 1000 g or 2500 rpm) within four hours</w:t>
      </w:r>
    </w:p>
    <w:p w14:paraId="57841374" w14:textId="77777777" w:rsidR="0074520D" w:rsidRPr="0074520D" w:rsidRDefault="0074520D" w:rsidP="0074520D">
      <w:pPr>
        <w:spacing w:after="0" w:line="240" w:lineRule="auto"/>
        <w:rPr>
          <w:rFonts w:ascii="Times New Roman" w:hAnsi="Times New Roman"/>
          <w:kern w:val="0"/>
          <w:sz w:val="17"/>
          <w:szCs w:val="17"/>
          <w:lang w:val="en-US" w:eastAsia="ko-KR"/>
        </w:rPr>
      </w:pPr>
      <w:r w:rsidRPr="0074520D">
        <w:rPr>
          <w:rFonts w:ascii="Times New Roman" w:hAnsi="Times New Roman"/>
          <w:kern w:val="0"/>
          <w:sz w:val="17"/>
          <w:szCs w:val="17"/>
          <w:lang w:val="en-US" w:eastAsia="ko-KR"/>
        </w:rPr>
        <w:t>After collection. Separated plasma will be capped by means of polyethylene stoppers and labeled</w:t>
      </w:r>
    </w:p>
    <w:p w14:paraId="00EB2861" w14:textId="77777777" w:rsidR="0074520D" w:rsidRPr="0074520D" w:rsidRDefault="0074520D" w:rsidP="0074520D">
      <w:pPr>
        <w:spacing w:after="0" w:line="240" w:lineRule="auto"/>
        <w:rPr>
          <w:rFonts w:ascii="Times New Roman" w:hAnsi="Times New Roman"/>
          <w:kern w:val="0"/>
          <w:sz w:val="17"/>
          <w:szCs w:val="17"/>
          <w:lang w:val="en-US" w:eastAsia="ko-KR"/>
        </w:rPr>
      </w:pPr>
      <w:r w:rsidRPr="0074520D">
        <w:rPr>
          <w:rFonts w:ascii="Times New Roman" w:hAnsi="Times New Roman"/>
          <w:kern w:val="0"/>
          <w:sz w:val="17"/>
          <w:szCs w:val="17"/>
          <w:lang w:val="en-US" w:eastAsia="ko-KR"/>
        </w:rPr>
        <w:t>With the registration number, subject ID number, date and time of sampling, and sample number.</w:t>
      </w:r>
    </w:p>
    <w:p w14:paraId="5878BF8B" w14:textId="77777777" w:rsidR="0074520D" w:rsidRPr="0074520D" w:rsidRDefault="0074520D" w:rsidP="0074520D">
      <w:pPr>
        <w:spacing w:after="0" w:line="240" w:lineRule="auto"/>
        <w:rPr>
          <w:rFonts w:ascii="Times New Roman" w:hAnsi="Times New Roman"/>
          <w:kern w:val="0"/>
          <w:sz w:val="17"/>
          <w:szCs w:val="17"/>
          <w:lang w:val="en-US" w:eastAsia="ko-KR"/>
        </w:rPr>
      </w:pPr>
      <w:r w:rsidRPr="0074520D">
        <w:rPr>
          <w:rFonts w:ascii="Times New Roman" w:hAnsi="Times New Roman"/>
          <w:kern w:val="0"/>
          <w:sz w:val="17"/>
          <w:szCs w:val="17"/>
          <w:lang w:val="en-US" w:eastAsia="ko-KR"/>
        </w:rPr>
        <w:t>Plasma samples should be stored in the dark at -70° C.</w:t>
      </w:r>
    </w:p>
    <w:p w14:paraId="2B591B14" w14:textId="77777777" w:rsidR="0074520D" w:rsidRPr="0074520D" w:rsidRDefault="0074520D" w:rsidP="0074520D">
      <w:pPr>
        <w:tabs>
          <w:tab w:val="left" w:pos="1800"/>
        </w:tabs>
        <w:spacing w:after="120" w:line="240" w:lineRule="auto"/>
        <w:ind w:left="1800" w:hanging="1800"/>
        <w:rPr>
          <w:rFonts w:ascii="Times New Roman" w:hAnsi="Times New Roman"/>
          <w:b/>
          <w:sz w:val="28"/>
          <w:lang w:val="en-US"/>
        </w:rPr>
      </w:pPr>
      <w:r w:rsidRPr="0074520D">
        <w:rPr>
          <w:rFonts w:ascii="Times New Roman" w:hAnsi="Times New Roman"/>
          <w:b/>
          <w:sz w:val="28"/>
          <w:lang w:val="en-US"/>
        </w:rPr>
        <w:br w:type="page"/>
      </w:r>
    </w:p>
    <w:p w14:paraId="14709C92" w14:textId="77777777" w:rsidR="0074520D" w:rsidRPr="0074520D" w:rsidRDefault="0074520D" w:rsidP="0074520D">
      <w:pPr>
        <w:tabs>
          <w:tab w:val="left" w:pos="1800"/>
        </w:tabs>
        <w:spacing w:after="120" w:line="240" w:lineRule="auto"/>
        <w:ind w:left="1800" w:hanging="1800"/>
        <w:rPr>
          <w:rFonts w:ascii="Times New Roman" w:hAnsi="Times New Roman"/>
          <w:b/>
          <w:sz w:val="28"/>
          <w:lang w:val="en-US"/>
        </w:rPr>
      </w:pPr>
      <w:r w:rsidRPr="0074520D">
        <w:rPr>
          <w:rFonts w:ascii="Times New Roman" w:hAnsi="Times New Roman"/>
          <w:b/>
          <w:sz w:val="28"/>
        </w:rPr>
        <w:lastRenderedPageBreak/>
        <w:t>Appendix B.</w:t>
      </w:r>
      <w:r w:rsidRPr="0074520D">
        <w:rPr>
          <w:rFonts w:ascii="Times New Roman" w:hAnsi="Times New Roman"/>
          <w:b/>
          <w:sz w:val="28"/>
        </w:rPr>
        <w:tab/>
      </w:r>
      <w:r w:rsidRPr="0074520D">
        <w:rPr>
          <w:rFonts w:ascii="Times New Roman" w:hAnsi="Times New Roman"/>
          <w:b/>
          <w:sz w:val="28"/>
          <w:lang w:val="en-US"/>
        </w:rPr>
        <w:t>Whole body MR volumetry protocol</w:t>
      </w:r>
    </w:p>
    <w:p w14:paraId="3F333966" w14:textId="77777777" w:rsidR="0074520D" w:rsidRPr="0074520D" w:rsidRDefault="0074520D" w:rsidP="0074520D">
      <w:pPr>
        <w:spacing w:line="360" w:lineRule="auto"/>
        <w:rPr>
          <w:rFonts w:ascii="Times New Roman" w:hAnsi="Times New Roman"/>
          <w:b/>
          <w:lang w:eastAsia="ko-KR"/>
        </w:rPr>
      </w:pPr>
      <w:r w:rsidRPr="0074520D">
        <w:rPr>
          <w:rFonts w:ascii="Times New Roman" w:hAnsi="Times New Roman"/>
          <w:b/>
          <w:lang w:eastAsia="ko-KR"/>
        </w:rPr>
        <w:t xml:space="preserve">Whole-body MR images protocol </w:t>
      </w:r>
    </w:p>
    <w:p w14:paraId="2B2DC5EA" w14:textId="77777777" w:rsidR="0074520D" w:rsidRPr="0074520D" w:rsidRDefault="0074520D" w:rsidP="0074520D">
      <w:pPr>
        <w:spacing w:line="360" w:lineRule="auto"/>
        <w:rPr>
          <w:rFonts w:ascii="Times New Roman" w:hAnsi="Times New Roman"/>
          <w:color w:val="141314"/>
          <w:lang w:eastAsia="ko-KR"/>
        </w:rPr>
      </w:pPr>
      <w:r w:rsidRPr="0074520D">
        <w:rPr>
          <w:rFonts w:ascii="Times New Roman" w:hAnsi="Times New Roman"/>
          <w:color w:val="141314"/>
        </w:rPr>
        <w:t>3-T MR imager (Ingenia, Philips Medical Systems) with an</w:t>
      </w:r>
      <w:r w:rsidRPr="0074520D">
        <w:rPr>
          <w:rFonts w:ascii="Times New Roman" w:hAnsi="Times New Roman"/>
          <w:color w:val="141314"/>
          <w:lang w:eastAsia="ko-KR"/>
        </w:rPr>
        <w:t xml:space="preserve"> </w:t>
      </w:r>
      <w:r w:rsidRPr="0074520D">
        <w:rPr>
          <w:rFonts w:ascii="Times New Roman" w:hAnsi="Times New Roman"/>
          <w:color w:val="141314"/>
        </w:rPr>
        <w:t>integrated body coil was used to acquire</w:t>
      </w:r>
      <w:r w:rsidRPr="0074520D">
        <w:rPr>
          <w:rFonts w:ascii="Times New Roman" w:hAnsi="Times New Roman"/>
          <w:color w:val="141314"/>
          <w:lang w:eastAsia="ko-KR"/>
        </w:rPr>
        <w:t xml:space="preserve"> </w:t>
      </w:r>
      <w:r w:rsidRPr="0074520D">
        <w:rPr>
          <w:rFonts w:ascii="Times New Roman" w:hAnsi="Times New Roman"/>
          <w:color w:val="141314"/>
        </w:rPr>
        <w:t>whole-body MR images in each patient. Each patient was</w:t>
      </w:r>
      <w:r w:rsidRPr="0074520D">
        <w:rPr>
          <w:rFonts w:ascii="Times New Roman" w:hAnsi="Times New Roman"/>
          <w:color w:val="141314"/>
          <w:lang w:eastAsia="ko-KR"/>
        </w:rPr>
        <w:t xml:space="preserve"> </w:t>
      </w:r>
      <w:r w:rsidRPr="0074520D">
        <w:rPr>
          <w:rFonts w:ascii="Times New Roman" w:hAnsi="Times New Roman"/>
          <w:color w:val="141314"/>
        </w:rPr>
        <w:t>examined from head to toe in the supine</w:t>
      </w:r>
      <w:r w:rsidRPr="0074520D">
        <w:rPr>
          <w:rFonts w:ascii="Times New Roman" w:hAnsi="Times New Roman"/>
          <w:color w:val="141314"/>
          <w:lang w:eastAsia="ko-KR"/>
        </w:rPr>
        <w:t xml:space="preserve"> </w:t>
      </w:r>
      <w:r w:rsidRPr="0074520D">
        <w:rPr>
          <w:rFonts w:ascii="Times New Roman" w:hAnsi="Times New Roman"/>
          <w:color w:val="141314"/>
        </w:rPr>
        <w:t xml:space="preserve">position. Uncooperative patients were sedated during examination according to our institutional protocol.  Our institutional protocol for whole-body MR images for patients with neurofibromatosis type I includes entire body imaging by using a coronal and sagittal short tau inversion recovery (STIR) image, and brain imaging by using axial T1-, and T2- weighted image, Fluid-attenuated inversion recovery (FLAIR) image, and fat-saturated coronal T2 weighed image.  For the volumetric analysis of the plexiform neurofibromas, coronal STIR images of entire body were used. The total imaging acquisition time for the coronal STIR image was approximately 15 to 30 minutes according to patient’s height. Table 1 shows imaging parameters of </w:t>
      </w:r>
      <w:r w:rsidRPr="0074520D">
        <w:rPr>
          <w:rFonts w:ascii="Times New Roman" w:hAnsi="Times New Roman"/>
          <w:color w:val="141314"/>
          <w:lang w:eastAsia="ko-KR"/>
        </w:rPr>
        <w:t xml:space="preserve">coronal STIR sequence for the volumetric analysis of plexiform neurofibromas in detail. </w:t>
      </w:r>
    </w:p>
    <w:tbl>
      <w:tblPr>
        <w:tblpPr w:leftFromText="142" w:rightFromText="142" w:vertAnchor="page" w:horzAnchor="margin" w:tblpY="9426"/>
        <w:tblW w:w="4503" w:type="dxa"/>
        <w:tblCellMar>
          <w:left w:w="0" w:type="dxa"/>
          <w:right w:w="0" w:type="dxa"/>
        </w:tblCellMar>
        <w:tblLook w:val="0600" w:firstRow="0" w:lastRow="0" w:firstColumn="0" w:lastColumn="0" w:noHBand="1" w:noVBand="1"/>
      </w:tblPr>
      <w:tblGrid>
        <w:gridCol w:w="2093"/>
        <w:gridCol w:w="2410"/>
      </w:tblGrid>
      <w:tr w:rsidR="0074520D" w:rsidRPr="0074520D" w14:paraId="14F12A69" w14:textId="77777777" w:rsidTr="00A92F6C">
        <w:trPr>
          <w:cantSplit/>
          <w:trHeight w:hRule="exact" w:val="431"/>
        </w:trPr>
        <w:tc>
          <w:tcPr>
            <w:tcW w:w="2093"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tcPr>
          <w:p w14:paraId="160E5CE8" w14:textId="77777777" w:rsidR="0074520D" w:rsidRPr="0074520D" w:rsidRDefault="0074520D" w:rsidP="0074520D">
            <w:pPr>
              <w:spacing w:line="360" w:lineRule="auto"/>
              <w:jc w:val="center"/>
              <w:rPr>
                <w:rFonts w:ascii="Times New Roman" w:hAnsi="Times New Roman"/>
                <w:sz w:val="18"/>
                <w:szCs w:val="18"/>
                <w:lang w:val="en-US"/>
              </w:rPr>
            </w:pP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tcPr>
          <w:p w14:paraId="400EDAEA" w14:textId="77777777" w:rsidR="0074520D" w:rsidRPr="0074520D" w:rsidRDefault="0074520D" w:rsidP="0074520D">
            <w:pPr>
              <w:spacing w:line="360" w:lineRule="auto"/>
              <w:jc w:val="center"/>
              <w:rPr>
                <w:rFonts w:ascii="Times New Roman" w:hAnsi="Times New Roman"/>
                <w:b/>
                <w:bCs/>
                <w:sz w:val="18"/>
                <w:szCs w:val="18"/>
                <w:lang w:val="en-US"/>
              </w:rPr>
            </w:pPr>
            <w:r w:rsidRPr="0074520D">
              <w:rPr>
                <w:rFonts w:ascii="Times New Roman" w:hAnsi="Times New Roman"/>
                <w:b/>
                <w:bCs/>
                <w:sz w:val="18"/>
                <w:szCs w:val="18"/>
                <w:lang w:val="en-US"/>
              </w:rPr>
              <w:t>STIR</w:t>
            </w:r>
          </w:p>
        </w:tc>
      </w:tr>
      <w:tr w:rsidR="0074520D" w:rsidRPr="0074520D" w14:paraId="653C088A" w14:textId="77777777" w:rsidTr="00A92F6C">
        <w:trPr>
          <w:cantSplit/>
          <w:trHeight w:hRule="exact" w:val="422"/>
        </w:trPr>
        <w:tc>
          <w:tcPr>
            <w:tcW w:w="2093"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tcPr>
          <w:p w14:paraId="02F4CB1A" w14:textId="77777777" w:rsidR="0074520D" w:rsidRPr="0074520D" w:rsidRDefault="0074520D" w:rsidP="0074520D">
            <w:pPr>
              <w:spacing w:line="360" w:lineRule="auto"/>
              <w:jc w:val="center"/>
              <w:rPr>
                <w:rFonts w:ascii="Times New Roman" w:hAnsi="Times New Roman"/>
                <w:sz w:val="18"/>
                <w:szCs w:val="18"/>
                <w:lang w:val="en-US" w:eastAsia="ko-KR"/>
              </w:rPr>
            </w:pPr>
            <w:r w:rsidRPr="0074520D">
              <w:rPr>
                <w:rFonts w:ascii="Times New Roman" w:hAnsi="Times New Roman"/>
                <w:sz w:val="18"/>
                <w:szCs w:val="18"/>
                <w:lang w:val="en-US" w:eastAsia="ko-KR"/>
              </w:rPr>
              <w:t>Plane</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tcPr>
          <w:p w14:paraId="04204677" w14:textId="77777777" w:rsidR="0074520D" w:rsidRPr="0074520D" w:rsidRDefault="0074520D" w:rsidP="0074520D">
            <w:pPr>
              <w:spacing w:line="360" w:lineRule="auto"/>
              <w:jc w:val="center"/>
              <w:rPr>
                <w:rFonts w:ascii="Times New Roman" w:hAnsi="Times New Roman"/>
                <w:bCs/>
                <w:sz w:val="18"/>
                <w:szCs w:val="18"/>
                <w:lang w:val="en-US" w:eastAsia="ko-KR"/>
              </w:rPr>
            </w:pPr>
            <w:r w:rsidRPr="0074520D">
              <w:rPr>
                <w:rFonts w:ascii="Times New Roman" w:hAnsi="Times New Roman"/>
                <w:bCs/>
                <w:sz w:val="18"/>
                <w:szCs w:val="18"/>
                <w:lang w:val="en-US" w:eastAsia="ko-KR"/>
              </w:rPr>
              <w:t>coronal</w:t>
            </w:r>
          </w:p>
        </w:tc>
      </w:tr>
      <w:tr w:rsidR="0074520D" w:rsidRPr="0074520D" w14:paraId="3DDF20A4" w14:textId="77777777" w:rsidTr="00A92F6C">
        <w:trPr>
          <w:cantSplit/>
          <w:trHeight w:hRule="exact" w:val="452"/>
        </w:trPr>
        <w:tc>
          <w:tcPr>
            <w:tcW w:w="2093"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tcPr>
          <w:p w14:paraId="4B2087A4" w14:textId="77777777" w:rsidR="0074520D" w:rsidRPr="0074520D" w:rsidRDefault="0074520D" w:rsidP="0074520D">
            <w:pPr>
              <w:spacing w:line="360" w:lineRule="auto"/>
              <w:jc w:val="center"/>
              <w:rPr>
                <w:rFonts w:ascii="Times New Roman" w:hAnsi="Times New Roman"/>
                <w:sz w:val="18"/>
                <w:szCs w:val="18"/>
                <w:lang w:val="en-US"/>
              </w:rPr>
            </w:pPr>
            <w:r w:rsidRPr="0074520D">
              <w:rPr>
                <w:rFonts w:ascii="Times New Roman" w:hAnsi="Times New Roman"/>
                <w:sz w:val="18"/>
                <w:szCs w:val="18"/>
                <w:lang w:val="en-US"/>
              </w:rPr>
              <w:t>Echo Train Length</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tcPr>
          <w:p w14:paraId="3A007040" w14:textId="77777777" w:rsidR="0074520D" w:rsidRPr="0074520D" w:rsidRDefault="0074520D" w:rsidP="0074520D">
            <w:pPr>
              <w:spacing w:line="360" w:lineRule="auto"/>
              <w:jc w:val="center"/>
              <w:rPr>
                <w:rFonts w:ascii="Times New Roman" w:hAnsi="Times New Roman"/>
                <w:sz w:val="18"/>
                <w:szCs w:val="18"/>
                <w:lang w:val="en-US" w:eastAsia="ko-KR"/>
              </w:rPr>
            </w:pPr>
            <w:r w:rsidRPr="0074520D">
              <w:rPr>
                <w:rFonts w:ascii="Times New Roman" w:hAnsi="Times New Roman"/>
                <w:sz w:val="18"/>
                <w:szCs w:val="18"/>
                <w:lang w:val="en-US" w:eastAsia="ko-KR"/>
              </w:rPr>
              <w:t>50</w:t>
            </w:r>
          </w:p>
        </w:tc>
      </w:tr>
      <w:tr w:rsidR="0074520D" w:rsidRPr="0074520D" w14:paraId="238DF7D6" w14:textId="77777777" w:rsidTr="00A92F6C">
        <w:trPr>
          <w:cantSplit/>
          <w:trHeight w:hRule="exact" w:val="432"/>
        </w:trPr>
        <w:tc>
          <w:tcPr>
            <w:tcW w:w="2093"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14:paraId="33F401CE" w14:textId="77777777" w:rsidR="0074520D" w:rsidRPr="0074520D" w:rsidRDefault="0074520D" w:rsidP="0074520D">
            <w:pPr>
              <w:spacing w:line="360" w:lineRule="auto"/>
              <w:jc w:val="center"/>
              <w:rPr>
                <w:rFonts w:ascii="Times New Roman" w:hAnsi="Times New Roman"/>
                <w:sz w:val="18"/>
                <w:szCs w:val="18"/>
                <w:lang w:val="en-US"/>
              </w:rPr>
            </w:pPr>
            <w:r w:rsidRPr="0074520D">
              <w:rPr>
                <w:rFonts w:ascii="Times New Roman" w:hAnsi="Times New Roman"/>
                <w:sz w:val="18"/>
                <w:szCs w:val="18"/>
                <w:lang w:val="en-US"/>
              </w:rPr>
              <w:t>TR</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14:paraId="32F60797" w14:textId="77777777" w:rsidR="0074520D" w:rsidRPr="0074520D" w:rsidRDefault="0074520D" w:rsidP="0074520D">
            <w:pPr>
              <w:spacing w:line="360" w:lineRule="auto"/>
              <w:jc w:val="center"/>
              <w:rPr>
                <w:rFonts w:ascii="Times New Roman" w:hAnsi="Times New Roman"/>
                <w:sz w:val="18"/>
                <w:szCs w:val="18"/>
                <w:lang w:val="en-US"/>
              </w:rPr>
            </w:pPr>
            <w:r w:rsidRPr="0074520D">
              <w:rPr>
                <w:rFonts w:ascii="Times New Roman" w:hAnsi="Times New Roman"/>
                <w:sz w:val="18"/>
                <w:szCs w:val="18"/>
                <w:lang w:val="en-US"/>
              </w:rPr>
              <w:t>5000 - 6000</w:t>
            </w:r>
          </w:p>
        </w:tc>
      </w:tr>
      <w:tr w:rsidR="0074520D" w:rsidRPr="0074520D" w14:paraId="23F67291" w14:textId="77777777" w:rsidTr="00A92F6C">
        <w:trPr>
          <w:cantSplit/>
          <w:trHeight w:hRule="exact" w:val="425"/>
        </w:trPr>
        <w:tc>
          <w:tcPr>
            <w:tcW w:w="2093"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14:paraId="18698744" w14:textId="77777777" w:rsidR="0074520D" w:rsidRPr="0074520D" w:rsidRDefault="0074520D" w:rsidP="0074520D">
            <w:pPr>
              <w:spacing w:line="360" w:lineRule="auto"/>
              <w:jc w:val="center"/>
              <w:rPr>
                <w:rFonts w:ascii="Times New Roman" w:hAnsi="Times New Roman"/>
                <w:sz w:val="18"/>
                <w:szCs w:val="18"/>
                <w:lang w:val="en-US"/>
              </w:rPr>
            </w:pPr>
            <w:r w:rsidRPr="0074520D">
              <w:rPr>
                <w:rFonts w:ascii="Times New Roman" w:hAnsi="Times New Roman"/>
                <w:sz w:val="18"/>
                <w:szCs w:val="18"/>
                <w:lang w:val="en-US"/>
              </w:rPr>
              <w:t>TE</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14:paraId="2376E9DC" w14:textId="77777777" w:rsidR="0074520D" w:rsidRPr="0074520D" w:rsidRDefault="0074520D" w:rsidP="0074520D">
            <w:pPr>
              <w:spacing w:line="360" w:lineRule="auto"/>
              <w:jc w:val="center"/>
              <w:rPr>
                <w:rFonts w:ascii="Times New Roman" w:hAnsi="Times New Roman"/>
                <w:sz w:val="18"/>
                <w:szCs w:val="18"/>
                <w:lang w:val="en-US"/>
              </w:rPr>
            </w:pPr>
            <w:r w:rsidRPr="0074520D">
              <w:rPr>
                <w:rFonts w:ascii="Times New Roman" w:hAnsi="Times New Roman"/>
                <w:sz w:val="18"/>
                <w:szCs w:val="18"/>
                <w:lang w:val="en-US"/>
              </w:rPr>
              <w:t>60</w:t>
            </w:r>
          </w:p>
        </w:tc>
      </w:tr>
      <w:tr w:rsidR="0074520D" w:rsidRPr="0074520D" w14:paraId="64CD5A0D" w14:textId="77777777" w:rsidTr="00A92F6C">
        <w:trPr>
          <w:cantSplit/>
          <w:trHeight w:hRule="exact" w:val="417"/>
        </w:trPr>
        <w:tc>
          <w:tcPr>
            <w:tcW w:w="2093"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14:paraId="4095EFC1" w14:textId="77777777" w:rsidR="0074520D" w:rsidRPr="0074520D" w:rsidRDefault="0074520D" w:rsidP="0074520D">
            <w:pPr>
              <w:spacing w:line="360" w:lineRule="auto"/>
              <w:jc w:val="center"/>
              <w:rPr>
                <w:rFonts w:ascii="Times New Roman" w:hAnsi="Times New Roman"/>
                <w:sz w:val="18"/>
                <w:szCs w:val="18"/>
                <w:lang w:val="en-US"/>
              </w:rPr>
            </w:pPr>
            <w:r w:rsidRPr="0074520D">
              <w:rPr>
                <w:rFonts w:ascii="Times New Roman" w:hAnsi="Times New Roman"/>
                <w:sz w:val="18"/>
                <w:szCs w:val="18"/>
                <w:lang w:val="en-US"/>
              </w:rPr>
              <w:t>TI</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14:paraId="531B991A" w14:textId="77777777" w:rsidR="0074520D" w:rsidRPr="0074520D" w:rsidRDefault="0074520D" w:rsidP="0074520D">
            <w:pPr>
              <w:spacing w:line="360" w:lineRule="auto"/>
              <w:jc w:val="center"/>
              <w:rPr>
                <w:rFonts w:ascii="Times New Roman" w:hAnsi="Times New Roman"/>
                <w:sz w:val="18"/>
                <w:szCs w:val="18"/>
                <w:lang w:val="en-US"/>
              </w:rPr>
            </w:pPr>
            <w:r w:rsidRPr="0074520D">
              <w:rPr>
                <w:rFonts w:ascii="Times New Roman" w:hAnsi="Times New Roman"/>
                <w:sz w:val="18"/>
                <w:szCs w:val="18"/>
                <w:lang w:val="en-US"/>
              </w:rPr>
              <w:t>160</w:t>
            </w:r>
          </w:p>
        </w:tc>
      </w:tr>
      <w:tr w:rsidR="0074520D" w:rsidRPr="0074520D" w14:paraId="1A2808A4" w14:textId="77777777" w:rsidTr="00A92F6C">
        <w:trPr>
          <w:cantSplit/>
          <w:trHeight w:hRule="exact" w:val="415"/>
        </w:trPr>
        <w:tc>
          <w:tcPr>
            <w:tcW w:w="2093"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14:paraId="35049C3C" w14:textId="77777777" w:rsidR="0074520D" w:rsidRPr="0074520D" w:rsidRDefault="0074520D" w:rsidP="0074520D">
            <w:pPr>
              <w:spacing w:line="360" w:lineRule="auto"/>
              <w:jc w:val="center"/>
              <w:rPr>
                <w:rFonts w:ascii="Times New Roman" w:hAnsi="Times New Roman"/>
                <w:sz w:val="18"/>
                <w:szCs w:val="18"/>
                <w:lang w:val="en-US"/>
              </w:rPr>
            </w:pPr>
            <w:r w:rsidRPr="0074520D">
              <w:rPr>
                <w:rFonts w:ascii="Times New Roman" w:hAnsi="Times New Roman"/>
                <w:sz w:val="18"/>
                <w:szCs w:val="18"/>
                <w:lang w:val="en-US"/>
              </w:rPr>
              <w:t>Slice Thickness</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14:paraId="0CEA78C6" w14:textId="77777777" w:rsidR="0074520D" w:rsidRPr="0074520D" w:rsidRDefault="0074520D" w:rsidP="0074520D">
            <w:pPr>
              <w:spacing w:line="360" w:lineRule="auto"/>
              <w:jc w:val="center"/>
              <w:rPr>
                <w:rFonts w:ascii="Times New Roman" w:hAnsi="Times New Roman"/>
                <w:sz w:val="18"/>
                <w:szCs w:val="18"/>
                <w:lang w:val="en-US"/>
              </w:rPr>
            </w:pPr>
            <w:r w:rsidRPr="0074520D">
              <w:rPr>
                <w:rFonts w:ascii="Times New Roman" w:hAnsi="Times New Roman"/>
                <w:sz w:val="18"/>
                <w:szCs w:val="18"/>
                <w:lang w:val="en-US"/>
              </w:rPr>
              <w:t>5 mm</w:t>
            </w:r>
          </w:p>
        </w:tc>
      </w:tr>
      <w:tr w:rsidR="0074520D" w:rsidRPr="0074520D" w14:paraId="53865F44" w14:textId="77777777" w:rsidTr="00A92F6C">
        <w:trPr>
          <w:cantSplit/>
          <w:trHeight w:hRule="exact" w:val="431"/>
        </w:trPr>
        <w:tc>
          <w:tcPr>
            <w:tcW w:w="2093"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14:paraId="0CE044B6" w14:textId="77777777" w:rsidR="0074520D" w:rsidRPr="0074520D" w:rsidRDefault="0074520D" w:rsidP="0074520D">
            <w:pPr>
              <w:spacing w:line="360" w:lineRule="auto"/>
              <w:jc w:val="center"/>
              <w:rPr>
                <w:rFonts w:ascii="Times New Roman" w:hAnsi="Times New Roman"/>
                <w:sz w:val="18"/>
                <w:szCs w:val="18"/>
                <w:lang w:val="en-US"/>
              </w:rPr>
            </w:pPr>
            <w:r w:rsidRPr="0074520D">
              <w:rPr>
                <w:rFonts w:ascii="Times New Roman" w:hAnsi="Times New Roman"/>
                <w:sz w:val="18"/>
                <w:szCs w:val="18"/>
                <w:lang w:val="en-US"/>
              </w:rPr>
              <w:t>Skip</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14:paraId="12B8B863" w14:textId="77777777" w:rsidR="0074520D" w:rsidRPr="0074520D" w:rsidRDefault="0074520D" w:rsidP="0074520D">
            <w:pPr>
              <w:spacing w:line="360" w:lineRule="auto"/>
              <w:jc w:val="center"/>
              <w:rPr>
                <w:rFonts w:ascii="Times New Roman" w:hAnsi="Times New Roman"/>
                <w:sz w:val="18"/>
                <w:szCs w:val="18"/>
                <w:lang w:val="en-US"/>
              </w:rPr>
            </w:pPr>
            <w:r w:rsidRPr="0074520D">
              <w:rPr>
                <w:rFonts w:ascii="Times New Roman" w:hAnsi="Times New Roman"/>
                <w:sz w:val="18"/>
                <w:szCs w:val="18"/>
                <w:lang w:val="en-US"/>
              </w:rPr>
              <w:t>0</w:t>
            </w:r>
          </w:p>
        </w:tc>
      </w:tr>
      <w:tr w:rsidR="0074520D" w:rsidRPr="0074520D" w14:paraId="306B54EE" w14:textId="77777777" w:rsidTr="00A92F6C">
        <w:trPr>
          <w:cantSplit/>
          <w:trHeight w:hRule="exact" w:val="422"/>
        </w:trPr>
        <w:tc>
          <w:tcPr>
            <w:tcW w:w="2093"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14:paraId="6501A179" w14:textId="77777777" w:rsidR="0074520D" w:rsidRPr="0074520D" w:rsidRDefault="0074520D" w:rsidP="0074520D">
            <w:pPr>
              <w:spacing w:line="360" w:lineRule="auto"/>
              <w:jc w:val="center"/>
              <w:rPr>
                <w:rFonts w:ascii="Times New Roman" w:hAnsi="Times New Roman"/>
                <w:sz w:val="18"/>
                <w:szCs w:val="18"/>
                <w:lang w:val="en-US"/>
              </w:rPr>
            </w:pPr>
            <w:r w:rsidRPr="0074520D">
              <w:rPr>
                <w:rFonts w:ascii="Times New Roman" w:hAnsi="Times New Roman"/>
                <w:sz w:val="18"/>
                <w:szCs w:val="18"/>
                <w:lang w:val="en-US"/>
              </w:rPr>
              <w:t>Matrix</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14:paraId="0A9C7CC5" w14:textId="77777777" w:rsidR="0074520D" w:rsidRPr="0074520D" w:rsidRDefault="0074520D" w:rsidP="0074520D">
            <w:pPr>
              <w:spacing w:line="360" w:lineRule="auto"/>
              <w:jc w:val="center"/>
              <w:rPr>
                <w:rFonts w:ascii="Times New Roman" w:hAnsi="Times New Roman"/>
                <w:sz w:val="18"/>
                <w:szCs w:val="18"/>
                <w:lang w:val="en-US"/>
              </w:rPr>
            </w:pPr>
            <w:r w:rsidRPr="0074520D">
              <w:rPr>
                <w:rFonts w:ascii="Times New Roman" w:hAnsi="Times New Roman"/>
                <w:sz w:val="18"/>
                <w:szCs w:val="18"/>
                <w:lang w:val="en-US"/>
              </w:rPr>
              <w:t>256x256</w:t>
            </w:r>
            <w:r w:rsidRPr="0074520D">
              <w:rPr>
                <w:rFonts w:ascii="Times New Roman" w:hAnsi="Times New Roman"/>
                <w:sz w:val="18"/>
                <w:szCs w:val="18"/>
                <w:vertAlign w:val="superscript"/>
                <w:lang w:val="en-US"/>
              </w:rPr>
              <w:t xml:space="preserve"> </w:t>
            </w:r>
          </w:p>
        </w:tc>
      </w:tr>
      <w:tr w:rsidR="0074520D" w:rsidRPr="0074520D" w14:paraId="3D7997CD" w14:textId="77777777" w:rsidTr="00A92F6C">
        <w:trPr>
          <w:cantSplit/>
          <w:trHeight w:hRule="exact" w:val="429"/>
        </w:trPr>
        <w:tc>
          <w:tcPr>
            <w:tcW w:w="2093"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14:paraId="20A5ED41" w14:textId="77777777" w:rsidR="0074520D" w:rsidRPr="0074520D" w:rsidRDefault="0074520D" w:rsidP="0074520D">
            <w:pPr>
              <w:spacing w:line="360" w:lineRule="auto"/>
              <w:jc w:val="center"/>
              <w:rPr>
                <w:rFonts w:ascii="Times New Roman" w:hAnsi="Times New Roman"/>
                <w:sz w:val="18"/>
                <w:szCs w:val="18"/>
                <w:lang w:val="en-US"/>
              </w:rPr>
            </w:pPr>
            <w:r w:rsidRPr="0074520D">
              <w:rPr>
                <w:rFonts w:ascii="Times New Roman" w:hAnsi="Times New Roman"/>
                <w:sz w:val="18"/>
                <w:szCs w:val="18"/>
                <w:lang w:val="en-US"/>
              </w:rPr>
              <w:t>FOV</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14:paraId="188B9255" w14:textId="77777777" w:rsidR="0074520D" w:rsidRPr="0074520D" w:rsidRDefault="0074520D" w:rsidP="0074520D">
            <w:pPr>
              <w:spacing w:line="360" w:lineRule="auto"/>
              <w:jc w:val="center"/>
              <w:rPr>
                <w:rFonts w:ascii="Times New Roman" w:hAnsi="Times New Roman"/>
                <w:sz w:val="18"/>
                <w:szCs w:val="18"/>
                <w:lang w:val="en-US"/>
              </w:rPr>
            </w:pPr>
            <w:r w:rsidRPr="0074520D">
              <w:rPr>
                <w:rFonts w:ascii="Times New Roman" w:hAnsi="Times New Roman"/>
                <w:sz w:val="18"/>
                <w:szCs w:val="18"/>
                <w:lang w:val="en-US"/>
              </w:rPr>
              <w:t>45 - 50 cm</w:t>
            </w:r>
          </w:p>
        </w:tc>
      </w:tr>
      <w:tr w:rsidR="0074520D" w:rsidRPr="0074520D" w14:paraId="1E4BD738" w14:textId="77777777" w:rsidTr="00A92F6C">
        <w:trPr>
          <w:cantSplit/>
          <w:trHeight w:hRule="exact" w:val="301"/>
        </w:trPr>
        <w:tc>
          <w:tcPr>
            <w:tcW w:w="2093"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14:paraId="7CC173E7" w14:textId="77777777" w:rsidR="0074520D" w:rsidRPr="0074520D" w:rsidRDefault="0074520D" w:rsidP="0074520D">
            <w:pPr>
              <w:spacing w:line="360" w:lineRule="auto"/>
              <w:jc w:val="center"/>
              <w:rPr>
                <w:rFonts w:ascii="Times New Roman" w:hAnsi="Times New Roman"/>
                <w:sz w:val="18"/>
                <w:szCs w:val="18"/>
                <w:lang w:val="en-US"/>
              </w:rPr>
            </w:pPr>
            <w:r w:rsidRPr="0074520D">
              <w:rPr>
                <w:rFonts w:ascii="Times New Roman" w:hAnsi="Times New Roman"/>
                <w:sz w:val="18"/>
                <w:szCs w:val="18"/>
                <w:lang w:val="en-US"/>
              </w:rPr>
              <w:t>NEX</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14:paraId="24885C5B" w14:textId="77777777" w:rsidR="0074520D" w:rsidRPr="0074520D" w:rsidRDefault="0074520D" w:rsidP="0074520D">
            <w:pPr>
              <w:spacing w:line="360" w:lineRule="auto"/>
              <w:jc w:val="center"/>
              <w:rPr>
                <w:rFonts w:ascii="Times New Roman" w:hAnsi="Times New Roman"/>
                <w:sz w:val="18"/>
                <w:szCs w:val="18"/>
                <w:lang w:val="en-US"/>
              </w:rPr>
            </w:pPr>
            <w:r w:rsidRPr="0074520D">
              <w:rPr>
                <w:rFonts w:ascii="Times New Roman" w:hAnsi="Times New Roman"/>
                <w:sz w:val="18"/>
                <w:szCs w:val="18"/>
                <w:lang w:val="en-US"/>
              </w:rPr>
              <w:t>2</w:t>
            </w:r>
          </w:p>
        </w:tc>
      </w:tr>
    </w:tbl>
    <w:p w14:paraId="5E8C2FBF" w14:textId="77777777" w:rsidR="0074520D" w:rsidRPr="0074520D" w:rsidRDefault="0074520D" w:rsidP="0074520D">
      <w:pPr>
        <w:spacing w:line="360" w:lineRule="auto"/>
        <w:rPr>
          <w:rFonts w:ascii="Times New Roman" w:hAnsi="Times New Roman"/>
          <w:color w:val="141314"/>
          <w:sz w:val="20"/>
          <w:lang w:eastAsia="ko-KR"/>
        </w:rPr>
      </w:pPr>
      <w:r w:rsidRPr="0074520D">
        <w:rPr>
          <w:rFonts w:ascii="Times New Roman" w:hAnsi="Times New Roman"/>
          <w:color w:val="141314"/>
          <w:sz w:val="20"/>
        </w:rPr>
        <w:t xml:space="preserve">Table 1. Parameters of </w:t>
      </w:r>
      <w:r w:rsidRPr="0074520D">
        <w:rPr>
          <w:rFonts w:ascii="Times New Roman" w:hAnsi="Times New Roman"/>
          <w:color w:val="141314"/>
          <w:sz w:val="20"/>
          <w:lang w:eastAsia="ko-KR"/>
        </w:rPr>
        <w:t>coronal STIR</w:t>
      </w:r>
      <w:r w:rsidRPr="0074520D">
        <w:rPr>
          <w:rFonts w:ascii="Times New Roman" w:hAnsi="Times New Roman"/>
          <w:color w:val="141314"/>
          <w:sz w:val="20"/>
        </w:rPr>
        <w:t xml:space="preserve"> MR imaging</w:t>
      </w:r>
      <w:r w:rsidRPr="0074520D">
        <w:rPr>
          <w:rFonts w:ascii="Times New Roman" w:hAnsi="Times New Roman"/>
          <w:color w:val="141314"/>
          <w:sz w:val="20"/>
          <w:lang w:eastAsia="ko-KR"/>
        </w:rPr>
        <w:t xml:space="preserve"> for volumetric analysis of plexiform neurofibromas.</w:t>
      </w:r>
    </w:p>
    <w:p w14:paraId="43109943" w14:textId="77777777" w:rsidR="0074520D" w:rsidRPr="0074520D" w:rsidRDefault="0074520D" w:rsidP="0074520D">
      <w:pPr>
        <w:spacing w:line="360" w:lineRule="auto"/>
        <w:rPr>
          <w:rFonts w:ascii="Times New Roman" w:hAnsi="Times New Roman"/>
          <w:color w:val="141314"/>
          <w:sz w:val="20"/>
          <w:lang w:eastAsia="ko-KR"/>
        </w:rPr>
      </w:pPr>
    </w:p>
    <w:p w14:paraId="6ED4883D" w14:textId="77777777" w:rsidR="0074520D" w:rsidRPr="0074520D" w:rsidRDefault="0074520D" w:rsidP="0074520D">
      <w:pPr>
        <w:spacing w:line="360" w:lineRule="auto"/>
        <w:rPr>
          <w:rFonts w:ascii="Times New Roman" w:hAnsi="Times New Roman"/>
          <w:color w:val="141314"/>
          <w:sz w:val="20"/>
          <w:lang w:eastAsia="ko-KR"/>
        </w:rPr>
      </w:pPr>
    </w:p>
    <w:p w14:paraId="6A7B7163" w14:textId="77777777" w:rsidR="0074520D" w:rsidRPr="0074520D" w:rsidRDefault="0074520D" w:rsidP="0074520D">
      <w:pPr>
        <w:spacing w:line="360" w:lineRule="auto"/>
        <w:rPr>
          <w:rFonts w:ascii="Times New Roman" w:hAnsi="Times New Roman"/>
          <w:color w:val="141314"/>
          <w:sz w:val="20"/>
          <w:lang w:eastAsia="ko-KR"/>
        </w:rPr>
      </w:pPr>
    </w:p>
    <w:p w14:paraId="1CB9CC17" w14:textId="77777777" w:rsidR="0074520D" w:rsidRPr="0074520D" w:rsidRDefault="0074520D" w:rsidP="0074520D">
      <w:pPr>
        <w:spacing w:line="360" w:lineRule="auto"/>
        <w:rPr>
          <w:rFonts w:ascii="Times New Roman" w:hAnsi="Times New Roman"/>
          <w:color w:val="141314"/>
          <w:sz w:val="20"/>
          <w:lang w:eastAsia="ko-KR"/>
        </w:rPr>
      </w:pPr>
    </w:p>
    <w:p w14:paraId="1ED76221" w14:textId="77777777" w:rsidR="0074520D" w:rsidRPr="0074520D" w:rsidRDefault="0074520D" w:rsidP="0074520D">
      <w:pPr>
        <w:spacing w:line="360" w:lineRule="auto"/>
        <w:rPr>
          <w:rFonts w:ascii="Times New Roman" w:hAnsi="Times New Roman"/>
          <w:color w:val="141314"/>
          <w:sz w:val="20"/>
          <w:lang w:eastAsia="ko-KR"/>
        </w:rPr>
      </w:pPr>
    </w:p>
    <w:p w14:paraId="47DC4250" w14:textId="77777777" w:rsidR="0074520D" w:rsidRPr="0074520D" w:rsidRDefault="0074520D" w:rsidP="0074520D">
      <w:pPr>
        <w:spacing w:line="360" w:lineRule="auto"/>
        <w:rPr>
          <w:rFonts w:ascii="Times New Roman" w:hAnsi="Times New Roman"/>
          <w:color w:val="141314"/>
          <w:sz w:val="20"/>
          <w:lang w:eastAsia="ko-KR"/>
        </w:rPr>
      </w:pPr>
    </w:p>
    <w:p w14:paraId="67E8C4FC" w14:textId="77777777" w:rsidR="0074520D" w:rsidRPr="0074520D" w:rsidRDefault="0074520D" w:rsidP="0074520D">
      <w:pPr>
        <w:spacing w:line="360" w:lineRule="auto"/>
        <w:rPr>
          <w:rFonts w:ascii="Times New Roman" w:hAnsi="Times New Roman"/>
          <w:color w:val="141314"/>
          <w:sz w:val="20"/>
          <w:lang w:eastAsia="ko-KR"/>
        </w:rPr>
      </w:pPr>
    </w:p>
    <w:p w14:paraId="67D9F427" w14:textId="77777777" w:rsidR="0074520D" w:rsidRPr="0074520D" w:rsidRDefault="0074520D" w:rsidP="0074520D">
      <w:pPr>
        <w:spacing w:line="360" w:lineRule="auto"/>
        <w:rPr>
          <w:rFonts w:ascii="Times New Roman" w:hAnsi="Times New Roman"/>
          <w:color w:val="141314"/>
          <w:sz w:val="20"/>
          <w:lang w:eastAsia="ko-KR"/>
        </w:rPr>
      </w:pPr>
    </w:p>
    <w:p w14:paraId="2F7858A1" w14:textId="3B605285" w:rsidR="0074520D" w:rsidRDefault="0074520D" w:rsidP="0074520D">
      <w:pPr>
        <w:spacing w:line="360" w:lineRule="auto"/>
        <w:rPr>
          <w:rFonts w:ascii="Times New Roman" w:hAnsi="Times New Roman"/>
          <w:color w:val="141314"/>
          <w:sz w:val="20"/>
          <w:lang w:eastAsia="ko-KR"/>
        </w:rPr>
      </w:pPr>
    </w:p>
    <w:p w14:paraId="794A96B9" w14:textId="77777777" w:rsidR="002A2962" w:rsidRPr="0074520D" w:rsidRDefault="002A2962" w:rsidP="0074520D">
      <w:pPr>
        <w:spacing w:line="360" w:lineRule="auto"/>
        <w:rPr>
          <w:rFonts w:ascii="Times New Roman" w:hAnsi="Times New Roman"/>
          <w:color w:val="141314"/>
          <w:sz w:val="20"/>
          <w:lang w:eastAsia="ko-KR"/>
        </w:rPr>
      </w:pPr>
    </w:p>
    <w:p w14:paraId="36ECF7DF" w14:textId="44366EF1" w:rsidR="0074520D" w:rsidRPr="0074520D" w:rsidRDefault="002A2962" w:rsidP="0074520D">
      <w:pPr>
        <w:spacing w:line="480" w:lineRule="auto"/>
        <w:rPr>
          <w:rFonts w:ascii="Times New Roman" w:hAnsi="Times New Roman"/>
          <w:b/>
          <w:color w:val="222222"/>
          <w:sz w:val="22"/>
          <w:shd w:val="clear" w:color="auto" w:fill="FFFFFF"/>
        </w:rPr>
      </w:pPr>
      <w:r>
        <w:rPr>
          <w:rFonts w:ascii="Times New Roman" w:hAnsi="Times New Roman"/>
          <w:b/>
          <w:color w:val="222222"/>
          <w:sz w:val="22"/>
          <w:shd w:val="clear" w:color="auto" w:fill="FFFFFF"/>
        </w:rPr>
        <w:lastRenderedPageBreak/>
        <w:t>MRI volumetry</w:t>
      </w:r>
    </w:p>
    <w:p w14:paraId="3BEE089E" w14:textId="77777777" w:rsidR="0074520D" w:rsidRPr="0074520D" w:rsidRDefault="0074520D" w:rsidP="0074520D">
      <w:pPr>
        <w:spacing w:line="480" w:lineRule="auto"/>
        <w:ind w:firstLine="800"/>
        <w:rPr>
          <w:rFonts w:ascii="Times New Roman" w:hAnsi="Times New Roman"/>
          <w:color w:val="222222"/>
          <w:sz w:val="22"/>
          <w:shd w:val="clear" w:color="auto" w:fill="FFFFFF"/>
        </w:rPr>
      </w:pPr>
      <w:r w:rsidRPr="0074520D">
        <w:rPr>
          <w:rFonts w:ascii="Times New Roman" w:hAnsi="Times New Roman"/>
          <w:color w:val="222222"/>
          <w:sz w:val="22"/>
          <w:shd w:val="clear" w:color="auto" w:fill="FFFFFF"/>
        </w:rPr>
        <w:t>Digital Imaging and Communications in Medicine (dicom) data of the MR images were loaded to the in-house developed software ‘AsanJ’, based on plug-in package for ImageJ (Bethesda, Maryland; </w:t>
      </w:r>
      <w:hyperlink r:id="rId44" w:tgtFrame="_blank" w:history="1">
        <w:r w:rsidRPr="0074520D">
          <w:rPr>
            <w:rFonts w:ascii="Times New Roman" w:hAnsi="Times New Roman"/>
            <w:color w:val="1155CC"/>
            <w:sz w:val="22"/>
            <w:shd w:val="clear" w:color="auto" w:fill="FFFFFF"/>
          </w:rPr>
          <w:t>http://rsbweb.nih.gov/ij/</w:t>
        </w:r>
      </w:hyperlink>
      <w:r w:rsidRPr="0074520D">
        <w:rPr>
          <w:rFonts w:ascii="Times New Roman" w:hAnsi="Times New Roman"/>
          <w:color w:val="222222"/>
          <w:sz w:val="22"/>
          <w:shd w:val="clear" w:color="auto" w:fill="FFFFFF"/>
        </w:rPr>
        <w:t>), for lesion segmentation and volumetric. The regions of interest (ROIs) for analysis were drawn by two experienced image analysts (J.P., 7 years’ experience; J.H.G., 5 years’ experience) independently. An amplitude segmentation technique based on histogram features was used to automatically place the ROIs. [1, 2]</w:t>
      </w:r>
    </w:p>
    <w:p w14:paraId="35CD70BD" w14:textId="77777777" w:rsidR="0074520D" w:rsidRPr="0074520D" w:rsidRDefault="00000000" w:rsidP="0074520D">
      <w:pPr>
        <w:spacing w:line="480" w:lineRule="auto"/>
        <w:rPr>
          <w:rFonts w:ascii="Times New Roman" w:hAnsi="Times New Roman"/>
          <w:color w:val="222222"/>
          <w:sz w:val="22"/>
          <w:shd w:val="clear" w:color="auto" w:fill="FFFFFF"/>
        </w:rPr>
      </w:pPr>
      <m:oMathPara>
        <m:oMath>
          <m:sSub>
            <m:sSubPr>
              <m:ctrlPr>
                <w:rPr>
                  <w:rFonts w:ascii="Cambria Math" w:hAnsi="Cambria Math"/>
                  <w:i/>
                  <w:color w:val="222222"/>
                  <w:sz w:val="22"/>
                  <w:shd w:val="clear" w:color="auto" w:fill="FFFFFF"/>
                </w:rPr>
              </m:ctrlPr>
            </m:sSubPr>
            <m:e>
              <m:r>
                <w:rPr>
                  <w:rFonts w:ascii="Cambria Math" w:hAnsi="Cambria Math"/>
                  <w:color w:val="222222"/>
                  <w:sz w:val="22"/>
                  <w:shd w:val="clear" w:color="auto" w:fill="FFFFFF"/>
                </w:rPr>
                <m:t>r</m:t>
              </m:r>
            </m:e>
            <m:sub>
              <m:r>
                <w:rPr>
                  <w:rFonts w:ascii="Cambria Math" w:hAnsi="Cambria Math"/>
                  <w:color w:val="222222"/>
                  <w:sz w:val="22"/>
                  <w:shd w:val="clear" w:color="auto" w:fill="FFFFFF"/>
                </w:rPr>
                <m:t>i,j</m:t>
              </m:r>
            </m:sub>
          </m:sSub>
          <m:r>
            <w:rPr>
              <w:rFonts w:ascii="Cambria Math" w:hAnsi="Cambria Math"/>
              <w:color w:val="222222"/>
              <w:sz w:val="22"/>
              <w:shd w:val="clear" w:color="auto" w:fill="FFFFFF"/>
            </w:rPr>
            <m:t>=</m:t>
          </m:r>
          <m:d>
            <m:dPr>
              <m:begChr m:val="{"/>
              <m:endChr m:val=""/>
              <m:ctrlPr>
                <w:rPr>
                  <w:rFonts w:ascii="Cambria Math" w:hAnsi="Cambria Math"/>
                  <w:i/>
                  <w:color w:val="222222"/>
                  <w:sz w:val="22"/>
                  <w:shd w:val="clear" w:color="auto" w:fill="FFFFFF"/>
                </w:rPr>
              </m:ctrlPr>
            </m:dPr>
            <m:e>
              <m:eqArr>
                <m:eqArrPr>
                  <m:ctrlPr>
                    <w:rPr>
                      <w:rFonts w:ascii="Cambria Math" w:hAnsi="Cambria Math"/>
                      <w:i/>
                      <w:color w:val="222222"/>
                      <w:sz w:val="22"/>
                      <w:shd w:val="clear" w:color="auto" w:fill="FFFFFF"/>
                    </w:rPr>
                  </m:ctrlPr>
                </m:eqArrPr>
                <m:e>
                  <m:r>
                    <w:rPr>
                      <w:rFonts w:ascii="Cambria Math" w:hAnsi="Cambria Math"/>
                      <w:color w:val="222222"/>
                      <w:sz w:val="22"/>
                      <w:shd w:val="clear" w:color="auto" w:fill="FFFFFF"/>
                    </w:rPr>
                    <m:t xml:space="preserve"> 1,  </m:t>
                  </m:r>
                  <m:sSub>
                    <m:sSubPr>
                      <m:ctrlPr>
                        <w:rPr>
                          <w:rFonts w:ascii="Cambria Math" w:hAnsi="Cambria Math"/>
                          <w:i/>
                          <w:color w:val="222222"/>
                          <w:sz w:val="22"/>
                          <w:shd w:val="clear" w:color="auto" w:fill="FFFFFF"/>
                        </w:rPr>
                      </m:ctrlPr>
                    </m:sSubPr>
                    <m:e>
                      <m:r>
                        <w:rPr>
                          <w:rFonts w:ascii="Cambria Math" w:hAnsi="Cambria Math"/>
                          <w:color w:val="222222"/>
                          <w:sz w:val="22"/>
                          <w:shd w:val="clear" w:color="auto" w:fill="FFFFFF"/>
                        </w:rPr>
                        <m:t>T</m:t>
                      </m:r>
                    </m:e>
                    <m:sub>
                      <m:r>
                        <w:rPr>
                          <w:rFonts w:ascii="Cambria Math" w:hAnsi="Cambria Math"/>
                          <w:color w:val="222222"/>
                          <w:sz w:val="22"/>
                          <w:shd w:val="clear" w:color="auto" w:fill="FFFFFF"/>
                        </w:rPr>
                        <m:t>min</m:t>
                      </m:r>
                    </m:sub>
                  </m:sSub>
                  <m:r>
                    <w:rPr>
                      <w:rFonts w:ascii="Cambria Math" w:hAnsi="Cambria Math"/>
                      <w:color w:val="222222"/>
                      <w:sz w:val="22"/>
                      <w:shd w:val="clear" w:color="auto" w:fill="FFFFFF"/>
                    </w:rPr>
                    <m:t>&amp;&lt;</m:t>
                  </m:r>
                  <m:sSub>
                    <m:sSubPr>
                      <m:ctrlPr>
                        <w:rPr>
                          <w:rFonts w:ascii="Cambria Math" w:hAnsi="Cambria Math"/>
                          <w:i/>
                          <w:color w:val="222222"/>
                          <w:sz w:val="22"/>
                          <w:shd w:val="clear" w:color="auto" w:fill="FFFFFF"/>
                        </w:rPr>
                      </m:ctrlPr>
                    </m:sSubPr>
                    <m:e>
                      <m:r>
                        <w:rPr>
                          <w:rFonts w:ascii="Cambria Math" w:hAnsi="Cambria Math"/>
                          <w:color w:val="222222"/>
                          <w:sz w:val="22"/>
                          <w:shd w:val="clear" w:color="auto" w:fill="FFFFFF"/>
                        </w:rPr>
                        <m:t>p</m:t>
                      </m:r>
                    </m:e>
                    <m:sub>
                      <m:r>
                        <w:rPr>
                          <w:rFonts w:ascii="Cambria Math" w:hAnsi="Cambria Math"/>
                          <w:color w:val="222222"/>
                          <w:sz w:val="22"/>
                          <w:shd w:val="clear" w:color="auto" w:fill="FFFFFF"/>
                        </w:rPr>
                        <m:t>i,j</m:t>
                      </m:r>
                    </m:sub>
                  </m:sSub>
                  <m:r>
                    <w:rPr>
                      <w:rFonts w:ascii="Cambria Math" w:hAnsi="Cambria Math"/>
                      <w:color w:val="222222"/>
                      <w:sz w:val="22"/>
                      <w:shd w:val="clear" w:color="auto" w:fill="FFFFFF"/>
                    </w:rPr>
                    <m:t>≤</m:t>
                  </m:r>
                  <m:sSub>
                    <m:sSubPr>
                      <m:ctrlPr>
                        <w:rPr>
                          <w:rFonts w:ascii="Cambria Math" w:hAnsi="Cambria Math"/>
                          <w:i/>
                          <w:color w:val="222222"/>
                          <w:sz w:val="22"/>
                          <w:shd w:val="clear" w:color="auto" w:fill="FFFFFF"/>
                        </w:rPr>
                      </m:ctrlPr>
                    </m:sSubPr>
                    <m:e>
                      <m:r>
                        <w:rPr>
                          <w:rFonts w:ascii="Cambria Math" w:hAnsi="Cambria Math"/>
                          <w:color w:val="222222"/>
                          <w:sz w:val="22"/>
                          <w:shd w:val="clear" w:color="auto" w:fill="FFFFFF"/>
                        </w:rPr>
                        <m:t>T</m:t>
                      </m:r>
                    </m:e>
                    <m:sub>
                      <m:r>
                        <w:rPr>
                          <w:rFonts w:ascii="Cambria Math" w:hAnsi="Cambria Math"/>
                          <w:color w:val="222222"/>
                          <w:sz w:val="22"/>
                          <w:shd w:val="clear" w:color="auto" w:fill="FFFFFF"/>
                        </w:rPr>
                        <m:t>max</m:t>
                      </m:r>
                    </m:sub>
                  </m:sSub>
                </m:e>
                <m:e>
                  <m:r>
                    <w:rPr>
                      <w:rFonts w:ascii="Cambria Math" w:hAnsi="Cambria Math"/>
                      <w:color w:val="222222"/>
                      <w:sz w:val="22"/>
                      <w:shd w:val="clear" w:color="auto" w:fill="FFFFFF"/>
                    </w:rPr>
                    <m:t xml:space="preserve"> 0,                   &amp;otherwise</m:t>
                  </m:r>
                </m:e>
              </m:eqArr>
            </m:e>
          </m:d>
        </m:oMath>
      </m:oMathPara>
    </w:p>
    <w:p w14:paraId="256AC63F" w14:textId="77777777" w:rsidR="0074520D" w:rsidRPr="0074520D" w:rsidRDefault="0074520D" w:rsidP="0074520D">
      <w:pPr>
        <w:spacing w:line="480" w:lineRule="auto"/>
        <w:rPr>
          <w:rFonts w:ascii="Times New Roman" w:hAnsi="Times New Roman"/>
          <w:color w:val="222222"/>
          <w:sz w:val="22"/>
          <w:shd w:val="clear" w:color="auto" w:fill="FFFFFF"/>
        </w:rPr>
      </w:pPr>
      <w:r w:rsidRPr="0074520D">
        <w:rPr>
          <w:rFonts w:ascii="Times New Roman" w:hAnsi="Times New Roman"/>
          <w:color w:val="222222"/>
          <w:sz w:val="22"/>
          <w:shd w:val="clear" w:color="auto" w:fill="FFFFFF"/>
        </w:rPr>
        <w:t xml:space="preserve">Where </w:t>
      </w:r>
      <m:oMath>
        <m:sSub>
          <m:sSubPr>
            <m:ctrlPr>
              <w:rPr>
                <w:rFonts w:ascii="Cambria Math" w:hAnsi="Cambria Math"/>
                <w:color w:val="222222"/>
                <w:sz w:val="22"/>
                <w:shd w:val="clear" w:color="auto" w:fill="FFFFFF"/>
              </w:rPr>
            </m:ctrlPr>
          </m:sSubPr>
          <m:e>
            <m:r>
              <w:rPr>
                <w:rFonts w:ascii="Cambria Math" w:hAnsi="Cambria Math"/>
                <w:color w:val="222222"/>
                <w:sz w:val="22"/>
                <w:shd w:val="clear" w:color="auto" w:fill="FFFFFF"/>
              </w:rPr>
              <m:t>r</m:t>
            </m:r>
          </m:e>
          <m:sub>
            <m:r>
              <w:rPr>
                <w:rFonts w:ascii="Cambria Math" w:hAnsi="Cambria Math"/>
                <w:color w:val="222222"/>
                <w:sz w:val="22"/>
                <w:shd w:val="clear" w:color="auto" w:fill="FFFFFF"/>
              </w:rPr>
              <m:t>i,j</m:t>
            </m:r>
          </m:sub>
        </m:sSub>
      </m:oMath>
      <w:r w:rsidRPr="0074520D">
        <w:rPr>
          <w:rFonts w:ascii="Times New Roman" w:hAnsi="Times New Roman"/>
          <w:color w:val="222222"/>
          <w:sz w:val="22"/>
          <w:shd w:val="clear" w:color="auto" w:fill="FFFFFF"/>
        </w:rPr>
        <w:t xml:space="preserve"> is the resulting pixel at co-ordinate</w:t>
      </w:r>
      <m:oMath>
        <m:r>
          <m:rPr>
            <m:sty m:val="p"/>
          </m:rPr>
          <w:rPr>
            <w:rFonts w:ascii="Cambria Math" w:hAnsi="Cambria Math"/>
            <w:color w:val="222222"/>
            <w:sz w:val="22"/>
            <w:shd w:val="clear" w:color="auto" w:fill="FFFFFF"/>
          </w:rPr>
          <m:t>(i,j)</m:t>
        </m:r>
      </m:oMath>
      <w:r w:rsidRPr="0074520D">
        <w:rPr>
          <w:rFonts w:ascii="Times New Roman" w:hAnsi="Times New Roman"/>
          <w:color w:val="222222"/>
          <w:sz w:val="22"/>
          <w:shd w:val="clear" w:color="auto" w:fill="FFFFFF"/>
        </w:rPr>
        <w:t xml:space="preserve">, </w:t>
      </w:r>
      <m:oMath>
        <m:sSub>
          <m:sSubPr>
            <m:ctrlPr>
              <w:rPr>
                <w:rFonts w:ascii="Cambria Math" w:hAnsi="Cambria Math"/>
                <w:color w:val="222222"/>
                <w:sz w:val="22"/>
                <w:shd w:val="clear" w:color="auto" w:fill="FFFFFF"/>
              </w:rPr>
            </m:ctrlPr>
          </m:sSubPr>
          <m:e>
            <m:r>
              <w:rPr>
                <w:rFonts w:ascii="Cambria Math" w:hAnsi="Cambria Math"/>
                <w:color w:val="222222"/>
                <w:sz w:val="22"/>
                <w:shd w:val="clear" w:color="auto" w:fill="FFFFFF"/>
              </w:rPr>
              <m:t>p</m:t>
            </m:r>
          </m:e>
          <m:sub>
            <m:r>
              <w:rPr>
                <w:rFonts w:ascii="Cambria Math" w:hAnsi="Cambria Math"/>
                <w:color w:val="222222"/>
                <w:sz w:val="22"/>
                <w:shd w:val="clear" w:color="auto" w:fill="FFFFFF"/>
              </w:rPr>
              <m:t>i,j</m:t>
            </m:r>
          </m:sub>
        </m:sSub>
      </m:oMath>
      <w:r w:rsidRPr="0074520D">
        <w:rPr>
          <w:rFonts w:ascii="Times New Roman" w:hAnsi="Times New Roman"/>
          <w:color w:val="222222"/>
          <w:sz w:val="22"/>
          <w:shd w:val="clear" w:color="auto" w:fill="FFFFFF"/>
        </w:rPr>
        <w:t xml:space="preserve"> is the pixel of input image and </w:t>
      </w:r>
      <m:oMath>
        <m:r>
          <m:rPr>
            <m:sty m:val="p"/>
          </m:rPr>
          <w:rPr>
            <w:rFonts w:ascii="Cambria Math" w:hAnsi="Cambria Math"/>
            <w:color w:val="222222"/>
            <w:sz w:val="22"/>
            <w:shd w:val="clear" w:color="auto" w:fill="FFFFFF"/>
          </w:rPr>
          <m:t>T</m:t>
        </m:r>
      </m:oMath>
      <w:r w:rsidRPr="0074520D">
        <w:rPr>
          <w:rFonts w:ascii="Times New Roman" w:hAnsi="Times New Roman"/>
          <w:color w:val="222222"/>
          <w:sz w:val="22"/>
          <w:shd w:val="clear" w:color="auto" w:fill="FFFFFF"/>
        </w:rPr>
        <w:t xml:space="preserve"> is the value of threshold. </w:t>
      </w:r>
    </w:p>
    <w:p w14:paraId="0C443296" w14:textId="77777777" w:rsidR="0074520D" w:rsidRPr="0074520D" w:rsidRDefault="0074520D" w:rsidP="0074520D">
      <w:pPr>
        <w:spacing w:line="480" w:lineRule="auto"/>
        <w:ind w:firstLine="800"/>
        <w:rPr>
          <w:rFonts w:ascii="Times New Roman" w:hAnsi="Times New Roman"/>
          <w:color w:val="222222"/>
          <w:sz w:val="22"/>
          <w:shd w:val="clear" w:color="auto" w:fill="FFFFFF"/>
        </w:rPr>
      </w:pPr>
      <w:r w:rsidRPr="0074520D">
        <w:rPr>
          <w:rFonts w:ascii="Times New Roman" w:hAnsi="Times New Roman"/>
          <w:color w:val="222222"/>
          <w:sz w:val="22"/>
          <w:shd w:val="clear" w:color="auto" w:fill="FFFFFF"/>
        </w:rPr>
        <w:t>To minimize human measurement error, we used automatic volumetric algorithm. When the image analyst placed an initial ROI contoured around the target plexiform tumor, the software automatically calculated the threshold (</w:t>
      </w:r>
      <m:oMath>
        <m:sSub>
          <m:sSubPr>
            <m:ctrlPr>
              <w:rPr>
                <w:rFonts w:ascii="Cambria Math" w:hAnsi="Cambria Math"/>
                <w:color w:val="222222"/>
                <w:sz w:val="22"/>
                <w:shd w:val="clear" w:color="auto" w:fill="FFFFFF"/>
              </w:rPr>
            </m:ctrlPr>
          </m:sSubPr>
          <m:e>
            <m:r>
              <w:rPr>
                <w:rFonts w:ascii="Cambria Math" w:hAnsi="Cambria Math"/>
                <w:color w:val="222222"/>
                <w:sz w:val="22"/>
                <w:shd w:val="clear" w:color="auto" w:fill="FFFFFF"/>
              </w:rPr>
              <m:t>T</m:t>
            </m:r>
          </m:e>
          <m:sub>
            <m:r>
              <w:rPr>
                <w:rFonts w:ascii="Cambria Math" w:hAnsi="Cambria Math"/>
                <w:color w:val="222222"/>
                <w:sz w:val="22"/>
                <w:shd w:val="clear" w:color="auto" w:fill="FFFFFF"/>
              </w:rPr>
              <m:t xml:space="preserve">min, </m:t>
            </m:r>
          </m:sub>
        </m:sSub>
        <m:sSub>
          <m:sSubPr>
            <m:ctrlPr>
              <w:rPr>
                <w:rFonts w:ascii="Cambria Math" w:hAnsi="Cambria Math"/>
                <w:color w:val="222222"/>
                <w:sz w:val="22"/>
                <w:shd w:val="clear" w:color="auto" w:fill="FFFFFF"/>
              </w:rPr>
            </m:ctrlPr>
          </m:sSubPr>
          <m:e>
            <m:r>
              <w:rPr>
                <w:rFonts w:ascii="Cambria Math" w:hAnsi="Cambria Math"/>
                <w:color w:val="222222"/>
                <w:sz w:val="22"/>
                <w:shd w:val="clear" w:color="auto" w:fill="FFFFFF"/>
              </w:rPr>
              <m:t>T</m:t>
            </m:r>
          </m:e>
          <m:sub>
            <m:r>
              <w:rPr>
                <w:rFonts w:ascii="Cambria Math" w:hAnsi="Cambria Math"/>
                <w:color w:val="222222"/>
                <w:sz w:val="22"/>
                <w:shd w:val="clear" w:color="auto" w:fill="FFFFFF"/>
              </w:rPr>
              <m:t>max</m:t>
            </m:r>
          </m:sub>
        </m:sSub>
      </m:oMath>
      <w:r w:rsidRPr="0074520D">
        <w:rPr>
          <w:rFonts w:ascii="Times New Roman" w:hAnsi="Times New Roman"/>
          <w:color w:val="222222"/>
          <w:sz w:val="22"/>
          <w:shd w:val="clear" w:color="auto" w:fill="FFFFFF"/>
        </w:rPr>
        <w:t>), and delineated the plexiform tumor to quantified its volume. After completing MRI volumetry of all cases, the MRI volumetry results of two image analysts were validated by a pediatric radiologist (H.M.Y, 7 years’ experience). If there is a significantly biased case, the pediatric radiologist will measure it again. Finally, the representative volumetric values were determined by averaging the two volumetric results.</w:t>
      </w:r>
    </w:p>
    <w:p w14:paraId="2F5553D9" w14:textId="77777777" w:rsidR="0074520D" w:rsidRPr="0074520D" w:rsidRDefault="0074520D" w:rsidP="0074520D">
      <w:pPr>
        <w:spacing w:line="480" w:lineRule="auto"/>
        <w:rPr>
          <w:rFonts w:ascii="Times New Roman" w:hAnsi="Times New Roman"/>
          <w:color w:val="222222"/>
          <w:sz w:val="22"/>
          <w:shd w:val="clear" w:color="auto" w:fill="FFFFFF"/>
        </w:rPr>
      </w:pPr>
      <w:r w:rsidRPr="0074520D">
        <w:rPr>
          <w:rFonts w:ascii="Times New Roman" w:hAnsi="Times New Roman"/>
          <w:color w:val="222222"/>
          <w:sz w:val="22"/>
          <w:shd w:val="clear" w:color="auto" w:fill="FFFFFF"/>
        </w:rPr>
        <w:t>References</w:t>
      </w:r>
    </w:p>
    <w:p w14:paraId="777E7DE0" w14:textId="77777777" w:rsidR="0074520D" w:rsidRPr="0074520D" w:rsidRDefault="0074520D" w:rsidP="008927A0">
      <w:pPr>
        <w:widowControl w:val="0"/>
        <w:numPr>
          <w:ilvl w:val="0"/>
          <w:numId w:val="20"/>
        </w:numPr>
        <w:wordWrap w:val="0"/>
        <w:autoSpaceDE w:val="0"/>
        <w:autoSpaceDN w:val="0"/>
        <w:spacing w:after="200" w:line="480" w:lineRule="auto"/>
        <w:jc w:val="both"/>
        <w:rPr>
          <w:rFonts w:ascii="Times New Roman" w:eastAsia="Calibri" w:hAnsi="Times New Roman"/>
          <w:color w:val="222222"/>
          <w:sz w:val="22"/>
          <w:szCs w:val="22"/>
          <w:shd w:val="clear" w:color="auto" w:fill="FFFFFF"/>
        </w:rPr>
      </w:pPr>
      <w:r w:rsidRPr="0074520D">
        <w:rPr>
          <w:rFonts w:ascii="Times New Roman" w:eastAsia="Calibri" w:hAnsi="Times New Roman"/>
          <w:color w:val="222222"/>
          <w:sz w:val="22"/>
          <w:szCs w:val="22"/>
          <w:shd w:val="clear" w:color="auto" w:fill="FFFFFF"/>
        </w:rPr>
        <w:t>Ramesh N, Yoo JH, Sethi IK. Thresholding based on histogram approximation. IEEE Proc Vision Image Signal Proc. 1995;142:271–9.</w:t>
      </w:r>
    </w:p>
    <w:p w14:paraId="4AAFF69B" w14:textId="77777777" w:rsidR="0074520D" w:rsidRPr="0074520D" w:rsidRDefault="0074520D" w:rsidP="008927A0">
      <w:pPr>
        <w:widowControl w:val="0"/>
        <w:numPr>
          <w:ilvl w:val="0"/>
          <w:numId w:val="20"/>
        </w:numPr>
        <w:wordWrap w:val="0"/>
        <w:autoSpaceDE w:val="0"/>
        <w:autoSpaceDN w:val="0"/>
        <w:spacing w:after="200" w:line="480" w:lineRule="auto"/>
        <w:jc w:val="both"/>
        <w:rPr>
          <w:rFonts w:ascii="Times New Roman" w:eastAsia="Calibri" w:hAnsi="Times New Roman"/>
          <w:color w:val="222222"/>
          <w:sz w:val="22"/>
          <w:szCs w:val="22"/>
          <w:shd w:val="clear" w:color="auto" w:fill="FFFFFF"/>
        </w:rPr>
      </w:pPr>
      <w:r w:rsidRPr="0074520D">
        <w:rPr>
          <w:rFonts w:ascii="Times New Roman" w:eastAsia="Calibri" w:hAnsi="Times New Roman"/>
          <w:color w:val="222222"/>
          <w:sz w:val="22"/>
          <w:szCs w:val="22"/>
          <w:shd w:val="clear" w:color="auto" w:fill="FFFFFF"/>
        </w:rPr>
        <w:t>Raju P.D.R., Neelima G.: Image Segmentation by using histogram thresholding. Int. J. Compu</w:t>
      </w:r>
      <w:r w:rsidRPr="0074520D">
        <w:rPr>
          <w:rFonts w:ascii="Times New Roman" w:eastAsia="Calibri" w:hAnsi="Times New Roman"/>
          <w:color w:val="222222"/>
          <w:sz w:val="22"/>
          <w:szCs w:val="22"/>
          <w:shd w:val="clear" w:color="auto" w:fill="FFFFFF"/>
        </w:rPr>
        <w:lastRenderedPageBreak/>
        <w:t>t. Sci. Eng. Technol. 2(1), 776–779 (2012).</w:t>
      </w:r>
    </w:p>
    <w:p w14:paraId="5B947871" w14:textId="77777777" w:rsidR="0074520D" w:rsidRPr="0074520D" w:rsidRDefault="0074520D" w:rsidP="0074520D">
      <w:pPr>
        <w:widowControl w:val="0"/>
        <w:wordWrap w:val="0"/>
        <w:autoSpaceDE w:val="0"/>
        <w:autoSpaceDN w:val="0"/>
        <w:spacing w:after="200" w:line="480" w:lineRule="auto"/>
        <w:ind w:left="760"/>
        <w:jc w:val="both"/>
        <w:rPr>
          <w:rFonts w:ascii="Times New Roman" w:eastAsia="Calibri" w:hAnsi="Times New Roman"/>
          <w:color w:val="222222"/>
          <w:sz w:val="22"/>
          <w:szCs w:val="22"/>
          <w:shd w:val="clear" w:color="auto" w:fill="FFFFFF"/>
        </w:rPr>
      </w:pPr>
    </w:p>
    <w:p w14:paraId="69DD629C" w14:textId="77777777" w:rsidR="0074520D" w:rsidRPr="0074520D" w:rsidRDefault="0074520D" w:rsidP="0074520D">
      <w:pPr>
        <w:jc w:val="center"/>
        <w:rPr>
          <w:rFonts w:ascii="Times New Roman" w:hAnsi="Times New Roman"/>
          <w:sz w:val="48"/>
          <w:szCs w:val="40"/>
          <w:u w:val="single"/>
        </w:rPr>
      </w:pPr>
      <w:r w:rsidRPr="0074520D">
        <w:rPr>
          <w:rFonts w:ascii="Times New Roman" w:hAnsi="Times New Roman"/>
          <w:sz w:val="48"/>
          <w:szCs w:val="40"/>
          <w:u w:val="single"/>
        </w:rPr>
        <w:br w:type="page"/>
      </w:r>
    </w:p>
    <w:p w14:paraId="6D1CF986" w14:textId="77777777" w:rsidR="0074520D" w:rsidRPr="0074520D" w:rsidRDefault="0074520D" w:rsidP="0074520D">
      <w:pPr>
        <w:jc w:val="center"/>
        <w:rPr>
          <w:rFonts w:ascii="Times New Roman" w:hAnsi="Times New Roman"/>
          <w:sz w:val="40"/>
          <w:szCs w:val="40"/>
          <w:u w:val="single"/>
        </w:rPr>
      </w:pPr>
      <w:r w:rsidRPr="0074520D">
        <w:rPr>
          <w:rFonts w:ascii="Times New Roman" w:hAnsi="Times New Roman"/>
          <w:sz w:val="40"/>
          <w:szCs w:val="40"/>
          <w:u w:val="single"/>
        </w:rPr>
        <w:lastRenderedPageBreak/>
        <w:t>Volumetry Analysis Form</w:t>
      </w:r>
    </w:p>
    <w:p w14:paraId="0B9D7761" w14:textId="77777777" w:rsidR="0074520D" w:rsidRPr="0074520D" w:rsidRDefault="0074520D" w:rsidP="0074520D">
      <w:pPr>
        <w:contextualSpacing/>
        <w:rPr>
          <w:rFonts w:ascii="Times New Roman" w:hAnsi="Times New Roman"/>
          <w:sz w:val="22"/>
        </w:rPr>
      </w:pPr>
      <w:r w:rsidRPr="0074520D">
        <w:rPr>
          <w:rFonts w:ascii="Times New Roman" w:hAnsi="Times New Roman"/>
          <w:sz w:val="22"/>
        </w:rPr>
        <w:t>Subject No: _____________________________</w:t>
      </w:r>
    </w:p>
    <w:p w14:paraId="32F974B8" w14:textId="77777777" w:rsidR="0074520D" w:rsidRPr="0074520D" w:rsidRDefault="0074520D" w:rsidP="0074520D">
      <w:pPr>
        <w:contextualSpacing/>
        <w:rPr>
          <w:rFonts w:ascii="Times New Roman" w:hAnsi="Times New Roman"/>
          <w:sz w:val="22"/>
        </w:rPr>
      </w:pPr>
    </w:p>
    <w:p w14:paraId="26FF7E54" w14:textId="77777777" w:rsidR="0074520D" w:rsidRPr="0074520D" w:rsidRDefault="0074520D" w:rsidP="0074520D">
      <w:pPr>
        <w:contextualSpacing/>
        <w:rPr>
          <w:rFonts w:ascii="Times New Roman" w:hAnsi="Times New Roman"/>
          <w:sz w:val="22"/>
          <w:lang w:val="fr-FR"/>
        </w:rPr>
      </w:pPr>
      <w:r w:rsidRPr="0074520D">
        <w:rPr>
          <w:rFonts w:ascii="Times New Roman" w:hAnsi="Times New Roman"/>
          <w:sz w:val="22"/>
          <w:lang w:val="fr-FR"/>
        </w:rPr>
        <w:t>MRI date (dd-mm-yyyy): ___________________</w:t>
      </w:r>
    </w:p>
    <w:p w14:paraId="329E1AEF" w14:textId="77777777" w:rsidR="0074520D" w:rsidRPr="0074520D" w:rsidRDefault="0074520D" w:rsidP="0074520D">
      <w:pPr>
        <w:contextualSpacing/>
        <w:rPr>
          <w:rFonts w:ascii="Times New Roman" w:hAnsi="Times New Roman"/>
          <w:sz w:val="22"/>
          <w:lang w:val="fr-FR"/>
        </w:rPr>
      </w:pPr>
    </w:p>
    <w:p w14:paraId="767C0210" w14:textId="77777777" w:rsidR="0074520D" w:rsidRPr="0074520D" w:rsidRDefault="0074520D" w:rsidP="0074520D">
      <w:pPr>
        <w:contextualSpacing/>
        <w:rPr>
          <w:rFonts w:ascii="Times New Roman" w:hAnsi="Times New Roman"/>
          <w:sz w:val="22"/>
        </w:rPr>
      </w:pPr>
      <w:r w:rsidRPr="0074520D">
        <w:rPr>
          <w:rFonts w:ascii="Times New Roman" w:hAnsi="Times New Roman"/>
          <w:sz w:val="22"/>
        </w:rPr>
        <w:t>MR Sequence: ___________________________</w:t>
      </w:r>
    </w:p>
    <w:p w14:paraId="0E680558" w14:textId="77777777" w:rsidR="0074520D" w:rsidRPr="0074520D" w:rsidRDefault="0074520D" w:rsidP="0074520D">
      <w:pPr>
        <w:spacing w:line="480" w:lineRule="auto"/>
        <w:contextualSpacing/>
        <w:rPr>
          <w:rFonts w:ascii="Times New Roman" w:hAnsi="Times New Roman"/>
          <w:b/>
        </w:rPr>
      </w:pPr>
    </w:p>
    <w:p w14:paraId="47A1B93D" w14:textId="77777777" w:rsidR="0074520D" w:rsidRPr="0074520D" w:rsidRDefault="0074520D" w:rsidP="0074520D">
      <w:pPr>
        <w:rPr>
          <w:rFonts w:ascii="Times New Roman" w:hAnsi="Times New Roman"/>
          <w:b/>
        </w:rPr>
      </w:pPr>
    </w:p>
    <w:p w14:paraId="224C42D0" w14:textId="77777777" w:rsidR="0074520D" w:rsidRPr="0074520D" w:rsidRDefault="0074520D" w:rsidP="0074520D">
      <w:pPr>
        <w:rPr>
          <w:rFonts w:ascii="Times New Roman" w:hAnsi="Times New Roman"/>
          <w:b/>
        </w:rPr>
      </w:pPr>
      <w:r w:rsidRPr="0074520D">
        <w:rPr>
          <w:rFonts w:ascii="Times New Roman" w:hAnsi="Times New Roman"/>
          <w:b/>
        </w:rPr>
        <w:t>1. Target Lesions: Volume (Cm</w:t>
      </w:r>
      <w:r w:rsidRPr="0074520D">
        <w:rPr>
          <w:rFonts w:ascii="Times New Roman" w:hAnsi="Times New Roman"/>
          <w:b/>
          <w:vertAlign w:val="superscript"/>
        </w:rPr>
        <w:t>3</w:t>
      </w:r>
      <w:r w:rsidRPr="0074520D">
        <w:rPr>
          <w:rFonts w:ascii="Times New Roman" w:hAnsi="Times New Roman"/>
          <w: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4"/>
        <w:gridCol w:w="2006"/>
        <w:gridCol w:w="1999"/>
        <w:gridCol w:w="1999"/>
        <w:gridCol w:w="2003"/>
      </w:tblGrid>
      <w:tr w:rsidR="0074520D" w:rsidRPr="0074520D" w14:paraId="0F253363" w14:textId="77777777" w:rsidTr="00A92F6C">
        <w:trPr>
          <w:trHeight w:val="591"/>
        </w:trPr>
        <w:tc>
          <w:tcPr>
            <w:tcW w:w="1101" w:type="dxa"/>
            <w:shd w:val="clear" w:color="auto" w:fill="D9D9D9" w:themeFill="background1" w:themeFillShade="D9"/>
            <w:vAlign w:val="center"/>
          </w:tcPr>
          <w:p w14:paraId="62ABDD62" w14:textId="77777777" w:rsidR="0074520D" w:rsidRPr="0074520D" w:rsidRDefault="0074520D" w:rsidP="0074520D">
            <w:pPr>
              <w:jc w:val="center"/>
              <w:rPr>
                <w:rFonts w:ascii="Times New Roman" w:hAnsi="Times New Roman"/>
                <w:b/>
              </w:rPr>
            </w:pPr>
            <w:r w:rsidRPr="0074520D">
              <w:rPr>
                <w:rFonts w:ascii="Times New Roman" w:hAnsi="Times New Roman"/>
                <w:b/>
              </w:rPr>
              <w:t>No</w:t>
            </w:r>
          </w:p>
        </w:tc>
        <w:tc>
          <w:tcPr>
            <w:tcW w:w="2032" w:type="dxa"/>
            <w:shd w:val="clear" w:color="auto" w:fill="D9D9D9" w:themeFill="background1" w:themeFillShade="D9"/>
            <w:vAlign w:val="center"/>
          </w:tcPr>
          <w:p w14:paraId="7658DECD" w14:textId="77777777" w:rsidR="0074520D" w:rsidRPr="0074520D" w:rsidRDefault="0074520D" w:rsidP="0074520D">
            <w:pPr>
              <w:jc w:val="center"/>
              <w:rPr>
                <w:rFonts w:ascii="Times New Roman" w:hAnsi="Times New Roman"/>
                <w:b/>
              </w:rPr>
            </w:pPr>
            <w:r w:rsidRPr="0074520D">
              <w:rPr>
                <w:rFonts w:ascii="Times New Roman" w:hAnsi="Times New Roman"/>
                <w:b/>
              </w:rPr>
              <w:t>Location</w:t>
            </w:r>
          </w:p>
        </w:tc>
        <w:tc>
          <w:tcPr>
            <w:tcW w:w="2033" w:type="dxa"/>
            <w:shd w:val="clear" w:color="auto" w:fill="D9D9D9" w:themeFill="background1" w:themeFillShade="D9"/>
            <w:vAlign w:val="center"/>
          </w:tcPr>
          <w:p w14:paraId="4A685562" w14:textId="77777777" w:rsidR="0074520D" w:rsidRPr="0074520D" w:rsidRDefault="0074520D" w:rsidP="0074520D">
            <w:pPr>
              <w:jc w:val="center"/>
              <w:rPr>
                <w:rFonts w:ascii="Times New Roman" w:hAnsi="Times New Roman"/>
                <w:b/>
              </w:rPr>
            </w:pPr>
            <w:r w:rsidRPr="0074520D">
              <w:rPr>
                <w:rFonts w:ascii="Times New Roman" w:hAnsi="Times New Roman"/>
                <w:b/>
              </w:rPr>
              <w:t xml:space="preserve">Series No. </w:t>
            </w:r>
            <w:r w:rsidRPr="0074520D">
              <w:rPr>
                <w:rFonts w:ascii="Times New Roman" w:hAnsi="Times New Roman"/>
                <w:sz w:val="21"/>
              </w:rPr>
              <w:t>(ex: SE 5)</w:t>
            </w:r>
          </w:p>
        </w:tc>
        <w:tc>
          <w:tcPr>
            <w:tcW w:w="2033" w:type="dxa"/>
            <w:shd w:val="clear" w:color="auto" w:fill="D9D9D9" w:themeFill="background1" w:themeFillShade="D9"/>
            <w:vAlign w:val="center"/>
          </w:tcPr>
          <w:p w14:paraId="1FA074A2" w14:textId="77777777" w:rsidR="0074520D" w:rsidRPr="0074520D" w:rsidRDefault="0074520D" w:rsidP="0074520D">
            <w:pPr>
              <w:jc w:val="center"/>
              <w:rPr>
                <w:rFonts w:ascii="Times New Roman" w:hAnsi="Times New Roman"/>
                <w:b/>
              </w:rPr>
            </w:pPr>
            <w:r w:rsidRPr="0074520D">
              <w:rPr>
                <w:rFonts w:ascii="Times New Roman" w:hAnsi="Times New Roman"/>
                <w:b/>
              </w:rPr>
              <w:t>Image No. range</w:t>
            </w:r>
          </w:p>
          <w:p w14:paraId="69A73122" w14:textId="77777777" w:rsidR="0074520D" w:rsidRPr="0074520D" w:rsidRDefault="0074520D" w:rsidP="0074520D">
            <w:pPr>
              <w:jc w:val="center"/>
              <w:rPr>
                <w:rFonts w:ascii="Times New Roman" w:hAnsi="Times New Roman"/>
              </w:rPr>
            </w:pPr>
            <w:r w:rsidRPr="0074520D">
              <w:rPr>
                <w:rFonts w:ascii="Times New Roman" w:hAnsi="Times New Roman"/>
                <w:sz w:val="21"/>
              </w:rPr>
              <w:t>(ex: IM 10-20)</w:t>
            </w:r>
          </w:p>
        </w:tc>
        <w:tc>
          <w:tcPr>
            <w:tcW w:w="2033" w:type="dxa"/>
            <w:shd w:val="clear" w:color="auto" w:fill="D9D9D9" w:themeFill="background1" w:themeFillShade="D9"/>
            <w:vAlign w:val="center"/>
          </w:tcPr>
          <w:p w14:paraId="4E14CDBA" w14:textId="77777777" w:rsidR="0074520D" w:rsidRPr="0074520D" w:rsidRDefault="0074520D" w:rsidP="0074520D">
            <w:pPr>
              <w:jc w:val="center"/>
              <w:rPr>
                <w:rFonts w:ascii="Times New Roman" w:hAnsi="Times New Roman"/>
                <w:b/>
              </w:rPr>
            </w:pPr>
            <w:r w:rsidRPr="0074520D">
              <w:rPr>
                <w:rFonts w:ascii="Times New Roman" w:hAnsi="Times New Roman"/>
                <w:b/>
              </w:rPr>
              <w:t>Volume (Cm</w:t>
            </w:r>
            <w:r w:rsidRPr="0074520D">
              <w:rPr>
                <w:rFonts w:ascii="Times New Roman" w:hAnsi="Times New Roman"/>
                <w:b/>
                <w:vertAlign w:val="superscript"/>
              </w:rPr>
              <w:t>3</w:t>
            </w:r>
            <w:r w:rsidRPr="0074520D">
              <w:rPr>
                <w:rFonts w:ascii="Times New Roman" w:hAnsi="Times New Roman"/>
                <w:b/>
              </w:rPr>
              <w:t>)</w:t>
            </w:r>
          </w:p>
        </w:tc>
      </w:tr>
      <w:tr w:rsidR="0074520D" w:rsidRPr="0074520D" w14:paraId="6A4B7065" w14:textId="77777777" w:rsidTr="00A92F6C">
        <w:trPr>
          <w:trHeight w:val="591"/>
        </w:trPr>
        <w:tc>
          <w:tcPr>
            <w:tcW w:w="1101" w:type="dxa"/>
            <w:vAlign w:val="center"/>
          </w:tcPr>
          <w:p w14:paraId="21311623" w14:textId="77777777" w:rsidR="0074520D" w:rsidRPr="0074520D" w:rsidRDefault="0074520D" w:rsidP="0074520D">
            <w:pPr>
              <w:jc w:val="center"/>
              <w:rPr>
                <w:rFonts w:ascii="Times New Roman" w:hAnsi="Times New Roman"/>
                <w:b/>
              </w:rPr>
            </w:pPr>
            <w:r w:rsidRPr="0074520D">
              <w:rPr>
                <w:rFonts w:ascii="Times New Roman" w:hAnsi="Times New Roman"/>
                <w:b/>
              </w:rPr>
              <w:t>#1</w:t>
            </w:r>
          </w:p>
        </w:tc>
        <w:tc>
          <w:tcPr>
            <w:tcW w:w="2032" w:type="dxa"/>
            <w:vAlign w:val="center"/>
          </w:tcPr>
          <w:p w14:paraId="732B06E4" w14:textId="77777777" w:rsidR="0074520D" w:rsidRPr="0074520D" w:rsidRDefault="0074520D" w:rsidP="0074520D">
            <w:pPr>
              <w:jc w:val="center"/>
              <w:rPr>
                <w:rFonts w:ascii="Times New Roman" w:hAnsi="Times New Roman"/>
                <w:b/>
              </w:rPr>
            </w:pPr>
          </w:p>
        </w:tc>
        <w:tc>
          <w:tcPr>
            <w:tcW w:w="2033" w:type="dxa"/>
            <w:vAlign w:val="center"/>
          </w:tcPr>
          <w:p w14:paraId="54B45249" w14:textId="77777777" w:rsidR="0074520D" w:rsidRPr="0074520D" w:rsidRDefault="0074520D" w:rsidP="0074520D">
            <w:pPr>
              <w:jc w:val="center"/>
              <w:rPr>
                <w:rFonts w:ascii="Times New Roman" w:hAnsi="Times New Roman"/>
                <w:b/>
              </w:rPr>
            </w:pPr>
          </w:p>
        </w:tc>
        <w:tc>
          <w:tcPr>
            <w:tcW w:w="2033" w:type="dxa"/>
            <w:vAlign w:val="center"/>
          </w:tcPr>
          <w:p w14:paraId="24C5A54B" w14:textId="77777777" w:rsidR="0074520D" w:rsidRPr="0074520D" w:rsidRDefault="0074520D" w:rsidP="0074520D">
            <w:pPr>
              <w:jc w:val="center"/>
              <w:rPr>
                <w:rFonts w:ascii="Times New Roman" w:hAnsi="Times New Roman"/>
                <w:b/>
              </w:rPr>
            </w:pPr>
            <w:r w:rsidRPr="0074520D">
              <w:rPr>
                <w:rFonts w:ascii="Times New Roman" w:hAnsi="Times New Roman"/>
                <w:b/>
              </w:rPr>
              <w:t xml:space="preserve">- </w:t>
            </w:r>
          </w:p>
        </w:tc>
        <w:tc>
          <w:tcPr>
            <w:tcW w:w="2033" w:type="dxa"/>
            <w:vAlign w:val="center"/>
          </w:tcPr>
          <w:p w14:paraId="4D6301DE" w14:textId="77777777" w:rsidR="0074520D" w:rsidRPr="0074520D" w:rsidRDefault="0074520D" w:rsidP="0074520D">
            <w:pPr>
              <w:jc w:val="center"/>
              <w:rPr>
                <w:rFonts w:ascii="Times New Roman" w:hAnsi="Times New Roman"/>
                <w:b/>
              </w:rPr>
            </w:pPr>
          </w:p>
        </w:tc>
      </w:tr>
      <w:tr w:rsidR="0074520D" w:rsidRPr="0074520D" w14:paraId="00C5E0CD" w14:textId="77777777" w:rsidTr="00A92F6C">
        <w:trPr>
          <w:trHeight w:val="591"/>
        </w:trPr>
        <w:tc>
          <w:tcPr>
            <w:tcW w:w="1101" w:type="dxa"/>
            <w:vAlign w:val="center"/>
          </w:tcPr>
          <w:p w14:paraId="6B23CF38" w14:textId="77777777" w:rsidR="0074520D" w:rsidRPr="0074520D" w:rsidRDefault="0074520D" w:rsidP="0074520D">
            <w:pPr>
              <w:jc w:val="center"/>
              <w:rPr>
                <w:rFonts w:ascii="Times New Roman" w:hAnsi="Times New Roman"/>
                <w:b/>
              </w:rPr>
            </w:pPr>
            <w:r w:rsidRPr="0074520D">
              <w:rPr>
                <w:rFonts w:ascii="Times New Roman" w:hAnsi="Times New Roman"/>
                <w:b/>
              </w:rPr>
              <w:t>#2</w:t>
            </w:r>
          </w:p>
        </w:tc>
        <w:tc>
          <w:tcPr>
            <w:tcW w:w="2032" w:type="dxa"/>
            <w:vAlign w:val="center"/>
          </w:tcPr>
          <w:p w14:paraId="57D19333" w14:textId="77777777" w:rsidR="0074520D" w:rsidRPr="0074520D" w:rsidRDefault="0074520D" w:rsidP="0074520D">
            <w:pPr>
              <w:jc w:val="center"/>
              <w:rPr>
                <w:rFonts w:ascii="Times New Roman" w:hAnsi="Times New Roman"/>
                <w:b/>
              </w:rPr>
            </w:pPr>
          </w:p>
        </w:tc>
        <w:tc>
          <w:tcPr>
            <w:tcW w:w="2033" w:type="dxa"/>
            <w:vAlign w:val="center"/>
          </w:tcPr>
          <w:p w14:paraId="1E08EF1C" w14:textId="77777777" w:rsidR="0074520D" w:rsidRPr="0074520D" w:rsidRDefault="0074520D" w:rsidP="0074520D">
            <w:pPr>
              <w:jc w:val="center"/>
              <w:rPr>
                <w:rFonts w:ascii="Times New Roman" w:hAnsi="Times New Roman"/>
                <w:b/>
              </w:rPr>
            </w:pPr>
          </w:p>
        </w:tc>
        <w:tc>
          <w:tcPr>
            <w:tcW w:w="2033" w:type="dxa"/>
            <w:vAlign w:val="center"/>
          </w:tcPr>
          <w:p w14:paraId="57C9C802" w14:textId="77777777" w:rsidR="0074520D" w:rsidRPr="0074520D" w:rsidRDefault="0074520D" w:rsidP="0074520D">
            <w:pPr>
              <w:jc w:val="center"/>
              <w:rPr>
                <w:rFonts w:ascii="Times New Roman" w:hAnsi="Times New Roman"/>
                <w:b/>
              </w:rPr>
            </w:pPr>
            <w:r w:rsidRPr="0074520D">
              <w:rPr>
                <w:rFonts w:ascii="Times New Roman" w:hAnsi="Times New Roman"/>
                <w:b/>
              </w:rPr>
              <w:t>-</w:t>
            </w:r>
          </w:p>
        </w:tc>
        <w:tc>
          <w:tcPr>
            <w:tcW w:w="2033" w:type="dxa"/>
            <w:vAlign w:val="center"/>
          </w:tcPr>
          <w:p w14:paraId="730ACF76" w14:textId="77777777" w:rsidR="0074520D" w:rsidRPr="0074520D" w:rsidRDefault="0074520D" w:rsidP="0074520D">
            <w:pPr>
              <w:jc w:val="center"/>
              <w:rPr>
                <w:rFonts w:ascii="Times New Roman" w:hAnsi="Times New Roman"/>
                <w:b/>
              </w:rPr>
            </w:pPr>
          </w:p>
        </w:tc>
      </w:tr>
      <w:tr w:rsidR="0074520D" w:rsidRPr="0074520D" w14:paraId="2F366E37" w14:textId="77777777" w:rsidTr="00A92F6C">
        <w:trPr>
          <w:trHeight w:val="591"/>
        </w:trPr>
        <w:tc>
          <w:tcPr>
            <w:tcW w:w="1101" w:type="dxa"/>
            <w:vAlign w:val="center"/>
          </w:tcPr>
          <w:p w14:paraId="424DC08F" w14:textId="77777777" w:rsidR="0074520D" w:rsidRPr="0074520D" w:rsidRDefault="0074520D" w:rsidP="0074520D">
            <w:pPr>
              <w:jc w:val="center"/>
              <w:rPr>
                <w:rFonts w:ascii="Times New Roman" w:hAnsi="Times New Roman"/>
                <w:b/>
              </w:rPr>
            </w:pPr>
            <w:r w:rsidRPr="0074520D">
              <w:rPr>
                <w:rFonts w:ascii="Times New Roman" w:hAnsi="Times New Roman"/>
                <w:b/>
              </w:rPr>
              <w:t>#3</w:t>
            </w:r>
          </w:p>
        </w:tc>
        <w:tc>
          <w:tcPr>
            <w:tcW w:w="2032" w:type="dxa"/>
            <w:vAlign w:val="center"/>
          </w:tcPr>
          <w:p w14:paraId="3BE10E9C" w14:textId="77777777" w:rsidR="0074520D" w:rsidRPr="0074520D" w:rsidRDefault="0074520D" w:rsidP="0074520D">
            <w:pPr>
              <w:jc w:val="center"/>
              <w:rPr>
                <w:rFonts w:ascii="Times New Roman" w:hAnsi="Times New Roman"/>
                <w:b/>
              </w:rPr>
            </w:pPr>
          </w:p>
        </w:tc>
        <w:tc>
          <w:tcPr>
            <w:tcW w:w="2033" w:type="dxa"/>
            <w:vAlign w:val="center"/>
          </w:tcPr>
          <w:p w14:paraId="43FA41C0" w14:textId="77777777" w:rsidR="0074520D" w:rsidRPr="0074520D" w:rsidRDefault="0074520D" w:rsidP="0074520D">
            <w:pPr>
              <w:jc w:val="center"/>
              <w:rPr>
                <w:rFonts w:ascii="Times New Roman" w:hAnsi="Times New Roman"/>
                <w:b/>
              </w:rPr>
            </w:pPr>
          </w:p>
        </w:tc>
        <w:tc>
          <w:tcPr>
            <w:tcW w:w="2033" w:type="dxa"/>
            <w:vAlign w:val="center"/>
          </w:tcPr>
          <w:p w14:paraId="72B93CBC" w14:textId="77777777" w:rsidR="0074520D" w:rsidRPr="0074520D" w:rsidRDefault="0074520D" w:rsidP="0074520D">
            <w:pPr>
              <w:jc w:val="center"/>
              <w:rPr>
                <w:rFonts w:ascii="Times New Roman" w:hAnsi="Times New Roman"/>
                <w:b/>
              </w:rPr>
            </w:pPr>
            <w:r w:rsidRPr="0074520D">
              <w:rPr>
                <w:rFonts w:ascii="Times New Roman" w:hAnsi="Times New Roman"/>
                <w:b/>
              </w:rPr>
              <w:t>-</w:t>
            </w:r>
          </w:p>
        </w:tc>
        <w:tc>
          <w:tcPr>
            <w:tcW w:w="2033" w:type="dxa"/>
            <w:vAlign w:val="center"/>
          </w:tcPr>
          <w:p w14:paraId="475BFE45" w14:textId="77777777" w:rsidR="0074520D" w:rsidRPr="0074520D" w:rsidRDefault="0074520D" w:rsidP="0074520D">
            <w:pPr>
              <w:jc w:val="center"/>
              <w:rPr>
                <w:rFonts w:ascii="Times New Roman" w:hAnsi="Times New Roman"/>
                <w:b/>
              </w:rPr>
            </w:pPr>
          </w:p>
        </w:tc>
      </w:tr>
      <w:tr w:rsidR="0074520D" w:rsidRPr="0074520D" w14:paraId="69E212FC" w14:textId="77777777" w:rsidTr="00A92F6C">
        <w:trPr>
          <w:trHeight w:val="591"/>
        </w:trPr>
        <w:tc>
          <w:tcPr>
            <w:tcW w:w="1101" w:type="dxa"/>
            <w:vAlign w:val="center"/>
          </w:tcPr>
          <w:p w14:paraId="562F02F4" w14:textId="77777777" w:rsidR="0074520D" w:rsidRPr="0074520D" w:rsidRDefault="0074520D" w:rsidP="0074520D">
            <w:pPr>
              <w:jc w:val="center"/>
              <w:rPr>
                <w:rFonts w:ascii="Times New Roman" w:hAnsi="Times New Roman"/>
                <w:b/>
              </w:rPr>
            </w:pPr>
            <w:r w:rsidRPr="0074520D">
              <w:rPr>
                <w:rFonts w:ascii="Times New Roman" w:hAnsi="Times New Roman"/>
                <w:b/>
              </w:rPr>
              <w:t>#4</w:t>
            </w:r>
          </w:p>
        </w:tc>
        <w:tc>
          <w:tcPr>
            <w:tcW w:w="2032" w:type="dxa"/>
            <w:vAlign w:val="center"/>
          </w:tcPr>
          <w:p w14:paraId="649135B6" w14:textId="77777777" w:rsidR="0074520D" w:rsidRPr="0074520D" w:rsidRDefault="0074520D" w:rsidP="0074520D">
            <w:pPr>
              <w:jc w:val="center"/>
              <w:rPr>
                <w:rFonts w:ascii="Times New Roman" w:hAnsi="Times New Roman"/>
                <w:b/>
              </w:rPr>
            </w:pPr>
          </w:p>
        </w:tc>
        <w:tc>
          <w:tcPr>
            <w:tcW w:w="2033" w:type="dxa"/>
            <w:vAlign w:val="center"/>
          </w:tcPr>
          <w:p w14:paraId="31C6769D" w14:textId="77777777" w:rsidR="0074520D" w:rsidRPr="0074520D" w:rsidRDefault="0074520D" w:rsidP="0074520D">
            <w:pPr>
              <w:jc w:val="center"/>
              <w:rPr>
                <w:rFonts w:ascii="Times New Roman" w:hAnsi="Times New Roman"/>
                <w:b/>
              </w:rPr>
            </w:pPr>
          </w:p>
        </w:tc>
        <w:tc>
          <w:tcPr>
            <w:tcW w:w="2033" w:type="dxa"/>
            <w:vAlign w:val="center"/>
          </w:tcPr>
          <w:p w14:paraId="25C1234D" w14:textId="77777777" w:rsidR="0074520D" w:rsidRPr="0074520D" w:rsidRDefault="0074520D" w:rsidP="0074520D">
            <w:pPr>
              <w:jc w:val="center"/>
              <w:rPr>
                <w:rFonts w:ascii="Times New Roman" w:hAnsi="Times New Roman"/>
                <w:b/>
              </w:rPr>
            </w:pPr>
          </w:p>
        </w:tc>
        <w:tc>
          <w:tcPr>
            <w:tcW w:w="2033" w:type="dxa"/>
            <w:vAlign w:val="center"/>
          </w:tcPr>
          <w:p w14:paraId="7D7418A3" w14:textId="77777777" w:rsidR="0074520D" w:rsidRPr="0074520D" w:rsidRDefault="0074520D" w:rsidP="0074520D">
            <w:pPr>
              <w:jc w:val="center"/>
              <w:rPr>
                <w:rFonts w:ascii="Times New Roman" w:hAnsi="Times New Roman"/>
                <w:b/>
              </w:rPr>
            </w:pPr>
          </w:p>
        </w:tc>
      </w:tr>
      <w:tr w:rsidR="0074520D" w:rsidRPr="0074520D" w14:paraId="66A2A67E" w14:textId="77777777" w:rsidTr="00A92F6C">
        <w:trPr>
          <w:trHeight w:val="591"/>
        </w:trPr>
        <w:tc>
          <w:tcPr>
            <w:tcW w:w="1101" w:type="dxa"/>
            <w:vAlign w:val="center"/>
          </w:tcPr>
          <w:p w14:paraId="20FF2B6F" w14:textId="77777777" w:rsidR="0074520D" w:rsidRPr="0074520D" w:rsidRDefault="0074520D" w:rsidP="0074520D">
            <w:pPr>
              <w:jc w:val="center"/>
              <w:rPr>
                <w:rFonts w:ascii="Times New Roman" w:hAnsi="Times New Roman"/>
                <w:b/>
              </w:rPr>
            </w:pPr>
            <w:r w:rsidRPr="0074520D">
              <w:rPr>
                <w:rFonts w:ascii="Times New Roman" w:hAnsi="Times New Roman"/>
                <w:b/>
              </w:rPr>
              <w:t>#5</w:t>
            </w:r>
          </w:p>
        </w:tc>
        <w:tc>
          <w:tcPr>
            <w:tcW w:w="2032" w:type="dxa"/>
            <w:vAlign w:val="center"/>
          </w:tcPr>
          <w:p w14:paraId="78320BA6" w14:textId="77777777" w:rsidR="0074520D" w:rsidRPr="0074520D" w:rsidRDefault="0074520D" w:rsidP="0074520D">
            <w:pPr>
              <w:jc w:val="center"/>
              <w:rPr>
                <w:rFonts w:ascii="Times New Roman" w:hAnsi="Times New Roman"/>
                <w:b/>
              </w:rPr>
            </w:pPr>
          </w:p>
        </w:tc>
        <w:tc>
          <w:tcPr>
            <w:tcW w:w="2033" w:type="dxa"/>
            <w:vAlign w:val="center"/>
          </w:tcPr>
          <w:p w14:paraId="32F5E6B4" w14:textId="77777777" w:rsidR="0074520D" w:rsidRPr="0074520D" w:rsidRDefault="0074520D" w:rsidP="0074520D">
            <w:pPr>
              <w:jc w:val="center"/>
              <w:rPr>
                <w:rFonts w:ascii="Times New Roman" w:hAnsi="Times New Roman"/>
                <w:b/>
              </w:rPr>
            </w:pPr>
          </w:p>
        </w:tc>
        <w:tc>
          <w:tcPr>
            <w:tcW w:w="2033" w:type="dxa"/>
            <w:vAlign w:val="center"/>
          </w:tcPr>
          <w:p w14:paraId="1EA0438F" w14:textId="77777777" w:rsidR="0074520D" w:rsidRPr="0074520D" w:rsidRDefault="0074520D" w:rsidP="0074520D">
            <w:pPr>
              <w:jc w:val="center"/>
              <w:rPr>
                <w:rFonts w:ascii="Times New Roman" w:hAnsi="Times New Roman"/>
                <w:b/>
              </w:rPr>
            </w:pPr>
          </w:p>
        </w:tc>
        <w:tc>
          <w:tcPr>
            <w:tcW w:w="2033" w:type="dxa"/>
            <w:vAlign w:val="center"/>
          </w:tcPr>
          <w:p w14:paraId="054C9953" w14:textId="77777777" w:rsidR="0074520D" w:rsidRPr="0074520D" w:rsidRDefault="0074520D" w:rsidP="0074520D">
            <w:pPr>
              <w:jc w:val="center"/>
              <w:rPr>
                <w:rFonts w:ascii="Times New Roman" w:hAnsi="Times New Roman"/>
                <w:b/>
              </w:rPr>
            </w:pPr>
          </w:p>
        </w:tc>
      </w:tr>
    </w:tbl>
    <w:p w14:paraId="08DA2976" w14:textId="77777777" w:rsidR="0074520D" w:rsidRPr="0074520D" w:rsidRDefault="0074520D" w:rsidP="0074520D">
      <w:pPr>
        <w:rPr>
          <w:rFonts w:ascii="Times New Roman" w:hAnsi="Times New Roman"/>
          <w:b/>
        </w:rPr>
      </w:pPr>
    </w:p>
    <w:p w14:paraId="347546BF" w14:textId="77777777" w:rsidR="0074520D" w:rsidRPr="0074520D" w:rsidRDefault="0074520D" w:rsidP="0074520D">
      <w:pPr>
        <w:rPr>
          <w:rFonts w:ascii="Times New Roman" w:hAnsi="Times New Roman"/>
          <w:b/>
        </w:rPr>
      </w:pPr>
      <w:r w:rsidRPr="0074520D">
        <w:rPr>
          <w:rFonts w:ascii="Times New Roman" w:hAnsi="Times New Roman"/>
          <w:b/>
        </w:rPr>
        <w:t>2. Comments: ____________________________________</w:t>
      </w:r>
    </w:p>
    <w:p w14:paraId="1227CDAE" w14:textId="77777777" w:rsidR="0074520D" w:rsidRPr="0074520D" w:rsidRDefault="0074520D" w:rsidP="0074520D">
      <w:pPr>
        <w:rPr>
          <w:rFonts w:ascii="Times New Roman" w:hAnsi="Times New Roman"/>
          <w:b/>
        </w:rPr>
      </w:pPr>
      <w:r w:rsidRPr="0074520D">
        <w:rPr>
          <w:rFonts w:ascii="Times New Roman" w:hAnsi="Times New Roman"/>
          <w:b/>
        </w:rPr>
        <w:t xml:space="preserve">   ______________________________________________</w:t>
      </w:r>
    </w:p>
    <w:p w14:paraId="1C0A39D8" w14:textId="77777777" w:rsidR="0074520D" w:rsidRPr="0074520D" w:rsidRDefault="0074520D" w:rsidP="0074520D">
      <w:pPr>
        <w:rPr>
          <w:rFonts w:ascii="Times New Roman" w:hAnsi="Times New Roman"/>
          <w:b/>
        </w:rPr>
      </w:pPr>
    </w:p>
    <w:p w14:paraId="4F59DEB2" w14:textId="77777777" w:rsidR="0074520D" w:rsidRPr="0074520D" w:rsidRDefault="0074520D" w:rsidP="0074520D">
      <w:pPr>
        <w:spacing w:line="480" w:lineRule="auto"/>
        <w:contextualSpacing/>
        <w:rPr>
          <w:rFonts w:ascii="Times New Roman" w:hAnsi="Times New Roman"/>
        </w:rPr>
      </w:pPr>
      <w:r w:rsidRPr="0074520D">
        <w:rPr>
          <w:rFonts w:ascii="Times New Roman" w:hAnsi="Times New Roman"/>
        </w:rPr>
        <w:t>Image analyst: ________________ __________________</w:t>
      </w:r>
    </w:p>
    <w:p w14:paraId="45C13A97" w14:textId="77777777" w:rsidR="0074520D" w:rsidRPr="0074520D" w:rsidRDefault="0074520D" w:rsidP="0074520D">
      <w:pPr>
        <w:spacing w:line="480" w:lineRule="auto"/>
        <w:contextualSpacing/>
        <w:rPr>
          <w:rFonts w:ascii="Times New Roman" w:hAnsi="Times New Roman"/>
          <w:sz w:val="21"/>
        </w:rPr>
      </w:pPr>
      <w:r w:rsidRPr="0074520D">
        <w:rPr>
          <w:rFonts w:ascii="Times New Roman" w:hAnsi="Times New Roman"/>
          <w:sz w:val="21"/>
        </w:rPr>
        <w:t xml:space="preserve">                                 (name)                     (signature)</w:t>
      </w:r>
    </w:p>
    <w:p w14:paraId="20F18A39" w14:textId="77777777" w:rsidR="0074520D" w:rsidRPr="0074520D" w:rsidRDefault="0074520D" w:rsidP="0074520D">
      <w:pPr>
        <w:rPr>
          <w:rFonts w:ascii="Times New Roman" w:hAnsi="Times New Roman"/>
          <w:lang w:eastAsia="ko-KR"/>
        </w:rPr>
      </w:pPr>
      <w:r w:rsidRPr="0074520D">
        <w:rPr>
          <w:rFonts w:ascii="Times New Roman" w:hAnsi="Times New Roman"/>
        </w:rPr>
        <w:t>Date (dd-mm-yyyy): ________________________________</w:t>
      </w:r>
    </w:p>
    <w:p w14:paraId="6D507E9A" w14:textId="77777777" w:rsidR="0074520D" w:rsidRPr="0074520D" w:rsidRDefault="0074520D" w:rsidP="0074520D">
      <w:pPr>
        <w:tabs>
          <w:tab w:val="left" w:pos="1800"/>
        </w:tabs>
        <w:spacing w:after="120" w:line="240" w:lineRule="auto"/>
        <w:ind w:left="1800" w:hanging="1800"/>
        <w:rPr>
          <w:rFonts w:ascii="Times New Roman" w:hAnsi="Times New Roman"/>
          <w:b/>
          <w:sz w:val="28"/>
        </w:rPr>
      </w:pPr>
    </w:p>
    <w:p w14:paraId="4415C83D" w14:textId="77777777" w:rsidR="0074520D" w:rsidRPr="0074520D" w:rsidRDefault="0074520D" w:rsidP="0074520D">
      <w:pPr>
        <w:rPr>
          <w:rFonts w:ascii="Times New Roman" w:hAnsi="Times New Roman"/>
        </w:rPr>
      </w:pPr>
    </w:p>
    <w:p w14:paraId="12AFB463" w14:textId="77777777" w:rsidR="0074520D" w:rsidRPr="0074520D" w:rsidRDefault="0074520D" w:rsidP="0074520D">
      <w:pPr>
        <w:tabs>
          <w:tab w:val="left" w:pos="1800"/>
        </w:tabs>
        <w:spacing w:after="120" w:line="240" w:lineRule="auto"/>
        <w:rPr>
          <w:rFonts w:ascii="Times New Roman" w:hAnsi="Times New Roman"/>
          <w:b/>
          <w:sz w:val="28"/>
        </w:rPr>
      </w:pPr>
      <w:r w:rsidRPr="0074520D">
        <w:rPr>
          <w:rFonts w:ascii="Times New Roman" w:hAnsi="Times New Roman"/>
          <w:b/>
          <w:sz w:val="28"/>
        </w:rPr>
        <w:lastRenderedPageBreak/>
        <w:t>Appendix C. Peripheral Blood Mononuclear Cell Samples (PBMCs) and Plasma</w:t>
      </w:r>
    </w:p>
    <w:p w14:paraId="79A806D7" w14:textId="77777777" w:rsidR="0074520D" w:rsidRPr="0074520D" w:rsidRDefault="0074520D" w:rsidP="0074520D">
      <w:pPr>
        <w:tabs>
          <w:tab w:val="left" w:pos="1800"/>
        </w:tabs>
        <w:spacing w:after="120" w:line="240" w:lineRule="auto"/>
        <w:rPr>
          <w:rFonts w:ascii="Times New Roman" w:hAnsi="Times New Roman"/>
        </w:rPr>
      </w:pPr>
    </w:p>
    <w:p w14:paraId="3E1B4DE2" w14:textId="77777777" w:rsidR="0074520D" w:rsidRPr="0074520D" w:rsidRDefault="0074520D" w:rsidP="0074520D">
      <w:pPr>
        <w:contextualSpacing/>
        <w:rPr>
          <w:rFonts w:ascii="Times New Roman" w:hAnsi="Times New Roman"/>
          <w:sz w:val="22"/>
        </w:rPr>
      </w:pPr>
      <w:r w:rsidRPr="0074520D">
        <w:rPr>
          <w:rFonts w:ascii="Times New Roman" w:hAnsi="Times New Roman"/>
          <w:sz w:val="22"/>
        </w:rPr>
        <w:t>Subject No: _____________________________</w:t>
      </w:r>
    </w:p>
    <w:p w14:paraId="3887A09B" w14:textId="77777777" w:rsidR="0074520D" w:rsidRPr="0074520D" w:rsidRDefault="0074520D" w:rsidP="0074520D">
      <w:pPr>
        <w:contextualSpacing/>
        <w:rPr>
          <w:rFonts w:ascii="Times New Roman" w:hAnsi="Times New Roman"/>
          <w:sz w:val="22"/>
        </w:rPr>
      </w:pPr>
    </w:p>
    <w:p w14:paraId="46293B6A" w14:textId="77777777" w:rsidR="0074520D" w:rsidRPr="0074520D" w:rsidRDefault="0074520D" w:rsidP="0074520D">
      <w:pPr>
        <w:tabs>
          <w:tab w:val="left" w:pos="1800"/>
        </w:tabs>
        <w:spacing w:after="120" w:line="240" w:lineRule="auto"/>
        <w:ind w:left="1800" w:hanging="1800"/>
        <w:rPr>
          <w:rFonts w:ascii="Times New Roman" w:hAnsi="Times New Roman"/>
          <w:b/>
          <w:sz w:val="28"/>
        </w:rPr>
      </w:pPr>
    </w:p>
    <w:p w14:paraId="36D93AEF" w14:textId="77777777" w:rsidR="0074520D" w:rsidRPr="0074520D" w:rsidRDefault="0074520D" w:rsidP="0074520D">
      <w:pPr>
        <w:spacing w:after="0" w:line="240" w:lineRule="auto"/>
        <w:rPr>
          <w:rFonts w:ascii="Times New Roman" w:hAnsi="Times New Roman"/>
          <w:kern w:val="0"/>
          <w:sz w:val="18"/>
          <w:szCs w:val="18"/>
          <w:lang w:val="en-US" w:eastAsia="ko-KR"/>
        </w:rPr>
      </w:pPr>
      <w:r w:rsidRPr="0074520D">
        <w:rPr>
          <w:rFonts w:ascii="Times New Roman" w:hAnsi="Times New Roman"/>
          <w:kern w:val="0"/>
          <w:sz w:val="18"/>
          <w:szCs w:val="18"/>
          <w:lang w:val="en-US" w:eastAsia="ko-KR"/>
        </w:rPr>
        <w:t>These samples will be obtained at</w:t>
      </w:r>
      <w:r w:rsidRPr="0074520D">
        <w:rPr>
          <w:rFonts w:ascii="Times New Roman" w:hAnsi="Times New Roman"/>
        </w:rPr>
        <w:t xml:space="preserve"> </w:t>
      </w:r>
      <w:r w:rsidRPr="0074520D">
        <w:rPr>
          <w:rFonts w:ascii="Times New Roman" w:hAnsi="Times New Roman"/>
          <w:kern w:val="0"/>
          <w:sz w:val="18"/>
          <w:szCs w:val="18"/>
          <w:lang w:val="en-US" w:eastAsia="ko-KR"/>
        </w:rPr>
        <w:t>Baseline, Visit 12, 18 and 32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5"/>
        <w:gridCol w:w="4546"/>
      </w:tblGrid>
      <w:tr w:rsidR="0074520D" w:rsidRPr="0074520D" w14:paraId="485DB2B7" w14:textId="77777777" w:rsidTr="00A92F6C">
        <w:trPr>
          <w:trHeight w:val="567"/>
        </w:trPr>
        <w:tc>
          <w:tcPr>
            <w:tcW w:w="4545" w:type="dxa"/>
          </w:tcPr>
          <w:p w14:paraId="46B6AC1B" w14:textId="77777777" w:rsidR="0074520D" w:rsidRPr="0074520D" w:rsidRDefault="0074520D" w:rsidP="0074520D">
            <w:pPr>
              <w:spacing w:after="0" w:line="240" w:lineRule="auto"/>
              <w:rPr>
                <w:rFonts w:ascii="Times New Roman" w:hAnsi="Times New Roman"/>
                <w:kern w:val="0"/>
                <w:sz w:val="18"/>
                <w:szCs w:val="18"/>
                <w:lang w:val="en-US" w:eastAsia="ko-KR"/>
              </w:rPr>
            </w:pPr>
            <w:r w:rsidRPr="0074520D">
              <w:rPr>
                <w:rFonts w:ascii="Times New Roman" w:hAnsi="Times New Roman"/>
                <w:kern w:val="0"/>
                <w:sz w:val="18"/>
                <w:szCs w:val="18"/>
                <w:lang w:val="en-US" w:eastAsia="ko-KR"/>
              </w:rPr>
              <w:t>Baseline sample: date (dd/mm/yyyy)</w:t>
            </w:r>
          </w:p>
        </w:tc>
        <w:tc>
          <w:tcPr>
            <w:tcW w:w="4546" w:type="dxa"/>
          </w:tcPr>
          <w:p w14:paraId="68F55402" w14:textId="77777777" w:rsidR="0074520D" w:rsidRPr="0074520D" w:rsidRDefault="0074520D" w:rsidP="0074520D">
            <w:pPr>
              <w:spacing w:after="0" w:line="240" w:lineRule="auto"/>
              <w:rPr>
                <w:rFonts w:ascii="Times New Roman" w:hAnsi="Times New Roman"/>
                <w:kern w:val="0"/>
                <w:sz w:val="18"/>
                <w:szCs w:val="18"/>
                <w:lang w:val="en-US" w:eastAsia="ko-KR"/>
              </w:rPr>
            </w:pPr>
          </w:p>
          <w:p w14:paraId="26A4C684" w14:textId="77777777" w:rsidR="0074520D" w:rsidRPr="0074520D" w:rsidRDefault="0074520D" w:rsidP="0074520D">
            <w:pPr>
              <w:spacing w:after="0" w:line="240" w:lineRule="auto"/>
              <w:rPr>
                <w:rFonts w:ascii="Times New Roman" w:hAnsi="Times New Roman"/>
                <w:kern w:val="0"/>
                <w:sz w:val="18"/>
                <w:szCs w:val="18"/>
                <w:lang w:val="en-US" w:eastAsia="ko-KR"/>
              </w:rPr>
            </w:pPr>
          </w:p>
          <w:p w14:paraId="1A607E1D" w14:textId="77777777" w:rsidR="0074520D" w:rsidRPr="0074520D" w:rsidRDefault="0074520D" w:rsidP="0074520D">
            <w:pPr>
              <w:spacing w:after="0" w:line="240" w:lineRule="auto"/>
              <w:rPr>
                <w:rFonts w:ascii="Times New Roman" w:hAnsi="Times New Roman"/>
                <w:kern w:val="0"/>
                <w:sz w:val="18"/>
                <w:szCs w:val="18"/>
                <w:lang w:val="en-US" w:eastAsia="ko-KR"/>
              </w:rPr>
            </w:pPr>
          </w:p>
          <w:p w14:paraId="02D2CEF1" w14:textId="77777777" w:rsidR="0074520D" w:rsidRPr="0074520D" w:rsidRDefault="0074520D" w:rsidP="0074520D">
            <w:pPr>
              <w:spacing w:after="0" w:line="240" w:lineRule="auto"/>
              <w:rPr>
                <w:rFonts w:ascii="Times New Roman" w:hAnsi="Times New Roman"/>
                <w:kern w:val="0"/>
                <w:sz w:val="18"/>
                <w:szCs w:val="18"/>
                <w:lang w:val="en-US" w:eastAsia="ko-KR"/>
              </w:rPr>
            </w:pPr>
          </w:p>
          <w:p w14:paraId="6C59B410" w14:textId="77777777" w:rsidR="0074520D" w:rsidRPr="0074520D" w:rsidRDefault="0074520D" w:rsidP="0074520D">
            <w:pPr>
              <w:spacing w:after="0" w:line="240" w:lineRule="auto"/>
              <w:rPr>
                <w:rFonts w:ascii="Times New Roman" w:hAnsi="Times New Roman"/>
                <w:kern w:val="0"/>
                <w:sz w:val="18"/>
                <w:szCs w:val="18"/>
                <w:lang w:val="en-US" w:eastAsia="ko-KR"/>
              </w:rPr>
            </w:pPr>
          </w:p>
        </w:tc>
      </w:tr>
      <w:tr w:rsidR="0074520D" w:rsidRPr="0074520D" w14:paraId="45E7F818" w14:textId="77777777" w:rsidTr="00A92F6C">
        <w:trPr>
          <w:trHeight w:val="805"/>
        </w:trPr>
        <w:tc>
          <w:tcPr>
            <w:tcW w:w="4545" w:type="dxa"/>
          </w:tcPr>
          <w:p w14:paraId="4D9DEC6C" w14:textId="77777777" w:rsidR="0074520D" w:rsidRPr="0074520D" w:rsidRDefault="0074520D" w:rsidP="0074520D">
            <w:pPr>
              <w:spacing w:after="0" w:line="240" w:lineRule="auto"/>
              <w:rPr>
                <w:rFonts w:ascii="Times New Roman" w:hAnsi="Times New Roman"/>
                <w:kern w:val="0"/>
                <w:sz w:val="18"/>
                <w:szCs w:val="18"/>
                <w:lang w:val="en-US" w:eastAsia="ko-KR"/>
              </w:rPr>
            </w:pPr>
            <w:r w:rsidRPr="0074520D">
              <w:rPr>
                <w:rFonts w:ascii="Times New Roman" w:hAnsi="Times New Roman"/>
                <w:kern w:val="0"/>
                <w:sz w:val="18"/>
                <w:szCs w:val="18"/>
                <w:lang w:val="en-US" w:eastAsia="ko-KR"/>
              </w:rPr>
              <w:t>Visit 12sample: date (dd/mm/yyyy)/ day of cycle</w:t>
            </w:r>
          </w:p>
        </w:tc>
        <w:tc>
          <w:tcPr>
            <w:tcW w:w="4546" w:type="dxa"/>
          </w:tcPr>
          <w:p w14:paraId="3E83D230" w14:textId="77777777" w:rsidR="0074520D" w:rsidRPr="0074520D" w:rsidRDefault="0074520D" w:rsidP="0074520D">
            <w:pPr>
              <w:spacing w:after="0" w:line="240" w:lineRule="auto"/>
              <w:rPr>
                <w:rFonts w:ascii="Times New Roman" w:hAnsi="Times New Roman"/>
                <w:kern w:val="0"/>
                <w:sz w:val="18"/>
                <w:szCs w:val="18"/>
                <w:lang w:val="en-US" w:eastAsia="ko-KR"/>
              </w:rPr>
            </w:pPr>
          </w:p>
          <w:p w14:paraId="622344F1" w14:textId="77777777" w:rsidR="0074520D" w:rsidRPr="0074520D" w:rsidRDefault="0074520D" w:rsidP="0074520D">
            <w:pPr>
              <w:spacing w:after="0" w:line="240" w:lineRule="auto"/>
              <w:rPr>
                <w:rFonts w:ascii="Times New Roman" w:hAnsi="Times New Roman"/>
                <w:kern w:val="0"/>
                <w:sz w:val="18"/>
                <w:szCs w:val="18"/>
                <w:lang w:val="en-US" w:eastAsia="ko-KR"/>
              </w:rPr>
            </w:pPr>
          </w:p>
          <w:p w14:paraId="7E18B2A8" w14:textId="77777777" w:rsidR="0074520D" w:rsidRPr="0074520D" w:rsidRDefault="0074520D" w:rsidP="0074520D">
            <w:pPr>
              <w:spacing w:after="0" w:line="240" w:lineRule="auto"/>
              <w:rPr>
                <w:rFonts w:ascii="Times New Roman" w:hAnsi="Times New Roman"/>
                <w:kern w:val="0"/>
                <w:sz w:val="18"/>
                <w:szCs w:val="18"/>
                <w:lang w:val="en-US" w:eastAsia="ko-KR"/>
              </w:rPr>
            </w:pPr>
          </w:p>
          <w:p w14:paraId="148AC075" w14:textId="77777777" w:rsidR="0074520D" w:rsidRPr="0074520D" w:rsidRDefault="0074520D" w:rsidP="0074520D">
            <w:pPr>
              <w:spacing w:after="0" w:line="240" w:lineRule="auto"/>
              <w:rPr>
                <w:rFonts w:ascii="Times New Roman" w:hAnsi="Times New Roman"/>
                <w:kern w:val="0"/>
                <w:sz w:val="18"/>
                <w:szCs w:val="18"/>
                <w:lang w:val="en-US" w:eastAsia="ko-KR"/>
              </w:rPr>
            </w:pPr>
          </w:p>
          <w:p w14:paraId="2A0611DC" w14:textId="77777777" w:rsidR="0074520D" w:rsidRPr="0074520D" w:rsidRDefault="0074520D" w:rsidP="0074520D">
            <w:pPr>
              <w:spacing w:after="0" w:line="240" w:lineRule="auto"/>
              <w:rPr>
                <w:rFonts w:ascii="Times New Roman" w:hAnsi="Times New Roman"/>
                <w:kern w:val="0"/>
                <w:sz w:val="18"/>
                <w:szCs w:val="18"/>
                <w:lang w:val="en-US" w:eastAsia="ko-KR"/>
              </w:rPr>
            </w:pPr>
          </w:p>
        </w:tc>
      </w:tr>
      <w:tr w:rsidR="0074520D" w:rsidRPr="0074520D" w14:paraId="0E2FF62E" w14:textId="77777777" w:rsidTr="00A92F6C">
        <w:trPr>
          <w:trHeight w:val="805"/>
        </w:trPr>
        <w:tc>
          <w:tcPr>
            <w:tcW w:w="4545" w:type="dxa"/>
          </w:tcPr>
          <w:p w14:paraId="6F257C05" w14:textId="77777777" w:rsidR="0074520D" w:rsidRPr="0074520D" w:rsidRDefault="0074520D" w:rsidP="0074520D">
            <w:pPr>
              <w:spacing w:after="0" w:line="240" w:lineRule="auto"/>
              <w:rPr>
                <w:rFonts w:ascii="Times New Roman" w:hAnsi="Times New Roman"/>
                <w:kern w:val="0"/>
                <w:sz w:val="18"/>
                <w:szCs w:val="18"/>
                <w:lang w:val="en-US" w:eastAsia="ko-KR"/>
              </w:rPr>
            </w:pPr>
            <w:r w:rsidRPr="0074520D">
              <w:rPr>
                <w:rFonts w:ascii="Times New Roman" w:hAnsi="Times New Roman"/>
                <w:kern w:val="0"/>
                <w:sz w:val="18"/>
                <w:szCs w:val="18"/>
                <w:lang w:val="en-US" w:eastAsia="ko-KR"/>
              </w:rPr>
              <w:t>Visit 18 sample: date (dd/mm/yyyy)/ day of cycle</w:t>
            </w:r>
          </w:p>
        </w:tc>
        <w:tc>
          <w:tcPr>
            <w:tcW w:w="4546" w:type="dxa"/>
          </w:tcPr>
          <w:p w14:paraId="0C13BAB7" w14:textId="77777777" w:rsidR="0074520D" w:rsidRPr="0074520D" w:rsidRDefault="0074520D" w:rsidP="0074520D">
            <w:pPr>
              <w:spacing w:after="0" w:line="240" w:lineRule="auto"/>
              <w:rPr>
                <w:rFonts w:ascii="Times New Roman" w:hAnsi="Times New Roman"/>
                <w:kern w:val="0"/>
                <w:sz w:val="18"/>
                <w:szCs w:val="18"/>
                <w:lang w:val="en-US" w:eastAsia="ko-KR"/>
              </w:rPr>
            </w:pPr>
          </w:p>
          <w:p w14:paraId="6BEEAB5C" w14:textId="77777777" w:rsidR="0074520D" w:rsidRPr="0074520D" w:rsidRDefault="0074520D" w:rsidP="0074520D">
            <w:pPr>
              <w:spacing w:after="0" w:line="240" w:lineRule="auto"/>
              <w:rPr>
                <w:rFonts w:ascii="Times New Roman" w:hAnsi="Times New Roman"/>
                <w:kern w:val="0"/>
                <w:sz w:val="18"/>
                <w:szCs w:val="18"/>
                <w:lang w:val="en-US" w:eastAsia="ko-KR"/>
              </w:rPr>
            </w:pPr>
          </w:p>
          <w:p w14:paraId="3E30E10F" w14:textId="77777777" w:rsidR="0074520D" w:rsidRPr="0074520D" w:rsidRDefault="0074520D" w:rsidP="0074520D">
            <w:pPr>
              <w:spacing w:after="0" w:line="240" w:lineRule="auto"/>
              <w:rPr>
                <w:rFonts w:ascii="Times New Roman" w:hAnsi="Times New Roman"/>
                <w:kern w:val="0"/>
                <w:sz w:val="18"/>
                <w:szCs w:val="18"/>
                <w:lang w:val="en-US" w:eastAsia="ko-KR"/>
              </w:rPr>
            </w:pPr>
          </w:p>
          <w:p w14:paraId="7436C101" w14:textId="77777777" w:rsidR="0074520D" w:rsidRPr="0074520D" w:rsidRDefault="0074520D" w:rsidP="0074520D">
            <w:pPr>
              <w:spacing w:after="0" w:line="240" w:lineRule="auto"/>
              <w:rPr>
                <w:rFonts w:ascii="Times New Roman" w:hAnsi="Times New Roman"/>
                <w:kern w:val="0"/>
                <w:sz w:val="18"/>
                <w:szCs w:val="18"/>
                <w:lang w:val="en-US" w:eastAsia="ko-KR"/>
              </w:rPr>
            </w:pPr>
          </w:p>
          <w:p w14:paraId="73974B48" w14:textId="77777777" w:rsidR="0074520D" w:rsidRPr="0074520D" w:rsidRDefault="0074520D" w:rsidP="0074520D">
            <w:pPr>
              <w:spacing w:after="0" w:line="240" w:lineRule="auto"/>
              <w:rPr>
                <w:rFonts w:ascii="Times New Roman" w:hAnsi="Times New Roman"/>
                <w:kern w:val="0"/>
                <w:sz w:val="18"/>
                <w:szCs w:val="18"/>
                <w:lang w:val="en-US" w:eastAsia="ko-KR"/>
              </w:rPr>
            </w:pPr>
          </w:p>
        </w:tc>
      </w:tr>
      <w:tr w:rsidR="0074520D" w:rsidRPr="0074520D" w14:paraId="2F7879FF" w14:textId="77777777" w:rsidTr="00A92F6C">
        <w:trPr>
          <w:trHeight w:val="1070"/>
        </w:trPr>
        <w:tc>
          <w:tcPr>
            <w:tcW w:w="4545" w:type="dxa"/>
          </w:tcPr>
          <w:p w14:paraId="61040146" w14:textId="77777777" w:rsidR="0074520D" w:rsidRPr="0074520D" w:rsidRDefault="0074520D" w:rsidP="0074520D">
            <w:pPr>
              <w:spacing w:after="0" w:line="240" w:lineRule="auto"/>
              <w:rPr>
                <w:rFonts w:ascii="Times New Roman" w:hAnsi="Times New Roman"/>
                <w:kern w:val="0"/>
                <w:sz w:val="18"/>
                <w:szCs w:val="18"/>
                <w:lang w:val="en-US" w:eastAsia="ko-KR"/>
              </w:rPr>
            </w:pPr>
            <w:r w:rsidRPr="0074520D">
              <w:rPr>
                <w:rFonts w:ascii="Times New Roman" w:hAnsi="Times New Roman"/>
                <w:kern w:val="0"/>
                <w:sz w:val="18"/>
                <w:szCs w:val="18"/>
                <w:lang w:val="en-US" w:eastAsia="ko-KR"/>
              </w:rPr>
              <w:t>Visit 32 sample: date (dd/mm/yyyy)/ day of cycle</w:t>
            </w:r>
          </w:p>
        </w:tc>
        <w:tc>
          <w:tcPr>
            <w:tcW w:w="4546" w:type="dxa"/>
          </w:tcPr>
          <w:p w14:paraId="71B1CDF7" w14:textId="77777777" w:rsidR="0074520D" w:rsidRPr="0074520D" w:rsidRDefault="0074520D" w:rsidP="0074520D">
            <w:pPr>
              <w:spacing w:after="0" w:line="240" w:lineRule="auto"/>
              <w:rPr>
                <w:rFonts w:ascii="Times New Roman" w:hAnsi="Times New Roman"/>
                <w:kern w:val="0"/>
                <w:sz w:val="18"/>
                <w:szCs w:val="18"/>
                <w:lang w:val="en-US" w:eastAsia="ko-KR"/>
              </w:rPr>
            </w:pPr>
          </w:p>
          <w:p w14:paraId="4D378061" w14:textId="77777777" w:rsidR="0074520D" w:rsidRPr="0074520D" w:rsidRDefault="0074520D" w:rsidP="0074520D">
            <w:pPr>
              <w:spacing w:after="0" w:line="240" w:lineRule="auto"/>
              <w:rPr>
                <w:rFonts w:ascii="Times New Roman" w:hAnsi="Times New Roman"/>
                <w:kern w:val="0"/>
                <w:sz w:val="18"/>
                <w:szCs w:val="18"/>
                <w:lang w:val="en-US" w:eastAsia="ko-KR"/>
              </w:rPr>
            </w:pPr>
          </w:p>
          <w:p w14:paraId="6544E89F" w14:textId="77777777" w:rsidR="0074520D" w:rsidRPr="0074520D" w:rsidRDefault="0074520D" w:rsidP="0074520D">
            <w:pPr>
              <w:spacing w:after="0" w:line="240" w:lineRule="auto"/>
              <w:rPr>
                <w:rFonts w:ascii="Times New Roman" w:hAnsi="Times New Roman"/>
                <w:kern w:val="0"/>
                <w:sz w:val="18"/>
                <w:szCs w:val="18"/>
                <w:lang w:val="en-US" w:eastAsia="ko-KR"/>
              </w:rPr>
            </w:pPr>
          </w:p>
          <w:p w14:paraId="1F9CFE5F" w14:textId="77777777" w:rsidR="0074520D" w:rsidRPr="0074520D" w:rsidRDefault="0074520D" w:rsidP="0074520D">
            <w:pPr>
              <w:spacing w:after="0" w:line="240" w:lineRule="auto"/>
              <w:rPr>
                <w:rFonts w:ascii="Times New Roman" w:hAnsi="Times New Roman"/>
                <w:kern w:val="0"/>
                <w:sz w:val="18"/>
                <w:szCs w:val="18"/>
                <w:lang w:val="en-US" w:eastAsia="ko-KR"/>
              </w:rPr>
            </w:pPr>
          </w:p>
          <w:p w14:paraId="64D7377C" w14:textId="77777777" w:rsidR="0074520D" w:rsidRPr="0074520D" w:rsidRDefault="0074520D" w:rsidP="0074520D">
            <w:pPr>
              <w:spacing w:after="0" w:line="240" w:lineRule="auto"/>
              <w:rPr>
                <w:rFonts w:ascii="Times New Roman" w:hAnsi="Times New Roman"/>
                <w:kern w:val="0"/>
                <w:sz w:val="18"/>
                <w:szCs w:val="18"/>
                <w:lang w:val="en-US" w:eastAsia="ko-KR"/>
              </w:rPr>
            </w:pPr>
          </w:p>
        </w:tc>
      </w:tr>
    </w:tbl>
    <w:p w14:paraId="3BECFF55" w14:textId="77777777" w:rsidR="0074520D" w:rsidRPr="0074520D" w:rsidRDefault="0074520D" w:rsidP="0074520D">
      <w:pPr>
        <w:spacing w:after="0" w:line="240" w:lineRule="auto"/>
        <w:rPr>
          <w:rFonts w:ascii="Times New Roman" w:hAnsi="Times New Roman"/>
          <w:kern w:val="0"/>
          <w:sz w:val="18"/>
          <w:szCs w:val="18"/>
          <w:lang w:val="en-US" w:eastAsia="ko-KR"/>
        </w:rPr>
      </w:pPr>
      <w:r w:rsidRPr="0074520D">
        <w:rPr>
          <w:rFonts w:ascii="Times New Roman" w:hAnsi="Times New Roman"/>
          <w:kern w:val="0"/>
          <w:sz w:val="18"/>
          <w:szCs w:val="18"/>
          <w:lang w:val="en-US" w:eastAsia="ko-KR"/>
        </w:rPr>
        <w:t xml:space="preserve">Collection of Peripheral Blood: </w:t>
      </w:r>
    </w:p>
    <w:p w14:paraId="0E0C359A" w14:textId="77777777" w:rsidR="0074520D" w:rsidRPr="0074520D" w:rsidRDefault="0074520D" w:rsidP="0074520D">
      <w:pPr>
        <w:spacing w:after="0" w:line="240" w:lineRule="auto"/>
        <w:rPr>
          <w:rFonts w:ascii="Times New Roman" w:hAnsi="Times New Roman"/>
          <w:kern w:val="0"/>
          <w:sz w:val="18"/>
          <w:szCs w:val="18"/>
          <w:lang w:val="en-US" w:eastAsia="ko-KR"/>
        </w:rPr>
      </w:pPr>
      <w:r w:rsidRPr="0074520D">
        <w:rPr>
          <w:rFonts w:ascii="Times New Roman" w:hAnsi="Times New Roman"/>
          <w:kern w:val="0"/>
          <w:sz w:val="18"/>
          <w:szCs w:val="18"/>
          <w:lang w:val="en-US" w:eastAsia="ko-KR"/>
        </w:rPr>
        <w:t>Collect 5 mL peripheral blood in EDTA.</w:t>
      </w:r>
    </w:p>
    <w:p w14:paraId="057100A2" w14:textId="77777777" w:rsidR="0074520D" w:rsidRPr="0074520D" w:rsidRDefault="0074520D" w:rsidP="0074520D">
      <w:pPr>
        <w:tabs>
          <w:tab w:val="left" w:pos="1800"/>
        </w:tabs>
        <w:spacing w:after="120" w:line="240" w:lineRule="auto"/>
        <w:ind w:left="1800" w:hanging="1800"/>
        <w:rPr>
          <w:rFonts w:ascii="Times New Roman" w:hAnsi="Times New Roman"/>
          <w:b/>
          <w:sz w:val="28"/>
        </w:rPr>
      </w:pPr>
    </w:p>
    <w:p w14:paraId="5B31F65B" w14:textId="77777777" w:rsidR="0074520D" w:rsidRPr="0074520D" w:rsidRDefault="0074520D" w:rsidP="0074520D">
      <w:pPr>
        <w:tabs>
          <w:tab w:val="left" w:pos="1800"/>
        </w:tabs>
        <w:spacing w:after="120" w:line="240" w:lineRule="auto"/>
        <w:ind w:left="1800" w:hanging="1800"/>
        <w:rPr>
          <w:rFonts w:ascii="Times New Roman" w:hAnsi="Times New Roman"/>
          <w:b/>
          <w:sz w:val="28"/>
        </w:rPr>
      </w:pPr>
    </w:p>
    <w:p w14:paraId="26C4E10B" w14:textId="77777777" w:rsidR="0074520D" w:rsidRPr="0074520D" w:rsidRDefault="0074520D" w:rsidP="0074520D">
      <w:pPr>
        <w:rPr>
          <w:rFonts w:ascii="Times New Roman" w:hAnsi="Times New Roman"/>
        </w:rPr>
      </w:pPr>
    </w:p>
    <w:p w14:paraId="69FA309F" w14:textId="77777777" w:rsidR="0074520D" w:rsidRPr="0074520D" w:rsidRDefault="0074520D" w:rsidP="0074520D">
      <w:pPr>
        <w:rPr>
          <w:rFonts w:ascii="Times New Roman" w:hAnsi="Times New Roman"/>
        </w:rPr>
      </w:pPr>
    </w:p>
    <w:p w14:paraId="3E28247F" w14:textId="77777777" w:rsidR="0074520D" w:rsidRPr="0074520D" w:rsidRDefault="0074520D" w:rsidP="0074520D">
      <w:pPr>
        <w:rPr>
          <w:rFonts w:ascii="Times New Roman" w:hAnsi="Times New Roman"/>
        </w:rPr>
      </w:pPr>
    </w:p>
    <w:p w14:paraId="250CE2B9" w14:textId="77777777" w:rsidR="0074520D" w:rsidRPr="0074520D" w:rsidRDefault="0074520D" w:rsidP="0074520D">
      <w:pPr>
        <w:rPr>
          <w:rFonts w:ascii="Times New Roman" w:hAnsi="Times New Roman"/>
        </w:rPr>
      </w:pPr>
    </w:p>
    <w:p w14:paraId="7A628ABA" w14:textId="77777777" w:rsidR="0074520D" w:rsidRPr="0074520D" w:rsidRDefault="0074520D" w:rsidP="0074520D">
      <w:pPr>
        <w:rPr>
          <w:rFonts w:ascii="Times New Roman" w:hAnsi="Times New Roman"/>
        </w:rPr>
      </w:pPr>
    </w:p>
    <w:p w14:paraId="3170F244" w14:textId="77777777" w:rsidR="0074520D" w:rsidRPr="0074520D" w:rsidRDefault="0074520D" w:rsidP="0074520D">
      <w:pPr>
        <w:rPr>
          <w:rFonts w:ascii="Times New Roman" w:hAnsi="Times New Roman"/>
        </w:rPr>
      </w:pPr>
    </w:p>
    <w:p w14:paraId="550AD55F" w14:textId="77777777" w:rsidR="0074520D" w:rsidRPr="0074520D" w:rsidRDefault="0074520D" w:rsidP="0074520D">
      <w:pPr>
        <w:rPr>
          <w:rFonts w:ascii="Times New Roman" w:hAnsi="Times New Roman"/>
        </w:rPr>
      </w:pPr>
    </w:p>
    <w:p w14:paraId="1BA87FF8" w14:textId="77777777" w:rsidR="0074520D" w:rsidRPr="0074520D" w:rsidRDefault="0074520D" w:rsidP="0074520D">
      <w:pPr>
        <w:rPr>
          <w:rFonts w:ascii="Times New Roman" w:hAnsi="Times New Roman"/>
        </w:rPr>
      </w:pPr>
    </w:p>
    <w:p w14:paraId="2A421A7F" w14:textId="77777777" w:rsidR="0074520D" w:rsidRPr="0074520D" w:rsidRDefault="0074520D" w:rsidP="0074520D">
      <w:pPr>
        <w:rPr>
          <w:rFonts w:ascii="Times New Roman" w:hAnsi="Times New Roman"/>
        </w:rPr>
      </w:pPr>
    </w:p>
    <w:p w14:paraId="44FF45F7" w14:textId="77777777" w:rsidR="0074520D" w:rsidRPr="0074520D" w:rsidRDefault="0074520D" w:rsidP="0074520D">
      <w:pPr>
        <w:spacing w:after="0" w:line="240" w:lineRule="auto"/>
        <w:rPr>
          <w:rFonts w:ascii="Times New Roman" w:eastAsia="AppleGothic" w:hAnsi="Times New Roman"/>
          <w:b/>
          <w:kern w:val="0"/>
          <w:sz w:val="28"/>
          <w:szCs w:val="28"/>
          <w:lang w:val="en-US" w:eastAsia="ko-KR"/>
        </w:rPr>
      </w:pPr>
      <w:r w:rsidRPr="0074520D">
        <w:rPr>
          <w:rFonts w:ascii="Times New Roman" w:eastAsia="AppleGothic" w:hAnsi="Times New Roman"/>
          <w:b/>
          <w:kern w:val="0"/>
          <w:sz w:val="28"/>
          <w:szCs w:val="28"/>
          <w:lang w:val="en-US" w:eastAsia="ko-KR"/>
        </w:rPr>
        <w:lastRenderedPageBreak/>
        <w:t>Appendix D: Performance Status Scales/Scores</w:t>
      </w:r>
    </w:p>
    <w:p w14:paraId="102BE7AE" w14:textId="77777777" w:rsidR="0074520D" w:rsidRPr="0074520D" w:rsidRDefault="0074520D" w:rsidP="0074520D">
      <w:pPr>
        <w:tabs>
          <w:tab w:val="left" w:pos="1800"/>
        </w:tabs>
        <w:spacing w:after="120" w:line="240" w:lineRule="auto"/>
        <w:ind w:left="1800" w:hanging="1800"/>
        <w:rPr>
          <w:rFonts w:ascii="Times New Roman" w:hAnsi="Times New Roman"/>
          <w:b/>
          <w:sz w:val="28"/>
        </w:rPr>
      </w:pPr>
    </w:p>
    <w:p w14:paraId="7F63B49B" w14:textId="77777777" w:rsidR="0074520D" w:rsidRPr="0074520D" w:rsidRDefault="0074520D" w:rsidP="0074520D">
      <w:pPr>
        <w:rPr>
          <w:rFonts w:ascii="Times New Roman" w:hAnsi="Times New Roman"/>
        </w:rPr>
      </w:pPr>
      <w:r w:rsidRPr="0074520D">
        <w:rPr>
          <w:rFonts w:ascii="Times New Roman" w:hAnsi="Times New Roman"/>
          <w:noProof/>
          <w:lang w:val="en-US" w:eastAsia="ko-KR"/>
        </w:rPr>
        <w:drawing>
          <wp:inline distT="0" distB="0" distL="0" distR="0" wp14:anchorId="214EBA9E" wp14:editId="645A12F1">
            <wp:extent cx="5779136" cy="5618480"/>
            <wp:effectExtent l="0" t="0" r="0" b="0"/>
            <wp:docPr id="19" name="그림 19"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9"/>
                    <pic:cNvPicPr/>
                  </pic:nvPicPr>
                  <pic:blipFill>
                    <a:blip r:embed="rId45">
                      <a:extLst>
                        <a:ext uri="{28A0092B-C50C-407E-A947-70E740481C1C}">
                          <a14:useLocalDpi xmlns:a14="http://schemas.microsoft.com/office/drawing/2010/main" val="0"/>
                        </a:ext>
                      </a:extLst>
                    </a:blip>
                    <a:stretch>
                      <a:fillRect/>
                    </a:stretch>
                  </pic:blipFill>
                  <pic:spPr>
                    <a:xfrm>
                      <a:off x="0" y="0"/>
                      <a:ext cx="5779136" cy="5618480"/>
                    </a:xfrm>
                    <a:prstGeom prst="rect">
                      <a:avLst/>
                    </a:prstGeom>
                  </pic:spPr>
                </pic:pic>
              </a:graphicData>
            </a:graphic>
          </wp:inline>
        </w:drawing>
      </w:r>
    </w:p>
    <w:p w14:paraId="2F149991" w14:textId="77777777" w:rsidR="0074520D" w:rsidRPr="0074520D" w:rsidRDefault="0074520D" w:rsidP="0074520D">
      <w:pPr>
        <w:rPr>
          <w:rFonts w:ascii="Times New Roman" w:hAnsi="Times New Roman"/>
        </w:rPr>
      </w:pPr>
    </w:p>
    <w:p w14:paraId="445421DF" w14:textId="77777777" w:rsidR="0074520D" w:rsidRPr="0074520D" w:rsidRDefault="0074520D" w:rsidP="0074520D">
      <w:pPr>
        <w:tabs>
          <w:tab w:val="left" w:pos="1800"/>
        </w:tabs>
        <w:spacing w:after="120" w:line="240" w:lineRule="auto"/>
        <w:rPr>
          <w:rFonts w:ascii="Times New Roman" w:hAnsi="Times New Roman"/>
          <w:b/>
          <w:sz w:val="28"/>
        </w:rPr>
      </w:pPr>
    </w:p>
    <w:p w14:paraId="6AA44BD0" w14:textId="77777777" w:rsidR="0074520D" w:rsidRPr="0074520D" w:rsidRDefault="0074520D" w:rsidP="0074520D">
      <w:pPr>
        <w:tabs>
          <w:tab w:val="left" w:pos="1800"/>
        </w:tabs>
        <w:spacing w:after="120" w:line="240" w:lineRule="auto"/>
        <w:rPr>
          <w:rFonts w:ascii="Times New Roman" w:hAnsi="Times New Roman"/>
          <w:b/>
          <w:sz w:val="28"/>
        </w:rPr>
      </w:pPr>
    </w:p>
    <w:p w14:paraId="3BFD68AB" w14:textId="77777777" w:rsidR="0074520D" w:rsidRPr="0074520D" w:rsidRDefault="0074520D" w:rsidP="0074520D">
      <w:pPr>
        <w:rPr>
          <w:rFonts w:ascii="Times New Roman" w:hAnsi="Times New Roman"/>
        </w:rPr>
      </w:pPr>
    </w:p>
    <w:p w14:paraId="03A53680" w14:textId="77777777" w:rsidR="0074520D" w:rsidRPr="0074520D" w:rsidRDefault="0074520D" w:rsidP="0074520D">
      <w:pPr>
        <w:rPr>
          <w:rFonts w:ascii="Times New Roman" w:hAnsi="Times New Roman"/>
        </w:rPr>
      </w:pPr>
    </w:p>
    <w:p w14:paraId="74287FD3" w14:textId="77777777" w:rsidR="0074520D" w:rsidRPr="0074520D" w:rsidRDefault="0074520D" w:rsidP="0074520D">
      <w:pPr>
        <w:tabs>
          <w:tab w:val="left" w:pos="1800"/>
        </w:tabs>
        <w:spacing w:after="120" w:line="240" w:lineRule="auto"/>
        <w:ind w:left="1800" w:hanging="1800"/>
        <w:rPr>
          <w:rFonts w:ascii="Times New Roman" w:hAnsi="Times New Roman"/>
          <w:b/>
          <w:sz w:val="28"/>
        </w:rPr>
      </w:pPr>
      <w:r w:rsidRPr="0074520D">
        <w:rPr>
          <w:rFonts w:ascii="Times New Roman" w:hAnsi="Times New Roman"/>
          <w:b/>
          <w:sz w:val="28"/>
        </w:rPr>
        <w:lastRenderedPageBreak/>
        <w:t xml:space="preserve">Appendix </w:t>
      </w:r>
      <w:r w:rsidRPr="0074520D">
        <w:rPr>
          <w:rFonts w:ascii="Times New Roman" w:hAnsi="Times New Roman"/>
          <w:b/>
          <w:sz w:val="28"/>
          <w:lang w:eastAsia="ko-KR"/>
        </w:rPr>
        <w:t>E</w:t>
      </w:r>
      <w:r w:rsidRPr="0074520D">
        <w:rPr>
          <w:rFonts w:ascii="Times New Roman" w:hAnsi="Times New Roman"/>
          <w:b/>
          <w:sz w:val="28"/>
        </w:rPr>
        <w:tab/>
        <w:t>Actions Required in Cases of Increases in Liver Biochemistry and Evaluation of Hy’s Law</w:t>
      </w:r>
    </w:p>
    <w:p w14:paraId="50BCABC0" w14:textId="77777777" w:rsidR="0074520D" w:rsidRPr="0074520D" w:rsidRDefault="0074520D" w:rsidP="0074520D">
      <w:pPr>
        <w:keepNext/>
        <w:spacing w:before="120" w:after="120" w:line="240" w:lineRule="auto"/>
        <w:outlineLvl w:val="8"/>
        <w:rPr>
          <w:rFonts w:ascii="Times New Roman" w:hAnsi="Times New Roman"/>
          <w:b/>
        </w:rPr>
      </w:pPr>
      <w:r w:rsidRPr="0074520D">
        <w:rPr>
          <w:rFonts w:ascii="Times New Roman" w:hAnsi="Times New Roman"/>
          <w:b/>
        </w:rPr>
        <w:t>Introduction</w:t>
      </w:r>
    </w:p>
    <w:p w14:paraId="7115C661" w14:textId="77777777" w:rsidR="0074520D" w:rsidRPr="0074520D" w:rsidRDefault="0074520D" w:rsidP="0074520D">
      <w:pPr>
        <w:rPr>
          <w:rFonts w:ascii="Times New Roman" w:hAnsi="Times New Roman"/>
        </w:rPr>
      </w:pPr>
      <w:r w:rsidRPr="0074520D">
        <w:rPr>
          <w:rFonts w:ascii="Times New Roman" w:hAnsi="Times New Roman"/>
        </w:rPr>
        <w:t>This Appendix describes the process to be followed in order to identify and appropriately report cases of Hy’s Law.  It is not intended to be a comprehensive guide to the management of elevated liver biochemistries.  Specific guidance on the managing liver abnormalities can be found in Section XX of the protocol.</w:t>
      </w:r>
    </w:p>
    <w:p w14:paraId="6B686B13" w14:textId="77777777" w:rsidR="0074520D" w:rsidRPr="0074520D" w:rsidRDefault="0074520D" w:rsidP="0074520D">
      <w:pPr>
        <w:rPr>
          <w:rFonts w:ascii="Times New Roman" w:hAnsi="Times New Roman"/>
        </w:rPr>
      </w:pPr>
      <w:r w:rsidRPr="0074520D">
        <w:rPr>
          <w:rFonts w:ascii="Times New Roman" w:hAnsi="Times New Roman"/>
        </w:rPr>
        <w:t>During the course of the study the Investigator will remain vigilant for increases in liver biochemistry.  The Investigator is responsible for determining whether a patient meets potential Hy’s Law (PHL) criteria at any point during the study.</w:t>
      </w:r>
    </w:p>
    <w:p w14:paraId="1FE0B137" w14:textId="77777777" w:rsidR="0074520D" w:rsidRPr="0074520D" w:rsidRDefault="0074520D" w:rsidP="0074520D">
      <w:pPr>
        <w:autoSpaceDE w:val="0"/>
        <w:autoSpaceDN w:val="0"/>
        <w:adjustRightInd w:val="0"/>
        <w:rPr>
          <w:rFonts w:ascii="Times New Roman" w:hAnsi="Times New Roman"/>
        </w:rPr>
      </w:pPr>
      <w:r w:rsidRPr="0074520D">
        <w:rPr>
          <w:rFonts w:ascii="Times New Roman" w:hAnsi="Times New Roman"/>
        </w:rPr>
        <w:t xml:space="preserve">The Investigator participates, together with Sponsor clinical project representatives, in review and assessment of cases meeting PHL criteria to agree whether Hy’s Law (HL) criteria are met.  HL criteria are met if there is no alternative explanation for the elevations in liver biochemistry other than Drug Induced Liver Injury (DILI) caused by the Investigational Medicinal Product (IMP). </w:t>
      </w:r>
    </w:p>
    <w:p w14:paraId="09FB4175" w14:textId="77777777" w:rsidR="0074520D" w:rsidRPr="0074520D" w:rsidRDefault="0074520D" w:rsidP="0074520D">
      <w:pPr>
        <w:autoSpaceDE w:val="0"/>
        <w:autoSpaceDN w:val="0"/>
        <w:adjustRightInd w:val="0"/>
        <w:rPr>
          <w:rFonts w:ascii="Times New Roman" w:hAnsi="Times New Roman"/>
        </w:rPr>
      </w:pPr>
      <w:r w:rsidRPr="0074520D">
        <w:rPr>
          <w:rFonts w:ascii="Times New Roman" w:hAnsi="Times New Roman"/>
        </w:rPr>
        <w:t>The Investigator is responsible for recording data pertaining to PHL/HL cases and for reporting Adverse Events (AE) and Serious Adverse Events (SAE) according to the outcome of the review and assessment in line with standard safety reporting processes.</w:t>
      </w:r>
    </w:p>
    <w:p w14:paraId="070ADB02" w14:textId="77777777" w:rsidR="0074520D" w:rsidRPr="0074520D" w:rsidRDefault="0074520D" w:rsidP="0074520D">
      <w:pPr>
        <w:keepNext/>
        <w:spacing w:before="120" w:after="120" w:line="240" w:lineRule="auto"/>
        <w:outlineLvl w:val="8"/>
        <w:rPr>
          <w:rFonts w:ascii="Times New Roman" w:hAnsi="Times New Roman"/>
          <w:b/>
        </w:rPr>
      </w:pPr>
      <w:r w:rsidRPr="0074520D">
        <w:rPr>
          <w:rFonts w:ascii="Times New Roman" w:hAnsi="Times New Roman"/>
          <w:b/>
        </w:rPr>
        <w:t>Definitions</w:t>
      </w:r>
    </w:p>
    <w:p w14:paraId="4680835D" w14:textId="77777777" w:rsidR="0074520D" w:rsidRPr="0074520D" w:rsidRDefault="0074520D" w:rsidP="0074520D">
      <w:pPr>
        <w:keepNext/>
        <w:spacing w:before="120" w:after="120" w:line="240" w:lineRule="auto"/>
        <w:outlineLvl w:val="8"/>
        <w:rPr>
          <w:rFonts w:ascii="Times New Roman" w:hAnsi="Times New Roman"/>
          <w:b/>
        </w:rPr>
      </w:pPr>
      <w:r w:rsidRPr="0074520D">
        <w:rPr>
          <w:rFonts w:ascii="Times New Roman" w:hAnsi="Times New Roman"/>
          <w:b/>
        </w:rPr>
        <w:t>Potential Hy’s Law (PHL)</w:t>
      </w:r>
    </w:p>
    <w:p w14:paraId="4B3C63FF" w14:textId="77777777" w:rsidR="0074520D" w:rsidRPr="0074520D" w:rsidRDefault="0074520D" w:rsidP="0074520D">
      <w:pPr>
        <w:autoSpaceDE w:val="0"/>
        <w:autoSpaceDN w:val="0"/>
        <w:adjustRightInd w:val="0"/>
        <w:spacing w:after="0" w:line="240" w:lineRule="auto"/>
        <w:rPr>
          <w:rFonts w:ascii="Times New Roman" w:hAnsi="Times New Roman"/>
        </w:rPr>
      </w:pPr>
      <w:r w:rsidRPr="0074520D">
        <w:rPr>
          <w:rFonts w:ascii="Times New Roman" w:hAnsi="Times New Roman"/>
        </w:rPr>
        <w:t xml:space="preserve">Aspartate Aminotransferase (AST) or Alanine Aminotransferase (ALT) ≥ 3x Upper Limit of Normal (ULN) </w:t>
      </w:r>
      <w:r w:rsidRPr="0074520D">
        <w:rPr>
          <w:rFonts w:ascii="Times New Roman" w:hAnsi="Times New Roman"/>
          <w:b/>
        </w:rPr>
        <w:t>together with</w:t>
      </w:r>
      <w:r w:rsidRPr="0074520D">
        <w:rPr>
          <w:rFonts w:ascii="Times New Roman" w:hAnsi="Times New Roman"/>
        </w:rPr>
        <w:t xml:space="preserve"> Total Bilirubin (TBL) ≥ 2xULN at any point during the study </w:t>
      </w:r>
      <w:r w:rsidRPr="0074520D">
        <w:rPr>
          <w:rFonts w:ascii="Times New Roman" w:hAnsi="Times New Roman"/>
          <w:lang w:eastAsia="zh-CN"/>
        </w:rPr>
        <w:t>following the start of study medication</w:t>
      </w:r>
      <w:r w:rsidRPr="0074520D">
        <w:rPr>
          <w:rFonts w:ascii="Times New Roman" w:hAnsi="Times New Roman"/>
        </w:rPr>
        <w:t xml:space="preserve">  irrespective of an increase in Alkaline Phosphatase (ALP).</w:t>
      </w:r>
      <w:r w:rsidRPr="0074520D">
        <w:rPr>
          <w:rFonts w:ascii="Times New Roman" w:hAnsi="Times New Roman"/>
          <w:lang w:eastAsia="zh-CN"/>
        </w:rPr>
        <w:t xml:space="preserve"> </w:t>
      </w:r>
    </w:p>
    <w:p w14:paraId="66D505FA" w14:textId="77777777" w:rsidR="0074520D" w:rsidRPr="0074520D" w:rsidRDefault="0074520D" w:rsidP="0074520D">
      <w:pPr>
        <w:keepNext/>
        <w:spacing w:before="120" w:after="120" w:line="240" w:lineRule="auto"/>
        <w:outlineLvl w:val="8"/>
        <w:rPr>
          <w:rFonts w:ascii="Times New Roman" w:hAnsi="Times New Roman"/>
          <w:b/>
        </w:rPr>
      </w:pPr>
      <w:r w:rsidRPr="0074520D">
        <w:rPr>
          <w:rFonts w:ascii="Times New Roman" w:hAnsi="Times New Roman"/>
          <w:b/>
        </w:rPr>
        <w:t>Hy’s Law (HL)</w:t>
      </w:r>
    </w:p>
    <w:p w14:paraId="15532795" w14:textId="61C577A5" w:rsidR="0074520D" w:rsidRPr="0074520D" w:rsidRDefault="0074520D" w:rsidP="0074520D">
      <w:pPr>
        <w:rPr>
          <w:rFonts w:ascii="Times New Roman" w:hAnsi="Times New Roman"/>
        </w:rPr>
      </w:pPr>
      <w:r w:rsidRPr="0074520D">
        <w:rPr>
          <w:rFonts w:ascii="Times New Roman" w:hAnsi="Times New Roman"/>
        </w:rPr>
        <w:t xml:space="preserve">AST or ALT ≥ 3x ULN  </w:t>
      </w:r>
      <w:r w:rsidRPr="0074520D">
        <w:rPr>
          <w:rFonts w:ascii="Times New Roman" w:hAnsi="Times New Roman"/>
          <w:b/>
        </w:rPr>
        <w:t xml:space="preserve">together with </w:t>
      </w:r>
      <w:r w:rsidRPr="0074520D">
        <w:rPr>
          <w:rFonts w:ascii="Times New Roman" w:hAnsi="Times New Roman"/>
        </w:rPr>
        <w:t xml:space="preserve">TBL ≥ 2xULN, where no other reason, other than the IMP, can be found to explain the combination of increases, </w:t>
      </w:r>
      <w:r w:rsidR="004F00DE" w:rsidRPr="0074520D">
        <w:rPr>
          <w:rFonts w:ascii="Times New Roman" w:hAnsi="Times New Roman"/>
        </w:rPr>
        <w:t>e.g.</w:t>
      </w:r>
      <w:r w:rsidRPr="0074520D">
        <w:rPr>
          <w:rFonts w:ascii="Times New Roman" w:hAnsi="Times New Roman"/>
        </w:rPr>
        <w:t xml:space="preserve">, elevated ALP indicating cholestasis, viral hepatitis, another drug.  </w:t>
      </w:r>
    </w:p>
    <w:p w14:paraId="322237DA" w14:textId="77777777" w:rsidR="0074520D" w:rsidRPr="0074520D" w:rsidRDefault="0074520D" w:rsidP="0074520D">
      <w:pPr>
        <w:rPr>
          <w:rFonts w:ascii="Times New Roman" w:hAnsi="Times New Roman"/>
          <w:lang w:eastAsia="zh-CN"/>
        </w:rPr>
      </w:pPr>
      <w:r w:rsidRPr="0074520D">
        <w:rPr>
          <w:rFonts w:ascii="Times New Roman" w:hAnsi="Times New Roman"/>
          <w:lang w:eastAsia="zh-CN"/>
        </w:rPr>
        <w:t>For PHL and HL the elevation in transaminases must precede or be coincident with (i.e. on the same day) the elevation in TBL, but there is no specified timeframe within which the elevations in transaminases and TBL must occur.</w:t>
      </w:r>
    </w:p>
    <w:p w14:paraId="65C56CED" w14:textId="77777777" w:rsidR="0074520D" w:rsidRPr="0074520D" w:rsidRDefault="0074520D" w:rsidP="0074520D">
      <w:pPr>
        <w:keepNext/>
        <w:spacing w:before="120" w:after="120" w:line="240" w:lineRule="auto"/>
        <w:outlineLvl w:val="8"/>
        <w:rPr>
          <w:rFonts w:ascii="Times New Roman" w:hAnsi="Times New Roman"/>
          <w:b/>
        </w:rPr>
      </w:pPr>
      <w:r w:rsidRPr="0074520D">
        <w:rPr>
          <w:rFonts w:ascii="Times New Roman" w:hAnsi="Times New Roman"/>
          <w:b/>
        </w:rPr>
        <w:t>Identification of Potential Hy’s Law Cases</w:t>
      </w:r>
    </w:p>
    <w:p w14:paraId="61F0ABEB" w14:textId="77777777" w:rsidR="0074520D" w:rsidRPr="0074520D" w:rsidRDefault="0074520D" w:rsidP="0074520D">
      <w:pPr>
        <w:rPr>
          <w:rFonts w:ascii="Times New Roman" w:hAnsi="Times New Roman"/>
        </w:rPr>
      </w:pPr>
      <w:r w:rsidRPr="0074520D">
        <w:rPr>
          <w:rFonts w:ascii="Times New Roman" w:hAnsi="Times New Roman"/>
        </w:rPr>
        <w:t>In order to identify cases of PHL it is important to perform a comprehensive review of laboratory data for any patient who meets any of the following identification criteria in isolation or in combination:</w:t>
      </w:r>
    </w:p>
    <w:p w14:paraId="69003ED2"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ALT ≥ 3xULN</w:t>
      </w:r>
    </w:p>
    <w:p w14:paraId="4976E012"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lastRenderedPageBreak/>
        <w:t>AST ≥ 3xULN</w:t>
      </w:r>
    </w:p>
    <w:p w14:paraId="707EEDF3"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TBL ≥ 2xULN</w:t>
      </w:r>
    </w:p>
    <w:p w14:paraId="507B7432" w14:textId="77777777" w:rsidR="0074520D" w:rsidRPr="0074520D" w:rsidRDefault="0074520D" w:rsidP="0074520D">
      <w:pPr>
        <w:rPr>
          <w:rFonts w:ascii="Times New Roman" w:hAnsi="Times New Roman"/>
        </w:rPr>
      </w:pPr>
    </w:p>
    <w:p w14:paraId="2B2571D0" w14:textId="77777777" w:rsidR="0074520D" w:rsidRPr="0074520D" w:rsidRDefault="0074520D" w:rsidP="0074520D">
      <w:pPr>
        <w:rPr>
          <w:rFonts w:ascii="Times New Roman" w:hAnsi="Times New Roman"/>
        </w:rPr>
      </w:pPr>
      <w:r w:rsidRPr="0074520D">
        <w:rPr>
          <w:rFonts w:ascii="Times New Roman" w:hAnsi="Times New Roman"/>
        </w:rPr>
        <w:t xml:space="preserve">When a patient meets any of the identification criteria, in isolation or in combination, the central laboratory will immediately send an alert to the Investigator (also sent to Sponsor representative). </w:t>
      </w:r>
    </w:p>
    <w:p w14:paraId="568C159F" w14:textId="77777777" w:rsidR="0074520D" w:rsidRPr="0074520D" w:rsidRDefault="0074520D" w:rsidP="0074520D">
      <w:pPr>
        <w:rPr>
          <w:rFonts w:ascii="Times New Roman" w:hAnsi="Times New Roman"/>
        </w:rPr>
      </w:pPr>
      <w:r w:rsidRPr="0074520D">
        <w:rPr>
          <w:rFonts w:ascii="Times New Roman" w:hAnsi="Times New Roman"/>
        </w:rPr>
        <w:t>The Investigator will also remain vigilant for any local laboratory reports where the identification criteria are met, where this is the case the Investigator will:</w:t>
      </w:r>
    </w:p>
    <w:p w14:paraId="57266587"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Notify the Sponsor representative</w:t>
      </w:r>
    </w:p>
    <w:p w14:paraId="7711D40A"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Request a repeat of the test (new blood draw) by the central laboratory</w:t>
      </w:r>
    </w:p>
    <w:p w14:paraId="02008856"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Complete the appropriate unscheduled laboratory CRF module(s) with the original local laboratory test result</w:t>
      </w:r>
    </w:p>
    <w:p w14:paraId="697AF2BA" w14:textId="77777777" w:rsidR="0074520D" w:rsidRPr="0074520D" w:rsidRDefault="0074520D" w:rsidP="0074520D">
      <w:pPr>
        <w:rPr>
          <w:rFonts w:ascii="Times New Roman" w:hAnsi="Times New Roman"/>
        </w:rPr>
      </w:pPr>
      <w:r w:rsidRPr="0074520D">
        <w:rPr>
          <w:rFonts w:ascii="Times New Roman" w:hAnsi="Times New Roman"/>
        </w:rPr>
        <w:t>When the identification criteria are met from central or local laboratory results the Investigator will without delay:</w:t>
      </w:r>
    </w:p>
    <w:p w14:paraId="2CBEBF36" w14:textId="3758DBB4" w:rsidR="0074520D" w:rsidRPr="0074520D" w:rsidRDefault="0074520D" w:rsidP="0074520D">
      <w:pPr>
        <w:numPr>
          <w:ilvl w:val="0"/>
          <w:numId w:val="6"/>
        </w:numPr>
        <w:rPr>
          <w:rFonts w:ascii="Times New Roman" w:hAnsi="Times New Roman"/>
        </w:rPr>
      </w:pPr>
      <w:r w:rsidRPr="0074520D">
        <w:rPr>
          <w:rFonts w:ascii="Times New Roman" w:hAnsi="Times New Roman"/>
        </w:rPr>
        <w:t xml:space="preserve">Determine whether the patient meets PHL criteria (see </w:t>
      </w:r>
      <w:r w:rsidRPr="0074520D">
        <w:rPr>
          <w:rFonts w:ascii="Times New Roman" w:hAnsi="Times New Roman"/>
        </w:rPr>
        <w:fldChar w:fldCharType="begin"/>
      </w:r>
      <w:r w:rsidRPr="0074520D">
        <w:rPr>
          <w:rFonts w:ascii="Times New Roman" w:hAnsi="Times New Roman"/>
        </w:rPr>
        <w:instrText xml:space="preserve"> REF _Ref309897230 \h  \* MERGEFORMAT </w:instrText>
      </w:r>
      <w:r w:rsidRPr="0074520D">
        <w:rPr>
          <w:rFonts w:ascii="Times New Roman" w:hAnsi="Times New Roman"/>
        </w:rPr>
      </w:r>
      <w:r w:rsidRPr="0074520D">
        <w:rPr>
          <w:rFonts w:ascii="Times New Roman" w:hAnsi="Times New Roman"/>
        </w:rPr>
        <w:fldChar w:fldCharType="separate"/>
      </w:r>
      <w:r w:rsidR="002F27E8" w:rsidRPr="003127BA">
        <w:rPr>
          <w:rFonts w:ascii="Times New Roman" w:hAnsi="Times New Roman"/>
        </w:rPr>
        <w:t>Definitions</w:t>
      </w:r>
      <w:r w:rsidRPr="0074520D">
        <w:rPr>
          <w:rFonts w:ascii="Times New Roman" w:hAnsi="Times New Roman"/>
        </w:rPr>
        <w:fldChar w:fldCharType="end"/>
      </w:r>
      <w:r w:rsidRPr="0074520D">
        <w:rPr>
          <w:rFonts w:ascii="Times New Roman" w:hAnsi="Times New Roman"/>
        </w:rPr>
        <w:t xml:space="preserve"> within this Appendix for definition) by reviewing laboratory reports from all previous visits (including both central and local laboratory results)</w:t>
      </w:r>
    </w:p>
    <w:p w14:paraId="2CBA4BD7" w14:textId="77777777" w:rsidR="0074520D" w:rsidRPr="0074520D" w:rsidRDefault="0074520D" w:rsidP="0074520D">
      <w:pPr>
        <w:autoSpaceDE w:val="0"/>
        <w:autoSpaceDN w:val="0"/>
        <w:adjustRightInd w:val="0"/>
        <w:rPr>
          <w:rFonts w:ascii="Times New Roman" w:hAnsi="Times New Roman"/>
        </w:rPr>
      </w:pPr>
      <w:r w:rsidRPr="0074520D">
        <w:rPr>
          <w:rFonts w:ascii="Times New Roman" w:hAnsi="Times New Roman"/>
        </w:rPr>
        <w:t>The Investigator will without delay review each new laboratory report and if the identification criteria are met will:</w:t>
      </w:r>
    </w:p>
    <w:p w14:paraId="01FC4D0D"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Notify the Sponsor representative</w:t>
      </w:r>
    </w:p>
    <w:p w14:paraId="4724AC50" w14:textId="4024E0BE" w:rsidR="0074520D" w:rsidRPr="0074520D" w:rsidRDefault="0074520D" w:rsidP="0074520D">
      <w:pPr>
        <w:numPr>
          <w:ilvl w:val="0"/>
          <w:numId w:val="6"/>
        </w:numPr>
        <w:rPr>
          <w:rFonts w:ascii="Times New Roman" w:hAnsi="Times New Roman"/>
        </w:rPr>
      </w:pPr>
      <w:r w:rsidRPr="0074520D">
        <w:rPr>
          <w:rFonts w:ascii="Times New Roman" w:hAnsi="Times New Roman"/>
        </w:rPr>
        <w:t xml:space="preserve">Determine whether the patient meets PHL criteria (see </w:t>
      </w:r>
      <w:r w:rsidRPr="0074520D">
        <w:rPr>
          <w:rFonts w:ascii="Times New Roman" w:hAnsi="Times New Roman"/>
        </w:rPr>
        <w:fldChar w:fldCharType="begin"/>
      </w:r>
      <w:r w:rsidRPr="0074520D">
        <w:rPr>
          <w:rFonts w:ascii="Times New Roman" w:hAnsi="Times New Roman"/>
        </w:rPr>
        <w:instrText xml:space="preserve"> REF _Ref309897230 \h  \* MERGEFORMAT </w:instrText>
      </w:r>
      <w:r w:rsidRPr="0074520D">
        <w:rPr>
          <w:rFonts w:ascii="Times New Roman" w:hAnsi="Times New Roman"/>
        </w:rPr>
      </w:r>
      <w:r w:rsidRPr="0074520D">
        <w:rPr>
          <w:rFonts w:ascii="Times New Roman" w:hAnsi="Times New Roman"/>
        </w:rPr>
        <w:fldChar w:fldCharType="separate"/>
      </w:r>
      <w:r w:rsidR="002F27E8" w:rsidRPr="003127BA">
        <w:rPr>
          <w:rFonts w:ascii="Times New Roman" w:hAnsi="Times New Roman"/>
        </w:rPr>
        <w:t>Definitions</w:t>
      </w:r>
      <w:r w:rsidRPr="0074520D">
        <w:rPr>
          <w:rFonts w:ascii="Times New Roman" w:hAnsi="Times New Roman"/>
        </w:rPr>
        <w:fldChar w:fldCharType="end"/>
      </w:r>
      <w:r w:rsidRPr="0074520D">
        <w:rPr>
          <w:rFonts w:ascii="Times New Roman" w:hAnsi="Times New Roman"/>
        </w:rPr>
        <w:t xml:space="preserve"> within this Appendix for definition) by reviewing laboratory reports from all previous visits</w:t>
      </w:r>
    </w:p>
    <w:p w14:paraId="64F34291"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Promptly enter the laboratory data into the laboratory CRF</w:t>
      </w:r>
    </w:p>
    <w:p w14:paraId="634DACC9" w14:textId="77777777" w:rsidR="0074520D" w:rsidRPr="0074520D" w:rsidRDefault="0074520D" w:rsidP="0074520D">
      <w:pPr>
        <w:keepNext/>
        <w:spacing w:before="120" w:after="120" w:line="240" w:lineRule="auto"/>
        <w:outlineLvl w:val="8"/>
        <w:rPr>
          <w:rFonts w:ascii="Times New Roman" w:hAnsi="Times New Roman"/>
          <w:b/>
        </w:rPr>
      </w:pPr>
      <w:r w:rsidRPr="0074520D">
        <w:rPr>
          <w:rFonts w:ascii="Times New Roman" w:hAnsi="Times New Roman"/>
          <w:b/>
        </w:rPr>
        <w:t>Follow-up</w:t>
      </w:r>
    </w:p>
    <w:p w14:paraId="35EA7B61" w14:textId="77777777" w:rsidR="0074520D" w:rsidRPr="0074520D" w:rsidRDefault="0074520D" w:rsidP="0074520D">
      <w:pPr>
        <w:keepNext/>
        <w:spacing w:before="120" w:after="120" w:line="240" w:lineRule="auto"/>
        <w:outlineLvl w:val="8"/>
        <w:rPr>
          <w:rFonts w:ascii="Times New Roman" w:hAnsi="Times New Roman"/>
          <w:b/>
        </w:rPr>
      </w:pPr>
      <w:r w:rsidRPr="0074520D">
        <w:rPr>
          <w:rFonts w:ascii="Times New Roman" w:hAnsi="Times New Roman"/>
          <w:b/>
        </w:rPr>
        <w:t>Potential Hy’s Law Criteria not met</w:t>
      </w:r>
    </w:p>
    <w:p w14:paraId="7F8C0257" w14:textId="77777777" w:rsidR="0074520D" w:rsidRPr="0074520D" w:rsidRDefault="0074520D" w:rsidP="0074520D">
      <w:pPr>
        <w:keepNext/>
        <w:autoSpaceDE w:val="0"/>
        <w:autoSpaceDN w:val="0"/>
        <w:adjustRightInd w:val="0"/>
        <w:rPr>
          <w:rFonts w:ascii="Times New Roman" w:hAnsi="Times New Roman"/>
          <w:color w:val="000000"/>
        </w:rPr>
      </w:pPr>
      <w:r w:rsidRPr="0074520D">
        <w:rPr>
          <w:rFonts w:ascii="Times New Roman" w:hAnsi="Times New Roman"/>
          <w:color w:val="000000"/>
        </w:rPr>
        <w:t>If the patient does not meet PHL criteria the Investigator will:</w:t>
      </w:r>
    </w:p>
    <w:p w14:paraId="3942B619"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Inform the Sponsor representative that the patient has not met PHL criteria.</w:t>
      </w:r>
    </w:p>
    <w:p w14:paraId="4F50A589"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Perform follow-up on subsequent laboratory results according to the guidance provided in the Clinical Study Protocol.</w:t>
      </w:r>
    </w:p>
    <w:p w14:paraId="63EB6B68" w14:textId="77777777" w:rsidR="0074520D" w:rsidRPr="0074520D" w:rsidRDefault="0074520D" w:rsidP="0074520D">
      <w:pPr>
        <w:keepNext/>
        <w:spacing w:before="120" w:after="120" w:line="240" w:lineRule="auto"/>
        <w:outlineLvl w:val="8"/>
        <w:rPr>
          <w:rFonts w:ascii="Times New Roman" w:hAnsi="Times New Roman"/>
          <w:b/>
        </w:rPr>
      </w:pPr>
      <w:r w:rsidRPr="0074520D">
        <w:rPr>
          <w:rFonts w:ascii="Times New Roman" w:hAnsi="Times New Roman"/>
          <w:b/>
        </w:rPr>
        <w:lastRenderedPageBreak/>
        <w:t>Potential Hy’s Law Criteria met</w:t>
      </w:r>
    </w:p>
    <w:p w14:paraId="59847189" w14:textId="77777777" w:rsidR="0074520D" w:rsidRPr="0074520D" w:rsidRDefault="0074520D" w:rsidP="0074520D">
      <w:pPr>
        <w:keepNext/>
        <w:autoSpaceDE w:val="0"/>
        <w:autoSpaceDN w:val="0"/>
        <w:adjustRightInd w:val="0"/>
        <w:rPr>
          <w:rFonts w:ascii="Times New Roman" w:hAnsi="Times New Roman"/>
        </w:rPr>
      </w:pPr>
      <w:r w:rsidRPr="0074520D">
        <w:rPr>
          <w:rFonts w:ascii="Times New Roman" w:hAnsi="Times New Roman"/>
        </w:rPr>
        <w:t xml:space="preserve">If the patient does meet PHL criteria </w:t>
      </w:r>
      <w:r w:rsidRPr="0074520D">
        <w:rPr>
          <w:rFonts w:ascii="Times New Roman" w:hAnsi="Times New Roman"/>
          <w:color w:val="000000"/>
        </w:rPr>
        <w:t>the Investigator will:</w:t>
      </w:r>
    </w:p>
    <w:p w14:paraId="49047F2B" w14:textId="747D78A0" w:rsidR="0074520D" w:rsidRPr="0074520D" w:rsidRDefault="0074520D" w:rsidP="0074520D">
      <w:pPr>
        <w:numPr>
          <w:ilvl w:val="0"/>
          <w:numId w:val="6"/>
        </w:numPr>
        <w:rPr>
          <w:rFonts w:ascii="Times New Roman" w:hAnsi="Times New Roman"/>
        </w:rPr>
      </w:pPr>
      <w:r w:rsidRPr="0074520D">
        <w:rPr>
          <w:rFonts w:ascii="Times New Roman" w:hAnsi="Times New Roman"/>
        </w:rPr>
        <w:t xml:space="preserve">Determine whether PHL criteria were met at any study visit prior to starting study treatment (See </w:t>
      </w:r>
      <w:r w:rsidRPr="0074520D">
        <w:rPr>
          <w:rFonts w:ascii="Times New Roman" w:hAnsi="Times New Roman"/>
        </w:rPr>
        <w:fldChar w:fldCharType="begin"/>
      </w:r>
      <w:r w:rsidRPr="0074520D">
        <w:rPr>
          <w:rFonts w:ascii="Times New Roman" w:hAnsi="Times New Roman"/>
        </w:rPr>
        <w:instrText xml:space="preserve"> REF _Ref311799688 \h  \* MERGEFORMAT </w:instrText>
      </w:r>
      <w:r w:rsidRPr="0074520D">
        <w:rPr>
          <w:rFonts w:ascii="Times New Roman" w:hAnsi="Times New Roman"/>
        </w:rPr>
      </w:r>
      <w:r w:rsidRPr="0074520D">
        <w:rPr>
          <w:rFonts w:ascii="Times New Roman" w:hAnsi="Times New Roman"/>
        </w:rPr>
        <w:fldChar w:fldCharType="separate"/>
      </w:r>
      <w:r w:rsidR="002F27E8" w:rsidRPr="003127BA">
        <w:rPr>
          <w:rFonts w:ascii="Times New Roman" w:hAnsi="Times New Roman"/>
        </w:rPr>
        <w:t>Actions Required When Potential Hy’s Law Criteria are Met Before and After Starting Study Treatment</w:t>
      </w:r>
      <w:r w:rsidRPr="0074520D">
        <w:rPr>
          <w:rFonts w:ascii="Times New Roman" w:hAnsi="Times New Roman"/>
        </w:rPr>
        <w:fldChar w:fldCharType="end"/>
      </w:r>
      <w:r w:rsidRPr="0074520D">
        <w:rPr>
          <w:rFonts w:ascii="Times New Roman" w:hAnsi="Times New Roman"/>
        </w:rPr>
        <w:t>)</w:t>
      </w:r>
    </w:p>
    <w:p w14:paraId="4C8F6BC3"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Notify the Company</w:t>
      </w:r>
    </w:p>
    <w:p w14:paraId="3525FB32" w14:textId="77777777" w:rsidR="0074520D" w:rsidRPr="0074520D" w:rsidRDefault="0074520D" w:rsidP="0074520D">
      <w:pPr>
        <w:rPr>
          <w:rFonts w:ascii="Times New Roman" w:hAnsi="Times New Roman"/>
        </w:rPr>
      </w:pPr>
      <w:r w:rsidRPr="0074520D">
        <w:rPr>
          <w:rFonts w:ascii="Times New Roman" w:hAnsi="Times New Roman"/>
        </w:rPr>
        <w:t>The Company contacts the Investigator, to provide guidance, discuss and agree an approach for the study patients’ follow-up and the continuous review of data.  Subsequent to this contact the Investigator will:</w:t>
      </w:r>
    </w:p>
    <w:p w14:paraId="0D228176"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 xml:space="preserve">Monitor the patient until liver biochemistry parameters and appropriate clinical symptoms and signs return to normal or baseline levels, or as long as medically indicated </w:t>
      </w:r>
    </w:p>
    <w:p w14:paraId="7FCD4C9A"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 xml:space="preserve">Investigate the etiology of the event and perform diagnostic investigations as discussed with the Company. &lt;&lt; For studies using a central laboratory add: This includes deciding which the tests available in the Hy’s law lab kit should be used&gt;&gt; </w:t>
      </w:r>
    </w:p>
    <w:p w14:paraId="0200ADC1"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 xml:space="preserve">Complete the three Liver CRF Modules as information becomes available </w:t>
      </w:r>
    </w:p>
    <w:p w14:paraId="6F1677B0"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If at any time (in consultation with the Sponsor) the PHL case meets serious criteria, report it as an SAE using standard reporting procedures</w:t>
      </w:r>
    </w:p>
    <w:p w14:paraId="4BFA8C15" w14:textId="77777777" w:rsidR="0074520D" w:rsidRPr="0074520D" w:rsidRDefault="0074520D" w:rsidP="0074520D">
      <w:pPr>
        <w:keepNext/>
        <w:spacing w:before="120" w:after="120" w:line="240" w:lineRule="auto"/>
        <w:outlineLvl w:val="8"/>
        <w:rPr>
          <w:rFonts w:ascii="Times New Roman" w:hAnsi="Times New Roman"/>
          <w:b/>
        </w:rPr>
      </w:pPr>
      <w:r w:rsidRPr="0074520D">
        <w:rPr>
          <w:rFonts w:ascii="Times New Roman" w:hAnsi="Times New Roman"/>
          <w:b/>
        </w:rPr>
        <w:t>Review and Assessment of Potential Hy’s Law Cases</w:t>
      </w:r>
    </w:p>
    <w:p w14:paraId="65DCD6D2" w14:textId="77777777" w:rsidR="0074520D" w:rsidRPr="0074520D" w:rsidRDefault="0074520D" w:rsidP="0074520D">
      <w:pPr>
        <w:rPr>
          <w:rFonts w:ascii="Times New Roman" w:hAnsi="Times New Roman"/>
        </w:rPr>
      </w:pPr>
      <w:r w:rsidRPr="0074520D">
        <w:rPr>
          <w:rFonts w:ascii="Times New Roman" w:hAnsi="Times New Roman"/>
        </w:rPr>
        <w:t>The instructions in this Section should be followed for all cases where PHL criteria are met.</w:t>
      </w:r>
    </w:p>
    <w:p w14:paraId="642A2448" w14:textId="77777777" w:rsidR="0074520D" w:rsidRPr="0074520D" w:rsidRDefault="0074520D" w:rsidP="0074520D">
      <w:pPr>
        <w:rPr>
          <w:rFonts w:ascii="Times New Roman" w:hAnsi="Times New Roman"/>
        </w:rPr>
      </w:pPr>
      <w:r w:rsidRPr="0074520D">
        <w:rPr>
          <w:rFonts w:ascii="Times New Roman" w:hAnsi="Times New Roman"/>
        </w:rPr>
        <w:t xml:space="preserve">No later than 3 weeks after the biochemistry abnormality was initially detected, the Company contacts the Investigator in order to review available data and agree on whether there is an alternative explanation for meeting PHL criteria other than DILI caused by the IMP.  The Sponsor Physician will also be involved in this review together with other subject matter experts as appropriate.  </w:t>
      </w:r>
    </w:p>
    <w:p w14:paraId="3FBED0DF" w14:textId="77777777" w:rsidR="0074520D" w:rsidRPr="0074520D" w:rsidRDefault="0074520D" w:rsidP="0074520D">
      <w:pPr>
        <w:rPr>
          <w:rFonts w:ascii="Times New Roman" w:hAnsi="Times New Roman"/>
        </w:rPr>
      </w:pPr>
      <w:r w:rsidRPr="0074520D">
        <w:rPr>
          <w:rFonts w:ascii="Times New Roman" w:hAnsi="Times New Roman"/>
        </w:rPr>
        <w:t>According to the outcome of the review and assessment, the Investigator will follow the instructions below.</w:t>
      </w:r>
    </w:p>
    <w:p w14:paraId="165FD860" w14:textId="77777777" w:rsidR="0074520D" w:rsidRPr="0074520D" w:rsidRDefault="0074520D" w:rsidP="0074520D">
      <w:pPr>
        <w:rPr>
          <w:rFonts w:ascii="Times New Roman" w:hAnsi="Times New Roman"/>
        </w:rPr>
      </w:pPr>
      <w:r w:rsidRPr="0074520D">
        <w:rPr>
          <w:rFonts w:ascii="Times New Roman" w:hAnsi="Times New Roman"/>
        </w:rPr>
        <w:t xml:space="preserve">If there is an agreed alternative explanation for the ALT or AST and </w:t>
      </w:r>
      <w:r w:rsidRPr="0074520D">
        <w:rPr>
          <w:rFonts w:ascii="Times New Roman" w:hAnsi="Times New Roman"/>
          <w:bCs/>
        </w:rPr>
        <w:t>TBL</w:t>
      </w:r>
      <w:r w:rsidRPr="0074520D">
        <w:rPr>
          <w:rFonts w:ascii="Times New Roman" w:hAnsi="Times New Roman"/>
        </w:rPr>
        <w:t xml:space="preserve"> elevations, a determination of whether the alternative explanation is an AE will be made and subsequently whether the AE meets the criteria for a SAE:</w:t>
      </w:r>
    </w:p>
    <w:p w14:paraId="75FC9AC9"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 xml:space="preserve">If the alternative explanation is </w:t>
      </w:r>
      <w:r w:rsidRPr="0074520D">
        <w:rPr>
          <w:rFonts w:ascii="Times New Roman" w:hAnsi="Times New Roman"/>
          <w:b/>
          <w:bCs/>
        </w:rPr>
        <w:t>not</w:t>
      </w:r>
      <w:r w:rsidRPr="0074520D">
        <w:rPr>
          <w:rFonts w:ascii="Times New Roman" w:hAnsi="Times New Roman"/>
        </w:rPr>
        <w:t xml:space="preserve"> an AE, record the alternative explanation on the appropriate CRF</w:t>
      </w:r>
    </w:p>
    <w:p w14:paraId="76CB0EE5"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lastRenderedPageBreak/>
        <w:t xml:space="preserve">If the alternative explanation is an AE/SAE, record the AE /SAE in the CRF accordingly </w:t>
      </w:r>
    </w:p>
    <w:p w14:paraId="67076D63" w14:textId="77777777" w:rsidR="0074520D" w:rsidRPr="0074520D" w:rsidRDefault="0074520D" w:rsidP="0074520D">
      <w:pPr>
        <w:rPr>
          <w:rFonts w:ascii="Times New Roman" w:hAnsi="Times New Roman"/>
        </w:rPr>
      </w:pPr>
      <w:r w:rsidRPr="0074520D">
        <w:rPr>
          <w:rFonts w:ascii="Times New Roman" w:hAnsi="Times New Roman"/>
        </w:rPr>
        <w:t xml:space="preserve">If it is agreed that there is </w:t>
      </w:r>
      <w:r w:rsidRPr="0074520D">
        <w:rPr>
          <w:rFonts w:ascii="Times New Roman" w:hAnsi="Times New Roman"/>
          <w:b/>
          <w:bCs/>
        </w:rPr>
        <w:t xml:space="preserve">no </w:t>
      </w:r>
      <w:r w:rsidRPr="0074520D">
        <w:rPr>
          <w:rFonts w:ascii="Times New Roman" w:hAnsi="Times New Roman"/>
        </w:rPr>
        <w:t xml:space="preserve">explanation that would explain the ALT or AST </w:t>
      </w:r>
      <w:r w:rsidRPr="0074520D">
        <w:rPr>
          <w:rFonts w:ascii="Times New Roman" w:hAnsi="Times New Roman"/>
          <w:bCs/>
        </w:rPr>
        <w:t xml:space="preserve">and </w:t>
      </w:r>
      <w:r w:rsidRPr="0074520D">
        <w:rPr>
          <w:rFonts w:ascii="Times New Roman" w:hAnsi="Times New Roman"/>
        </w:rPr>
        <w:t>TBL elevations other than the IMP:</w:t>
      </w:r>
    </w:p>
    <w:p w14:paraId="22FC5518"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 xml:space="preserve">Report an SAE (report term ‘Hy’s Law’) according to standard processes. </w:t>
      </w:r>
    </w:p>
    <w:p w14:paraId="4559434C" w14:textId="77777777" w:rsidR="0074520D" w:rsidRPr="0074520D" w:rsidRDefault="0074520D" w:rsidP="0074520D">
      <w:pPr>
        <w:numPr>
          <w:ilvl w:val="0"/>
          <w:numId w:val="7"/>
        </w:numPr>
        <w:tabs>
          <w:tab w:val="left" w:pos="1440"/>
        </w:tabs>
        <w:ind w:left="1440" w:hanging="448"/>
        <w:rPr>
          <w:rFonts w:ascii="Times New Roman" w:hAnsi="Times New Roman"/>
        </w:rPr>
      </w:pPr>
      <w:r w:rsidRPr="0074520D">
        <w:rPr>
          <w:rFonts w:ascii="Times New Roman" w:hAnsi="Times New Roman"/>
        </w:rPr>
        <w:t>The ‘Medically Important’ serious criterion should be used if no other serious criteria apply</w:t>
      </w:r>
    </w:p>
    <w:p w14:paraId="0C77A2B0" w14:textId="77777777" w:rsidR="0074520D" w:rsidRPr="0074520D" w:rsidRDefault="0074520D" w:rsidP="0074520D">
      <w:pPr>
        <w:numPr>
          <w:ilvl w:val="0"/>
          <w:numId w:val="7"/>
        </w:numPr>
        <w:tabs>
          <w:tab w:val="left" w:pos="1440"/>
        </w:tabs>
        <w:ind w:left="1440" w:hanging="448"/>
        <w:rPr>
          <w:rFonts w:ascii="Times New Roman" w:hAnsi="Times New Roman"/>
        </w:rPr>
      </w:pPr>
      <w:r w:rsidRPr="0074520D">
        <w:rPr>
          <w:rFonts w:ascii="Times New Roman" w:hAnsi="Times New Roman"/>
        </w:rPr>
        <w:t>As there is no alternative explanation for the HL case, a causality assessment of ‘related’ should be assigned.</w:t>
      </w:r>
    </w:p>
    <w:p w14:paraId="64A8F8E0" w14:textId="77777777" w:rsidR="0074520D" w:rsidRPr="0074520D" w:rsidRDefault="0074520D" w:rsidP="0074520D">
      <w:pPr>
        <w:rPr>
          <w:rFonts w:ascii="Times New Roman" w:hAnsi="Times New Roman"/>
        </w:rPr>
      </w:pPr>
      <w:r w:rsidRPr="0074520D">
        <w:rPr>
          <w:rFonts w:ascii="Times New Roman" w:hAnsi="Times New Roman"/>
        </w:rPr>
        <w:t>If, there is an unavoidable delay, of over 3 weeks, in obtaining the information necessary to assess whether or not the case meets the criteria for HL, then it is assumed that there is no alternative explanation until such time as an informed decision can be made:</w:t>
      </w:r>
    </w:p>
    <w:p w14:paraId="41609965"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Report an SAE (report term ‘Potential Hy’s Law’) applying serious criteria and causality assessment as per above</w:t>
      </w:r>
    </w:p>
    <w:p w14:paraId="31E9805F"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Continue follow-up and review according to agreed plan.  Once the necessary supplementary information is obtained, repeat the review and assessment to determine whether HL criteria are met.  Update the SAE report according to the outcome of the review</w:t>
      </w:r>
    </w:p>
    <w:p w14:paraId="65EE9DB1" w14:textId="77777777" w:rsidR="0074520D" w:rsidRPr="0074520D" w:rsidRDefault="0074520D" w:rsidP="0074520D">
      <w:pPr>
        <w:keepNext/>
        <w:spacing w:before="120" w:after="120" w:line="240" w:lineRule="auto"/>
        <w:outlineLvl w:val="8"/>
        <w:rPr>
          <w:rFonts w:ascii="Times New Roman" w:hAnsi="Times New Roman"/>
          <w:b/>
        </w:rPr>
      </w:pPr>
      <w:r w:rsidRPr="0074520D">
        <w:rPr>
          <w:rFonts w:ascii="Times New Roman" w:hAnsi="Times New Roman"/>
          <w:b/>
        </w:rPr>
        <w:t xml:space="preserve">Actions Required When Potential Hy’s Law Criteria are Met Before and After Starting Study Treatment </w:t>
      </w:r>
    </w:p>
    <w:p w14:paraId="0E247FB2" w14:textId="77777777" w:rsidR="0074520D" w:rsidRPr="0074520D" w:rsidRDefault="0074520D" w:rsidP="0074520D">
      <w:pPr>
        <w:rPr>
          <w:rFonts w:ascii="Times New Roman" w:hAnsi="Times New Roman"/>
        </w:rPr>
      </w:pPr>
      <w:r w:rsidRPr="0074520D">
        <w:rPr>
          <w:rFonts w:ascii="Times New Roman" w:hAnsi="Times New Roman"/>
        </w:rPr>
        <w:t>This section is applicable to patients &lt;&lt; with liver metastases&gt;&gt; who meet PHL criteria on study treatment having previously met PHL criteria at a study visit prior to starting study treatment.</w:t>
      </w:r>
    </w:p>
    <w:p w14:paraId="294394D3" w14:textId="77777777" w:rsidR="0074520D" w:rsidRPr="0074520D" w:rsidRDefault="0074520D" w:rsidP="0074520D">
      <w:pPr>
        <w:rPr>
          <w:rFonts w:ascii="Times New Roman" w:hAnsi="Times New Roman"/>
        </w:rPr>
      </w:pPr>
      <w:r w:rsidRPr="0074520D">
        <w:rPr>
          <w:rFonts w:ascii="Times New Roman" w:hAnsi="Times New Roman"/>
        </w:rPr>
        <w:t>At the first on study treatment occurrence of</w:t>
      </w:r>
      <w:r w:rsidRPr="0074520D">
        <w:rPr>
          <w:rFonts w:ascii="Times New Roman" w:hAnsi="Times New Roman"/>
          <w:bCs/>
        </w:rPr>
        <w:t xml:space="preserve"> PHL criteria </w:t>
      </w:r>
      <w:r w:rsidRPr="0074520D">
        <w:rPr>
          <w:rFonts w:ascii="Times New Roman" w:hAnsi="Times New Roman"/>
        </w:rPr>
        <w:t>being met the Investigator will:</w:t>
      </w:r>
    </w:p>
    <w:p w14:paraId="20B12F3B"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Determine if there has been a significant change in the patients’ condition</w:t>
      </w:r>
      <w:r w:rsidRPr="0074520D">
        <w:rPr>
          <w:rFonts w:ascii="Times New Roman" w:hAnsi="Times New Roman"/>
          <w:vertAlign w:val="superscript"/>
        </w:rPr>
        <w:t>#</w:t>
      </w:r>
      <w:r w:rsidRPr="0074520D">
        <w:rPr>
          <w:rFonts w:ascii="Times New Roman" w:hAnsi="Times New Roman"/>
        </w:rPr>
        <w:t xml:space="preserve"> compared with the last visit where PHL criteria were met</w:t>
      </w:r>
      <w:r w:rsidRPr="0074520D">
        <w:rPr>
          <w:rFonts w:ascii="Times New Roman" w:hAnsi="Times New Roman"/>
          <w:vertAlign w:val="superscript"/>
        </w:rPr>
        <w:t>#</w:t>
      </w:r>
      <w:r w:rsidRPr="0074520D">
        <w:rPr>
          <w:rFonts w:ascii="Times New Roman" w:hAnsi="Times New Roman"/>
        </w:rPr>
        <w:t xml:space="preserve"> </w:t>
      </w:r>
    </w:p>
    <w:p w14:paraId="486DB656" w14:textId="77777777" w:rsidR="0074520D" w:rsidRPr="0074520D" w:rsidRDefault="0074520D" w:rsidP="0074520D">
      <w:pPr>
        <w:numPr>
          <w:ilvl w:val="0"/>
          <w:numId w:val="7"/>
        </w:numPr>
        <w:tabs>
          <w:tab w:val="left" w:pos="1440"/>
        </w:tabs>
        <w:ind w:left="1440" w:hanging="448"/>
        <w:rPr>
          <w:rFonts w:ascii="Times New Roman" w:hAnsi="Times New Roman"/>
        </w:rPr>
      </w:pPr>
      <w:r w:rsidRPr="0074520D">
        <w:rPr>
          <w:rFonts w:ascii="Times New Roman" w:hAnsi="Times New Roman"/>
        </w:rPr>
        <w:t>If there is no significant change no action is required</w:t>
      </w:r>
    </w:p>
    <w:p w14:paraId="33F8DB28" w14:textId="41B91DD0" w:rsidR="0074520D" w:rsidRPr="0074520D" w:rsidRDefault="0074520D" w:rsidP="0074520D">
      <w:pPr>
        <w:numPr>
          <w:ilvl w:val="0"/>
          <w:numId w:val="7"/>
        </w:numPr>
        <w:tabs>
          <w:tab w:val="left" w:pos="1440"/>
        </w:tabs>
        <w:ind w:left="1440" w:hanging="448"/>
        <w:rPr>
          <w:rFonts w:ascii="Times New Roman" w:hAnsi="Times New Roman"/>
        </w:rPr>
      </w:pPr>
      <w:r w:rsidRPr="0074520D">
        <w:rPr>
          <w:rFonts w:ascii="Times New Roman" w:hAnsi="Times New Roman"/>
        </w:rPr>
        <w:t xml:space="preserve">If there is a significant change notify the Sponsor representative, who will inform the Company, then follow the subsequent process described in </w:t>
      </w:r>
      <w:r w:rsidRPr="0074520D">
        <w:rPr>
          <w:rFonts w:ascii="Times New Roman" w:hAnsi="Times New Roman"/>
        </w:rPr>
        <w:fldChar w:fldCharType="begin"/>
      </w:r>
      <w:r w:rsidRPr="0074520D">
        <w:rPr>
          <w:rFonts w:ascii="Times New Roman" w:hAnsi="Times New Roman"/>
        </w:rPr>
        <w:instrText xml:space="preserve"> REF _Ref436311226 \h  \* MERGEFORMAT </w:instrText>
      </w:r>
      <w:r w:rsidRPr="0074520D">
        <w:rPr>
          <w:rFonts w:ascii="Times New Roman" w:hAnsi="Times New Roman"/>
        </w:rPr>
      </w:r>
      <w:r w:rsidRPr="0074520D">
        <w:rPr>
          <w:rFonts w:ascii="Times New Roman" w:hAnsi="Times New Roman"/>
        </w:rPr>
        <w:fldChar w:fldCharType="separate"/>
      </w:r>
      <w:r w:rsidR="002F27E8" w:rsidRPr="003127BA">
        <w:rPr>
          <w:rFonts w:ascii="Times New Roman" w:hAnsi="Times New Roman"/>
        </w:rPr>
        <w:t>Potential Hy’s Law Criteria met</w:t>
      </w:r>
      <w:r w:rsidRPr="0074520D">
        <w:rPr>
          <w:rFonts w:ascii="Times New Roman" w:hAnsi="Times New Roman"/>
        </w:rPr>
        <w:fldChar w:fldCharType="end"/>
      </w:r>
      <w:r w:rsidRPr="0074520D">
        <w:rPr>
          <w:rFonts w:ascii="Times New Roman" w:hAnsi="Times New Roman"/>
        </w:rPr>
        <w:t xml:space="preserve"> of this Appendix</w:t>
      </w:r>
    </w:p>
    <w:p w14:paraId="6CFC662B" w14:textId="77777777" w:rsidR="0074520D" w:rsidRPr="0074520D" w:rsidRDefault="0074520D" w:rsidP="0074520D">
      <w:pPr>
        <w:rPr>
          <w:rFonts w:ascii="Times New Roman" w:hAnsi="Times New Roman"/>
        </w:rPr>
      </w:pPr>
      <w:r w:rsidRPr="0074520D">
        <w:rPr>
          <w:rFonts w:ascii="Times New Roman" w:hAnsi="Times New Roman"/>
          <w:vertAlign w:val="superscript"/>
        </w:rPr>
        <w:t>#</w:t>
      </w:r>
      <w:r w:rsidRPr="0074520D">
        <w:rPr>
          <w:rFonts w:ascii="Times New Roman" w:hAnsi="Times New Roman"/>
        </w:rPr>
        <w:t xml:space="preserve">A ‘significant’ change in the patient’s condition refers to a clinically relevant change in any of the individual liver biochemistry parameters (ALT, AST or total bilirubin) in isolation or in combination, or a clinically relevant change in associated symptoms.  The determination of </w:t>
      </w:r>
      <w:r w:rsidRPr="0074520D">
        <w:rPr>
          <w:rFonts w:ascii="Times New Roman" w:hAnsi="Times New Roman"/>
        </w:rPr>
        <w:lastRenderedPageBreak/>
        <w:t>whether there has been a significant change will be at the discretion of the Investigator, this may be in consultation with the Company if there is any uncertainty.</w:t>
      </w:r>
    </w:p>
    <w:p w14:paraId="29E87B41" w14:textId="77777777" w:rsidR="0074520D" w:rsidRPr="0074520D" w:rsidRDefault="0074520D" w:rsidP="0074520D">
      <w:pPr>
        <w:keepNext/>
        <w:spacing w:before="120" w:after="120" w:line="240" w:lineRule="auto"/>
        <w:rPr>
          <w:rFonts w:ascii="Times New Roman" w:hAnsi="Times New Roman"/>
          <w:b/>
        </w:rPr>
      </w:pPr>
      <w:r w:rsidRPr="0074520D">
        <w:rPr>
          <w:rFonts w:ascii="Times New Roman" w:hAnsi="Times New Roman"/>
          <w:b/>
        </w:rPr>
        <w:t>Actions Required for Repeat Episodes of Potential Hy’s Law</w:t>
      </w:r>
    </w:p>
    <w:p w14:paraId="56CD3B5D" w14:textId="77777777" w:rsidR="0074520D" w:rsidRPr="0074520D" w:rsidRDefault="0074520D" w:rsidP="0074520D">
      <w:pPr>
        <w:rPr>
          <w:rFonts w:ascii="Times New Roman" w:hAnsi="Times New Roman"/>
        </w:rPr>
      </w:pPr>
      <w:r w:rsidRPr="0074520D">
        <w:rPr>
          <w:rFonts w:ascii="Times New Roman" w:hAnsi="Times New Roman"/>
        </w:rPr>
        <w:t>This section is applicable when a patient meets PHL criteria on study treatment and has already met PHL criteria at a previous on study treatment visit.</w:t>
      </w:r>
    </w:p>
    <w:p w14:paraId="1A6B34F5" w14:textId="77777777" w:rsidR="0074520D" w:rsidRPr="0074520D" w:rsidRDefault="0074520D" w:rsidP="0074520D">
      <w:pPr>
        <w:rPr>
          <w:rFonts w:ascii="Times New Roman" w:hAnsi="Times New Roman"/>
        </w:rPr>
      </w:pPr>
      <w:r w:rsidRPr="0074520D">
        <w:rPr>
          <w:rFonts w:ascii="Times New Roman" w:hAnsi="Times New Roman"/>
        </w:rPr>
        <w:t xml:space="preserve">The requirement to conduct follow-up, review and assessment of a repeat occurrence(s) of PHL is based on the nature of the alternative cause identified for the previous occurrence.  </w:t>
      </w:r>
    </w:p>
    <w:p w14:paraId="1DDB4A23" w14:textId="77777777" w:rsidR="0074520D" w:rsidRPr="0074520D" w:rsidRDefault="0074520D" w:rsidP="0074520D">
      <w:pPr>
        <w:rPr>
          <w:rFonts w:ascii="Times New Roman" w:hAnsi="Times New Roman"/>
        </w:rPr>
      </w:pPr>
      <w:r w:rsidRPr="0074520D">
        <w:rPr>
          <w:rFonts w:ascii="Times New Roman" w:hAnsi="Times New Roman"/>
        </w:rPr>
        <w:t>The Investigator should determine the cause for the previous occurrence of PHL criteria being met and answer the following question:</w:t>
      </w:r>
    </w:p>
    <w:p w14:paraId="00B7DDDC" w14:textId="162477EE" w:rsidR="0074520D" w:rsidRPr="0074520D" w:rsidRDefault="0074520D" w:rsidP="0074520D">
      <w:pPr>
        <w:numPr>
          <w:ilvl w:val="0"/>
          <w:numId w:val="6"/>
        </w:numPr>
        <w:rPr>
          <w:rFonts w:ascii="Times New Roman" w:hAnsi="Times New Roman"/>
        </w:rPr>
      </w:pPr>
      <w:r w:rsidRPr="0074520D">
        <w:rPr>
          <w:rFonts w:ascii="Times New Roman" w:hAnsi="Times New Roman"/>
        </w:rPr>
        <w:t xml:space="preserve">Was the alternative cause for the previous occurrence of PHL criteria being met found to be the disease under study e.g. chronic or progressing malignant disease, severe infection or liver disease, &lt;&lt; or did the patient meet PHL criteria prior to starting study treatment and at their first on study treatment visit as described in </w:t>
      </w:r>
      <w:r w:rsidRPr="0074520D">
        <w:rPr>
          <w:rFonts w:ascii="Times New Roman" w:hAnsi="Times New Roman"/>
        </w:rPr>
        <w:fldChar w:fldCharType="begin"/>
      </w:r>
      <w:r w:rsidRPr="0074520D">
        <w:rPr>
          <w:rFonts w:ascii="Times New Roman" w:hAnsi="Times New Roman"/>
        </w:rPr>
        <w:instrText xml:space="preserve"> REF _Ref311799688 \h  \* MERGEFORMAT </w:instrText>
      </w:r>
      <w:r w:rsidRPr="0074520D">
        <w:rPr>
          <w:rFonts w:ascii="Times New Roman" w:hAnsi="Times New Roman"/>
        </w:rPr>
      </w:r>
      <w:r w:rsidRPr="0074520D">
        <w:rPr>
          <w:rFonts w:ascii="Times New Roman" w:hAnsi="Times New Roman"/>
        </w:rPr>
        <w:fldChar w:fldCharType="separate"/>
      </w:r>
      <w:r w:rsidR="002F27E8" w:rsidRPr="003127BA">
        <w:rPr>
          <w:rFonts w:ascii="Times New Roman" w:hAnsi="Times New Roman"/>
        </w:rPr>
        <w:t>Actions Required When Potential Hy’s Law Criteria are Met Before and After Starting Study Treatment</w:t>
      </w:r>
      <w:r w:rsidRPr="0074520D">
        <w:rPr>
          <w:rFonts w:ascii="Times New Roman" w:hAnsi="Times New Roman"/>
        </w:rPr>
        <w:fldChar w:fldCharType="end"/>
      </w:r>
      <w:r w:rsidRPr="0074520D">
        <w:rPr>
          <w:rFonts w:ascii="Times New Roman" w:hAnsi="Times New Roman"/>
        </w:rPr>
        <w:t xml:space="preserve"> &gt;&gt;?</w:t>
      </w:r>
    </w:p>
    <w:p w14:paraId="28C6FCCB" w14:textId="295DF371" w:rsidR="0074520D" w:rsidRPr="0074520D" w:rsidRDefault="0074520D" w:rsidP="0074520D">
      <w:pPr>
        <w:rPr>
          <w:rFonts w:ascii="Times New Roman" w:hAnsi="Times New Roman"/>
        </w:rPr>
      </w:pPr>
      <w:r w:rsidRPr="0074520D">
        <w:rPr>
          <w:rFonts w:ascii="Times New Roman" w:hAnsi="Times New Roman"/>
        </w:rPr>
        <w:t xml:space="preserve">If No: follow the process described in </w:t>
      </w:r>
      <w:r w:rsidRPr="0074520D">
        <w:rPr>
          <w:rFonts w:ascii="Times New Roman" w:hAnsi="Times New Roman"/>
        </w:rPr>
        <w:fldChar w:fldCharType="begin"/>
      </w:r>
      <w:r w:rsidRPr="0074520D">
        <w:rPr>
          <w:rFonts w:ascii="Times New Roman" w:hAnsi="Times New Roman"/>
        </w:rPr>
        <w:instrText xml:space="preserve"> REF _Ref436311226 \h  \* MERGEFORMAT </w:instrText>
      </w:r>
      <w:r w:rsidRPr="0074520D">
        <w:rPr>
          <w:rFonts w:ascii="Times New Roman" w:hAnsi="Times New Roman"/>
        </w:rPr>
      </w:r>
      <w:r w:rsidRPr="0074520D">
        <w:rPr>
          <w:rFonts w:ascii="Times New Roman" w:hAnsi="Times New Roman"/>
        </w:rPr>
        <w:fldChar w:fldCharType="separate"/>
      </w:r>
      <w:r w:rsidR="002F27E8" w:rsidRPr="003127BA">
        <w:rPr>
          <w:rFonts w:ascii="Times New Roman" w:hAnsi="Times New Roman"/>
        </w:rPr>
        <w:t>Potential Hy’s Law Criteria met</w:t>
      </w:r>
      <w:r w:rsidRPr="0074520D">
        <w:rPr>
          <w:rFonts w:ascii="Times New Roman" w:hAnsi="Times New Roman"/>
        </w:rPr>
        <w:fldChar w:fldCharType="end"/>
      </w:r>
      <w:r w:rsidRPr="0074520D">
        <w:rPr>
          <w:rFonts w:ascii="Times New Roman" w:hAnsi="Times New Roman"/>
        </w:rPr>
        <w:t xml:space="preserve"> of this Appendix</w:t>
      </w:r>
    </w:p>
    <w:p w14:paraId="74DCB03E" w14:textId="77777777" w:rsidR="0074520D" w:rsidRPr="0074520D" w:rsidRDefault="0074520D" w:rsidP="0074520D">
      <w:pPr>
        <w:rPr>
          <w:rFonts w:ascii="Times New Roman" w:hAnsi="Times New Roman"/>
        </w:rPr>
      </w:pPr>
      <w:r w:rsidRPr="0074520D">
        <w:rPr>
          <w:rFonts w:ascii="Times New Roman" w:hAnsi="Times New Roman"/>
        </w:rPr>
        <w:t>If Yes:</w:t>
      </w:r>
    </w:p>
    <w:p w14:paraId="51621E37" w14:textId="77777777" w:rsidR="0074520D" w:rsidRPr="0074520D" w:rsidRDefault="0074520D" w:rsidP="0074520D">
      <w:pPr>
        <w:rPr>
          <w:rFonts w:ascii="Times New Roman" w:hAnsi="Times New Roman"/>
        </w:rPr>
      </w:pPr>
      <w:r w:rsidRPr="0074520D">
        <w:rPr>
          <w:rFonts w:ascii="Times New Roman" w:hAnsi="Times New Roman"/>
        </w:rPr>
        <w:t>Determine if there has been a significant change in the patient’s condition</w:t>
      </w:r>
      <w:r w:rsidRPr="0074520D">
        <w:rPr>
          <w:rFonts w:ascii="Times New Roman" w:hAnsi="Times New Roman"/>
          <w:vertAlign w:val="superscript"/>
        </w:rPr>
        <w:t>#</w:t>
      </w:r>
      <w:r w:rsidRPr="0074520D">
        <w:rPr>
          <w:rFonts w:ascii="Times New Roman" w:hAnsi="Times New Roman"/>
        </w:rPr>
        <w:t xml:space="preserve"> compared with when PHL criteria were previously met</w:t>
      </w:r>
    </w:p>
    <w:p w14:paraId="3C2E0490"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If there is no significant change no action is required</w:t>
      </w:r>
    </w:p>
    <w:p w14:paraId="4C71E752"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If there is a significant change follow the process described in Section 4.2 of this Appendix</w:t>
      </w:r>
    </w:p>
    <w:p w14:paraId="48C41AEB" w14:textId="77777777" w:rsidR="0074520D" w:rsidRPr="0074520D" w:rsidRDefault="0074520D" w:rsidP="0074520D">
      <w:pPr>
        <w:rPr>
          <w:rFonts w:ascii="Times New Roman" w:hAnsi="Times New Roman"/>
        </w:rPr>
      </w:pPr>
      <w:r w:rsidRPr="0074520D">
        <w:rPr>
          <w:rFonts w:ascii="Times New Roman" w:hAnsi="Times New Roman"/>
        </w:rPr>
        <w:t>A ‘significant’ change in the patient’s condition refers to a clinically relevant change in any of the individual liver biochemistry parameters (ALT, AST or total bilirubin) in isolation or in combination, or a clinically relevant change in associated symptoms.  The determination of whether there has been a significant change will be at the discretion of the Investigator; this may be in consultation with the Company if there is any uncertainty.</w:t>
      </w:r>
    </w:p>
    <w:p w14:paraId="264972F4" w14:textId="77777777" w:rsidR="0074520D" w:rsidRPr="0074520D" w:rsidRDefault="0074520D" w:rsidP="0074520D">
      <w:pPr>
        <w:rPr>
          <w:rFonts w:ascii="Times New Roman" w:hAnsi="Times New Roman"/>
        </w:rPr>
      </w:pPr>
    </w:p>
    <w:p w14:paraId="6ACBBC5A" w14:textId="77777777" w:rsidR="0074520D" w:rsidRPr="0074520D" w:rsidRDefault="0074520D" w:rsidP="0074520D">
      <w:pPr>
        <w:keepNext/>
        <w:spacing w:before="120" w:after="120" w:line="240" w:lineRule="auto"/>
        <w:rPr>
          <w:rFonts w:ascii="Times New Roman" w:hAnsi="Times New Roman"/>
          <w:b/>
        </w:rPr>
      </w:pPr>
      <w:r w:rsidRPr="0074520D">
        <w:rPr>
          <w:rFonts w:ascii="Times New Roman" w:hAnsi="Times New Roman"/>
          <w:b/>
        </w:rPr>
        <w:t>References</w:t>
      </w:r>
    </w:p>
    <w:p w14:paraId="2505AE00" w14:textId="77777777" w:rsidR="0074520D" w:rsidRPr="0074520D" w:rsidRDefault="0074520D" w:rsidP="0074520D">
      <w:pPr>
        <w:rPr>
          <w:rFonts w:ascii="Times New Roman" w:hAnsi="Times New Roman"/>
          <w:color w:val="0000FF"/>
          <w:sz w:val="18"/>
          <w:u w:val="single"/>
        </w:rPr>
      </w:pPr>
      <w:r w:rsidRPr="0074520D">
        <w:rPr>
          <w:rFonts w:ascii="Times New Roman" w:hAnsi="Times New Roman"/>
        </w:rPr>
        <w:t xml:space="preserve">FDA Guidance for Industry (issued July 2009) ‘Drug-induced liver injury: Premarketing clinical evaluation’: </w:t>
      </w:r>
      <w:hyperlink r:id="rId46" w:history="1">
        <w:r w:rsidRPr="0074520D">
          <w:rPr>
            <w:rFonts w:ascii="Times New Roman" w:hAnsi="Times New Roman"/>
            <w:sz w:val="18"/>
          </w:rPr>
          <w:t>http://www.fda.gov/downloads/Drugs/GuidanceComplianceRegulatoryInformation/Guidances/UCM174090.pdf</w:t>
        </w:r>
      </w:hyperlink>
    </w:p>
    <w:p w14:paraId="65F0FFA7" w14:textId="77777777" w:rsidR="0074520D" w:rsidRPr="0074520D" w:rsidRDefault="0074520D" w:rsidP="0074520D">
      <w:pPr>
        <w:rPr>
          <w:rFonts w:ascii="Times New Roman" w:hAnsi="Times New Roman"/>
        </w:rPr>
      </w:pPr>
      <w:r w:rsidRPr="0074520D">
        <w:rPr>
          <w:rFonts w:ascii="Times New Roman" w:hAnsi="Times New Roman"/>
        </w:rPr>
        <w:br w:type="page"/>
      </w:r>
    </w:p>
    <w:p w14:paraId="698C98B6" w14:textId="77777777" w:rsidR="0074520D" w:rsidRPr="0074520D" w:rsidRDefault="0074520D" w:rsidP="0074520D">
      <w:pPr>
        <w:keepNext/>
        <w:spacing w:before="120" w:after="120" w:line="240" w:lineRule="auto"/>
        <w:outlineLvl w:val="8"/>
        <w:rPr>
          <w:rFonts w:ascii="Times New Roman" w:hAnsi="Times New Roman"/>
          <w:b/>
        </w:rPr>
      </w:pPr>
      <w:r w:rsidRPr="0074520D">
        <w:rPr>
          <w:rFonts w:ascii="Times New Roman" w:hAnsi="Times New Roman"/>
          <w:b/>
        </w:rPr>
        <w:lastRenderedPageBreak/>
        <w:t>Appendix F. Further Guidance on the Definition of a Serious Adverse Event (SAE)</w:t>
      </w:r>
    </w:p>
    <w:p w14:paraId="51CB5F4C" w14:textId="77777777" w:rsidR="0074520D" w:rsidRPr="0074520D" w:rsidRDefault="0074520D" w:rsidP="0074520D">
      <w:pPr>
        <w:keepNext/>
        <w:spacing w:before="120" w:after="120" w:line="240" w:lineRule="auto"/>
        <w:outlineLvl w:val="8"/>
        <w:rPr>
          <w:rFonts w:ascii="Times New Roman" w:hAnsi="Times New Roman"/>
          <w:b/>
        </w:rPr>
      </w:pPr>
      <w:r w:rsidRPr="0074520D">
        <w:rPr>
          <w:rFonts w:ascii="Times New Roman" w:hAnsi="Times New Roman"/>
          <w:b/>
        </w:rPr>
        <w:t>Life threatening</w:t>
      </w:r>
    </w:p>
    <w:p w14:paraId="0213D702" w14:textId="77777777" w:rsidR="0074520D" w:rsidRPr="0074520D" w:rsidRDefault="0074520D" w:rsidP="0074520D">
      <w:pPr>
        <w:numPr>
          <w:ilvl w:val="12"/>
          <w:numId w:val="0"/>
        </w:numPr>
        <w:rPr>
          <w:rFonts w:ascii="Times New Roman" w:hAnsi="Times New Roman"/>
        </w:rPr>
      </w:pPr>
      <w:r w:rsidRPr="0074520D">
        <w:rPr>
          <w:rFonts w:ascii="Times New Roman" w:hAnsi="Times New Roman"/>
        </w:rPr>
        <w:t>‘Life-threatening’ means that the subject was at immediate risk of death from the AE as it occurred or it is suspected that use or continued use of the product would result in the subject’s death.  ‘Life-threatening’ does not mean that had an AE occurred in a more severe form it might have caused death (e.g. hepatitis that resolved without hepatic failure).</w:t>
      </w:r>
    </w:p>
    <w:p w14:paraId="4E2C0686" w14:textId="77777777" w:rsidR="0074520D" w:rsidRPr="0074520D" w:rsidRDefault="0074520D" w:rsidP="0074520D">
      <w:pPr>
        <w:numPr>
          <w:ilvl w:val="12"/>
          <w:numId w:val="0"/>
        </w:numPr>
        <w:rPr>
          <w:rFonts w:ascii="Times New Roman" w:hAnsi="Times New Roman"/>
          <w:lang w:val="en-US"/>
        </w:rPr>
      </w:pPr>
      <w:r w:rsidRPr="0074520D" w:rsidDel="00D31629">
        <w:rPr>
          <w:rFonts w:ascii="Times New Roman" w:hAnsi="Times New Roman"/>
        </w:rPr>
        <w:t xml:space="preserve"> </w:t>
      </w:r>
    </w:p>
    <w:p w14:paraId="0A030F43" w14:textId="77777777" w:rsidR="0074520D" w:rsidRPr="0074520D" w:rsidRDefault="0074520D" w:rsidP="0074520D">
      <w:pPr>
        <w:rPr>
          <w:rFonts w:ascii="Times New Roman" w:hAnsi="Times New Roman"/>
        </w:rPr>
      </w:pPr>
      <w:r w:rsidRPr="0074520D">
        <w:rPr>
          <w:rFonts w:ascii="Times New Roman" w:hAnsi="Times New Roman"/>
        </w:rPr>
        <w:t>Outpatient treatment in an emergency room is not in itself a serious AE, although the reasons for it may be (e.g. bronchospasm, laryngeal oedema).  Hospital admissions and/or surgical operations planned before or during a study are not considered AEs if the illness or disease existed before the subject was enrolled in the study, provided that it did not deteriorate in an unexpected way during the study.</w:t>
      </w:r>
    </w:p>
    <w:p w14:paraId="326D39E2" w14:textId="77777777" w:rsidR="0074520D" w:rsidRPr="0074520D" w:rsidRDefault="0074520D" w:rsidP="0074520D">
      <w:pPr>
        <w:keepNext/>
        <w:spacing w:before="120" w:after="120" w:line="240" w:lineRule="auto"/>
        <w:outlineLvl w:val="8"/>
        <w:rPr>
          <w:rFonts w:ascii="Times New Roman" w:hAnsi="Times New Roman"/>
          <w:b/>
        </w:rPr>
      </w:pPr>
      <w:r w:rsidRPr="0074520D">
        <w:rPr>
          <w:rFonts w:ascii="Times New Roman" w:hAnsi="Times New Roman"/>
          <w:b/>
        </w:rPr>
        <w:t>Important medical event or medical intervention</w:t>
      </w:r>
    </w:p>
    <w:p w14:paraId="235263F4" w14:textId="77777777" w:rsidR="0074520D" w:rsidRPr="0074520D" w:rsidRDefault="0074520D" w:rsidP="0074520D">
      <w:pPr>
        <w:rPr>
          <w:rFonts w:ascii="Times New Roman" w:hAnsi="Times New Roman"/>
        </w:rPr>
      </w:pPr>
      <w:r w:rsidRPr="0074520D">
        <w:rPr>
          <w:rFonts w:ascii="Times New Roman" w:hAnsi="Times New Roman"/>
        </w:rPr>
        <w:t>Medical and scientific judgement should be exercised in deciding whether a case is serious in situations where important medical events may not be immediately life threatening or result in death, hospitalisation, disability or incapacity but may jeopardize the subject or may require medical intervention to prevent one or more outcomes listed in the definition of serious.  These should usually be considered as serious.</w:t>
      </w:r>
    </w:p>
    <w:p w14:paraId="2AD13ABE" w14:textId="77777777" w:rsidR="0074520D" w:rsidRPr="0074520D" w:rsidRDefault="0074520D" w:rsidP="0074520D">
      <w:pPr>
        <w:rPr>
          <w:rFonts w:ascii="Times New Roman" w:hAnsi="Times New Roman"/>
        </w:rPr>
      </w:pPr>
      <w:r w:rsidRPr="0074520D">
        <w:rPr>
          <w:rFonts w:ascii="Times New Roman" w:hAnsi="Times New Roman"/>
        </w:rPr>
        <w:t>Simply stopping the suspect drug does not mean that it is an important medical event; medical judgement must be used.</w:t>
      </w:r>
    </w:p>
    <w:p w14:paraId="37C76038"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Angioedema not severe enough to require intubation but requiring iv hydrocortisone treatment</w:t>
      </w:r>
    </w:p>
    <w:p w14:paraId="76C30BF9"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Hepatotoxicity caused by paracetamol (acetaminophen) overdose requiring treatment with N-acetylcysteine</w:t>
      </w:r>
    </w:p>
    <w:p w14:paraId="33AF422C"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Intensive treatment in an emergency room or at home for allergic bronchospasm</w:t>
      </w:r>
    </w:p>
    <w:p w14:paraId="658A6F6B"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Blood dyscrasias (e.g. neutropenia or anaemia requiring blood transfusion, etc.) or convulsions that do not result in hospitalisation</w:t>
      </w:r>
    </w:p>
    <w:p w14:paraId="0AE1491F" w14:textId="77777777" w:rsidR="0074520D" w:rsidRPr="0074520D" w:rsidRDefault="0074520D" w:rsidP="0074520D">
      <w:pPr>
        <w:rPr>
          <w:rFonts w:ascii="Times New Roman" w:hAnsi="Times New Roman"/>
        </w:rPr>
      </w:pPr>
      <w:r w:rsidRPr="0074520D">
        <w:rPr>
          <w:rFonts w:ascii="Times New Roman" w:hAnsi="Times New Roman"/>
        </w:rPr>
        <w:t>Development of drug dependency or drug abuse</w:t>
      </w:r>
    </w:p>
    <w:p w14:paraId="7FBED74A" w14:textId="77777777" w:rsidR="0074520D" w:rsidRPr="0074520D" w:rsidRDefault="0074520D" w:rsidP="0074520D">
      <w:pPr>
        <w:keepNext/>
        <w:spacing w:before="120" w:after="120" w:line="240" w:lineRule="auto"/>
        <w:outlineLvl w:val="8"/>
        <w:rPr>
          <w:rFonts w:ascii="Times New Roman" w:hAnsi="Times New Roman"/>
          <w:b/>
        </w:rPr>
      </w:pPr>
      <w:r w:rsidRPr="0074520D">
        <w:rPr>
          <w:rFonts w:ascii="Times New Roman" w:hAnsi="Times New Roman"/>
          <w:b/>
        </w:rPr>
        <w:t>A Guide to Interpreting the Causality Question</w:t>
      </w:r>
    </w:p>
    <w:p w14:paraId="57563874" w14:textId="77777777" w:rsidR="0074520D" w:rsidRPr="0074520D" w:rsidRDefault="0074520D" w:rsidP="0074520D">
      <w:pPr>
        <w:rPr>
          <w:rFonts w:ascii="Times New Roman" w:hAnsi="Times New Roman"/>
        </w:rPr>
      </w:pPr>
      <w:r w:rsidRPr="0074520D">
        <w:rPr>
          <w:rFonts w:ascii="Times New Roman" w:hAnsi="Times New Roman"/>
        </w:rPr>
        <w:t xml:space="preserve">When making an assessment of causality consider the following factors when deciding if there is a </w:t>
      </w:r>
      <w:r w:rsidRPr="0074520D">
        <w:rPr>
          <w:rFonts w:ascii="Times New Roman" w:hAnsi="Times New Roman"/>
          <w:iCs/>
        </w:rPr>
        <w:t>‘</w:t>
      </w:r>
      <w:r w:rsidRPr="0074520D">
        <w:rPr>
          <w:rFonts w:ascii="Times New Roman" w:hAnsi="Times New Roman"/>
        </w:rPr>
        <w:t xml:space="preserve">reasonable </w:t>
      </w:r>
      <w:r w:rsidRPr="0074520D">
        <w:rPr>
          <w:rFonts w:ascii="Times New Roman" w:hAnsi="Times New Roman"/>
          <w:iCs/>
        </w:rPr>
        <w:t xml:space="preserve">possibility </w:t>
      </w:r>
      <w:r w:rsidRPr="0074520D">
        <w:rPr>
          <w:rFonts w:ascii="Times New Roman" w:hAnsi="Times New Roman"/>
        </w:rPr>
        <w:t>that an AE may have been caused by the drug.</w:t>
      </w:r>
    </w:p>
    <w:p w14:paraId="21C09CAC"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Time Course.  Exposure to suspect drug.  Has the subject actually received the suspect drug?  Did the AE occur in a reasonable temporal relationship to the administration of the suspect drug?</w:t>
      </w:r>
    </w:p>
    <w:p w14:paraId="754746DA"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lastRenderedPageBreak/>
        <w:t>Consistency with known drug profile.  Was the AE consistent with the previous knowledge of the suspect drug (pharmacology and toxicology) or drugs of the same pharmacological class? Or could the AE be anticipated from its pharmacological properties?</w:t>
      </w:r>
    </w:p>
    <w:p w14:paraId="4A760744" w14:textId="77777777" w:rsidR="0074520D" w:rsidRPr="0074520D" w:rsidRDefault="0074520D" w:rsidP="0074520D">
      <w:pPr>
        <w:numPr>
          <w:ilvl w:val="0"/>
          <w:numId w:val="6"/>
        </w:numPr>
        <w:rPr>
          <w:rFonts w:ascii="Times New Roman" w:hAnsi="Times New Roman"/>
        </w:rPr>
      </w:pPr>
      <w:r w:rsidRPr="0074520D">
        <w:rPr>
          <w:rFonts w:ascii="Times New Roman" w:hAnsi="Times New Roman"/>
          <w:iCs/>
        </w:rPr>
        <w:t>De-challenge</w:t>
      </w:r>
      <w:r w:rsidRPr="0074520D">
        <w:rPr>
          <w:rFonts w:ascii="Times New Roman" w:hAnsi="Times New Roman"/>
        </w:rPr>
        <w:t xml:space="preserve"> experience.  Did the AE resolve or improve on stopping or reducing the dose of the suspect drug?</w:t>
      </w:r>
    </w:p>
    <w:p w14:paraId="2D018F1A"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No alternative cause.  The AE cannot be reasonably explained by another aetiology such as the underlying disease, other drugs, other host or environmental factors.</w:t>
      </w:r>
    </w:p>
    <w:p w14:paraId="2FDB924B" w14:textId="77777777" w:rsidR="0074520D" w:rsidRPr="0074520D" w:rsidRDefault="0074520D" w:rsidP="0074520D">
      <w:pPr>
        <w:numPr>
          <w:ilvl w:val="0"/>
          <w:numId w:val="6"/>
        </w:numPr>
        <w:rPr>
          <w:rFonts w:ascii="Times New Roman" w:hAnsi="Times New Roman"/>
        </w:rPr>
      </w:pPr>
      <w:r w:rsidRPr="0074520D">
        <w:rPr>
          <w:rFonts w:ascii="Times New Roman" w:hAnsi="Times New Roman"/>
          <w:iCs/>
        </w:rPr>
        <w:t>Re-challenge</w:t>
      </w:r>
      <w:r w:rsidRPr="0074520D">
        <w:rPr>
          <w:rFonts w:ascii="Times New Roman" w:hAnsi="Times New Roman"/>
        </w:rPr>
        <w:t xml:space="preserve"> experience.  Did the AE reoccur if the suspected drug was reintroduced after having been stopped? Sponsor would not normally recommend or support a </w:t>
      </w:r>
      <w:r w:rsidRPr="0074520D">
        <w:rPr>
          <w:rFonts w:ascii="Times New Roman" w:hAnsi="Times New Roman"/>
          <w:iCs/>
        </w:rPr>
        <w:t>re-challenge</w:t>
      </w:r>
      <w:r w:rsidRPr="0074520D">
        <w:rPr>
          <w:rFonts w:ascii="Times New Roman" w:hAnsi="Times New Roman"/>
        </w:rPr>
        <w:t>.</w:t>
      </w:r>
    </w:p>
    <w:p w14:paraId="1588036B"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Laboratory tests.  A specific laboratory investigation (if performed) has confirmed the relationship</w:t>
      </w:r>
      <w:r w:rsidRPr="0074520D">
        <w:rPr>
          <w:rFonts w:ascii="Times New Roman" w:hAnsi="Times New Roman"/>
          <w:iCs/>
        </w:rPr>
        <w:t>.</w:t>
      </w:r>
    </w:p>
    <w:p w14:paraId="1DF7CDE1" w14:textId="77777777" w:rsidR="0074520D" w:rsidRPr="0074520D" w:rsidRDefault="0074520D" w:rsidP="0074520D">
      <w:pPr>
        <w:numPr>
          <w:ilvl w:val="12"/>
          <w:numId w:val="0"/>
        </w:numPr>
        <w:jc w:val="both"/>
        <w:rPr>
          <w:rFonts w:ascii="Times New Roman" w:hAnsi="Times New Roman"/>
        </w:rPr>
      </w:pPr>
      <w:r w:rsidRPr="0074520D">
        <w:rPr>
          <w:rFonts w:ascii="Times New Roman" w:hAnsi="Times New Roman"/>
        </w:rPr>
        <w:t>In difficult cases, other factors could be considered such as:</w:t>
      </w:r>
    </w:p>
    <w:p w14:paraId="46A1F872"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 xml:space="preserve">Is this a </w:t>
      </w:r>
      <w:r w:rsidRPr="0074520D">
        <w:rPr>
          <w:rFonts w:ascii="Times New Roman" w:hAnsi="Times New Roman"/>
          <w:iCs/>
        </w:rPr>
        <w:t>recognized</w:t>
      </w:r>
      <w:r w:rsidRPr="0074520D">
        <w:rPr>
          <w:rFonts w:ascii="Times New Roman" w:hAnsi="Times New Roman"/>
        </w:rPr>
        <w:t xml:space="preserve"> feature of overdose of the drug?</w:t>
      </w:r>
    </w:p>
    <w:p w14:paraId="4EC500BC" w14:textId="77777777" w:rsidR="0074520D" w:rsidRPr="0074520D" w:rsidRDefault="0074520D" w:rsidP="0074520D">
      <w:pPr>
        <w:numPr>
          <w:ilvl w:val="0"/>
          <w:numId w:val="6"/>
        </w:numPr>
        <w:rPr>
          <w:rFonts w:ascii="Times New Roman" w:hAnsi="Times New Roman"/>
        </w:rPr>
      </w:pPr>
      <w:r w:rsidRPr="0074520D">
        <w:rPr>
          <w:rFonts w:ascii="Times New Roman" w:hAnsi="Times New Roman"/>
        </w:rPr>
        <w:t>Is there a known mechanism?</w:t>
      </w:r>
    </w:p>
    <w:p w14:paraId="76BA0589" w14:textId="77777777" w:rsidR="0074520D" w:rsidRPr="0074520D" w:rsidRDefault="0074520D" w:rsidP="0074520D">
      <w:pPr>
        <w:rPr>
          <w:rFonts w:ascii="Times New Roman" w:hAnsi="Times New Roman"/>
          <w:iCs/>
        </w:rPr>
      </w:pPr>
      <w:r w:rsidRPr="0074520D">
        <w:rPr>
          <w:rFonts w:ascii="Times New Roman" w:hAnsi="Times New Roman"/>
          <w:iCs/>
        </w:rPr>
        <w:t>Causality of ‘related’ is made if following a review of the relevant data, there is evidence for a ‘</w:t>
      </w:r>
      <w:r w:rsidRPr="0074520D">
        <w:rPr>
          <w:rFonts w:ascii="Times New Roman" w:hAnsi="Times New Roman"/>
        </w:rPr>
        <w:t xml:space="preserve">reasonable </w:t>
      </w:r>
      <w:r w:rsidRPr="0074520D">
        <w:rPr>
          <w:rFonts w:ascii="Times New Roman" w:hAnsi="Times New Roman"/>
          <w:iCs/>
        </w:rPr>
        <w:t>possibility’</w:t>
      </w:r>
      <w:r w:rsidRPr="0074520D">
        <w:rPr>
          <w:rFonts w:ascii="Times New Roman" w:hAnsi="Times New Roman"/>
        </w:rPr>
        <w:t xml:space="preserve"> of a causal relationship </w:t>
      </w:r>
      <w:r w:rsidRPr="0074520D">
        <w:rPr>
          <w:rFonts w:ascii="Times New Roman" w:hAnsi="Times New Roman"/>
          <w:iCs/>
        </w:rPr>
        <w:t>for the individual case.  The expression ‘reasonable possibility’ of a</w:t>
      </w:r>
      <w:r w:rsidRPr="0074520D">
        <w:rPr>
          <w:rFonts w:ascii="Times New Roman" w:hAnsi="Times New Roman"/>
        </w:rPr>
        <w:t xml:space="preserve"> causal relationship </w:t>
      </w:r>
      <w:r w:rsidRPr="0074520D">
        <w:rPr>
          <w:rFonts w:ascii="Times New Roman" w:hAnsi="Times New Roman"/>
          <w:iCs/>
        </w:rPr>
        <w:t xml:space="preserve">is meant to convey, </w:t>
      </w:r>
      <w:r w:rsidRPr="0074520D">
        <w:rPr>
          <w:rFonts w:ascii="Times New Roman" w:hAnsi="Times New Roman"/>
        </w:rPr>
        <w:t xml:space="preserve">in </w:t>
      </w:r>
      <w:r w:rsidRPr="0074520D">
        <w:rPr>
          <w:rFonts w:ascii="Times New Roman" w:hAnsi="Times New Roman"/>
          <w:iCs/>
        </w:rPr>
        <w:t>general, that there are facts (evidence) or arguments</w:t>
      </w:r>
      <w:r w:rsidRPr="0074520D">
        <w:rPr>
          <w:rFonts w:ascii="Times New Roman" w:hAnsi="Times New Roman"/>
        </w:rPr>
        <w:t xml:space="preserve"> to </w:t>
      </w:r>
      <w:r w:rsidRPr="0074520D">
        <w:rPr>
          <w:rFonts w:ascii="Times New Roman" w:hAnsi="Times New Roman"/>
          <w:iCs/>
        </w:rPr>
        <w:t>suggest a causal relationship.</w:t>
      </w:r>
    </w:p>
    <w:p w14:paraId="59733F6C" w14:textId="77777777" w:rsidR="0074520D" w:rsidRPr="0074520D" w:rsidRDefault="0074520D" w:rsidP="0074520D">
      <w:pPr>
        <w:rPr>
          <w:rFonts w:ascii="Times New Roman" w:hAnsi="Times New Roman"/>
          <w:iCs/>
        </w:rPr>
      </w:pPr>
    </w:p>
    <w:p w14:paraId="3554E661" w14:textId="77777777" w:rsidR="0074520D" w:rsidRPr="0074520D" w:rsidRDefault="0074520D" w:rsidP="0074520D">
      <w:pPr>
        <w:rPr>
          <w:rFonts w:ascii="Times New Roman" w:hAnsi="Times New Roman"/>
          <w:iCs/>
        </w:rPr>
      </w:pPr>
      <w:r w:rsidRPr="0074520D">
        <w:rPr>
          <w:rFonts w:ascii="Times New Roman" w:hAnsi="Times New Roman"/>
          <w:iCs/>
        </w:rPr>
        <w:t>The causality assessment is performed based on the available data including enough information to make an informed judgment.  With limited or insufficient information in the case, it is likely that the event(s) will be assessed as ‘not related’.</w:t>
      </w:r>
    </w:p>
    <w:p w14:paraId="1516F068" w14:textId="77777777" w:rsidR="0074520D" w:rsidRPr="0074520D" w:rsidRDefault="0074520D" w:rsidP="0074520D">
      <w:pPr>
        <w:rPr>
          <w:rFonts w:ascii="Times New Roman" w:hAnsi="Times New Roman"/>
        </w:rPr>
      </w:pPr>
      <w:r w:rsidRPr="0074520D">
        <w:rPr>
          <w:rFonts w:ascii="Times New Roman" w:hAnsi="Times New Roman"/>
        </w:rPr>
        <w:t>Causal relationship in cases where the disease under study has deteriorated due to lack of effect should be classified as no reasonable possibility.</w:t>
      </w:r>
    </w:p>
    <w:p w14:paraId="2C117F1A" w14:textId="77777777" w:rsidR="0074520D" w:rsidRPr="0074520D" w:rsidRDefault="0074520D" w:rsidP="0074520D">
      <w:pPr>
        <w:rPr>
          <w:rFonts w:ascii="Times New Roman" w:hAnsi="Times New Roman"/>
        </w:rPr>
      </w:pPr>
    </w:p>
    <w:p w14:paraId="3645E090" w14:textId="77777777" w:rsidR="0074520D" w:rsidRPr="0074520D" w:rsidRDefault="0074520D" w:rsidP="0074520D">
      <w:pPr>
        <w:spacing w:line="360" w:lineRule="auto"/>
        <w:jc w:val="both"/>
        <w:rPr>
          <w:rFonts w:ascii="Times New Roman" w:hAnsi="Times New Roman"/>
        </w:rPr>
      </w:pPr>
      <w:r w:rsidRPr="0074520D">
        <w:rPr>
          <w:rFonts w:ascii="Times New Roman" w:hAnsi="Times New Roman"/>
        </w:rPr>
        <w:t xml:space="preserve">Adverse Events (AEs) for new malignant tumours (i.e., it is not the tumour for which entry into the study is a criterion and that is being treated by the IP under study and is not the development of new or progression of existing metastasis to the tumour under study) reported during a study should generally be assessed as Serious AEs. If no other seriousness criteria apply, the </w:t>
      </w:r>
      <w:r w:rsidRPr="0074520D">
        <w:rPr>
          <w:rFonts w:ascii="Times New Roman" w:hAnsi="Times New Roman"/>
        </w:rPr>
        <w:lastRenderedPageBreak/>
        <w:t>‘Important Medical Event’ criterion should be used. In certain situations, however, medical judgement on an individual event basis should be applied to clarify that the malignant tumour event should be assessed and reported as a Non-Serious AE. For example, if the tumour is included as medical history, and progression occurs during the study, but the progression does not change treatment and/or prognosis of the malignant tumour, the AE may not fulfil the attributes for being assessed as Serious, although reporting of the progression of the malignant tumor as an AE is valid and should occur. Also, some types of malignant tumours, which do not spread remotely after a routine treatment that does not require hospitalization, may be assessed as Non-Serious; examples include Stage 1 basal cell carcinoma and Stage 1A1 cervical cancer removed via cone biopsy.</w:t>
      </w:r>
    </w:p>
    <w:p w14:paraId="31C4BF2B" w14:textId="77777777" w:rsidR="0074520D" w:rsidRPr="0074520D" w:rsidRDefault="0074520D" w:rsidP="0074520D">
      <w:pPr>
        <w:jc w:val="both"/>
        <w:rPr>
          <w:rFonts w:ascii="Times New Roman" w:hAnsi="Times New Roman"/>
        </w:rPr>
        <w:sectPr w:rsidR="0074520D" w:rsidRPr="0074520D" w:rsidSect="00360FEF">
          <w:headerReference w:type="default" r:id="rId47"/>
          <w:pgSz w:w="12242" w:h="15842" w:code="1"/>
          <w:pgMar w:top="1701" w:right="1440" w:bottom="1440" w:left="1701" w:header="731" w:footer="731" w:gutter="0"/>
          <w:cols w:space="720"/>
          <w:docGrid w:linePitch="326"/>
        </w:sectPr>
      </w:pPr>
    </w:p>
    <w:p w14:paraId="63E699B4" w14:textId="77777777" w:rsidR="0074520D" w:rsidRPr="0074520D" w:rsidRDefault="0074520D" w:rsidP="0074520D">
      <w:pPr>
        <w:keepNext/>
        <w:spacing w:before="480" w:line="240" w:lineRule="auto"/>
        <w:ind w:left="992" w:hanging="992"/>
        <w:outlineLvl w:val="0"/>
        <w:rPr>
          <w:rFonts w:ascii="Times New Roman" w:hAnsi="Times New Roman"/>
          <w:b/>
          <w:caps/>
          <w:sz w:val="28"/>
        </w:rPr>
      </w:pPr>
      <w:r w:rsidRPr="0074520D">
        <w:rPr>
          <w:rFonts w:ascii="Times New Roman" w:hAnsi="Times New Roman"/>
          <w:b/>
          <w:caps/>
          <w:sz w:val="28"/>
        </w:rPr>
        <w:lastRenderedPageBreak/>
        <w:t>A</w:t>
      </w:r>
      <w:r w:rsidRPr="0074520D">
        <w:rPr>
          <w:rFonts w:ascii="Times New Roman" w:hAnsi="Times New Roman"/>
          <w:b/>
          <w:sz w:val="28"/>
          <w:lang w:val="en-US" w:eastAsia="ko-KR"/>
        </w:rPr>
        <w:t xml:space="preserve">ppendix </w:t>
      </w:r>
      <w:r w:rsidRPr="0074520D">
        <w:rPr>
          <w:rFonts w:ascii="Times New Roman" w:hAnsi="Times New Roman"/>
          <w:b/>
          <w:caps/>
          <w:sz w:val="28"/>
          <w:lang w:val="en-US" w:eastAsia="ko-KR"/>
        </w:rPr>
        <w:t xml:space="preserve">g. </w:t>
      </w:r>
      <w:r w:rsidRPr="0074520D">
        <w:rPr>
          <w:rFonts w:ascii="Times New Roman" w:hAnsi="Times New Roman"/>
          <w:b/>
          <w:sz w:val="28"/>
        </w:rPr>
        <w:t>Inhibitors and Inducers of CYP2C19 OR CYP3A4</w:t>
      </w:r>
    </w:p>
    <w:p w14:paraId="20A37A5D" w14:textId="77777777" w:rsidR="0074520D" w:rsidRPr="0074520D" w:rsidRDefault="0074520D" w:rsidP="0074520D">
      <w:pPr>
        <w:keepNext/>
        <w:keepLines/>
        <w:rPr>
          <w:rFonts w:ascii="Times New Roman" w:hAnsi="Times New Roman"/>
        </w:rPr>
      </w:pPr>
      <w:r w:rsidRPr="0074520D">
        <w:rPr>
          <w:rFonts w:ascii="Times New Roman" w:hAnsi="Times New Roman"/>
        </w:rPr>
        <w:t>Changes to, or addition of, the following medications should be avoided, unless clinically indicated:</w:t>
      </w:r>
    </w:p>
    <w:tbl>
      <w:tblPr>
        <w:tblW w:w="0" w:type="auto"/>
        <w:tblLayout w:type="fixed"/>
        <w:tblLook w:val="0000" w:firstRow="0" w:lastRow="0" w:firstColumn="0" w:lastColumn="0" w:noHBand="0" w:noVBand="0"/>
      </w:tblPr>
      <w:tblGrid>
        <w:gridCol w:w="3105"/>
        <w:gridCol w:w="3106"/>
        <w:gridCol w:w="3106"/>
      </w:tblGrid>
      <w:tr w:rsidR="0074520D" w:rsidRPr="0074520D" w14:paraId="43AA0BBD" w14:textId="77777777" w:rsidTr="00A92F6C">
        <w:trPr>
          <w:cantSplit/>
          <w:tblHeader/>
        </w:trPr>
        <w:tc>
          <w:tcPr>
            <w:tcW w:w="9317" w:type="dxa"/>
            <w:gridSpan w:val="3"/>
            <w:tcBorders>
              <w:bottom w:val="single" w:sz="12" w:space="0" w:color="auto"/>
            </w:tcBorders>
            <w:shd w:val="clear" w:color="auto" w:fill="auto"/>
          </w:tcPr>
          <w:p w14:paraId="3A9A11CF" w14:textId="2B67E84F" w:rsidR="0074520D" w:rsidRPr="0074520D" w:rsidRDefault="0074520D" w:rsidP="0074520D">
            <w:pPr>
              <w:keepNext/>
              <w:keepLines/>
              <w:tabs>
                <w:tab w:val="left" w:pos="1800"/>
              </w:tabs>
              <w:spacing w:after="120"/>
              <w:ind w:left="1412" w:hanging="1412"/>
              <w:rPr>
                <w:rFonts w:ascii="Times New Roman" w:hAnsi="Times New Roman"/>
                <w:b/>
              </w:rPr>
            </w:pPr>
            <w:r w:rsidRPr="0074520D">
              <w:rPr>
                <w:rFonts w:ascii="Times New Roman" w:hAnsi="Times New Roman"/>
                <w:b/>
              </w:rPr>
              <w:t xml:space="preserve">Table </w:t>
            </w:r>
            <w:r w:rsidRPr="0074520D">
              <w:rPr>
                <w:rFonts w:ascii="Times New Roman" w:hAnsi="Times New Roman"/>
                <w:b/>
                <w:noProof/>
              </w:rPr>
              <w:fldChar w:fldCharType="begin"/>
            </w:r>
            <w:r w:rsidRPr="0074520D">
              <w:rPr>
                <w:rFonts w:ascii="Times New Roman" w:hAnsi="Times New Roman"/>
                <w:b/>
                <w:noProof/>
              </w:rPr>
              <w:instrText xml:space="preserve"> SEQ Table \* ARABIC </w:instrText>
            </w:r>
            <w:r w:rsidRPr="0074520D">
              <w:rPr>
                <w:rFonts w:ascii="Times New Roman" w:hAnsi="Times New Roman"/>
                <w:b/>
                <w:noProof/>
              </w:rPr>
              <w:fldChar w:fldCharType="separate"/>
            </w:r>
            <w:r w:rsidR="002F27E8">
              <w:rPr>
                <w:rFonts w:ascii="Times New Roman" w:hAnsi="Times New Roman"/>
                <w:b/>
                <w:noProof/>
              </w:rPr>
              <w:t>5</w:t>
            </w:r>
            <w:r w:rsidRPr="0074520D">
              <w:rPr>
                <w:rFonts w:ascii="Times New Roman" w:hAnsi="Times New Roman"/>
                <w:b/>
                <w:noProof/>
              </w:rPr>
              <w:fldChar w:fldCharType="end"/>
            </w:r>
            <w:r w:rsidRPr="0074520D">
              <w:rPr>
                <w:rFonts w:ascii="Times New Roman" w:hAnsi="Times New Roman"/>
                <w:b/>
              </w:rPr>
              <w:tab/>
              <w:t>Inhibitors of CYP2C19 or CYP3A4</w:t>
            </w:r>
          </w:p>
        </w:tc>
      </w:tr>
      <w:tr w:rsidR="0074520D" w:rsidRPr="0074520D" w14:paraId="24BFAB55" w14:textId="77777777" w:rsidTr="00A92F6C">
        <w:trPr>
          <w:cantSplit/>
          <w:tblHeader/>
        </w:trPr>
        <w:tc>
          <w:tcPr>
            <w:tcW w:w="3105" w:type="dxa"/>
            <w:tcBorders>
              <w:top w:val="single" w:sz="12" w:space="0" w:color="auto"/>
              <w:bottom w:val="single" w:sz="6" w:space="0" w:color="auto"/>
            </w:tcBorders>
            <w:shd w:val="clear" w:color="auto" w:fill="auto"/>
          </w:tcPr>
          <w:p w14:paraId="6D912DD2" w14:textId="77777777" w:rsidR="0074520D" w:rsidRPr="0074520D" w:rsidRDefault="0074520D" w:rsidP="0074520D">
            <w:pPr>
              <w:keepNext/>
              <w:spacing w:before="60" w:after="60" w:line="240" w:lineRule="auto"/>
              <w:rPr>
                <w:rFonts w:ascii="Times New Roman" w:hAnsi="Times New Roman"/>
                <w:b/>
                <w:sz w:val="22"/>
                <w:szCs w:val="22"/>
              </w:rPr>
            </w:pPr>
          </w:p>
        </w:tc>
        <w:tc>
          <w:tcPr>
            <w:tcW w:w="3106" w:type="dxa"/>
            <w:tcBorders>
              <w:top w:val="single" w:sz="12" w:space="0" w:color="auto"/>
              <w:bottom w:val="single" w:sz="6" w:space="0" w:color="auto"/>
            </w:tcBorders>
            <w:shd w:val="clear" w:color="auto" w:fill="auto"/>
          </w:tcPr>
          <w:p w14:paraId="7597BB29" w14:textId="77777777" w:rsidR="0074520D" w:rsidRPr="0074520D" w:rsidRDefault="0074520D" w:rsidP="0074520D">
            <w:pPr>
              <w:keepNext/>
              <w:spacing w:before="60" w:after="60" w:line="240" w:lineRule="auto"/>
              <w:rPr>
                <w:rFonts w:ascii="Times New Roman" w:hAnsi="Times New Roman"/>
                <w:b/>
                <w:sz w:val="22"/>
                <w:szCs w:val="22"/>
              </w:rPr>
            </w:pPr>
            <w:r w:rsidRPr="0074520D">
              <w:rPr>
                <w:rFonts w:ascii="Times New Roman" w:hAnsi="Times New Roman"/>
                <w:b/>
                <w:sz w:val="22"/>
                <w:szCs w:val="22"/>
              </w:rPr>
              <w:t>CYP2C19</w:t>
            </w:r>
          </w:p>
        </w:tc>
        <w:tc>
          <w:tcPr>
            <w:tcW w:w="3106" w:type="dxa"/>
            <w:tcBorders>
              <w:top w:val="single" w:sz="12" w:space="0" w:color="auto"/>
              <w:bottom w:val="single" w:sz="6" w:space="0" w:color="auto"/>
            </w:tcBorders>
            <w:shd w:val="clear" w:color="auto" w:fill="auto"/>
          </w:tcPr>
          <w:p w14:paraId="58F4070F" w14:textId="77777777" w:rsidR="0074520D" w:rsidRPr="0074520D" w:rsidRDefault="0074520D" w:rsidP="0074520D">
            <w:pPr>
              <w:keepNext/>
              <w:spacing w:before="60" w:after="60" w:line="240" w:lineRule="auto"/>
              <w:rPr>
                <w:rFonts w:ascii="Times New Roman" w:hAnsi="Times New Roman"/>
                <w:b/>
                <w:sz w:val="22"/>
                <w:szCs w:val="22"/>
              </w:rPr>
            </w:pPr>
            <w:r w:rsidRPr="0074520D">
              <w:rPr>
                <w:rFonts w:ascii="Times New Roman" w:hAnsi="Times New Roman"/>
                <w:b/>
                <w:sz w:val="22"/>
                <w:szCs w:val="22"/>
              </w:rPr>
              <w:t>CYP3A4</w:t>
            </w:r>
          </w:p>
        </w:tc>
      </w:tr>
      <w:tr w:rsidR="0074520D" w:rsidRPr="0074520D" w14:paraId="493249CC" w14:textId="77777777" w:rsidTr="00A92F6C">
        <w:trPr>
          <w:cantSplit/>
        </w:trPr>
        <w:tc>
          <w:tcPr>
            <w:tcW w:w="3105" w:type="dxa"/>
            <w:tcBorders>
              <w:top w:val="single" w:sz="6" w:space="0" w:color="auto"/>
            </w:tcBorders>
            <w:shd w:val="clear" w:color="auto" w:fill="auto"/>
          </w:tcPr>
          <w:p w14:paraId="681CB065" w14:textId="77777777" w:rsidR="0074520D" w:rsidRPr="0074520D" w:rsidRDefault="0074520D" w:rsidP="0074520D">
            <w:pPr>
              <w:spacing w:before="60" w:after="60" w:line="240" w:lineRule="auto"/>
              <w:rPr>
                <w:rFonts w:ascii="Times New Roman" w:hAnsi="Times New Roman"/>
                <w:sz w:val="22"/>
                <w:szCs w:val="22"/>
              </w:rPr>
            </w:pPr>
          </w:p>
        </w:tc>
        <w:tc>
          <w:tcPr>
            <w:tcW w:w="3106" w:type="dxa"/>
            <w:tcBorders>
              <w:top w:val="single" w:sz="6" w:space="0" w:color="auto"/>
            </w:tcBorders>
            <w:shd w:val="clear" w:color="auto" w:fill="auto"/>
          </w:tcPr>
          <w:p w14:paraId="2FA80EB3"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fluconazole</w:t>
            </w:r>
          </w:p>
        </w:tc>
        <w:tc>
          <w:tcPr>
            <w:tcW w:w="3106" w:type="dxa"/>
            <w:tcBorders>
              <w:top w:val="single" w:sz="6" w:space="0" w:color="auto"/>
            </w:tcBorders>
            <w:shd w:val="clear" w:color="auto" w:fill="auto"/>
          </w:tcPr>
          <w:p w14:paraId="5D48B41B"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Indinavir</w:t>
            </w:r>
          </w:p>
        </w:tc>
      </w:tr>
      <w:tr w:rsidR="0074520D" w:rsidRPr="0074520D" w14:paraId="4305E81C" w14:textId="77777777" w:rsidTr="00A92F6C">
        <w:trPr>
          <w:cantSplit/>
        </w:trPr>
        <w:tc>
          <w:tcPr>
            <w:tcW w:w="3105" w:type="dxa"/>
            <w:shd w:val="clear" w:color="auto" w:fill="auto"/>
          </w:tcPr>
          <w:p w14:paraId="2945F6B8"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7C16C1FD"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101CFC40"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Nelfinavir</w:t>
            </w:r>
          </w:p>
        </w:tc>
      </w:tr>
      <w:tr w:rsidR="0074520D" w:rsidRPr="0074520D" w14:paraId="5780A028" w14:textId="77777777" w:rsidTr="00A92F6C">
        <w:trPr>
          <w:cantSplit/>
        </w:trPr>
        <w:tc>
          <w:tcPr>
            <w:tcW w:w="3105" w:type="dxa"/>
            <w:shd w:val="clear" w:color="auto" w:fill="auto"/>
          </w:tcPr>
          <w:p w14:paraId="54A6513D"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0B876D8D"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65826C46"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Ritonavir</w:t>
            </w:r>
          </w:p>
        </w:tc>
      </w:tr>
      <w:tr w:rsidR="0074520D" w:rsidRPr="0074520D" w14:paraId="42C0E05E" w14:textId="77777777" w:rsidTr="00A92F6C">
        <w:trPr>
          <w:cantSplit/>
        </w:trPr>
        <w:tc>
          <w:tcPr>
            <w:tcW w:w="3105" w:type="dxa"/>
            <w:shd w:val="clear" w:color="auto" w:fill="auto"/>
          </w:tcPr>
          <w:p w14:paraId="7C8CF97E"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474C443E"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53E2E6E6"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Clarithromycin</w:t>
            </w:r>
          </w:p>
        </w:tc>
      </w:tr>
      <w:tr w:rsidR="0074520D" w:rsidRPr="0074520D" w14:paraId="26FD02B2" w14:textId="77777777" w:rsidTr="00A92F6C">
        <w:trPr>
          <w:cantSplit/>
        </w:trPr>
        <w:tc>
          <w:tcPr>
            <w:tcW w:w="3105" w:type="dxa"/>
            <w:shd w:val="clear" w:color="auto" w:fill="auto"/>
          </w:tcPr>
          <w:p w14:paraId="7C6C55AE"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631FE4C0"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5997935B"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Itraconazole</w:t>
            </w:r>
          </w:p>
        </w:tc>
      </w:tr>
      <w:tr w:rsidR="0074520D" w:rsidRPr="0074520D" w14:paraId="5875AC21" w14:textId="77777777" w:rsidTr="00A92F6C">
        <w:trPr>
          <w:cantSplit/>
        </w:trPr>
        <w:tc>
          <w:tcPr>
            <w:tcW w:w="3105" w:type="dxa"/>
            <w:shd w:val="clear" w:color="auto" w:fill="auto"/>
          </w:tcPr>
          <w:p w14:paraId="535D2B13"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384A4B86"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1540226F"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Ketoconazole</w:t>
            </w:r>
          </w:p>
        </w:tc>
      </w:tr>
      <w:tr w:rsidR="0074520D" w:rsidRPr="0074520D" w14:paraId="057B16FC" w14:textId="77777777" w:rsidTr="00A92F6C">
        <w:trPr>
          <w:cantSplit/>
        </w:trPr>
        <w:tc>
          <w:tcPr>
            <w:tcW w:w="3105" w:type="dxa"/>
            <w:shd w:val="clear" w:color="auto" w:fill="auto"/>
          </w:tcPr>
          <w:p w14:paraId="3559437C"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3C7EA930"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622D78AB"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Nefazodone</w:t>
            </w:r>
          </w:p>
        </w:tc>
      </w:tr>
      <w:tr w:rsidR="0074520D" w:rsidRPr="0074520D" w14:paraId="23E05042" w14:textId="77777777" w:rsidTr="00A92F6C">
        <w:trPr>
          <w:cantSplit/>
        </w:trPr>
        <w:tc>
          <w:tcPr>
            <w:tcW w:w="3105" w:type="dxa"/>
            <w:shd w:val="clear" w:color="auto" w:fill="auto"/>
          </w:tcPr>
          <w:p w14:paraId="5E2D735F"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10AFFBB3"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4A57C2FD"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Saquinavir</w:t>
            </w:r>
          </w:p>
        </w:tc>
      </w:tr>
      <w:tr w:rsidR="0074520D" w:rsidRPr="0074520D" w14:paraId="206EC498" w14:textId="77777777" w:rsidTr="00A92F6C">
        <w:trPr>
          <w:cantSplit/>
        </w:trPr>
        <w:tc>
          <w:tcPr>
            <w:tcW w:w="3105" w:type="dxa"/>
            <w:shd w:val="clear" w:color="auto" w:fill="auto"/>
          </w:tcPr>
          <w:p w14:paraId="6F73C07A"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46ABF39E"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4DADD26F"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Suboxone</w:t>
            </w:r>
          </w:p>
        </w:tc>
      </w:tr>
      <w:tr w:rsidR="0074520D" w:rsidRPr="0074520D" w14:paraId="6B8D523C" w14:textId="77777777" w:rsidTr="00A92F6C">
        <w:trPr>
          <w:cantSplit/>
        </w:trPr>
        <w:tc>
          <w:tcPr>
            <w:tcW w:w="3105" w:type="dxa"/>
            <w:shd w:val="clear" w:color="auto" w:fill="auto"/>
          </w:tcPr>
          <w:p w14:paraId="5478ADA5"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34AA7626"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0A83562A"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Telithromycin</w:t>
            </w:r>
          </w:p>
        </w:tc>
      </w:tr>
      <w:tr w:rsidR="0074520D" w:rsidRPr="0074520D" w14:paraId="342A64FA" w14:textId="77777777" w:rsidTr="00A92F6C">
        <w:trPr>
          <w:cantSplit/>
        </w:trPr>
        <w:tc>
          <w:tcPr>
            <w:tcW w:w="3105" w:type="dxa"/>
            <w:shd w:val="clear" w:color="auto" w:fill="auto"/>
          </w:tcPr>
          <w:p w14:paraId="2798C4DB"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2AC4BF2E"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58E71556"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Aprepitant</w:t>
            </w:r>
          </w:p>
        </w:tc>
      </w:tr>
      <w:tr w:rsidR="0074520D" w:rsidRPr="0074520D" w14:paraId="69B2F6CA" w14:textId="77777777" w:rsidTr="00A92F6C">
        <w:trPr>
          <w:cantSplit/>
        </w:trPr>
        <w:tc>
          <w:tcPr>
            <w:tcW w:w="3105" w:type="dxa"/>
            <w:shd w:val="clear" w:color="auto" w:fill="auto"/>
          </w:tcPr>
          <w:p w14:paraId="59709167"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4E86FA4D"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2B3D4CAB"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Erythromycin</w:t>
            </w:r>
          </w:p>
        </w:tc>
      </w:tr>
      <w:tr w:rsidR="0074520D" w:rsidRPr="0074520D" w14:paraId="7DC13D07" w14:textId="77777777" w:rsidTr="00A92F6C">
        <w:trPr>
          <w:cantSplit/>
        </w:trPr>
        <w:tc>
          <w:tcPr>
            <w:tcW w:w="3105" w:type="dxa"/>
            <w:shd w:val="clear" w:color="auto" w:fill="auto"/>
          </w:tcPr>
          <w:p w14:paraId="11B285D7"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08C55683"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1594850F"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Fluconazole</w:t>
            </w:r>
          </w:p>
        </w:tc>
      </w:tr>
      <w:tr w:rsidR="0074520D" w:rsidRPr="0074520D" w14:paraId="34536BF7" w14:textId="77777777" w:rsidTr="00A92F6C">
        <w:trPr>
          <w:cantSplit/>
        </w:trPr>
        <w:tc>
          <w:tcPr>
            <w:tcW w:w="3105" w:type="dxa"/>
            <w:shd w:val="clear" w:color="auto" w:fill="auto"/>
          </w:tcPr>
          <w:p w14:paraId="794F38AA"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6F3DCD2A"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30F4A464"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Grapefruit juice</w:t>
            </w:r>
          </w:p>
        </w:tc>
      </w:tr>
      <w:tr w:rsidR="0074520D" w:rsidRPr="0074520D" w14:paraId="6A1C5987" w14:textId="77777777" w:rsidTr="00A92F6C">
        <w:trPr>
          <w:cantSplit/>
        </w:trPr>
        <w:tc>
          <w:tcPr>
            <w:tcW w:w="3105" w:type="dxa"/>
            <w:shd w:val="clear" w:color="auto" w:fill="auto"/>
          </w:tcPr>
          <w:p w14:paraId="7F61C230"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64639502"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5B586B61"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Verapamil</w:t>
            </w:r>
          </w:p>
        </w:tc>
      </w:tr>
      <w:tr w:rsidR="0074520D" w:rsidRPr="0074520D" w14:paraId="67239F85" w14:textId="77777777" w:rsidTr="00A92F6C">
        <w:trPr>
          <w:cantSplit/>
        </w:trPr>
        <w:tc>
          <w:tcPr>
            <w:tcW w:w="3105" w:type="dxa"/>
            <w:tcBorders>
              <w:bottom w:val="single" w:sz="12" w:space="0" w:color="auto"/>
            </w:tcBorders>
            <w:shd w:val="clear" w:color="auto" w:fill="auto"/>
          </w:tcPr>
          <w:p w14:paraId="5CA38275" w14:textId="77777777" w:rsidR="0074520D" w:rsidRPr="0074520D" w:rsidRDefault="0074520D" w:rsidP="0074520D">
            <w:pPr>
              <w:spacing w:before="60" w:after="60" w:line="240" w:lineRule="auto"/>
              <w:rPr>
                <w:rFonts w:ascii="Times New Roman" w:hAnsi="Times New Roman"/>
                <w:sz w:val="22"/>
                <w:szCs w:val="22"/>
              </w:rPr>
            </w:pPr>
          </w:p>
        </w:tc>
        <w:tc>
          <w:tcPr>
            <w:tcW w:w="3106" w:type="dxa"/>
            <w:tcBorders>
              <w:bottom w:val="single" w:sz="12" w:space="0" w:color="auto"/>
            </w:tcBorders>
            <w:shd w:val="clear" w:color="auto" w:fill="auto"/>
          </w:tcPr>
          <w:p w14:paraId="07D0AA5C" w14:textId="77777777" w:rsidR="0074520D" w:rsidRPr="0074520D" w:rsidRDefault="0074520D" w:rsidP="0074520D">
            <w:pPr>
              <w:spacing w:before="60" w:after="60" w:line="240" w:lineRule="auto"/>
              <w:rPr>
                <w:rFonts w:ascii="Times New Roman" w:hAnsi="Times New Roman"/>
                <w:sz w:val="22"/>
                <w:szCs w:val="22"/>
              </w:rPr>
            </w:pPr>
          </w:p>
        </w:tc>
        <w:tc>
          <w:tcPr>
            <w:tcW w:w="3106" w:type="dxa"/>
            <w:tcBorders>
              <w:bottom w:val="single" w:sz="12" w:space="0" w:color="auto"/>
            </w:tcBorders>
            <w:shd w:val="clear" w:color="auto" w:fill="auto"/>
          </w:tcPr>
          <w:p w14:paraId="6B243574"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Diltiazem</w:t>
            </w:r>
          </w:p>
        </w:tc>
      </w:tr>
    </w:tbl>
    <w:p w14:paraId="5CAB9F3C" w14:textId="77777777" w:rsidR="0074520D" w:rsidRPr="0074520D" w:rsidRDefault="0074520D" w:rsidP="0074520D">
      <w:pPr>
        <w:rPr>
          <w:rFonts w:ascii="Times New Roman" w:hAnsi="Times New Roman"/>
        </w:rPr>
      </w:pPr>
    </w:p>
    <w:tbl>
      <w:tblPr>
        <w:tblW w:w="0" w:type="auto"/>
        <w:tblLayout w:type="fixed"/>
        <w:tblLook w:val="0000" w:firstRow="0" w:lastRow="0" w:firstColumn="0" w:lastColumn="0" w:noHBand="0" w:noVBand="0"/>
      </w:tblPr>
      <w:tblGrid>
        <w:gridCol w:w="3105"/>
        <w:gridCol w:w="3106"/>
        <w:gridCol w:w="3106"/>
      </w:tblGrid>
      <w:tr w:rsidR="0074520D" w:rsidRPr="0074520D" w14:paraId="4AD031FA" w14:textId="77777777" w:rsidTr="00A92F6C">
        <w:trPr>
          <w:cantSplit/>
          <w:tblHeader/>
        </w:trPr>
        <w:tc>
          <w:tcPr>
            <w:tcW w:w="9317" w:type="dxa"/>
            <w:gridSpan w:val="3"/>
            <w:tcBorders>
              <w:bottom w:val="single" w:sz="12" w:space="0" w:color="auto"/>
            </w:tcBorders>
            <w:shd w:val="clear" w:color="auto" w:fill="auto"/>
          </w:tcPr>
          <w:p w14:paraId="3F08AC8B" w14:textId="15AF9219" w:rsidR="0074520D" w:rsidRPr="0074520D" w:rsidRDefault="0074520D" w:rsidP="0074520D">
            <w:pPr>
              <w:keepNext/>
              <w:keepLines/>
              <w:tabs>
                <w:tab w:val="left" w:pos="1800"/>
              </w:tabs>
              <w:spacing w:after="120"/>
              <w:ind w:left="1412" w:hanging="1412"/>
              <w:rPr>
                <w:rFonts w:ascii="Times New Roman" w:hAnsi="Times New Roman"/>
                <w:b/>
              </w:rPr>
            </w:pPr>
            <w:r w:rsidRPr="0074520D">
              <w:rPr>
                <w:rFonts w:ascii="Times New Roman" w:hAnsi="Times New Roman"/>
                <w:b/>
              </w:rPr>
              <w:t xml:space="preserve">Table </w:t>
            </w:r>
            <w:r w:rsidRPr="0074520D">
              <w:rPr>
                <w:rFonts w:ascii="Times New Roman" w:hAnsi="Times New Roman"/>
                <w:b/>
                <w:noProof/>
              </w:rPr>
              <w:fldChar w:fldCharType="begin"/>
            </w:r>
            <w:r w:rsidRPr="0074520D">
              <w:rPr>
                <w:rFonts w:ascii="Times New Roman" w:hAnsi="Times New Roman"/>
                <w:b/>
                <w:noProof/>
              </w:rPr>
              <w:instrText xml:space="preserve"> SEQ Table \* ARABIC </w:instrText>
            </w:r>
            <w:r w:rsidRPr="0074520D">
              <w:rPr>
                <w:rFonts w:ascii="Times New Roman" w:hAnsi="Times New Roman"/>
                <w:b/>
                <w:noProof/>
              </w:rPr>
              <w:fldChar w:fldCharType="separate"/>
            </w:r>
            <w:r w:rsidR="002F27E8">
              <w:rPr>
                <w:rFonts w:ascii="Times New Roman" w:hAnsi="Times New Roman"/>
                <w:b/>
                <w:noProof/>
              </w:rPr>
              <w:t>6</w:t>
            </w:r>
            <w:r w:rsidRPr="0074520D">
              <w:rPr>
                <w:rFonts w:ascii="Times New Roman" w:hAnsi="Times New Roman"/>
                <w:b/>
                <w:noProof/>
              </w:rPr>
              <w:fldChar w:fldCharType="end"/>
            </w:r>
            <w:r w:rsidRPr="0074520D">
              <w:rPr>
                <w:rFonts w:ascii="Times New Roman" w:hAnsi="Times New Roman"/>
                <w:b/>
              </w:rPr>
              <w:tab/>
              <w:t>Inducers of CYP2C19 or CYP3A4</w:t>
            </w:r>
          </w:p>
        </w:tc>
      </w:tr>
      <w:tr w:rsidR="0074520D" w:rsidRPr="0074520D" w14:paraId="1F2548B3" w14:textId="77777777" w:rsidTr="00A92F6C">
        <w:trPr>
          <w:cantSplit/>
          <w:tblHeader/>
        </w:trPr>
        <w:tc>
          <w:tcPr>
            <w:tcW w:w="3105" w:type="dxa"/>
            <w:tcBorders>
              <w:top w:val="single" w:sz="12" w:space="0" w:color="auto"/>
              <w:bottom w:val="single" w:sz="6" w:space="0" w:color="auto"/>
            </w:tcBorders>
            <w:shd w:val="clear" w:color="auto" w:fill="auto"/>
          </w:tcPr>
          <w:p w14:paraId="301A29B9" w14:textId="77777777" w:rsidR="0074520D" w:rsidRPr="0074520D" w:rsidRDefault="0074520D" w:rsidP="0074520D">
            <w:pPr>
              <w:keepNext/>
              <w:spacing w:before="60" w:after="60" w:line="240" w:lineRule="auto"/>
              <w:rPr>
                <w:rFonts w:ascii="Times New Roman" w:hAnsi="Times New Roman"/>
                <w:b/>
                <w:sz w:val="22"/>
                <w:szCs w:val="22"/>
              </w:rPr>
            </w:pPr>
          </w:p>
        </w:tc>
        <w:tc>
          <w:tcPr>
            <w:tcW w:w="3106" w:type="dxa"/>
            <w:tcBorders>
              <w:top w:val="single" w:sz="12" w:space="0" w:color="auto"/>
              <w:bottom w:val="single" w:sz="6" w:space="0" w:color="auto"/>
            </w:tcBorders>
            <w:shd w:val="clear" w:color="auto" w:fill="auto"/>
          </w:tcPr>
          <w:p w14:paraId="76BF793E" w14:textId="77777777" w:rsidR="0074520D" w:rsidRPr="0074520D" w:rsidRDefault="0074520D" w:rsidP="0074520D">
            <w:pPr>
              <w:keepNext/>
              <w:spacing w:before="60" w:after="60" w:line="240" w:lineRule="auto"/>
              <w:rPr>
                <w:rFonts w:ascii="Times New Roman" w:hAnsi="Times New Roman"/>
                <w:b/>
                <w:sz w:val="22"/>
                <w:szCs w:val="22"/>
              </w:rPr>
            </w:pPr>
            <w:r w:rsidRPr="0074520D">
              <w:rPr>
                <w:rFonts w:ascii="Times New Roman" w:hAnsi="Times New Roman"/>
                <w:b/>
                <w:sz w:val="22"/>
                <w:szCs w:val="22"/>
              </w:rPr>
              <w:t>CYP2C19</w:t>
            </w:r>
          </w:p>
        </w:tc>
        <w:tc>
          <w:tcPr>
            <w:tcW w:w="3106" w:type="dxa"/>
            <w:tcBorders>
              <w:top w:val="single" w:sz="12" w:space="0" w:color="auto"/>
              <w:bottom w:val="single" w:sz="6" w:space="0" w:color="auto"/>
            </w:tcBorders>
            <w:shd w:val="clear" w:color="auto" w:fill="auto"/>
          </w:tcPr>
          <w:p w14:paraId="2A9B33F7" w14:textId="77777777" w:rsidR="0074520D" w:rsidRPr="0074520D" w:rsidRDefault="0074520D" w:rsidP="0074520D">
            <w:pPr>
              <w:keepNext/>
              <w:spacing w:before="60" w:after="60" w:line="240" w:lineRule="auto"/>
              <w:rPr>
                <w:rFonts w:ascii="Times New Roman" w:hAnsi="Times New Roman"/>
                <w:b/>
                <w:sz w:val="22"/>
                <w:szCs w:val="22"/>
              </w:rPr>
            </w:pPr>
            <w:r w:rsidRPr="0074520D">
              <w:rPr>
                <w:rFonts w:ascii="Times New Roman" w:hAnsi="Times New Roman"/>
                <w:b/>
                <w:sz w:val="22"/>
                <w:szCs w:val="22"/>
              </w:rPr>
              <w:t>CYP3A4</w:t>
            </w:r>
          </w:p>
        </w:tc>
      </w:tr>
      <w:tr w:rsidR="0074520D" w:rsidRPr="0074520D" w14:paraId="02DC1280" w14:textId="77777777" w:rsidTr="00A92F6C">
        <w:trPr>
          <w:cantSplit/>
        </w:trPr>
        <w:tc>
          <w:tcPr>
            <w:tcW w:w="3105" w:type="dxa"/>
            <w:shd w:val="clear" w:color="auto" w:fill="auto"/>
          </w:tcPr>
          <w:p w14:paraId="7462B6D1"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0A0C6E2F"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Carbamazepine</w:t>
            </w:r>
          </w:p>
        </w:tc>
        <w:tc>
          <w:tcPr>
            <w:tcW w:w="3106" w:type="dxa"/>
            <w:shd w:val="clear" w:color="auto" w:fill="auto"/>
          </w:tcPr>
          <w:p w14:paraId="19EBB71A"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Efavirenz</w:t>
            </w:r>
          </w:p>
        </w:tc>
      </w:tr>
      <w:tr w:rsidR="0074520D" w:rsidRPr="0074520D" w14:paraId="1B0702A9" w14:textId="77777777" w:rsidTr="00A92F6C">
        <w:trPr>
          <w:cantSplit/>
        </w:trPr>
        <w:tc>
          <w:tcPr>
            <w:tcW w:w="3105" w:type="dxa"/>
            <w:shd w:val="clear" w:color="auto" w:fill="auto"/>
          </w:tcPr>
          <w:p w14:paraId="4FBE78DD"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592F9140"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Norethindrone</w:t>
            </w:r>
          </w:p>
        </w:tc>
        <w:tc>
          <w:tcPr>
            <w:tcW w:w="3106" w:type="dxa"/>
            <w:shd w:val="clear" w:color="auto" w:fill="auto"/>
          </w:tcPr>
          <w:p w14:paraId="10E4225D"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Nevirapine</w:t>
            </w:r>
          </w:p>
        </w:tc>
      </w:tr>
      <w:tr w:rsidR="0074520D" w:rsidRPr="0074520D" w14:paraId="700E79E8" w14:textId="77777777" w:rsidTr="00A92F6C">
        <w:trPr>
          <w:cantSplit/>
        </w:trPr>
        <w:tc>
          <w:tcPr>
            <w:tcW w:w="3105" w:type="dxa"/>
            <w:shd w:val="clear" w:color="auto" w:fill="auto"/>
          </w:tcPr>
          <w:p w14:paraId="76FDBBB2"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7F16A59B"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Prednisone</w:t>
            </w:r>
          </w:p>
        </w:tc>
        <w:tc>
          <w:tcPr>
            <w:tcW w:w="3106" w:type="dxa"/>
            <w:shd w:val="clear" w:color="auto" w:fill="auto"/>
          </w:tcPr>
          <w:p w14:paraId="22DC1496"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Barbiturates</w:t>
            </w:r>
          </w:p>
        </w:tc>
      </w:tr>
      <w:tr w:rsidR="0074520D" w:rsidRPr="0074520D" w14:paraId="25962F27" w14:textId="77777777" w:rsidTr="00A92F6C">
        <w:trPr>
          <w:cantSplit/>
        </w:trPr>
        <w:tc>
          <w:tcPr>
            <w:tcW w:w="3105" w:type="dxa"/>
            <w:shd w:val="clear" w:color="auto" w:fill="auto"/>
          </w:tcPr>
          <w:p w14:paraId="7667BB0E"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047FF902"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Rifampin</w:t>
            </w:r>
          </w:p>
        </w:tc>
        <w:tc>
          <w:tcPr>
            <w:tcW w:w="3106" w:type="dxa"/>
            <w:shd w:val="clear" w:color="auto" w:fill="auto"/>
          </w:tcPr>
          <w:p w14:paraId="3C806B03"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Carbamazepine</w:t>
            </w:r>
          </w:p>
        </w:tc>
      </w:tr>
      <w:tr w:rsidR="0074520D" w:rsidRPr="0074520D" w14:paraId="1D5F1ADF" w14:textId="77777777" w:rsidTr="00A92F6C">
        <w:trPr>
          <w:cantSplit/>
        </w:trPr>
        <w:tc>
          <w:tcPr>
            <w:tcW w:w="3105" w:type="dxa"/>
            <w:shd w:val="clear" w:color="auto" w:fill="auto"/>
          </w:tcPr>
          <w:p w14:paraId="0D9BB593"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29918A0B"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4F697FF8"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Glucocorticoids</w:t>
            </w:r>
          </w:p>
        </w:tc>
      </w:tr>
      <w:tr w:rsidR="0074520D" w:rsidRPr="0074520D" w14:paraId="75E5CE69" w14:textId="77777777" w:rsidTr="00A92F6C">
        <w:trPr>
          <w:cantSplit/>
        </w:trPr>
        <w:tc>
          <w:tcPr>
            <w:tcW w:w="3105" w:type="dxa"/>
            <w:shd w:val="clear" w:color="auto" w:fill="auto"/>
          </w:tcPr>
          <w:p w14:paraId="6496A551"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0250F922"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7772459F"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Modafinil</w:t>
            </w:r>
          </w:p>
        </w:tc>
      </w:tr>
      <w:tr w:rsidR="0074520D" w:rsidRPr="0074520D" w14:paraId="3D7D4BA0" w14:textId="77777777" w:rsidTr="00A92F6C">
        <w:trPr>
          <w:cantSplit/>
        </w:trPr>
        <w:tc>
          <w:tcPr>
            <w:tcW w:w="3105" w:type="dxa"/>
            <w:shd w:val="clear" w:color="auto" w:fill="auto"/>
          </w:tcPr>
          <w:p w14:paraId="0C2C8769"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235384F6"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5620A596"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Oxcarbazepine</w:t>
            </w:r>
          </w:p>
        </w:tc>
      </w:tr>
      <w:tr w:rsidR="0074520D" w:rsidRPr="0074520D" w14:paraId="3465C717" w14:textId="77777777" w:rsidTr="00A92F6C">
        <w:trPr>
          <w:cantSplit/>
        </w:trPr>
        <w:tc>
          <w:tcPr>
            <w:tcW w:w="3105" w:type="dxa"/>
            <w:shd w:val="clear" w:color="auto" w:fill="auto"/>
          </w:tcPr>
          <w:p w14:paraId="0ACB14B1"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2BE57C6E"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1DE34F4C"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Phenobarbital</w:t>
            </w:r>
          </w:p>
        </w:tc>
      </w:tr>
      <w:tr w:rsidR="0074520D" w:rsidRPr="0074520D" w14:paraId="305B7DE6" w14:textId="77777777" w:rsidTr="00A92F6C">
        <w:trPr>
          <w:cantSplit/>
        </w:trPr>
        <w:tc>
          <w:tcPr>
            <w:tcW w:w="3105" w:type="dxa"/>
            <w:shd w:val="clear" w:color="auto" w:fill="auto"/>
          </w:tcPr>
          <w:p w14:paraId="3F9384D6"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195BEA86"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7640D5EB"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Phenytoin</w:t>
            </w:r>
          </w:p>
        </w:tc>
      </w:tr>
      <w:tr w:rsidR="0074520D" w:rsidRPr="0074520D" w14:paraId="64FFD48C" w14:textId="77777777" w:rsidTr="00A92F6C">
        <w:trPr>
          <w:cantSplit/>
        </w:trPr>
        <w:tc>
          <w:tcPr>
            <w:tcW w:w="3105" w:type="dxa"/>
            <w:shd w:val="clear" w:color="auto" w:fill="auto"/>
          </w:tcPr>
          <w:p w14:paraId="40F9BF30"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48287E16"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5479F02D"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Pioglitazone</w:t>
            </w:r>
          </w:p>
        </w:tc>
      </w:tr>
      <w:tr w:rsidR="0074520D" w:rsidRPr="0074520D" w14:paraId="625CDDC5" w14:textId="77777777" w:rsidTr="00A92F6C">
        <w:trPr>
          <w:cantSplit/>
        </w:trPr>
        <w:tc>
          <w:tcPr>
            <w:tcW w:w="3105" w:type="dxa"/>
            <w:shd w:val="clear" w:color="auto" w:fill="auto"/>
          </w:tcPr>
          <w:p w14:paraId="4589F5C5"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58A66A85"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03515600"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Rifabutin</w:t>
            </w:r>
          </w:p>
        </w:tc>
      </w:tr>
      <w:tr w:rsidR="0074520D" w:rsidRPr="0074520D" w14:paraId="1ED143B1" w14:textId="77777777" w:rsidTr="00A92F6C">
        <w:trPr>
          <w:cantSplit/>
        </w:trPr>
        <w:tc>
          <w:tcPr>
            <w:tcW w:w="3105" w:type="dxa"/>
            <w:shd w:val="clear" w:color="auto" w:fill="auto"/>
          </w:tcPr>
          <w:p w14:paraId="1FB4A902"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70C4856B"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3E3F55F4"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Rifampin</w:t>
            </w:r>
          </w:p>
        </w:tc>
      </w:tr>
      <w:tr w:rsidR="0074520D" w:rsidRPr="0074520D" w14:paraId="0219ECBF" w14:textId="77777777" w:rsidTr="00A92F6C">
        <w:trPr>
          <w:cantSplit/>
        </w:trPr>
        <w:tc>
          <w:tcPr>
            <w:tcW w:w="3105" w:type="dxa"/>
            <w:shd w:val="clear" w:color="auto" w:fill="auto"/>
          </w:tcPr>
          <w:p w14:paraId="5D1E8CCE"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780C9AD1" w14:textId="77777777" w:rsidR="0074520D" w:rsidRPr="0074520D" w:rsidRDefault="0074520D" w:rsidP="0074520D">
            <w:pPr>
              <w:spacing w:before="60" w:after="60" w:line="240" w:lineRule="auto"/>
              <w:rPr>
                <w:rFonts w:ascii="Times New Roman" w:hAnsi="Times New Roman"/>
                <w:sz w:val="22"/>
                <w:szCs w:val="22"/>
              </w:rPr>
            </w:pPr>
          </w:p>
        </w:tc>
        <w:tc>
          <w:tcPr>
            <w:tcW w:w="3106" w:type="dxa"/>
            <w:shd w:val="clear" w:color="auto" w:fill="auto"/>
          </w:tcPr>
          <w:p w14:paraId="169C37EB" w14:textId="77777777" w:rsidR="0074520D" w:rsidRPr="0074520D" w:rsidRDefault="0074520D" w:rsidP="0074520D">
            <w:pPr>
              <w:spacing w:before="60" w:after="60" w:line="240" w:lineRule="auto"/>
              <w:rPr>
                <w:rFonts w:ascii="Times New Roman" w:hAnsi="Times New Roman"/>
                <w:sz w:val="22"/>
                <w:szCs w:val="22"/>
              </w:rPr>
            </w:pPr>
            <w:r w:rsidRPr="0074520D">
              <w:rPr>
                <w:rFonts w:ascii="Times New Roman" w:hAnsi="Times New Roman"/>
                <w:sz w:val="22"/>
                <w:szCs w:val="22"/>
              </w:rPr>
              <w:t>St John's wort</w:t>
            </w:r>
          </w:p>
        </w:tc>
      </w:tr>
      <w:tr w:rsidR="0074520D" w:rsidRPr="0074520D" w14:paraId="27D3222E" w14:textId="77777777" w:rsidTr="00A92F6C">
        <w:trPr>
          <w:cantSplit/>
        </w:trPr>
        <w:tc>
          <w:tcPr>
            <w:tcW w:w="3105" w:type="dxa"/>
            <w:tcBorders>
              <w:bottom w:val="single" w:sz="12" w:space="0" w:color="auto"/>
            </w:tcBorders>
            <w:shd w:val="clear" w:color="auto" w:fill="auto"/>
          </w:tcPr>
          <w:p w14:paraId="379BFB9B" w14:textId="77777777" w:rsidR="0074520D" w:rsidRPr="0074520D" w:rsidRDefault="0074520D" w:rsidP="0074520D">
            <w:pPr>
              <w:spacing w:before="60" w:after="60" w:line="240" w:lineRule="auto"/>
              <w:rPr>
                <w:rFonts w:ascii="Times New Roman" w:hAnsi="Times New Roman"/>
                <w:sz w:val="22"/>
                <w:szCs w:val="22"/>
              </w:rPr>
            </w:pPr>
          </w:p>
        </w:tc>
        <w:tc>
          <w:tcPr>
            <w:tcW w:w="3106" w:type="dxa"/>
            <w:tcBorders>
              <w:bottom w:val="single" w:sz="12" w:space="0" w:color="auto"/>
            </w:tcBorders>
            <w:shd w:val="clear" w:color="auto" w:fill="auto"/>
          </w:tcPr>
          <w:p w14:paraId="76104731" w14:textId="77777777" w:rsidR="0074520D" w:rsidRPr="0074520D" w:rsidRDefault="0074520D" w:rsidP="0074520D">
            <w:pPr>
              <w:spacing w:before="60" w:after="60" w:line="240" w:lineRule="auto"/>
              <w:rPr>
                <w:rFonts w:ascii="Times New Roman" w:hAnsi="Times New Roman"/>
                <w:sz w:val="22"/>
                <w:szCs w:val="22"/>
              </w:rPr>
            </w:pPr>
          </w:p>
        </w:tc>
        <w:tc>
          <w:tcPr>
            <w:tcW w:w="3106" w:type="dxa"/>
            <w:tcBorders>
              <w:bottom w:val="single" w:sz="12" w:space="0" w:color="auto"/>
            </w:tcBorders>
            <w:shd w:val="clear" w:color="auto" w:fill="auto"/>
          </w:tcPr>
          <w:p w14:paraId="69882A7E" w14:textId="77777777" w:rsidR="0074520D" w:rsidRPr="0074520D" w:rsidRDefault="0074520D" w:rsidP="0074520D">
            <w:pPr>
              <w:spacing w:before="60" w:after="60" w:line="240" w:lineRule="auto"/>
              <w:rPr>
                <w:rFonts w:ascii="Times New Roman" w:hAnsi="Times New Roman"/>
                <w:sz w:val="22"/>
                <w:szCs w:val="22"/>
                <w:lang w:val="en-US"/>
              </w:rPr>
            </w:pPr>
            <w:r w:rsidRPr="0074520D">
              <w:rPr>
                <w:rFonts w:ascii="Times New Roman" w:hAnsi="Times New Roman"/>
                <w:sz w:val="22"/>
                <w:szCs w:val="22"/>
              </w:rPr>
              <w:t>Troglitazone</w:t>
            </w:r>
          </w:p>
        </w:tc>
      </w:tr>
    </w:tbl>
    <w:p w14:paraId="69D30298" w14:textId="77777777" w:rsidR="0074520D" w:rsidRPr="0074520D" w:rsidRDefault="0074520D" w:rsidP="0074520D">
      <w:pPr>
        <w:rPr>
          <w:rFonts w:ascii="Times New Roman" w:hAnsi="Times New Roman"/>
        </w:rPr>
      </w:pPr>
    </w:p>
    <w:p w14:paraId="61C519A1" w14:textId="4FA57EAF" w:rsidR="00292F0B" w:rsidRDefault="00292F0B">
      <w:pPr>
        <w:spacing w:after="0" w:line="240" w:lineRule="auto"/>
        <w:rPr>
          <w:rFonts w:ascii="Times New Roman" w:hAnsi="Times New Roman"/>
          <w:lang w:val="en-US"/>
        </w:rPr>
      </w:pPr>
      <w:r>
        <w:rPr>
          <w:rFonts w:ascii="Times New Roman" w:hAnsi="Times New Roman"/>
          <w:lang w:val="en-US"/>
        </w:rPr>
        <w:br w:type="page"/>
      </w:r>
    </w:p>
    <w:p w14:paraId="1A8B7F62" w14:textId="77777777" w:rsidR="00C2174A" w:rsidRPr="00C2174A" w:rsidRDefault="00C2174A" w:rsidP="00C2174A">
      <w:pPr>
        <w:widowControl w:val="0"/>
        <w:wordWrap w:val="0"/>
        <w:autoSpaceDE w:val="0"/>
        <w:autoSpaceDN w:val="0"/>
        <w:spacing w:after="160" w:line="259" w:lineRule="auto"/>
        <w:jc w:val="both"/>
        <w:rPr>
          <w:rFonts w:ascii="Times New Roman" w:hAnsi="Times New Roman"/>
          <w:b/>
          <w:lang w:val="en-US" w:eastAsia="ko-KR"/>
        </w:rPr>
      </w:pPr>
      <w:r w:rsidRPr="00C2174A">
        <w:rPr>
          <w:rFonts w:ascii="Times New Roman" w:hAnsi="Times New Roman" w:hint="eastAsia"/>
          <w:b/>
          <w:lang w:val="en-US" w:eastAsia="ko-KR"/>
        </w:rPr>
        <w:lastRenderedPageBreak/>
        <w:t>Summary of changes</w:t>
      </w:r>
    </w:p>
    <w:p w14:paraId="74A28061" w14:textId="77777777" w:rsidR="00C2174A" w:rsidRPr="00C2174A" w:rsidRDefault="00C2174A" w:rsidP="00C2174A">
      <w:pPr>
        <w:widowControl w:val="0"/>
        <w:numPr>
          <w:ilvl w:val="0"/>
          <w:numId w:val="30"/>
        </w:numPr>
        <w:wordWrap w:val="0"/>
        <w:autoSpaceDE w:val="0"/>
        <w:autoSpaceDN w:val="0"/>
        <w:spacing w:after="160" w:line="259" w:lineRule="auto"/>
        <w:jc w:val="both"/>
        <w:rPr>
          <w:rFonts w:ascii="Times New Roman" w:hAnsi="Times New Roman"/>
          <w:sz w:val="20"/>
          <w:szCs w:val="20"/>
          <w:lang w:val="en-US" w:eastAsia="ko-KR"/>
        </w:rPr>
      </w:pPr>
      <w:r w:rsidRPr="00C2174A">
        <w:rPr>
          <w:rFonts w:ascii="Times New Roman" w:hAnsi="Times New Roman" w:hint="eastAsia"/>
          <w:sz w:val="20"/>
          <w:szCs w:val="20"/>
          <w:lang w:val="en-US" w:eastAsia="ko-KR"/>
        </w:rPr>
        <w:t xml:space="preserve">Number of subjects planned changed from </w:t>
      </w:r>
      <w:r w:rsidRPr="00C2174A">
        <w:rPr>
          <w:rFonts w:ascii="Times New Roman" w:hAnsi="Times New Roman"/>
          <w:sz w:val="20"/>
          <w:szCs w:val="20"/>
          <w:lang w:val="en-US" w:eastAsia="ko-KR"/>
        </w:rPr>
        <w:t>30 patients to 90 patients based on the sample size estimate (page 144).</w:t>
      </w:r>
    </w:p>
    <w:p w14:paraId="192408C5" w14:textId="77777777" w:rsidR="00C2174A" w:rsidRPr="00C2174A" w:rsidRDefault="00C2174A" w:rsidP="00C2174A">
      <w:pPr>
        <w:widowControl w:val="0"/>
        <w:wordWrap w:val="0"/>
        <w:autoSpaceDE w:val="0"/>
        <w:autoSpaceDN w:val="0"/>
        <w:spacing w:after="160" w:line="259" w:lineRule="auto"/>
        <w:ind w:left="760"/>
        <w:jc w:val="both"/>
        <w:rPr>
          <w:rFonts w:ascii="Times New Roman" w:hAnsi="Times New Roman"/>
          <w:sz w:val="20"/>
          <w:szCs w:val="20"/>
          <w:lang w:val="en-US" w:eastAsia="ko-KR"/>
        </w:rPr>
      </w:pPr>
      <w:r w:rsidRPr="00C2174A">
        <w:rPr>
          <w:rFonts w:ascii="Times New Roman" w:hAnsi="Times New Roman"/>
          <w:sz w:val="20"/>
          <w:szCs w:val="20"/>
          <w:lang w:val="en-US" w:eastAsia="ko-KR"/>
        </w:rPr>
        <w:t>In the original protocol, sample size estimate was not considered because the number of the subjects was pre-determined by the sponsor as a pilot study.</w:t>
      </w:r>
    </w:p>
    <w:p w14:paraId="1671270A" w14:textId="77777777" w:rsidR="00C2174A" w:rsidRPr="00C2174A" w:rsidRDefault="00C2174A" w:rsidP="00C2174A">
      <w:pPr>
        <w:widowControl w:val="0"/>
        <w:numPr>
          <w:ilvl w:val="0"/>
          <w:numId w:val="30"/>
        </w:numPr>
        <w:wordWrap w:val="0"/>
        <w:autoSpaceDE w:val="0"/>
        <w:autoSpaceDN w:val="0"/>
        <w:spacing w:after="160" w:line="259" w:lineRule="auto"/>
        <w:jc w:val="both"/>
        <w:rPr>
          <w:rFonts w:ascii="Times New Roman" w:hAnsi="Times New Roman"/>
          <w:sz w:val="20"/>
          <w:szCs w:val="20"/>
          <w:lang w:val="en-US" w:eastAsia="ko-KR"/>
        </w:rPr>
      </w:pPr>
      <w:r w:rsidRPr="00C2174A">
        <w:rPr>
          <w:rFonts w:ascii="Times New Roman" w:hAnsi="Times New Roman"/>
          <w:sz w:val="20"/>
          <w:szCs w:val="20"/>
          <w:lang w:val="en-US" w:eastAsia="ko-KR"/>
        </w:rPr>
        <w:t>Study period extended and study design changed according to the number of subjects increased; Group 4 was added (25 mg/m</w:t>
      </w:r>
      <w:r w:rsidRPr="00C2174A">
        <w:rPr>
          <w:rFonts w:ascii="Times New Roman" w:hAnsi="Times New Roman"/>
          <w:sz w:val="20"/>
          <w:szCs w:val="20"/>
          <w:vertAlign w:val="superscript"/>
          <w:lang w:val="en-US" w:eastAsia="ko-KR"/>
        </w:rPr>
        <w:t>2</w:t>
      </w:r>
      <w:r w:rsidRPr="00C2174A">
        <w:rPr>
          <w:rFonts w:ascii="Times New Roman" w:hAnsi="Times New Roman"/>
          <w:sz w:val="20"/>
          <w:szCs w:val="20"/>
          <w:lang w:val="en-US" w:eastAsia="ko-KR"/>
        </w:rPr>
        <w:t>/dose q 12 hrs for patients with age &gt; 18 years).</w:t>
      </w:r>
    </w:p>
    <w:p w14:paraId="0DF36A53" w14:textId="77777777" w:rsidR="00C2174A" w:rsidRPr="00C2174A" w:rsidRDefault="00C2174A" w:rsidP="00C2174A">
      <w:pPr>
        <w:widowControl w:val="0"/>
        <w:numPr>
          <w:ilvl w:val="0"/>
          <w:numId w:val="30"/>
        </w:numPr>
        <w:wordWrap w:val="0"/>
        <w:autoSpaceDE w:val="0"/>
        <w:autoSpaceDN w:val="0"/>
        <w:spacing w:after="160" w:line="259" w:lineRule="auto"/>
        <w:jc w:val="both"/>
        <w:rPr>
          <w:rFonts w:ascii="Times New Roman" w:hAnsi="Times New Roman"/>
          <w:sz w:val="20"/>
          <w:szCs w:val="20"/>
          <w:lang w:val="en-US" w:eastAsia="ko-KR"/>
        </w:rPr>
      </w:pPr>
      <w:r w:rsidRPr="00C2174A">
        <w:rPr>
          <w:rFonts w:ascii="Times New Roman" w:hAnsi="Times New Roman"/>
          <w:sz w:val="20"/>
          <w:szCs w:val="20"/>
          <w:lang w:val="en-US" w:eastAsia="ko-KR"/>
        </w:rPr>
        <w:t>In Primary Objective, NCI Common Toxicity Criteria version updated as CTCAE-5.</w:t>
      </w:r>
    </w:p>
    <w:p w14:paraId="4E42B4C3" w14:textId="77777777" w:rsidR="00C2174A" w:rsidRPr="00C2174A" w:rsidRDefault="00C2174A" w:rsidP="00C2174A">
      <w:pPr>
        <w:widowControl w:val="0"/>
        <w:numPr>
          <w:ilvl w:val="0"/>
          <w:numId w:val="30"/>
        </w:numPr>
        <w:wordWrap w:val="0"/>
        <w:autoSpaceDE w:val="0"/>
        <w:autoSpaceDN w:val="0"/>
        <w:spacing w:after="160" w:line="259" w:lineRule="auto"/>
        <w:jc w:val="both"/>
        <w:rPr>
          <w:rFonts w:ascii="Times New Roman" w:hAnsi="Times New Roman"/>
          <w:sz w:val="20"/>
          <w:szCs w:val="20"/>
          <w:lang w:val="en-US" w:eastAsia="ko-KR"/>
        </w:rPr>
      </w:pPr>
      <w:r w:rsidRPr="00C2174A">
        <w:rPr>
          <w:rFonts w:ascii="Times New Roman" w:hAnsi="Times New Roman"/>
          <w:sz w:val="20"/>
          <w:szCs w:val="20"/>
          <w:lang w:val="en-US" w:eastAsia="ko-KR"/>
        </w:rPr>
        <w:t>In Secondary Objective, the operability of PN after administration of selumetinib was added based on the recommendation from Korean Ministry of Food and Drug Safety.</w:t>
      </w:r>
    </w:p>
    <w:p w14:paraId="701D8909" w14:textId="77777777" w:rsidR="00C2174A" w:rsidRPr="00C2174A" w:rsidRDefault="00C2174A" w:rsidP="00C2174A">
      <w:pPr>
        <w:widowControl w:val="0"/>
        <w:numPr>
          <w:ilvl w:val="0"/>
          <w:numId w:val="30"/>
        </w:numPr>
        <w:wordWrap w:val="0"/>
        <w:autoSpaceDE w:val="0"/>
        <w:autoSpaceDN w:val="0"/>
        <w:spacing w:after="160" w:line="259" w:lineRule="auto"/>
        <w:jc w:val="both"/>
        <w:rPr>
          <w:rFonts w:ascii="Times New Roman" w:hAnsi="Times New Roman"/>
          <w:sz w:val="20"/>
          <w:szCs w:val="20"/>
          <w:lang w:val="en-US" w:eastAsia="ko-KR"/>
        </w:rPr>
      </w:pPr>
      <w:r w:rsidRPr="00C2174A">
        <w:rPr>
          <w:rFonts w:ascii="Times New Roman" w:hAnsi="Times New Roman"/>
          <w:sz w:val="20"/>
          <w:szCs w:val="20"/>
          <w:lang w:val="en-US" w:eastAsia="ko-KR"/>
        </w:rPr>
        <w:t>Dosage form and strength changed</w:t>
      </w:r>
    </w:p>
    <w:p w14:paraId="381F0333" w14:textId="77777777" w:rsidR="00C2174A" w:rsidRPr="00C2174A" w:rsidRDefault="00C2174A" w:rsidP="00C2174A">
      <w:pPr>
        <w:widowControl w:val="0"/>
        <w:wordWrap w:val="0"/>
        <w:autoSpaceDE w:val="0"/>
        <w:autoSpaceDN w:val="0"/>
        <w:spacing w:after="160" w:line="259" w:lineRule="auto"/>
        <w:ind w:leftChars="400" w:left="960"/>
        <w:jc w:val="both"/>
        <w:rPr>
          <w:rFonts w:ascii="Times New Roman" w:hAnsi="Times New Roman"/>
          <w:sz w:val="20"/>
          <w:szCs w:val="20"/>
          <w:lang w:val="en-US" w:eastAsia="ko-KR"/>
        </w:rPr>
      </w:pPr>
      <w:r w:rsidRPr="00C2174A">
        <w:rPr>
          <w:rFonts w:ascii="Times New Roman" w:hAnsi="Times New Roman"/>
          <w:sz w:val="20"/>
          <w:szCs w:val="20"/>
          <w:lang w:val="en-US" w:eastAsia="ko-KR"/>
        </w:rPr>
        <w:t xml:space="preserve">From </w:t>
      </w:r>
    </w:p>
    <w:p w14:paraId="18CA88C8" w14:textId="77777777" w:rsidR="00C2174A" w:rsidRPr="00C2174A" w:rsidRDefault="00C2174A" w:rsidP="00C2174A">
      <w:pPr>
        <w:widowControl w:val="0"/>
        <w:numPr>
          <w:ilvl w:val="0"/>
          <w:numId w:val="31"/>
        </w:numPr>
        <w:wordWrap w:val="0"/>
        <w:autoSpaceDE w:val="0"/>
        <w:autoSpaceDN w:val="0"/>
        <w:spacing w:after="160" w:line="259" w:lineRule="auto"/>
        <w:jc w:val="both"/>
        <w:rPr>
          <w:rFonts w:ascii="Times New Roman" w:hAnsi="Times New Roman"/>
          <w:sz w:val="20"/>
          <w:szCs w:val="20"/>
          <w:lang w:val="en-US" w:eastAsia="ko-KR"/>
        </w:rPr>
      </w:pPr>
      <w:r w:rsidRPr="00C2174A">
        <w:rPr>
          <w:rFonts w:ascii="Times New Roman" w:hAnsi="Times New Roman"/>
          <w:sz w:val="20"/>
          <w:szCs w:val="20"/>
          <w:lang w:val="en-US" w:eastAsia="ko-KR"/>
        </w:rPr>
        <w:t>Patients with age ≥ 3 years and ≤18 years: 20-25 mg/m</w:t>
      </w:r>
      <w:r w:rsidRPr="00C2174A">
        <w:rPr>
          <w:rFonts w:ascii="Times New Roman" w:hAnsi="Times New Roman"/>
          <w:sz w:val="20"/>
          <w:szCs w:val="20"/>
          <w:vertAlign w:val="superscript"/>
          <w:lang w:val="en-US" w:eastAsia="ko-KR"/>
        </w:rPr>
        <w:t>2</w:t>
      </w:r>
      <w:r w:rsidRPr="00C2174A">
        <w:rPr>
          <w:rFonts w:ascii="Times New Roman" w:hAnsi="Times New Roman"/>
          <w:sz w:val="20"/>
          <w:szCs w:val="20"/>
          <w:lang w:val="en-US" w:eastAsia="ko-KR"/>
        </w:rPr>
        <w:t xml:space="preserve">/dose q 12 hrs </w:t>
      </w:r>
    </w:p>
    <w:p w14:paraId="2CEE1E8C" w14:textId="77777777" w:rsidR="00C2174A" w:rsidRPr="00C2174A" w:rsidRDefault="00C2174A" w:rsidP="00C2174A">
      <w:pPr>
        <w:widowControl w:val="0"/>
        <w:numPr>
          <w:ilvl w:val="0"/>
          <w:numId w:val="31"/>
        </w:numPr>
        <w:wordWrap w:val="0"/>
        <w:autoSpaceDE w:val="0"/>
        <w:autoSpaceDN w:val="0"/>
        <w:spacing w:after="160" w:line="259" w:lineRule="auto"/>
        <w:jc w:val="both"/>
        <w:rPr>
          <w:rFonts w:ascii="Times New Roman" w:hAnsi="Times New Roman"/>
          <w:sz w:val="20"/>
          <w:szCs w:val="20"/>
          <w:lang w:val="en-US" w:eastAsia="ko-KR"/>
        </w:rPr>
      </w:pPr>
      <w:r w:rsidRPr="00C2174A">
        <w:rPr>
          <w:rFonts w:ascii="Times New Roman" w:hAnsi="Times New Roman"/>
          <w:sz w:val="20"/>
          <w:szCs w:val="20"/>
          <w:lang w:val="en-US" w:eastAsia="ko-KR"/>
        </w:rPr>
        <w:t>Patients with age &gt; 18 years: 50 mg/dose q 12 hrs</w:t>
      </w:r>
    </w:p>
    <w:p w14:paraId="4616BC0C" w14:textId="77777777" w:rsidR="00C2174A" w:rsidRPr="00C2174A" w:rsidRDefault="00C2174A" w:rsidP="00C2174A">
      <w:pPr>
        <w:widowControl w:val="0"/>
        <w:wordWrap w:val="0"/>
        <w:autoSpaceDE w:val="0"/>
        <w:autoSpaceDN w:val="0"/>
        <w:spacing w:after="160" w:line="259" w:lineRule="auto"/>
        <w:ind w:leftChars="400" w:left="960"/>
        <w:jc w:val="both"/>
        <w:rPr>
          <w:rFonts w:ascii="Times New Roman" w:hAnsi="Times New Roman"/>
          <w:sz w:val="20"/>
          <w:szCs w:val="20"/>
          <w:lang w:val="en-US" w:eastAsia="ko-KR"/>
        </w:rPr>
      </w:pPr>
      <w:r w:rsidRPr="00C2174A">
        <w:rPr>
          <w:rFonts w:ascii="Times New Roman" w:hAnsi="Times New Roman"/>
          <w:sz w:val="20"/>
          <w:szCs w:val="20"/>
          <w:lang w:val="en-US" w:eastAsia="ko-KR"/>
        </w:rPr>
        <w:t xml:space="preserve">To </w:t>
      </w:r>
    </w:p>
    <w:p w14:paraId="7138F45E" w14:textId="77777777" w:rsidR="00C2174A" w:rsidRPr="00C2174A" w:rsidRDefault="00C2174A" w:rsidP="00C2174A">
      <w:pPr>
        <w:widowControl w:val="0"/>
        <w:numPr>
          <w:ilvl w:val="0"/>
          <w:numId w:val="32"/>
        </w:numPr>
        <w:wordWrap w:val="0"/>
        <w:autoSpaceDE w:val="0"/>
        <w:autoSpaceDN w:val="0"/>
        <w:spacing w:after="160" w:line="259" w:lineRule="auto"/>
        <w:jc w:val="both"/>
        <w:rPr>
          <w:rFonts w:ascii="Times New Roman" w:hAnsi="Times New Roman"/>
          <w:sz w:val="20"/>
          <w:szCs w:val="20"/>
          <w:lang w:val="en-US" w:eastAsia="ko-KR"/>
        </w:rPr>
      </w:pPr>
      <w:r w:rsidRPr="00C2174A">
        <w:rPr>
          <w:rFonts w:ascii="Times New Roman" w:hAnsi="Times New Roman"/>
          <w:sz w:val="20"/>
          <w:szCs w:val="20"/>
          <w:lang w:val="en-US" w:eastAsia="ko-KR"/>
        </w:rPr>
        <w:t>Patients with age ≥ 3 years and ≤18 years: 20-25 mg/m</w:t>
      </w:r>
      <w:r w:rsidRPr="00C2174A">
        <w:rPr>
          <w:rFonts w:ascii="Times New Roman" w:hAnsi="Times New Roman"/>
          <w:sz w:val="20"/>
          <w:szCs w:val="20"/>
          <w:vertAlign w:val="superscript"/>
          <w:lang w:val="en-US" w:eastAsia="ko-KR"/>
        </w:rPr>
        <w:t>2</w:t>
      </w:r>
      <w:r w:rsidRPr="00C2174A">
        <w:rPr>
          <w:rFonts w:ascii="Times New Roman" w:hAnsi="Times New Roman"/>
          <w:sz w:val="20"/>
          <w:szCs w:val="20"/>
          <w:lang w:val="en-US" w:eastAsia="ko-KR"/>
        </w:rPr>
        <w:t>/dose q 12 hrs up to a maximum of 50 mg/dose</w:t>
      </w:r>
    </w:p>
    <w:p w14:paraId="3103BC73" w14:textId="77777777" w:rsidR="00C2174A" w:rsidRPr="00C2174A" w:rsidRDefault="00C2174A" w:rsidP="00C2174A">
      <w:pPr>
        <w:widowControl w:val="0"/>
        <w:numPr>
          <w:ilvl w:val="0"/>
          <w:numId w:val="32"/>
        </w:numPr>
        <w:wordWrap w:val="0"/>
        <w:autoSpaceDE w:val="0"/>
        <w:autoSpaceDN w:val="0"/>
        <w:spacing w:after="160" w:line="259" w:lineRule="auto"/>
        <w:jc w:val="both"/>
        <w:rPr>
          <w:rFonts w:ascii="Times New Roman" w:hAnsi="Times New Roman"/>
          <w:sz w:val="20"/>
          <w:szCs w:val="20"/>
          <w:lang w:val="en-US" w:eastAsia="ko-KR"/>
        </w:rPr>
      </w:pPr>
      <w:r w:rsidRPr="00C2174A">
        <w:rPr>
          <w:rFonts w:ascii="Times New Roman" w:hAnsi="Times New Roman"/>
          <w:sz w:val="20"/>
          <w:szCs w:val="20"/>
          <w:lang w:val="en-US" w:eastAsia="ko-KR"/>
        </w:rPr>
        <w:t>Patients with age &gt; 18 years: 50 mg/dose q 12 hrs or 25 mg/m</w:t>
      </w:r>
      <w:r w:rsidRPr="00C2174A">
        <w:rPr>
          <w:rFonts w:ascii="Times New Roman" w:hAnsi="Times New Roman"/>
          <w:sz w:val="20"/>
          <w:szCs w:val="20"/>
          <w:vertAlign w:val="superscript"/>
          <w:lang w:val="en-US" w:eastAsia="ko-KR"/>
        </w:rPr>
        <w:t>2</w:t>
      </w:r>
      <w:r w:rsidRPr="00C2174A">
        <w:rPr>
          <w:rFonts w:ascii="Times New Roman" w:hAnsi="Times New Roman"/>
          <w:sz w:val="20"/>
          <w:szCs w:val="20"/>
          <w:lang w:val="en-US" w:eastAsia="ko-KR"/>
        </w:rPr>
        <w:t>/dose q 12 hrs up to a maximum of 50mg/dose*</w:t>
      </w:r>
    </w:p>
    <w:p w14:paraId="77615CD1" w14:textId="77777777" w:rsidR="00C2174A" w:rsidRPr="00C2174A" w:rsidRDefault="00C2174A" w:rsidP="00C2174A">
      <w:pPr>
        <w:widowControl w:val="0"/>
        <w:wordWrap w:val="0"/>
        <w:autoSpaceDE w:val="0"/>
        <w:autoSpaceDN w:val="0"/>
        <w:spacing w:after="160" w:line="259" w:lineRule="auto"/>
        <w:ind w:leftChars="400" w:left="960"/>
        <w:jc w:val="both"/>
        <w:rPr>
          <w:rFonts w:ascii="Times New Roman" w:hAnsi="Times New Roman"/>
          <w:sz w:val="20"/>
          <w:szCs w:val="20"/>
          <w:lang w:val="en-US" w:eastAsia="ko-KR"/>
        </w:rPr>
      </w:pPr>
      <w:r w:rsidRPr="00C2174A">
        <w:rPr>
          <w:rFonts w:ascii="Times New Roman" w:hAnsi="Times New Roman"/>
          <w:sz w:val="20"/>
          <w:szCs w:val="20"/>
          <w:lang w:val="en-US" w:eastAsia="ko-KR"/>
        </w:rPr>
        <w:t>* There are 2 dosing cohorts for patients &gt; 18 years; 1) at the flat dose 50 mg/dose q 12 hrs and 2) at the BSA dose (25 mg/m</w:t>
      </w:r>
      <w:r w:rsidRPr="00C2174A">
        <w:rPr>
          <w:rFonts w:ascii="Times New Roman" w:hAnsi="Times New Roman"/>
          <w:sz w:val="20"/>
          <w:szCs w:val="20"/>
          <w:vertAlign w:val="superscript"/>
          <w:lang w:val="en-US" w:eastAsia="ko-KR"/>
        </w:rPr>
        <w:t>2</w:t>
      </w:r>
      <w:r w:rsidRPr="00C2174A">
        <w:rPr>
          <w:rFonts w:ascii="Times New Roman" w:hAnsi="Times New Roman"/>
          <w:sz w:val="20"/>
          <w:szCs w:val="20"/>
          <w:lang w:val="en-US" w:eastAsia="ko-KR"/>
        </w:rPr>
        <w:t>/dose q 12 hrs). The rationale for this BSA dosing regimen is to maintain consistent dosing regimen when a pediatric patient reaches age 18 years and the individualized dosing based on BSA adjustment may contribute to better safety and tolerability.</w:t>
      </w:r>
    </w:p>
    <w:p w14:paraId="6D32C458" w14:textId="77777777" w:rsidR="00C2174A" w:rsidRPr="00C2174A" w:rsidRDefault="00C2174A" w:rsidP="00C2174A">
      <w:pPr>
        <w:widowControl w:val="0"/>
        <w:wordWrap w:val="0"/>
        <w:autoSpaceDE w:val="0"/>
        <w:autoSpaceDN w:val="0"/>
        <w:spacing w:after="160" w:line="259" w:lineRule="auto"/>
        <w:ind w:leftChars="200" w:left="480"/>
        <w:jc w:val="both"/>
        <w:rPr>
          <w:rFonts w:ascii="Times New Roman" w:hAnsi="Times New Roman"/>
          <w:sz w:val="20"/>
          <w:szCs w:val="20"/>
          <w:lang w:val="en-US" w:eastAsia="ko-KR"/>
        </w:rPr>
      </w:pPr>
      <w:r w:rsidRPr="00C2174A">
        <w:rPr>
          <w:rFonts w:ascii="Times New Roman" w:hAnsi="Times New Roman"/>
          <w:sz w:val="20"/>
          <w:szCs w:val="20"/>
          <w:lang w:val="en-US" w:eastAsia="ko-KR"/>
        </w:rPr>
        <w:t>6. In Inclusion Criteria, definition of normal renal function changed.</w:t>
      </w:r>
    </w:p>
    <w:p w14:paraId="4FA35F13" w14:textId="77777777" w:rsidR="00C2174A" w:rsidRPr="00C2174A" w:rsidRDefault="00C2174A" w:rsidP="00C2174A">
      <w:pPr>
        <w:widowControl w:val="0"/>
        <w:wordWrap w:val="0"/>
        <w:autoSpaceDE w:val="0"/>
        <w:autoSpaceDN w:val="0"/>
        <w:spacing w:after="160" w:line="259" w:lineRule="auto"/>
        <w:ind w:leftChars="200" w:left="480"/>
        <w:jc w:val="both"/>
        <w:rPr>
          <w:rFonts w:ascii="Times New Roman" w:hAnsi="Times New Roman"/>
          <w:sz w:val="20"/>
          <w:szCs w:val="20"/>
          <w:lang w:val="en-US" w:eastAsia="ko-KR"/>
        </w:rPr>
      </w:pPr>
      <w:r w:rsidRPr="00C2174A">
        <w:rPr>
          <w:rFonts w:ascii="Times New Roman" w:hAnsi="Times New Roman"/>
          <w:sz w:val="20"/>
          <w:szCs w:val="20"/>
          <w:lang w:val="en-US" w:eastAsia="ko-KR"/>
        </w:rPr>
        <w:t>7. In Exclusion Criteria, hepatic microsomal enzymes changed.</w:t>
      </w:r>
    </w:p>
    <w:p w14:paraId="49834686" w14:textId="77777777" w:rsidR="00C2174A" w:rsidRPr="00C2174A" w:rsidRDefault="00C2174A" w:rsidP="00C2174A">
      <w:pPr>
        <w:widowControl w:val="0"/>
        <w:wordWrap w:val="0"/>
        <w:autoSpaceDE w:val="0"/>
        <w:autoSpaceDN w:val="0"/>
        <w:spacing w:after="160" w:line="259" w:lineRule="auto"/>
        <w:ind w:leftChars="200" w:left="480"/>
        <w:jc w:val="both"/>
        <w:rPr>
          <w:rFonts w:ascii="Times New Roman" w:hAnsi="Times New Roman"/>
          <w:sz w:val="20"/>
          <w:szCs w:val="20"/>
          <w:lang w:val="en-US" w:eastAsia="ko-KR"/>
        </w:rPr>
      </w:pPr>
      <w:r w:rsidRPr="00C2174A">
        <w:rPr>
          <w:rFonts w:ascii="Times New Roman" w:hAnsi="Times New Roman"/>
          <w:sz w:val="20"/>
          <w:szCs w:val="20"/>
          <w:lang w:val="en-US" w:eastAsia="ko-KR"/>
        </w:rPr>
        <w:t>8. Methods for assigning treatment groups have changed according to the increase in the number of treatment groups.</w:t>
      </w:r>
    </w:p>
    <w:p w14:paraId="4C356EBA" w14:textId="66988A23" w:rsidR="00C2174A" w:rsidRDefault="00C2174A" w:rsidP="00C2174A">
      <w:pPr>
        <w:widowControl w:val="0"/>
        <w:wordWrap w:val="0"/>
        <w:autoSpaceDE w:val="0"/>
        <w:autoSpaceDN w:val="0"/>
        <w:spacing w:after="160" w:line="259" w:lineRule="auto"/>
        <w:ind w:leftChars="200" w:left="480"/>
        <w:jc w:val="both"/>
        <w:rPr>
          <w:rFonts w:ascii="Times New Roman" w:hAnsi="Times New Roman"/>
          <w:sz w:val="20"/>
          <w:szCs w:val="20"/>
          <w:lang w:val="en-US" w:eastAsia="ko-KR"/>
        </w:rPr>
      </w:pPr>
      <w:r w:rsidRPr="00C2174A">
        <w:rPr>
          <w:rFonts w:ascii="Times New Roman" w:hAnsi="Times New Roman" w:hint="eastAsia"/>
          <w:sz w:val="20"/>
          <w:szCs w:val="20"/>
          <w:lang w:val="en-US" w:eastAsia="ko-KR"/>
        </w:rPr>
        <w:t xml:space="preserve">9. Some of the laboratory </w:t>
      </w:r>
      <w:r w:rsidRPr="00C2174A">
        <w:rPr>
          <w:rFonts w:ascii="Times New Roman" w:hAnsi="Times New Roman"/>
          <w:sz w:val="20"/>
          <w:szCs w:val="20"/>
          <w:lang w:val="en-US" w:eastAsia="ko-KR"/>
        </w:rPr>
        <w:t>safety</w:t>
      </w:r>
      <w:r w:rsidRPr="00C2174A">
        <w:rPr>
          <w:rFonts w:ascii="Times New Roman" w:hAnsi="Times New Roman" w:hint="eastAsia"/>
          <w:sz w:val="20"/>
          <w:szCs w:val="20"/>
          <w:lang w:val="en-US" w:eastAsia="ko-KR"/>
        </w:rPr>
        <w:t xml:space="preserve"> </w:t>
      </w:r>
      <w:r w:rsidRPr="00C2174A">
        <w:rPr>
          <w:rFonts w:ascii="Times New Roman" w:hAnsi="Times New Roman"/>
          <w:sz w:val="20"/>
          <w:szCs w:val="20"/>
          <w:lang w:val="en-US" w:eastAsia="ko-KR"/>
        </w:rPr>
        <w:t>variables were added including ANC, uric acid, cholesterol etc.</w:t>
      </w:r>
    </w:p>
    <w:p w14:paraId="04F8559B" w14:textId="5078A89A" w:rsidR="007520EF" w:rsidRPr="00C2174A" w:rsidRDefault="007520EF" w:rsidP="00C2174A">
      <w:pPr>
        <w:widowControl w:val="0"/>
        <w:wordWrap w:val="0"/>
        <w:autoSpaceDE w:val="0"/>
        <w:autoSpaceDN w:val="0"/>
        <w:spacing w:after="160" w:line="259" w:lineRule="auto"/>
        <w:ind w:leftChars="200" w:left="480"/>
        <w:jc w:val="both"/>
        <w:rPr>
          <w:rFonts w:ascii="Times New Roman" w:hAnsi="Times New Roman"/>
          <w:sz w:val="20"/>
          <w:szCs w:val="20"/>
          <w:lang w:val="en-US" w:eastAsia="ko-KR"/>
        </w:rPr>
      </w:pPr>
      <w:r>
        <w:rPr>
          <w:rFonts w:ascii="Times New Roman" w:hAnsi="Times New Roman"/>
          <w:sz w:val="20"/>
          <w:szCs w:val="20"/>
          <w:lang w:val="en-US" w:eastAsia="ko-KR"/>
        </w:rPr>
        <w:t>10. Management protocol for IP related toxicities has changed according to the IB update.</w:t>
      </w:r>
    </w:p>
    <w:p w14:paraId="38E5AC90" w14:textId="7A38A929" w:rsidR="00C2174A" w:rsidRPr="00C2174A" w:rsidRDefault="007520EF" w:rsidP="00C2174A">
      <w:pPr>
        <w:widowControl w:val="0"/>
        <w:wordWrap w:val="0"/>
        <w:autoSpaceDE w:val="0"/>
        <w:autoSpaceDN w:val="0"/>
        <w:spacing w:after="160" w:line="259" w:lineRule="auto"/>
        <w:ind w:leftChars="200" w:left="480"/>
        <w:jc w:val="both"/>
        <w:rPr>
          <w:rFonts w:ascii="Times New Roman" w:hAnsi="Times New Roman"/>
          <w:sz w:val="20"/>
          <w:szCs w:val="20"/>
          <w:lang w:val="en-US" w:eastAsia="ko-KR"/>
        </w:rPr>
      </w:pPr>
      <w:r>
        <w:rPr>
          <w:rFonts w:ascii="Times New Roman" w:hAnsi="Times New Roman"/>
          <w:sz w:val="20"/>
          <w:szCs w:val="20"/>
          <w:lang w:val="en-US" w:eastAsia="ko-KR"/>
        </w:rPr>
        <w:t>11</w:t>
      </w:r>
      <w:r w:rsidR="00C2174A" w:rsidRPr="00C2174A">
        <w:rPr>
          <w:rFonts w:ascii="Times New Roman" w:hAnsi="Times New Roman"/>
          <w:sz w:val="20"/>
          <w:szCs w:val="20"/>
          <w:lang w:val="en-US" w:eastAsia="ko-KR"/>
        </w:rPr>
        <w:t>. Dosing nomogram for selumetinib was updated</w:t>
      </w:r>
    </w:p>
    <w:p w14:paraId="5E19E5BB" w14:textId="5CE3F88B" w:rsidR="00C2174A" w:rsidRPr="00C2174A" w:rsidRDefault="007520EF" w:rsidP="00C2174A">
      <w:pPr>
        <w:widowControl w:val="0"/>
        <w:wordWrap w:val="0"/>
        <w:autoSpaceDE w:val="0"/>
        <w:autoSpaceDN w:val="0"/>
        <w:spacing w:after="160" w:line="259" w:lineRule="auto"/>
        <w:ind w:leftChars="200" w:left="480"/>
        <w:jc w:val="both"/>
        <w:rPr>
          <w:rFonts w:ascii="Times New Roman" w:hAnsi="Times New Roman"/>
          <w:sz w:val="20"/>
          <w:szCs w:val="20"/>
          <w:lang w:val="en-US" w:eastAsia="ko-KR"/>
        </w:rPr>
      </w:pPr>
      <w:r>
        <w:rPr>
          <w:rFonts w:ascii="Times New Roman" w:hAnsi="Times New Roman"/>
          <w:sz w:val="20"/>
          <w:szCs w:val="20"/>
          <w:lang w:val="en-US" w:eastAsia="ko-KR"/>
        </w:rPr>
        <w:t>12</w:t>
      </w:r>
      <w:r w:rsidR="00C2174A" w:rsidRPr="00C2174A">
        <w:rPr>
          <w:rFonts w:ascii="Times New Roman" w:hAnsi="Times New Roman"/>
          <w:sz w:val="20"/>
          <w:szCs w:val="20"/>
          <w:lang w:val="en-US" w:eastAsia="ko-KR"/>
        </w:rPr>
        <w:t>. Grammatical errors corrected.</w:t>
      </w:r>
    </w:p>
    <w:p w14:paraId="1AF9E687" w14:textId="77777777" w:rsidR="00292F0B" w:rsidRPr="00292F0B" w:rsidRDefault="00292F0B" w:rsidP="00684D45">
      <w:pPr>
        <w:rPr>
          <w:rFonts w:ascii="Times New Roman" w:hAnsi="Times New Roman"/>
        </w:rPr>
      </w:pPr>
    </w:p>
    <w:sectPr w:rsidR="00292F0B" w:rsidRPr="00292F0B" w:rsidSect="00360FEF">
      <w:headerReference w:type="default" r:id="rId48"/>
      <w:pgSz w:w="12242" w:h="15842" w:code="1"/>
      <w:pgMar w:top="1701" w:right="1440" w:bottom="1440" w:left="1701" w:header="731" w:footer="731"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456FF1B" w14:textId="77777777" w:rsidR="007A4D6A" w:rsidRDefault="007A4D6A">
      <w:pPr>
        <w:spacing w:after="0" w:line="240" w:lineRule="auto"/>
      </w:pPr>
      <w:r>
        <w:separator/>
      </w:r>
    </w:p>
  </w:endnote>
  <w:endnote w:type="continuationSeparator" w:id="0">
    <w:p w14:paraId="7362964C" w14:textId="77777777" w:rsidR="007A4D6A" w:rsidRDefault="007A4D6A">
      <w:pPr>
        <w:spacing w:after="0" w:line="240" w:lineRule="auto"/>
      </w:pPr>
      <w:r>
        <w:continuationSeparator/>
      </w:r>
    </w:p>
  </w:endnote>
  <w:endnote w:type="continuationNotice" w:id="1">
    <w:p w14:paraId="5A13FA96" w14:textId="77777777" w:rsidR="007A4D6A" w:rsidRDefault="007A4D6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Courier">
    <w:panose1 w:val="02070409020205020404"/>
    <w:charset w:val="00"/>
    <w:family w:val="auto"/>
    <w:pitch w:val="variable"/>
    <w:sig w:usb0="00000003"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rbel">
    <w:panose1 w:val="020B0503020204020204"/>
    <w:charset w:val="00"/>
    <w:family w:val="swiss"/>
    <w:pitch w:val="variable"/>
    <w:sig w:usb0="A00002EF" w:usb1="4000A44B"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auto"/>
    <w:pitch w:val="variable"/>
    <w:sig w:usb0="E00002FF" w:usb1="5000785B" w:usb2="00000000" w:usb3="00000000" w:csb0="0000019F" w:csb1="00000000"/>
  </w:font>
  <w:font w:name="바탕">
    <w:altName w:val="Batang"/>
    <w:panose1 w:val="02030600000101010101"/>
    <w:charset w:val="81"/>
    <w:family w:val="roman"/>
    <w:pitch w:val="variable"/>
    <w:sig w:usb0="B00002AF" w:usb1="69D77CFB" w:usb2="00000030" w:usb3="00000000" w:csb0="0008009F" w:csb1="00000000"/>
  </w:font>
  <w:font w:name="TimesNewRoman">
    <w:altName w:val="Times New Roman"/>
    <w:panose1 w:val="00000000000000000000"/>
    <w:charset w:val="00"/>
    <w:family w:val="roman"/>
    <w:notTrueType/>
    <w:pitch w:val="default"/>
    <w:sig w:usb0="00000001" w:usb1="09070000" w:usb2="00000010" w:usb3="00000000" w:csb0="000A0001" w:csb1="00000000"/>
  </w:font>
  <w:font w:name="Apple SD Gothic Neo">
    <w:altName w:val="맑은 고딕"/>
    <w:charset w:val="81"/>
    <w:family w:val="auto"/>
    <w:pitch w:val="variable"/>
    <w:sig w:usb0="00000203" w:usb1="29D72C10" w:usb2="00000010" w:usb3="00000000" w:csb0="00280005" w:csb1="00000000"/>
  </w:font>
  <w:font w:name="Cambria Math">
    <w:panose1 w:val="02040503050406030204"/>
    <w:charset w:val="00"/>
    <w:family w:val="roman"/>
    <w:pitch w:val="variable"/>
    <w:sig w:usb0="E00006FF" w:usb1="420024FF" w:usb2="02000000" w:usb3="00000000" w:csb0="0000019F" w:csb1="00000000"/>
  </w:font>
  <w:font w:name="굴림">
    <w:altName w:val="Gulim"/>
    <w:panose1 w:val="020B0600000101010101"/>
    <w:charset w:val="81"/>
    <w:family w:val="moder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AppleGothic">
    <w:altName w:val="맑은 고딕"/>
    <w:charset w:val="81"/>
    <w:family w:val="auto"/>
    <w:pitch w:val="variable"/>
    <w:sig w:usb0="00000001" w:usb1="09060000" w:usb2="00000010" w:usb3="00000000" w:csb0="002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CB6C9A" w14:textId="77777777" w:rsidR="00D166B4" w:rsidRDefault="00D166B4">
    <w:pPr>
      <w:pStyle w:val="a4"/>
      <w:tabs>
        <w:tab w:val="left" w:pos="4560"/>
      </w:tabs>
      <w:jc w:val="center"/>
      <w:rPr>
        <w:rStyle w:val="a5"/>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5E9246" w14:textId="77777777" w:rsidR="00D166B4" w:rsidRPr="003275B5" w:rsidRDefault="00D166B4" w:rsidP="00811A1E">
    <w:pPr>
      <w:pStyle w:val="a4"/>
      <w:tabs>
        <w:tab w:val="center" w:pos="4550"/>
        <w:tab w:val="right" w:pos="9101"/>
      </w:tabs>
      <w:rPr>
        <w:sz w:val="22"/>
        <w:szCs w:val="22"/>
      </w:rPr>
    </w:pPr>
    <w:r>
      <w:rPr>
        <w:sz w:val="22"/>
        <w:szCs w:val="22"/>
      </w:rPr>
      <w:t>ESR Protocol Guidance</w:t>
    </w:r>
    <w:r w:rsidRPr="003275B5">
      <w:rPr>
        <w:sz w:val="22"/>
        <w:szCs w:val="22"/>
      </w:rPr>
      <w:tab/>
      <w:t>ROW_FINAL</w:t>
    </w:r>
    <w:r>
      <w:rPr>
        <w:sz w:val="22"/>
        <w:szCs w:val="22"/>
      </w:rPr>
      <w:t>_V 1.0</w:t>
    </w:r>
    <w:r w:rsidRPr="003275B5">
      <w:rPr>
        <w:sz w:val="22"/>
        <w:szCs w:val="22"/>
      </w:rPr>
      <w:tab/>
      <w:t>27Sep2016</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F6D7B7" w14:textId="77777777" w:rsidR="00D166B4" w:rsidRDefault="00D166B4">
    <w:pPr>
      <w:pStyle w:val="a4"/>
      <w:tabs>
        <w:tab w:val="left" w:pos="4560"/>
      </w:tabs>
      <w:jc w:val="center"/>
      <w:rPr>
        <w:rStyle w:val="a5"/>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327DC4" w14:textId="48242EB0" w:rsidR="00D166B4" w:rsidRPr="009A4ED4" w:rsidRDefault="00D166B4" w:rsidP="009A4ED4">
    <w:pPr>
      <w:pStyle w:val="a4"/>
      <w:jc w:val="center"/>
      <w:rPr>
        <w:sz w:val="24"/>
      </w:rPr>
    </w:pPr>
    <w:r w:rsidRPr="009A4ED4">
      <w:rPr>
        <w:sz w:val="24"/>
      </w:rPr>
      <w:fldChar w:fldCharType="begin"/>
    </w:r>
    <w:r w:rsidRPr="009A4ED4">
      <w:rPr>
        <w:sz w:val="24"/>
      </w:rPr>
      <w:instrText xml:space="preserve"> PAGE </w:instrText>
    </w:r>
    <w:r w:rsidRPr="009A4ED4">
      <w:rPr>
        <w:sz w:val="24"/>
      </w:rPr>
      <w:fldChar w:fldCharType="separate"/>
    </w:r>
    <w:r w:rsidR="002F27E8">
      <w:rPr>
        <w:noProof/>
        <w:sz w:val="24"/>
      </w:rPr>
      <w:t>85</w:t>
    </w:r>
    <w:r w:rsidRPr="009A4ED4">
      <w:rPr>
        <w:sz w:val="24"/>
      </w:rPr>
      <w:fldChar w:fldCharType="end"/>
    </w:r>
    <w:r>
      <w:rPr>
        <w:sz w:val="24"/>
      </w:rPr>
      <w:t xml:space="preserve"> </w:t>
    </w:r>
    <w:r w:rsidRPr="009A4ED4">
      <w:rPr>
        <w:sz w:val="24"/>
      </w:rPr>
      <w:t>(</w:t>
    </w:r>
    <w:r w:rsidRPr="009A4ED4">
      <w:rPr>
        <w:sz w:val="24"/>
      </w:rPr>
      <w:fldChar w:fldCharType="begin"/>
    </w:r>
    <w:r w:rsidRPr="009A4ED4">
      <w:rPr>
        <w:sz w:val="24"/>
      </w:rPr>
      <w:instrText xml:space="preserve"> NUMPAGES  </w:instrText>
    </w:r>
    <w:r w:rsidRPr="009A4ED4">
      <w:rPr>
        <w:sz w:val="24"/>
      </w:rPr>
      <w:fldChar w:fldCharType="separate"/>
    </w:r>
    <w:r w:rsidR="002F27E8">
      <w:rPr>
        <w:noProof/>
        <w:sz w:val="24"/>
      </w:rPr>
      <w:t>172</w:t>
    </w:r>
    <w:r w:rsidRPr="009A4ED4">
      <w:rPr>
        <w:sz w:val="24"/>
      </w:rPr>
      <w:fldChar w:fldCharType="end"/>
    </w:r>
    <w:r w:rsidRPr="009A4ED4">
      <w:rPr>
        <w:sz w:val="24"/>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B7FC8B8" w14:textId="77777777" w:rsidR="007A4D6A" w:rsidRDefault="007A4D6A">
      <w:pPr>
        <w:spacing w:after="0" w:line="240" w:lineRule="auto"/>
      </w:pPr>
      <w:r>
        <w:separator/>
      </w:r>
    </w:p>
  </w:footnote>
  <w:footnote w:type="continuationSeparator" w:id="0">
    <w:p w14:paraId="2E7B7384" w14:textId="77777777" w:rsidR="007A4D6A" w:rsidRDefault="007A4D6A">
      <w:pPr>
        <w:spacing w:after="0" w:line="240" w:lineRule="auto"/>
      </w:pPr>
      <w:r>
        <w:continuationSeparator/>
      </w:r>
    </w:p>
  </w:footnote>
  <w:footnote w:type="continuationNotice" w:id="1">
    <w:p w14:paraId="3B110454" w14:textId="77777777" w:rsidR="007A4D6A" w:rsidRDefault="007A4D6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04727655"/>
      <w:docPartObj>
        <w:docPartGallery w:val="Page Numbers (Top of Page)"/>
        <w:docPartUnique/>
      </w:docPartObj>
    </w:sdtPr>
    <w:sdtContent>
      <w:p w14:paraId="2D4E548E" w14:textId="07C30141" w:rsidR="00F42F82" w:rsidRDefault="00F42F82">
        <w:pPr>
          <w:pStyle w:val="a3"/>
          <w:jc w:val="right"/>
        </w:pPr>
        <w:r>
          <w:fldChar w:fldCharType="begin"/>
        </w:r>
        <w:r>
          <w:instrText>PAGE   \* MERGEFORMAT</w:instrText>
        </w:r>
        <w:r>
          <w:fldChar w:fldCharType="separate"/>
        </w:r>
        <w:r>
          <w:rPr>
            <w:lang w:val="ko-KR" w:eastAsia="ko-KR"/>
          </w:rPr>
          <w:t>2</w:t>
        </w:r>
        <w:r>
          <w:fldChar w:fldCharType="end"/>
        </w:r>
      </w:p>
    </w:sdtContent>
  </w:sdt>
  <w:p w14:paraId="0E0C712F" w14:textId="415CBBEC" w:rsidR="00F42F82" w:rsidRDefault="00F42F82" w:rsidP="00F42F82">
    <w:pPr>
      <w:pStyle w:val="a3"/>
      <w:ind w:right="80"/>
      <w:jc w:val="right"/>
      <w:rPr>
        <w:lang w:eastAsia="ko-KR"/>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21078751"/>
      <w:docPartObj>
        <w:docPartGallery w:val="Page Numbers (Top of Page)"/>
        <w:docPartUnique/>
      </w:docPartObj>
    </w:sdtPr>
    <w:sdtContent>
      <w:p w14:paraId="2482024E" w14:textId="675B57D9" w:rsidR="00F42F82" w:rsidRDefault="00F42F82">
        <w:pPr>
          <w:pStyle w:val="a3"/>
          <w:jc w:val="right"/>
        </w:pPr>
        <w:r>
          <w:fldChar w:fldCharType="begin"/>
        </w:r>
        <w:r>
          <w:instrText>PAGE   \* MERGEFORMAT</w:instrText>
        </w:r>
        <w:r>
          <w:fldChar w:fldCharType="separate"/>
        </w:r>
        <w:r>
          <w:rPr>
            <w:lang w:val="ko-KR" w:eastAsia="ko-KR"/>
          </w:rPr>
          <w:t>2</w:t>
        </w:r>
        <w:r>
          <w:fldChar w:fldCharType="end"/>
        </w:r>
      </w:p>
    </w:sdtContent>
  </w:sdt>
  <w:p w14:paraId="17DBB86E" w14:textId="77777777" w:rsidR="00F42F82" w:rsidRDefault="00F42F82">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56063680"/>
      <w:docPartObj>
        <w:docPartGallery w:val="Page Numbers (Top of Page)"/>
        <w:docPartUnique/>
      </w:docPartObj>
    </w:sdtPr>
    <w:sdtContent>
      <w:p w14:paraId="0C8D58BB" w14:textId="18AFF019" w:rsidR="000045C5" w:rsidRDefault="000045C5">
        <w:pPr>
          <w:pStyle w:val="a3"/>
          <w:jc w:val="right"/>
        </w:pPr>
        <w:r>
          <w:fldChar w:fldCharType="begin"/>
        </w:r>
        <w:r>
          <w:instrText>PAGE   \* MERGEFORMAT</w:instrText>
        </w:r>
        <w:r>
          <w:fldChar w:fldCharType="separate"/>
        </w:r>
        <w:r w:rsidR="002F27E8" w:rsidRPr="002F27E8">
          <w:rPr>
            <w:noProof/>
            <w:lang w:val="ko-KR" w:eastAsia="ko-KR"/>
          </w:rPr>
          <w:t>88</w:t>
        </w:r>
        <w:r>
          <w:fldChar w:fldCharType="end"/>
        </w:r>
      </w:p>
    </w:sdtContent>
  </w:sdt>
  <w:p w14:paraId="1C4A59E4" w14:textId="77777777" w:rsidR="00D166B4" w:rsidRDefault="00D166B4">
    <w:pPr>
      <w:pStyle w:val="a3"/>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48522090"/>
      <w:docPartObj>
        <w:docPartGallery w:val="Page Numbers (Top of Page)"/>
        <w:docPartUnique/>
      </w:docPartObj>
    </w:sdtPr>
    <w:sdtContent>
      <w:p w14:paraId="116E124F" w14:textId="14E0562B" w:rsidR="000045C5" w:rsidRDefault="000045C5">
        <w:pPr>
          <w:pStyle w:val="a3"/>
          <w:jc w:val="right"/>
        </w:pPr>
        <w:r>
          <w:fldChar w:fldCharType="begin"/>
        </w:r>
        <w:r>
          <w:instrText>PAGE   \* MERGEFORMAT</w:instrText>
        </w:r>
        <w:r>
          <w:fldChar w:fldCharType="separate"/>
        </w:r>
        <w:r w:rsidR="002F27E8" w:rsidRPr="002F27E8">
          <w:rPr>
            <w:noProof/>
            <w:lang w:val="ko-KR" w:eastAsia="ko-KR"/>
          </w:rPr>
          <w:t>153</w:t>
        </w:r>
        <w:r>
          <w:fldChar w:fldCharType="end"/>
        </w:r>
      </w:p>
    </w:sdtContent>
  </w:sdt>
  <w:p w14:paraId="736F8EC0" w14:textId="77777777" w:rsidR="00D166B4" w:rsidRPr="00C800F0" w:rsidRDefault="00D166B4" w:rsidP="00C800F0">
    <w:pPr>
      <w:pStyle w:val="a3"/>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46412142"/>
      <w:docPartObj>
        <w:docPartGallery w:val="Page Numbers (Top of Page)"/>
        <w:docPartUnique/>
      </w:docPartObj>
    </w:sdtPr>
    <w:sdtContent>
      <w:p w14:paraId="6C52A22A" w14:textId="20AEB8C0" w:rsidR="000045C5" w:rsidRDefault="000045C5">
        <w:pPr>
          <w:pStyle w:val="a3"/>
          <w:jc w:val="right"/>
        </w:pPr>
        <w:r>
          <w:fldChar w:fldCharType="begin"/>
        </w:r>
        <w:r>
          <w:instrText>PAGE   \* MERGEFORMAT</w:instrText>
        </w:r>
        <w:r>
          <w:fldChar w:fldCharType="separate"/>
        </w:r>
        <w:r w:rsidR="002F27E8" w:rsidRPr="002F27E8">
          <w:rPr>
            <w:noProof/>
            <w:lang w:val="ko-KR" w:eastAsia="ko-KR"/>
          </w:rPr>
          <w:t>168</w:t>
        </w:r>
        <w:r>
          <w:fldChar w:fldCharType="end"/>
        </w:r>
      </w:p>
    </w:sdtContent>
  </w:sdt>
  <w:p w14:paraId="6E9595B1" w14:textId="77777777" w:rsidR="00D166B4" w:rsidRPr="00B50F29" w:rsidRDefault="00D166B4" w:rsidP="00B50F29">
    <w:pPr>
      <w:pStyle w:val="a3"/>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8702204"/>
      <w:docPartObj>
        <w:docPartGallery w:val="Page Numbers (Top of Page)"/>
        <w:docPartUnique/>
      </w:docPartObj>
    </w:sdtPr>
    <w:sdtContent>
      <w:p w14:paraId="31AEBFED" w14:textId="4B5B6864" w:rsidR="000045C5" w:rsidRDefault="000045C5">
        <w:pPr>
          <w:pStyle w:val="a3"/>
          <w:jc w:val="right"/>
        </w:pPr>
        <w:r>
          <w:fldChar w:fldCharType="begin"/>
        </w:r>
        <w:r>
          <w:instrText>PAGE   \* MERGEFORMAT</w:instrText>
        </w:r>
        <w:r>
          <w:fldChar w:fldCharType="separate"/>
        </w:r>
        <w:r w:rsidR="002F27E8" w:rsidRPr="002F27E8">
          <w:rPr>
            <w:noProof/>
            <w:lang w:val="ko-KR" w:eastAsia="ko-KR"/>
          </w:rPr>
          <w:t>171</w:t>
        </w:r>
        <w:r>
          <w:fldChar w:fldCharType="end"/>
        </w:r>
      </w:p>
    </w:sdtContent>
  </w:sdt>
  <w:p w14:paraId="1E16A53C" w14:textId="77777777" w:rsidR="00D166B4" w:rsidRPr="00B50F29" w:rsidRDefault="00D166B4" w:rsidP="00B50F29">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D5C0B328"/>
    <w:lvl w:ilvl="0">
      <w:start w:val="1"/>
      <w:numFmt w:val="decimal"/>
      <w:pStyle w:val="1"/>
      <w:lvlText w:val="%1."/>
      <w:lvlJc w:val="left"/>
      <w:pPr>
        <w:tabs>
          <w:tab w:val="num" w:pos="992"/>
        </w:tabs>
        <w:ind w:left="992" w:hanging="992"/>
      </w:pPr>
    </w:lvl>
    <w:lvl w:ilvl="1">
      <w:start w:val="1"/>
      <w:numFmt w:val="decimal"/>
      <w:pStyle w:val="2"/>
      <w:lvlText w:val="%1.%2"/>
      <w:lvlJc w:val="left"/>
      <w:pPr>
        <w:tabs>
          <w:tab w:val="num" w:pos="992"/>
        </w:tabs>
        <w:ind w:left="992" w:hanging="992"/>
      </w:pPr>
    </w:lvl>
    <w:lvl w:ilvl="2">
      <w:start w:val="1"/>
      <w:numFmt w:val="decimal"/>
      <w:pStyle w:val="3"/>
      <w:lvlText w:val="%1.%2.%3"/>
      <w:lvlJc w:val="left"/>
      <w:pPr>
        <w:tabs>
          <w:tab w:val="num" w:pos="1133"/>
        </w:tabs>
        <w:ind w:left="1133" w:hanging="992"/>
      </w:pPr>
    </w:lvl>
    <w:lvl w:ilvl="3">
      <w:start w:val="1"/>
      <w:numFmt w:val="decimal"/>
      <w:pStyle w:val="4"/>
      <w:lvlText w:val="%1.%2.%3.%4"/>
      <w:lvlJc w:val="left"/>
      <w:pPr>
        <w:tabs>
          <w:tab w:val="num" w:pos="1275"/>
        </w:tabs>
        <w:ind w:left="1275" w:hanging="992"/>
      </w:pPr>
    </w:lvl>
    <w:lvl w:ilvl="4">
      <w:start w:val="1"/>
      <w:numFmt w:val="lowerLetter"/>
      <w:lvlText w:val="%5)"/>
      <w:lvlJc w:val="left"/>
      <w:pPr>
        <w:tabs>
          <w:tab w:val="num" w:pos="992"/>
        </w:tabs>
        <w:ind w:left="992" w:hanging="992"/>
      </w:pPr>
    </w:lvl>
    <w:lvl w:ilvl="5">
      <w:start w:val="1"/>
      <w:numFmt w:val="lowerRoman"/>
      <w:lvlText w:val="%6)"/>
      <w:lvlJc w:val="left"/>
      <w:pPr>
        <w:tabs>
          <w:tab w:val="num" w:pos="992"/>
        </w:tabs>
        <w:ind w:left="992" w:hanging="992"/>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1" w15:restartNumberingAfterBreak="0">
    <w:nsid w:val="00FB48E9"/>
    <w:multiLevelType w:val="hybridMultilevel"/>
    <w:tmpl w:val="0C1CCD4E"/>
    <w:lvl w:ilvl="0" w:tplc="47DC450A">
      <w:numFmt w:val="bullet"/>
      <w:lvlText w:val="-"/>
      <w:lvlJc w:val="left"/>
      <w:pPr>
        <w:ind w:left="1320" w:hanging="360"/>
      </w:pPr>
      <w:rPr>
        <w:rFonts w:ascii="Calibri" w:eastAsia="Calibri" w:hAnsi="Calibri" w:cs="Times New Roman" w:hint="default"/>
      </w:rPr>
    </w:lvl>
    <w:lvl w:ilvl="1" w:tplc="04090003" w:tentative="1">
      <w:start w:val="1"/>
      <w:numFmt w:val="bullet"/>
      <w:lvlText w:val=""/>
      <w:lvlJc w:val="left"/>
      <w:pPr>
        <w:ind w:left="1920" w:hanging="480"/>
      </w:pPr>
      <w:rPr>
        <w:rFonts w:ascii="Wingdings" w:hAnsi="Wingdings" w:hint="default"/>
      </w:rPr>
    </w:lvl>
    <w:lvl w:ilvl="2" w:tplc="04090005" w:tentative="1">
      <w:start w:val="1"/>
      <w:numFmt w:val="bullet"/>
      <w:lvlText w:val=""/>
      <w:lvlJc w:val="left"/>
      <w:pPr>
        <w:ind w:left="2400" w:hanging="480"/>
      </w:pPr>
      <w:rPr>
        <w:rFonts w:ascii="Wingdings" w:hAnsi="Wingdings" w:hint="default"/>
      </w:rPr>
    </w:lvl>
    <w:lvl w:ilvl="3" w:tplc="04090001" w:tentative="1">
      <w:start w:val="1"/>
      <w:numFmt w:val="bullet"/>
      <w:lvlText w:val=""/>
      <w:lvlJc w:val="left"/>
      <w:pPr>
        <w:ind w:left="2880" w:hanging="480"/>
      </w:pPr>
      <w:rPr>
        <w:rFonts w:ascii="Wingdings" w:hAnsi="Wingdings" w:hint="default"/>
      </w:rPr>
    </w:lvl>
    <w:lvl w:ilvl="4" w:tplc="04090003" w:tentative="1">
      <w:start w:val="1"/>
      <w:numFmt w:val="bullet"/>
      <w:lvlText w:val=""/>
      <w:lvlJc w:val="left"/>
      <w:pPr>
        <w:ind w:left="3360" w:hanging="480"/>
      </w:pPr>
      <w:rPr>
        <w:rFonts w:ascii="Wingdings" w:hAnsi="Wingdings" w:hint="default"/>
      </w:rPr>
    </w:lvl>
    <w:lvl w:ilvl="5" w:tplc="04090005" w:tentative="1">
      <w:start w:val="1"/>
      <w:numFmt w:val="bullet"/>
      <w:lvlText w:val=""/>
      <w:lvlJc w:val="left"/>
      <w:pPr>
        <w:ind w:left="3840" w:hanging="480"/>
      </w:pPr>
      <w:rPr>
        <w:rFonts w:ascii="Wingdings" w:hAnsi="Wingdings" w:hint="default"/>
      </w:rPr>
    </w:lvl>
    <w:lvl w:ilvl="6" w:tplc="04090001" w:tentative="1">
      <w:start w:val="1"/>
      <w:numFmt w:val="bullet"/>
      <w:lvlText w:val=""/>
      <w:lvlJc w:val="left"/>
      <w:pPr>
        <w:ind w:left="4320" w:hanging="480"/>
      </w:pPr>
      <w:rPr>
        <w:rFonts w:ascii="Wingdings" w:hAnsi="Wingdings" w:hint="default"/>
      </w:rPr>
    </w:lvl>
    <w:lvl w:ilvl="7" w:tplc="04090003" w:tentative="1">
      <w:start w:val="1"/>
      <w:numFmt w:val="bullet"/>
      <w:lvlText w:val=""/>
      <w:lvlJc w:val="left"/>
      <w:pPr>
        <w:ind w:left="4800" w:hanging="480"/>
      </w:pPr>
      <w:rPr>
        <w:rFonts w:ascii="Wingdings" w:hAnsi="Wingdings" w:hint="default"/>
      </w:rPr>
    </w:lvl>
    <w:lvl w:ilvl="8" w:tplc="04090005" w:tentative="1">
      <w:start w:val="1"/>
      <w:numFmt w:val="bullet"/>
      <w:lvlText w:val=""/>
      <w:lvlJc w:val="left"/>
      <w:pPr>
        <w:ind w:left="5280" w:hanging="480"/>
      </w:pPr>
      <w:rPr>
        <w:rFonts w:ascii="Wingdings" w:hAnsi="Wingdings" w:hint="default"/>
      </w:rPr>
    </w:lvl>
  </w:abstractNum>
  <w:abstractNum w:abstractNumId="2" w15:restartNumberingAfterBreak="0">
    <w:nsid w:val="063D14BF"/>
    <w:multiLevelType w:val="hybridMultilevel"/>
    <w:tmpl w:val="8AC29726"/>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 w15:restartNumberingAfterBreak="0">
    <w:nsid w:val="07EF1036"/>
    <w:multiLevelType w:val="hybridMultilevel"/>
    <w:tmpl w:val="12D861F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A23933"/>
    <w:multiLevelType w:val="multilevel"/>
    <w:tmpl w:val="74A8CA28"/>
    <w:lvl w:ilvl="0">
      <w:start w:val="1"/>
      <w:numFmt w:val="bullet"/>
      <w:pStyle w:val="AI-ListBullet"/>
      <w:lvlText w:val=""/>
      <w:lvlJc w:val="left"/>
      <w:pPr>
        <w:ind w:left="283" w:hanging="283"/>
      </w:pPr>
      <w:rPr>
        <w:rFonts w:ascii="Symbol" w:hAnsi="Symbol" w:hint="default"/>
      </w:rPr>
    </w:lvl>
    <w:lvl w:ilvl="1">
      <w:start w:val="6"/>
      <w:numFmt w:val="decimal"/>
      <w:isLgl/>
      <w:lvlText w:val="%1.%2."/>
      <w:lvlJc w:val="left"/>
      <w:pPr>
        <w:tabs>
          <w:tab w:val="num" w:pos="420"/>
        </w:tabs>
        <w:ind w:left="420" w:hanging="4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5" w15:restartNumberingAfterBreak="0">
    <w:nsid w:val="0CBB2334"/>
    <w:multiLevelType w:val="hybridMultilevel"/>
    <w:tmpl w:val="61AA4948"/>
    <w:lvl w:ilvl="0" w:tplc="3D181CDA">
      <w:start w:val="1"/>
      <w:numFmt w:val="decimal"/>
      <w:lvlText w:val="4.1.%1."/>
      <w:lvlJc w:val="left"/>
      <w:pPr>
        <w:ind w:left="1040" w:hanging="40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 w15:restartNumberingAfterBreak="0">
    <w:nsid w:val="0EAC7D0B"/>
    <w:multiLevelType w:val="hybridMultilevel"/>
    <w:tmpl w:val="C13EF0F4"/>
    <w:lvl w:ilvl="0" w:tplc="C484818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 w15:restartNumberingAfterBreak="0">
    <w:nsid w:val="0F2A00A4"/>
    <w:multiLevelType w:val="hybridMultilevel"/>
    <w:tmpl w:val="670A4E74"/>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8" w15:restartNumberingAfterBreak="0">
    <w:nsid w:val="150640B5"/>
    <w:multiLevelType w:val="hybridMultilevel"/>
    <w:tmpl w:val="34A2AC1A"/>
    <w:lvl w:ilvl="0" w:tplc="0866A9CE">
      <w:start w:val="1"/>
      <w:numFmt w:val="bullet"/>
      <w:pStyle w:val="A-ListSubsidiary"/>
      <w:lvlText w:val=""/>
      <w:lvlJc w:val="left"/>
      <w:pPr>
        <w:tabs>
          <w:tab w:val="num" w:pos="1418"/>
        </w:tabs>
        <w:ind w:left="1418" w:hanging="420"/>
      </w:pPr>
      <w:rPr>
        <w:rFonts w:ascii="Symbol" w:hAnsi="Symbol" w:hint="default"/>
      </w:rPr>
    </w:lvl>
    <w:lvl w:ilvl="1" w:tplc="DBBA26DA" w:tentative="1">
      <w:start w:val="1"/>
      <w:numFmt w:val="bullet"/>
      <w:lvlText w:val="o"/>
      <w:lvlJc w:val="left"/>
      <w:pPr>
        <w:tabs>
          <w:tab w:val="num" w:pos="1440"/>
        </w:tabs>
        <w:ind w:left="1440" w:hanging="360"/>
      </w:pPr>
      <w:rPr>
        <w:rFonts w:ascii="Courier New" w:hAnsi="Courier New" w:hint="default"/>
      </w:rPr>
    </w:lvl>
    <w:lvl w:ilvl="2" w:tplc="EAD2248C" w:tentative="1">
      <w:start w:val="1"/>
      <w:numFmt w:val="bullet"/>
      <w:lvlText w:val=""/>
      <w:lvlJc w:val="left"/>
      <w:pPr>
        <w:tabs>
          <w:tab w:val="num" w:pos="2160"/>
        </w:tabs>
        <w:ind w:left="2160" w:hanging="360"/>
      </w:pPr>
      <w:rPr>
        <w:rFonts w:ascii="Wingdings" w:hAnsi="Wingdings" w:hint="default"/>
      </w:rPr>
    </w:lvl>
    <w:lvl w:ilvl="3" w:tplc="762CFB54" w:tentative="1">
      <w:start w:val="1"/>
      <w:numFmt w:val="bullet"/>
      <w:lvlText w:val=""/>
      <w:lvlJc w:val="left"/>
      <w:pPr>
        <w:tabs>
          <w:tab w:val="num" w:pos="2880"/>
        </w:tabs>
        <w:ind w:left="2880" w:hanging="360"/>
      </w:pPr>
      <w:rPr>
        <w:rFonts w:ascii="Symbol" w:hAnsi="Symbol" w:hint="default"/>
      </w:rPr>
    </w:lvl>
    <w:lvl w:ilvl="4" w:tplc="5E402CC6" w:tentative="1">
      <w:start w:val="1"/>
      <w:numFmt w:val="bullet"/>
      <w:lvlText w:val="o"/>
      <w:lvlJc w:val="left"/>
      <w:pPr>
        <w:tabs>
          <w:tab w:val="num" w:pos="3600"/>
        </w:tabs>
        <w:ind w:left="3600" w:hanging="360"/>
      </w:pPr>
      <w:rPr>
        <w:rFonts w:ascii="Courier New" w:hAnsi="Courier New" w:hint="default"/>
      </w:rPr>
    </w:lvl>
    <w:lvl w:ilvl="5" w:tplc="21949C88" w:tentative="1">
      <w:start w:val="1"/>
      <w:numFmt w:val="bullet"/>
      <w:lvlText w:val=""/>
      <w:lvlJc w:val="left"/>
      <w:pPr>
        <w:tabs>
          <w:tab w:val="num" w:pos="4320"/>
        </w:tabs>
        <w:ind w:left="4320" w:hanging="360"/>
      </w:pPr>
      <w:rPr>
        <w:rFonts w:ascii="Wingdings" w:hAnsi="Wingdings" w:hint="default"/>
      </w:rPr>
    </w:lvl>
    <w:lvl w:ilvl="6" w:tplc="78745642" w:tentative="1">
      <w:start w:val="1"/>
      <w:numFmt w:val="bullet"/>
      <w:lvlText w:val=""/>
      <w:lvlJc w:val="left"/>
      <w:pPr>
        <w:tabs>
          <w:tab w:val="num" w:pos="5040"/>
        </w:tabs>
        <w:ind w:left="5040" w:hanging="360"/>
      </w:pPr>
      <w:rPr>
        <w:rFonts w:ascii="Symbol" w:hAnsi="Symbol" w:hint="default"/>
      </w:rPr>
    </w:lvl>
    <w:lvl w:ilvl="7" w:tplc="9666380C" w:tentative="1">
      <w:start w:val="1"/>
      <w:numFmt w:val="bullet"/>
      <w:lvlText w:val="o"/>
      <w:lvlJc w:val="left"/>
      <w:pPr>
        <w:tabs>
          <w:tab w:val="num" w:pos="5760"/>
        </w:tabs>
        <w:ind w:left="5760" w:hanging="360"/>
      </w:pPr>
      <w:rPr>
        <w:rFonts w:ascii="Courier New" w:hAnsi="Courier New" w:hint="default"/>
      </w:rPr>
    </w:lvl>
    <w:lvl w:ilvl="8" w:tplc="9F60CFCC"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6DE7B3A"/>
    <w:multiLevelType w:val="singleLevel"/>
    <w:tmpl w:val="D5C0B328"/>
    <w:lvl w:ilvl="0">
      <w:start w:val="1"/>
      <w:numFmt w:val="decimal"/>
      <w:lvlText w:val="%1."/>
      <w:legacy w:legacy="1" w:legacySpace="0" w:legacyIndent="283"/>
      <w:lvlJc w:val="left"/>
      <w:pPr>
        <w:ind w:left="283" w:hanging="283"/>
      </w:pPr>
    </w:lvl>
  </w:abstractNum>
  <w:abstractNum w:abstractNumId="10" w15:restartNumberingAfterBreak="0">
    <w:nsid w:val="19A62659"/>
    <w:multiLevelType w:val="singleLevel"/>
    <w:tmpl w:val="12D2403A"/>
    <w:lvl w:ilvl="0">
      <w:start w:val="1"/>
      <w:numFmt w:val="bullet"/>
      <w:pStyle w:val="AI-ListSubsidiary"/>
      <w:lvlText w:val=""/>
      <w:lvlJc w:val="left"/>
      <w:pPr>
        <w:tabs>
          <w:tab w:val="num" w:pos="1987"/>
        </w:tabs>
        <w:ind w:left="1987" w:hanging="993"/>
      </w:pPr>
      <w:rPr>
        <w:rFonts w:ascii="Symbol" w:hAnsi="Symbol" w:hint="default"/>
      </w:rPr>
    </w:lvl>
  </w:abstractNum>
  <w:abstractNum w:abstractNumId="11" w15:restartNumberingAfterBreak="0">
    <w:nsid w:val="21DE77CE"/>
    <w:multiLevelType w:val="hybridMultilevel"/>
    <w:tmpl w:val="739CB460"/>
    <w:lvl w:ilvl="0" w:tplc="50C64418">
      <w:start w:val="1"/>
      <w:numFmt w:val="decimal"/>
      <w:pStyle w:val="AI-ListNumber"/>
      <w:lvlText w:val="%1"/>
      <w:lvlJc w:val="left"/>
      <w:pPr>
        <w:tabs>
          <w:tab w:val="num" w:pos="709"/>
        </w:tabs>
        <w:ind w:left="709" w:hanging="709"/>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388628F"/>
    <w:multiLevelType w:val="hybridMultilevel"/>
    <w:tmpl w:val="CA64E784"/>
    <w:lvl w:ilvl="0" w:tplc="04090001">
      <w:start w:val="1"/>
      <w:numFmt w:val="bullet"/>
      <w:lvlText w:val=""/>
      <w:lvlJc w:val="left"/>
      <w:pPr>
        <w:ind w:left="960" w:hanging="480"/>
      </w:pPr>
      <w:rPr>
        <w:rFonts w:ascii="Wingdings" w:hAnsi="Wingdings" w:hint="default"/>
      </w:rPr>
    </w:lvl>
    <w:lvl w:ilvl="1" w:tplc="04090003">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3" w15:restartNumberingAfterBreak="0">
    <w:nsid w:val="292C3134"/>
    <w:multiLevelType w:val="hybridMultilevel"/>
    <w:tmpl w:val="859EA2AA"/>
    <w:lvl w:ilvl="0" w:tplc="04090001">
      <w:start w:val="1"/>
      <w:numFmt w:val="bullet"/>
      <w:lvlText w:val=""/>
      <w:lvlJc w:val="left"/>
      <w:pPr>
        <w:ind w:left="1600" w:hanging="400"/>
      </w:pPr>
      <w:rPr>
        <w:rFonts w:ascii="Wingdings" w:hAnsi="Wingdings" w:hint="default"/>
      </w:rPr>
    </w:lvl>
    <w:lvl w:ilvl="1" w:tplc="04090003" w:tentative="1">
      <w:start w:val="1"/>
      <w:numFmt w:val="bullet"/>
      <w:lvlText w:val=""/>
      <w:lvlJc w:val="left"/>
      <w:pPr>
        <w:ind w:left="2000" w:hanging="400"/>
      </w:pPr>
      <w:rPr>
        <w:rFonts w:ascii="Wingdings" w:hAnsi="Wingdings" w:hint="default"/>
      </w:rPr>
    </w:lvl>
    <w:lvl w:ilvl="2" w:tplc="04090005" w:tentative="1">
      <w:start w:val="1"/>
      <w:numFmt w:val="bullet"/>
      <w:lvlText w:val=""/>
      <w:lvlJc w:val="left"/>
      <w:pPr>
        <w:ind w:left="2400" w:hanging="400"/>
      </w:pPr>
      <w:rPr>
        <w:rFonts w:ascii="Wingdings" w:hAnsi="Wingdings" w:hint="default"/>
      </w:rPr>
    </w:lvl>
    <w:lvl w:ilvl="3" w:tplc="04090001" w:tentative="1">
      <w:start w:val="1"/>
      <w:numFmt w:val="bullet"/>
      <w:lvlText w:val=""/>
      <w:lvlJc w:val="left"/>
      <w:pPr>
        <w:ind w:left="2800" w:hanging="400"/>
      </w:pPr>
      <w:rPr>
        <w:rFonts w:ascii="Wingdings" w:hAnsi="Wingdings" w:hint="default"/>
      </w:rPr>
    </w:lvl>
    <w:lvl w:ilvl="4" w:tplc="04090003" w:tentative="1">
      <w:start w:val="1"/>
      <w:numFmt w:val="bullet"/>
      <w:lvlText w:val=""/>
      <w:lvlJc w:val="left"/>
      <w:pPr>
        <w:ind w:left="3200" w:hanging="400"/>
      </w:pPr>
      <w:rPr>
        <w:rFonts w:ascii="Wingdings" w:hAnsi="Wingdings" w:hint="default"/>
      </w:rPr>
    </w:lvl>
    <w:lvl w:ilvl="5" w:tplc="04090005" w:tentative="1">
      <w:start w:val="1"/>
      <w:numFmt w:val="bullet"/>
      <w:lvlText w:val=""/>
      <w:lvlJc w:val="left"/>
      <w:pPr>
        <w:ind w:left="3600" w:hanging="400"/>
      </w:pPr>
      <w:rPr>
        <w:rFonts w:ascii="Wingdings" w:hAnsi="Wingdings" w:hint="default"/>
      </w:rPr>
    </w:lvl>
    <w:lvl w:ilvl="6" w:tplc="04090001" w:tentative="1">
      <w:start w:val="1"/>
      <w:numFmt w:val="bullet"/>
      <w:lvlText w:val=""/>
      <w:lvlJc w:val="left"/>
      <w:pPr>
        <w:ind w:left="4000" w:hanging="400"/>
      </w:pPr>
      <w:rPr>
        <w:rFonts w:ascii="Wingdings" w:hAnsi="Wingdings" w:hint="default"/>
      </w:rPr>
    </w:lvl>
    <w:lvl w:ilvl="7" w:tplc="04090003" w:tentative="1">
      <w:start w:val="1"/>
      <w:numFmt w:val="bullet"/>
      <w:lvlText w:val=""/>
      <w:lvlJc w:val="left"/>
      <w:pPr>
        <w:ind w:left="4400" w:hanging="400"/>
      </w:pPr>
      <w:rPr>
        <w:rFonts w:ascii="Wingdings" w:hAnsi="Wingdings" w:hint="default"/>
      </w:rPr>
    </w:lvl>
    <w:lvl w:ilvl="8" w:tplc="04090005" w:tentative="1">
      <w:start w:val="1"/>
      <w:numFmt w:val="bullet"/>
      <w:lvlText w:val=""/>
      <w:lvlJc w:val="left"/>
      <w:pPr>
        <w:ind w:left="4800" w:hanging="400"/>
      </w:pPr>
      <w:rPr>
        <w:rFonts w:ascii="Wingdings" w:hAnsi="Wingdings" w:hint="default"/>
      </w:rPr>
    </w:lvl>
  </w:abstractNum>
  <w:abstractNum w:abstractNumId="14" w15:restartNumberingAfterBreak="0">
    <w:nsid w:val="2B451F76"/>
    <w:multiLevelType w:val="hybridMultilevel"/>
    <w:tmpl w:val="8564AE20"/>
    <w:lvl w:ilvl="0" w:tplc="F850B9E6">
      <w:start w:val="1"/>
      <w:numFmt w:val="decimal"/>
      <w:lvlText w:val="4.1.%1."/>
      <w:lvlJc w:val="left"/>
      <w:pPr>
        <w:ind w:left="1040" w:hanging="40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5" w15:restartNumberingAfterBreak="0">
    <w:nsid w:val="2C2B3347"/>
    <w:multiLevelType w:val="hybridMultilevel"/>
    <w:tmpl w:val="5EDA584E"/>
    <w:lvl w:ilvl="0" w:tplc="02A4913E">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6" w15:restartNumberingAfterBreak="0">
    <w:nsid w:val="2E1D3936"/>
    <w:multiLevelType w:val="singleLevel"/>
    <w:tmpl w:val="4F1AF44A"/>
    <w:name w:val="GEL_ListTemplateA"/>
    <w:lvl w:ilvl="0">
      <w:start w:val="1"/>
      <w:numFmt w:val="decimal"/>
      <w:lvlRestart w:val="0"/>
      <w:pStyle w:val="A-ListNumber"/>
      <w:lvlText w:val="%1."/>
      <w:lvlJc w:val="left"/>
      <w:pPr>
        <w:tabs>
          <w:tab w:val="num" w:pos="994"/>
        </w:tabs>
        <w:ind w:left="994" w:hanging="994"/>
      </w:pPr>
    </w:lvl>
  </w:abstractNum>
  <w:abstractNum w:abstractNumId="17" w15:restartNumberingAfterBreak="0">
    <w:nsid w:val="2E6804C2"/>
    <w:multiLevelType w:val="hybridMultilevel"/>
    <w:tmpl w:val="91308956"/>
    <w:lvl w:ilvl="0" w:tplc="C49ACFE2">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8" w15:restartNumberingAfterBreak="0">
    <w:nsid w:val="34445FAF"/>
    <w:multiLevelType w:val="singleLevel"/>
    <w:tmpl w:val="0068FF3E"/>
    <w:lvl w:ilvl="0">
      <w:start w:val="1"/>
      <w:numFmt w:val="bullet"/>
      <w:lvlText w:val=""/>
      <w:lvlJc w:val="left"/>
      <w:pPr>
        <w:tabs>
          <w:tab w:val="num" w:pos="709"/>
        </w:tabs>
        <w:ind w:left="709" w:hanging="709"/>
      </w:pPr>
      <w:rPr>
        <w:rFonts w:ascii="Symbol" w:hAnsi="Symbol" w:hint="default"/>
      </w:rPr>
    </w:lvl>
  </w:abstractNum>
  <w:abstractNum w:abstractNumId="19" w15:restartNumberingAfterBreak="0">
    <w:nsid w:val="35BC1E5E"/>
    <w:multiLevelType w:val="singleLevel"/>
    <w:tmpl w:val="8E18DA22"/>
    <w:name w:val="GEL_ListTemplateB"/>
    <w:lvl w:ilvl="0">
      <w:start w:val="1"/>
      <w:numFmt w:val="lowerLetter"/>
      <w:lvlRestart w:val="0"/>
      <w:pStyle w:val="A-Lista"/>
      <w:lvlText w:val="(%1)"/>
      <w:lvlJc w:val="left"/>
      <w:pPr>
        <w:tabs>
          <w:tab w:val="num" w:pos="994"/>
        </w:tabs>
        <w:ind w:left="994" w:hanging="994"/>
      </w:pPr>
    </w:lvl>
  </w:abstractNum>
  <w:abstractNum w:abstractNumId="20" w15:restartNumberingAfterBreak="0">
    <w:nsid w:val="37F616FF"/>
    <w:multiLevelType w:val="hybridMultilevel"/>
    <w:tmpl w:val="AE9635A2"/>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1" w15:restartNumberingAfterBreak="0">
    <w:nsid w:val="448B42C1"/>
    <w:multiLevelType w:val="hybridMultilevel"/>
    <w:tmpl w:val="0EB81E72"/>
    <w:lvl w:ilvl="0" w:tplc="29B2EDC4">
      <w:start w:val="1"/>
      <w:numFmt w:val="decimal"/>
      <w:lvlText w:val="%1."/>
      <w:lvlJc w:val="left"/>
      <w:pPr>
        <w:ind w:left="840" w:hanging="360"/>
      </w:pPr>
      <w:rPr>
        <w:rFonts w:hint="default"/>
      </w:rPr>
    </w:lvl>
    <w:lvl w:ilvl="1" w:tplc="04090019" w:tentative="1">
      <w:start w:val="1"/>
      <w:numFmt w:val="upperLetter"/>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upperLetter"/>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upperLetter"/>
      <w:lvlText w:val="%8."/>
      <w:lvlJc w:val="left"/>
      <w:pPr>
        <w:ind w:left="4320" w:hanging="480"/>
      </w:pPr>
    </w:lvl>
    <w:lvl w:ilvl="8" w:tplc="0409001B" w:tentative="1">
      <w:start w:val="1"/>
      <w:numFmt w:val="lowerRoman"/>
      <w:lvlText w:val="%9."/>
      <w:lvlJc w:val="right"/>
      <w:pPr>
        <w:ind w:left="4800" w:hanging="480"/>
      </w:pPr>
    </w:lvl>
  </w:abstractNum>
  <w:abstractNum w:abstractNumId="22" w15:restartNumberingAfterBreak="0">
    <w:nsid w:val="51FA1D50"/>
    <w:multiLevelType w:val="hybridMultilevel"/>
    <w:tmpl w:val="6F06BFB8"/>
    <w:name w:val="GEL_ListTemplateA2"/>
    <w:lvl w:ilvl="0" w:tplc="04090001">
      <w:start w:val="1"/>
      <w:numFmt w:val="decimal"/>
      <w:lvlText w:val="%1."/>
      <w:lvlJc w:val="left"/>
      <w:pPr>
        <w:tabs>
          <w:tab w:val="num" w:pos="360"/>
        </w:tabs>
        <w:ind w:left="360" w:hanging="360"/>
      </w:pPr>
      <w:rPr>
        <w:rFonts w:hint="default"/>
      </w:rPr>
    </w:lvl>
    <w:lvl w:ilvl="1" w:tplc="04090003">
      <w:start w:val="1"/>
      <w:numFmt w:val="lowerLetter"/>
      <w:lvlText w:val="%2."/>
      <w:lvlJc w:val="left"/>
      <w:pPr>
        <w:tabs>
          <w:tab w:val="num" w:pos="360"/>
        </w:tabs>
        <w:ind w:left="360" w:hanging="360"/>
      </w:pPr>
    </w:lvl>
    <w:lvl w:ilvl="2" w:tplc="04090005">
      <w:start w:val="1"/>
      <w:numFmt w:val="lowerRoman"/>
      <w:lvlText w:val="%3."/>
      <w:lvlJc w:val="right"/>
      <w:pPr>
        <w:tabs>
          <w:tab w:val="num" w:pos="1080"/>
        </w:tabs>
        <w:ind w:left="1080" w:hanging="180"/>
      </w:pPr>
    </w:lvl>
    <w:lvl w:ilvl="3" w:tplc="04090001">
      <w:start w:val="1"/>
      <w:numFmt w:val="decimal"/>
      <w:lvlText w:val="%4."/>
      <w:lvlJc w:val="left"/>
      <w:pPr>
        <w:tabs>
          <w:tab w:val="num" w:pos="1800"/>
        </w:tabs>
        <w:ind w:left="1800" w:hanging="360"/>
      </w:pPr>
    </w:lvl>
    <w:lvl w:ilvl="4" w:tplc="04090003">
      <w:start w:val="1"/>
      <w:numFmt w:val="lowerLetter"/>
      <w:lvlText w:val="%5."/>
      <w:lvlJc w:val="left"/>
      <w:pPr>
        <w:tabs>
          <w:tab w:val="num" w:pos="2520"/>
        </w:tabs>
        <w:ind w:left="2520" w:hanging="360"/>
      </w:pPr>
    </w:lvl>
    <w:lvl w:ilvl="5" w:tplc="04090005">
      <w:start w:val="1"/>
      <w:numFmt w:val="lowerRoman"/>
      <w:lvlText w:val="%6."/>
      <w:lvlJc w:val="right"/>
      <w:pPr>
        <w:tabs>
          <w:tab w:val="num" w:pos="3240"/>
        </w:tabs>
        <w:ind w:left="3240" w:hanging="180"/>
      </w:pPr>
    </w:lvl>
    <w:lvl w:ilvl="6" w:tplc="04090001">
      <w:start w:val="1"/>
      <w:numFmt w:val="decimal"/>
      <w:lvlText w:val="%7."/>
      <w:lvlJc w:val="left"/>
      <w:pPr>
        <w:tabs>
          <w:tab w:val="num" w:pos="3960"/>
        </w:tabs>
        <w:ind w:left="3960" w:hanging="360"/>
      </w:pPr>
    </w:lvl>
    <w:lvl w:ilvl="7" w:tplc="04090003">
      <w:start w:val="1"/>
      <w:numFmt w:val="lowerLetter"/>
      <w:lvlText w:val="%8."/>
      <w:lvlJc w:val="left"/>
      <w:pPr>
        <w:tabs>
          <w:tab w:val="num" w:pos="4680"/>
        </w:tabs>
        <w:ind w:left="4680" w:hanging="360"/>
      </w:pPr>
    </w:lvl>
    <w:lvl w:ilvl="8" w:tplc="04090005">
      <w:start w:val="1"/>
      <w:numFmt w:val="lowerRoman"/>
      <w:lvlText w:val="%9."/>
      <w:lvlJc w:val="right"/>
      <w:pPr>
        <w:tabs>
          <w:tab w:val="num" w:pos="5400"/>
        </w:tabs>
        <w:ind w:left="5400" w:hanging="180"/>
      </w:pPr>
    </w:lvl>
  </w:abstractNum>
  <w:abstractNum w:abstractNumId="23" w15:restartNumberingAfterBreak="0">
    <w:nsid w:val="57CD2243"/>
    <w:multiLevelType w:val="hybridMultilevel"/>
    <w:tmpl w:val="265883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93255A"/>
    <w:multiLevelType w:val="hybridMultilevel"/>
    <w:tmpl w:val="3706600C"/>
    <w:lvl w:ilvl="0" w:tplc="0068FF3E">
      <w:start w:val="1"/>
      <w:numFmt w:val="bullet"/>
      <w:lvlText w:val=""/>
      <w:lvlJc w:val="left"/>
      <w:pPr>
        <w:ind w:left="1920" w:hanging="480"/>
      </w:pPr>
      <w:rPr>
        <w:rFonts w:ascii="Symbol" w:hAnsi="Symbol" w:hint="default"/>
      </w:rPr>
    </w:lvl>
    <w:lvl w:ilvl="1" w:tplc="04090003" w:tentative="1">
      <w:start w:val="1"/>
      <w:numFmt w:val="bullet"/>
      <w:lvlText w:val=""/>
      <w:lvlJc w:val="left"/>
      <w:pPr>
        <w:ind w:left="2914" w:hanging="480"/>
      </w:pPr>
      <w:rPr>
        <w:rFonts w:ascii="Wingdings" w:hAnsi="Wingdings" w:hint="default"/>
      </w:rPr>
    </w:lvl>
    <w:lvl w:ilvl="2" w:tplc="04090005" w:tentative="1">
      <w:start w:val="1"/>
      <w:numFmt w:val="bullet"/>
      <w:lvlText w:val=""/>
      <w:lvlJc w:val="left"/>
      <w:pPr>
        <w:ind w:left="3394" w:hanging="480"/>
      </w:pPr>
      <w:rPr>
        <w:rFonts w:ascii="Wingdings" w:hAnsi="Wingdings" w:hint="default"/>
      </w:rPr>
    </w:lvl>
    <w:lvl w:ilvl="3" w:tplc="04090001" w:tentative="1">
      <w:start w:val="1"/>
      <w:numFmt w:val="bullet"/>
      <w:lvlText w:val=""/>
      <w:lvlJc w:val="left"/>
      <w:pPr>
        <w:ind w:left="3874" w:hanging="480"/>
      </w:pPr>
      <w:rPr>
        <w:rFonts w:ascii="Wingdings" w:hAnsi="Wingdings" w:hint="default"/>
      </w:rPr>
    </w:lvl>
    <w:lvl w:ilvl="4" w:tplc="04090003" w:tentative="1">
      <w:start w:val="1"/>
      <w:numFmt w:val="bullet"/>
      <w:lvlText w:val=""/>
      <w:lvlJc w:val="left"/>
      <w:pPr>
        <w:ind w:left="4354" w:hanging="480"/>
      </w:pPr>
      <w:rPr>
        <w:rFonts w:ascii="Wingdings" w:hAnsi="Wingdings" w:hint="default"/>
      </w:rPr>
    </w:lvl>
    <w:lvl w:ilvl="5" w:tplc="04090005" w:tentative="1">
      <w:start w:val="1"/>
      <w:numFmt w:val="bullet"/>
      <w:lvlText w:val=""/>
      <w:lvlJc w:val="left"/>
      <w:pPr>
        <w:ind w:left="4834" w:hanging="480"/>
      </w:pPr>
      <w:rPr>
        <w:rFonts w:ascii="Wingdings" w:hAnsi="Wingdings" w:hint="default"/>
      </w:rPr>
    </w:lvl>
    <w:lvl w:ilvl="6" w:tplc="04090001" w:tentative="1">
      <w:start w:val="1"/>
      <w:numFmt w:val="bullet"/>
      <w:lvlText w:val=""/>
      <w:lvlJc w:val="left"/>
      <w:pPr>
        <w:ind w:left="5314" w:hanging="480"/>
      </w:pPr>
      <w:rPr>
        <w:rFonts w:ascii="Wingdings" w:hAnsi="Wingdings" w:hint="default"/>
      </w:rPr>
    </w:lvl>
    <w:lvl w:ilvl="7" w:tplc="04090003" w:tentative="1">
      <w:start w:val="1"/>
      <w:numFmt w:val="bullet"/>
      <w:lvlText w:val=""/>
      <w:lvlJc w:val="left"/>
      <w:pPr>
        <w:ind w:left="5794" w:hanging="480"/>
      </w:pPr>
      <w:rPr>
        <w:rFonts w:ascii="Wingdings" w:hAnsi="Wingdings" w:hint="default"/>
      </w:rPr>
    </w:lvl>
    <w:lvl w:ilvl="8" w:tplc="04090005" w:tentative="1">
      <w:start w:val="1"/>
      <w:numFmt w:val="bullet"/>
      <w:lvlText w:val=""/>
      <w:lvlJc w:val="left"/>
      <w:pPr>
        <w:ind w:left="6274" w:hanging="480"/>
      </w:pPr>
      <w:rPr>
        <w:rFonts w:ascii="Wingdings" w:hAnsi="Wingdings" w:hint="default"/>
      </w:rPr>
    </w:lvl>
  </w:abstractNum>
  <w:abstractNum w:abstractNumId="25" w15:restartNumberingAfterBreak="0">
    <w:nsid w:val="5F934A29"/>
    <w:multiLevelType w:val="hybridMultilevel"/>
    <w:tmpl w:val="91D8A540"/>
    <w:lvl w:ilvl="0" w:tplc="02A4913E">
      <w:start w:val="1"/>
      <w:numFmt w:val="bullet"/>
      <w:lvlText w:val=""/>
      <w:lvlJc w:val="left"/>
      <w:pPr>
        <w:ind w:left="640" w:hanging="400"/>
      </w:pPr>
      <w:rPr>
        <w:rFonts w:ascii="Wingdings" w:hAnsi="Wingdings" w:hint="default"/>
      </w:rPr>
    </w:lvl>
    <w:lvl w:ilvl="1" w:tplc="04090003" w:tentative="1">
      <w:start w:val="1"/>
      <w:numFmt w:val="bullet"/>
      <w:lvlText w:val=""/>
      <w:lvlJc w:val="left"/>
      <w:pPr>
        <w:ind w:left="1040" w:hanging="400"/>
      </w:pPr>
      <w:rPr>
        <w:rFonts w:ascii="Wingdings" w:hAnsi="Wingdings" w:hint="default"/>
      </w:rPr>
    </w:lvl>
    <w:lvl w:ilvl="2" w:tplc="04090005" w:tentative="1">
      <w:start w:val="1"/>
      <w:numFmt w:val="bullet"/>
      <w:lvlText w:val=""/>
      <w:lvlJc w:val="left"/>
      <w:pPr>
        <w:ind w:left="1440" w:hanging="400"/>
      </w:pPr>
      <w:rPr>
        <w:rFonts w:ascii="Wingdings" w:hAnsi="Wingdings" w:hint="default"/>
      </w:rPr>
    </w:lvl>
    <w:lvl w:ilvl="3" w:tplc="04090001" w:tentative="1">
      <w:start w:val="1"/>
      <w:numFmt w:val="bullet"/>
      <w:lvlText w:val=""/>
      <w:lvlJc w:val="left"/>
      <w:pPr>
        <w:ind w:left="1840" w:hanging="400"/>
      </w:pPr>
      <w:rPr>
        <w:rFonts w:ascii="Wingdings" w:hAnsi="Wingdings" w:hint="default"/>
      </w:rPr>
    </w:lvl>
    <w:lvl w:ilvl="4" w:tplc="04090003" w:tentative="1">
      <w:start w:val="1"/>
      <w:numFmt w:val="bullet"/>
      <w:lvlText w:val=""/>
      <w:lvlJc w:val="left"/>
      <w:pPr>
        <w:ind w:left="2240" w:hanging="400"/>
      </w:pPr>
      <w:rPr>
        <w:rFonts w:ascii="Wingdings" w:hAnsi="Wingdings" w:hint="default"/>
      </w:rPr>
    </w:lvl>
    <w:lvl w:ilvl="5" w:tplc="04090005" w:tentative="1">
      <w:start w:val="1"/>
      <w:numFmt w:val="bullet"/>
      <w:lvlText w:val=""/>
      <w:lvlJc w:val="left"/>
      <w:pPr>
        <w:ind w:left="2640" w:hanging="400"/>
      </w:pPr>
      <w:rPr>
        <w:rFonts w:ascii="Wingdings" w:hAnsi="Wingdings" w:hint="default"/>
      </w:rPr>
    </w:lvl>
    <w:lvl w:ilvl="6" w:tplc="04090001" w:tentative="1">
      <w:start w:val="1"/>
      <w:numFmt w:val="bullet"/>
      <w:lvlText w:val=""/>
      <w:lvlJc w:val="left"/>
      <w:pPr>
        <w:ind w:left="3040" w:hanging="400"/>
      </w:pPr>
      <w:rPr>
        <w:rFonts w:ascii="Wingdings" w:hAnsi="Wingdings" w:hint="default"/>
      </w:rPr>
    </w:lvl>
    <w:lvl w:ilvl="7" w:tplc="04090003" w:tentative="1">
      <w:start w:val="1"/>
      <w:numFmt w:val="bullet"/>
      <w:lvlText w:val=""/>
      <w:lvlJc w:val="left"/>
      <w:pPr>
        <w:ind w:left="3440" w:hanging="400"/>
      </w:pPr>
      <w:rPr>
        <w:rFonts w:ascii="Wingdings" w:hAnsi="Wingdings" w:hint="default"/>
      </w:rPr>
    </w:lvl>
    <w:lvl w:ilvl="8" w:tplc="04090005" w:tentative="1">
      <w:start w:val="1"/>
      <w:numFmt w:val="bullet"/>
      <w:lvlText w:val=""/>
      <w:lvlJc w:val="left"/>
      <w:pPr>
        <w:ind w:left="3840" w:hanging="400"/>
      </w:pPr>
      <w:rPr>
        <w:rFonts w:ascii="Wingdings" w:hAnsi="Wingdings" w:hint="default"/>
      </w:rPr>
    </w:lvl>
  </w:abstractNum>
  <w:abstractNum w:abstractNumId="26" w15:restartNumberingAfterBreak="0">
    <w:nsid w:val="64584BFC"/>
    <w:multiLevelType w:val="hybridMultilevel"/>
    <w:tmpl w:val="77BCDC36"/>
    <w:name w:val="GEL_ListTemplateA22"/>
    <w:lvl w:ilvl="0" w:tplc="0E0664B0">
      <w:start w:val="1"/>
      <w:numFmt w:val="bullet"/>
      <w:lvlText w:val=""/>
      <w:lvlJc w:val="left"/>
      <w:pPr>
        <w:tabs>
          <w:tab w:val="num" w:pos="720"/>
        </w:tabs>
        <w:ind w:left="720" w:hanging="360"/>
      </w:pPr>
      <w:rPr>
        <w:rFonts w:ascii="Symbol" w:hAnsi="Symbol" w:cs="Times New Roman"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start w:val="1"/>
      <w:numFmt w:val="bullet"/>
      <w:lvlText w:val=""/>
      <w:lvlJc w:val="left"/>
      <w:pPr>
        <w:tabs>
          <w:tab w:val="num" w:pos="2160"/>
        </w:tabs>
        <w:ind w:left="2160" w:hanging="360"/>
      </w:pPr>
      <w:rPr>
        <w:rFonts w:ascii="Wingdings" w:hAnsi="Wingdings" w:cs="Times New Roman" w:hint="default"/>
      </w:rPr>
    </w:lvl>
    <w:lvl w:ilvl="3" w:tplc="0409000F">
      <w:start w:val="1"/>
      <w:numFmt w:val="bullet"/>
      <w:lvlText w:val=""/>
      <w:lvlJc w:val="left"/>
      <w:pPr>
        <w:tabs>
          <w:tab w:val="num" w:pos="2880"/>
        </w:tabs>
        <w:ind w:left="2880" w:hanging="360"/>
      </w:pPr>
      <w:rPr>
        <w:rFonts w:ascii="Symbol" w:hAnsi="Symbol" w:cs="Times New Roman" w:hint="default"/>
      </w:rPr>
    </w:lvl>
    <w:lvl w:ilvl="4" w:tplc="04090019">
      <w:start w:val="1"/>
      <w:numFmt w:val="bullet"/>
      <w:lvlText w:val="o"/>
      <w:lvlJc w:val="left"/>
      <w:pPr>
        <w:tabs>
          <w:tab w:val="num" w:pos="3600"/>
        </w:tabs>
        <w:ind w:left="3600" w:hanging="360"/>
      </w:pPr>
      <w:rPr>
        <w:rFonts w:ascii="Courier New" w:hAnsi="Courier New" w:cs="Courier New" w:hint="default"/>
      </w:rPr>
    </w:lvl>
    <w:lvl w:ilvl="5" w:tplc="0409001B">
      <w:start w:val="1"/>
      <w:numFmt w:val="bullet"/>
      <w:lvlText w:val=""/>
      <w:lvlJc w:val="left"/>
      <w:pPr>
        <w:tabs>
          <w:tab w:val="num" w:pos="4320"/>
        </w:tabs>
        <w:ind w:left="4320" w:hanging="360"/>
      </w:pPr>
      <w:rPr>
        <w:rFonts w:ascii="Wingdings" w:hAnsi="Wingdings" w:cs="Times New Roman" w:hint="default"/>
      </w:rPr>
    </w:lvl>
    <w:lvl w:ilvl="6" w:tplc="0409000F">
      <w:start w:val="1"/>
      <w:numFmt w:val="bullet"/>
      <w:lvlText w:val=""/>
      <w:lvlJc w:val="left"/>
      <w:pPr>
        <w:tabs>
          <w:tab w:val="num" w:pos="5040"/>
        </w:tabs>
        <w:ind w:left="5040" w:hanging="360"/>
      </w:pPr>
      <w:rPr>
        <w:rFonts w:ascii="Symbol" w:hAnsi="Symbol" w:cs="Times New Roman" w:hint="default"/>
      </w:rPr>
    </w:lvl>
    <w:lvl w:ilvl="7" w:tplc="04090019">
      <w:start w:val="1"/>
      <w:numFmt w:val="bullet"/>
      <w:lvlText w:val="o"/>
      <w:lvlJc w:val="left"/>
      <w:pPr>
        <w:tabs>
          <w:tab w:val="num" w:pos="5760"/>
        </w:tabs>
        <w:ind w:left="5760" w:hanging="360"/>
      </w:pPr>
      <w:rPr>
        <w:rFonts w:ascii="Courier New" w:hAnsi="Courier New" w:cs="Courier New" w:hint="default"/>
      </w:rPr>
    </w:lvl>
    <w:lvl w:ilvl="8" w:tplc="0409001B">
      <w:start w:val="1"/>
      <w:numFmt w:val="bullet"/>
      <w:lvlText w:val=""/>
      <w:lvlJc w:val="left"/>
      <w:pPr>
        <w:tabs>
          <w:tab w:val="num" w:pos="6480"/>
        </w:tabs>
        <w:ind w:left="6480" w:hanging="360"/>
      </w:pPr>
      <w:rPr>
        <w:rFonts w:ascii="Wingdings" w:hAnsi="Wingdings" w:cs="Times New Roman" w:hint="default"/>
      </w:rPr>
    </w:lvl>
  </w:abstractNum>
  <w:abstractNum w:abstractNumId="27" w15:restartNumberingAfterBreak="0">
    <w:nsid w:val="64EC7117"/>
    <w:multiLevelType w:val="hybridMultilevel"/>
    <w:tmpl w:val="1FF440DC"/>
    <w:lvl w:ilvl="0" w:tplc="836C47DC">
      <w:start w:val="1"/>
      <w:numFmt w:val="bullet"/>
      <w:pStyle w:val="A-ListBullet"/>
      <w:lvlText w:val=""/>
      <w:lvlJc w:val="left"/>
      <w:pPr>
        <w:tabs>
          <w:tab w:val="num" w:pos="1992"/>
        </w:tabs>
        <w:ind w:left="1992" w:hanging="998"/>
      </w:pPr>
      <w:rPr>
        <w:rFonts w:ascii="Symbol" w:hAnsi="Symbol" w:hint="default"/>
      </w:rPr>
    </w:lvl>
    <w:lvl w:ilvl="1" w:tplc="04090019">
      <w:start w:val="1"/>
      <w:numFmt w:val="bullet"/>
      <w:lvlText w:val=""/>
      <w:lvlJc w:val="left"/>
      <w:pPr>
        <w:tabs>
          <w:tab w:val="num" w:pos="2434"/>
        </w:tabs>
        <w:ind w:left="2434" w:hanging="360"/>
      </w:pPr>
      <w:rPr>
        <w:rFonts w:ascii="Symbol" w:hAnsi="Symbol" w:hint="default"/>
      </w:rPr>
    </w:lvl>
    <w:lvl w:ilvl="2" w:tplc="0409001B">
      <w:start w:val="1"/>
      <w:numFmt w:val="bullet"/>
      <w:lvlText w:val=""/>
      <w:lvlJc w:val="left"/>
      <w:pPr>
        <w:tabs>
          <w:tab w:val="num" w:pos="3154"/>
        </w:tabs>
        <w:ind w:left="3154" w:hanging="360"/>
      </w:pPr>
      <w:rPr>
        <w:rFonts w:ascii="Wingdings" w:hAnsi="Wingdings" w:hint="default"/>
      </w:rPr>
    </w:lvl>
    <w:lvl w:ilvl="3" w:tplc="0409000F" w:tentative="1">
      <w:start w:val="1"/>
      <w:numFmt w:val="bullet"/>
      <w:lvlText w:val=""/>
      <w:lvlJc w:val="left"/>
      <w:pPr>
        <w:tabs>
          <w:tab w:val="num" w:pos="3874"/>
        </w:tabs>
        <w:ind w:left="3874" w:hanging="360"/>
      </w:pPr>
      <w:rPr>
        <w:rFonts w:ascii="Symbol" w:hAnsi="Symbol" w:hint="default"/>
      </w:rPr>
    </w:lvl>
    <w:lvl w:ilvl="4" w:tplc="04090019" w:tentative="1">
      <w:start w:val="1"/>
      <w:numFmt w:val="bullet"/>
      <w:lvlText w:val="o"/>
      <w:lvlJc w:val="left"/>
      <w:pPr>
        <w:tabs>
          <w:tab w:val="num" w:pos="4594"/>
        </w:tabs>
        <w:ind w:left="4594" w:hanging="360"/>
      </w:pPr>
      <w:rPr>
        <w:rFonts w:ascii="Courier New" w:hAnsi="Courier New" w:hint="default"/>
      </w:rPr>
    </w:lvl>
    <w:lvl w:ilvl="5" w:tplc="0409001B" w:tentative="1">
      <w:start w:val="1"/>
      <w:numFmt w:val="bullet"/>
      <w:lvlText w:val=""/>
      <w:lvlJc w:val="left"/>
      <w:pPr>
        <w:tabs>
          <w:tab w:val="num" w:pos="5314"/>
        </w:tabs>
        <w:ind w:left="5314" w:hanging="360"/>
      </w:pPr>
      <w:rPr>
        <w:rFonts w:ascii="Wingdings" w:hAnsi="Wingdings" w:hint="default"/>
      </w:rPr>
    </w:lvl>
    <w:lvl w:ilvl="6" w:tplc="0409000F" w:tentative="1">
      <w:start w:val="1"/>
      <w:numFmt w:val="bullet"/>
      <w:lvlText w:val=""/>
      <w:lvlJc w:val="left"/>
      <w:pPr>
        <w:tabs>
          <w:tab w:val="num" w:pos="6034"/>
        </w:tabs>
        <w:ind w:left="6034" w:hanging="360"/>
      </w:pPr>
      <w:rPr>
        <w:rFonts w:ascii="Symbol" w:hAnsi="Symbol" w:hint="default"/>
      </w:rPr>
    </w:lvl>
    <w:lvl w:ilvl="7" w:tplc="04090019" w:tentative="1">
      <w:start w:val="1"/>
      <w:numFmt w:val="bullet"/>
      <w:lvlText w:val="o"/>
      <w:lvlJc w:val="left"/>
      <w:pPr>
        <w:tabs>
          <w:tab w:val="num" w:pos="6754"/>
        </w:tabs>
        <w:ind w:left="6754" w:hanging="360"/>
      </w:pPr>
      <w:rPr>
        <w:rFonts w:ascii="Courier New" w:hAnsi="Courier New" w:hint="default"/>
      </w:rPr>
    </w:lvl>
    <w:lvl w:ilvl="8" w:tplc="0409001B" w:tentative="1">
      <w:start w:val="1"/>
      <w:numFmt w:val="bullet"/>
      <w:lvlText w:val=""/>
      <w:lvlJc w:val="left"/>
      <w:pPr>
        <w:tabs>
          <w:tab w:val="num" w:pos="7474"/>
        </w:tabs>
        <w:ind w:left="7474" w:hanging="360"/>
      </w:pPr>
      <w:rPr>
        <w:rFonts w:ascii="Wingdings" w:hAnsi="Wingdings" w:hint="default"/>
      </w:rPr>
    </w:lvl>
  </w:abstractNum>
  <w:abstractNum w:abstractNumId="28" w15:restartNumberingAfterBreak="0">
    <w:nsid w:val="668E1A8D"/>
    <w:multiLevelType w:val="singleLevel"/>
    <w:tmpl w:val="21ECC5A8"/>
    <w:name w:val="GEL_ListTemplateC"/>
    <w:lvl w:ilvl="0">
      <w:start w:val="1"/>
      <w:numFmt w:val="lowerRoman"/>
      <w:lvlRestart w:val="0"/>
      <w:pStyle w:val="A-Listi"/>
      <w:lvlText w:val="(%1)"/>
      <w:lvlJc w:val="left"/>
      <w:pPr>
        <w:tabs>
          <w:tab w:val="num" w:pos="994"/>
        </w:tabs>
        <w:ind w:left="994" w:hanging="994"/>
      </w:pPr>
    </w:lvl>
  </w:abstractNum>
  <w:abstractNum w:abstractNumId="29" w15:restartNumberingAfterBreak="0">
    <w:nsid w:val="67DC2119"/>
    <w:multiLevelType w:val="hybridMultilevel"/>
    <w:tmpl w:val="04F46216"/>
    <w:lvl w:ilvl="0" w:tplc="02A4913E">
      <w:start w:val="1"/>
      <w:numFmt w:val="bullet"/>
      <w:lvlText w:val=""/>
      <w:lvlJc w:val="left"/>
      <w:pPr>
        <w:ind w:left="640" w:hanging="400"/>
      </w:pPr>
      <w:rPr>
        <w:rFonts w:ascii="Wingdings" w:hAnsi="Wingdings" w:hint="default"/>
      </w:rPr>
    </w:lvl>
    <w:lvl w:ilvl="1" w:tplc="04090003" w:tentative="1">
      <w:start w:val="1"/>
      <w:numFmt w:val="bullet"/>
      <w:lvlText w:val=""/>
      <w:lvlJc w:val="left"/>
      <w:pPr>
        <w:ind w:left="1040" w:hanging="400"/>
      </w:pPr>
      <w:rPr>
        <w:rFonts w:ascii="Wingdings" w:hAnsi="Wingdings" w:hint="default"/>
      </w:rPr>
    </w:lvl>
    <w:lvl w:ilvl="2" w:tplc="04090005" w:tentative="1">
      <w:start w:val="1"/>
      <w:numFmt w:val="bullet"/>
      <w:lvlText w:val=""/>
      <w:lvlJc w:val="left"/>
      <w:pPr>
        <w:ind w:left="1440" w:hanging="400"/>
      </w:pPr>
      <w:rPr>
        <w:rFonts w:ascii="Wingdings" w:hAnsi="Wingdings" w:hint="default"/>
      </w:rPr>
    </w:lvl>
    <w:lvl w:ilvl="3" w:tplc="04090001" w:tentative="1">
      <w:start w:val="1"/>
      <w:numFmt w:val="bullet"/>
      <w:lvlText w:val=""/>
      <w:lvlJc w:val="left"/>
      <w:pPr>
        <w:ind w:left="1840" w:hanging="400"/>
      </w:pPr>
      <w:rPr>
        <w:rFonts w:ascii="Wingdings" w:hAnsi="Wingdings" w:hint="default"/>
      </w:rPr>
    </w:lvl>
    <w:lvl w:ilvl="4" w:tplc="04090003" w:tentative="1">
      <w:start w:val="1"/>
      <w:numFmt w:val="bullet"/>
      <w:lvlText w:val=""/>
      <w:lvlJc w:val="left"/>
      <w:pPr>
        <w:ind w:left="2240" w:hanging="400"/>
      </w:pPr>
      <w:rPr>
        <w:rFonts w:ascii="Wingdings" w:hAnsi="Wingdings" w:hint="default"/>
      </w:rPr>
    </w:lvl>
    <w:lvl w:ilvl="5" w:tplc="04090005" w:tentative="1">
      <w:start w:val="1"/>
      <w:numFmt w:val="bullet"/>
      <w:lvlText w:val=""/>
      <w:lvlJc w:val="left"/>
      <w:pPr>
        <w:ind w:left="2640" w:hanging="400"/>
      </w:pPr>
      <w:rPr>
        <w:rFonts w:ascii="Wingdings" w:hAnsi="Wingdings" w:hint="default"/>
      </w:rPr>
    </w:lvl>
    <w:lvl w:ilvl="6" w:tplc="04090001" w:tentative="1">
      <w:start w:val="1"/>
      <w:numFmt w:val="bullet"/>
      <w:lvlText w:val=""/>
      <w:lvlJc w:val="left"/>
      <w:pPr>
        <w:ind w:left="3040" w:hanging="400"/>
      </w:pPr>
      <w:rPr>
        <w:rFonts w:ascii="Wingdings" w:hAnsi="Wingdings" w:hint="default"/>
      </w:rPr>
    </w:lvl>
    <w:lvl w:ilvl="7" w:tplc="04090003" w:tentative="1">
      <w:start w:val="1"/>
      <w:numFmt w:val="bullet"/>
      <w:lvlText w:val=""/>
      <w:lvlJc w:val="left"/>
      <w:pPr>
        <w:ind w:left="3440" w:hanging="400"/>
      </w:pPr>
      <w:rPr>
        <w:rFonts w:ascii="Wingdings" w:hAnsi="Wingdings" w:hint="default"/>
      </w:rPr>
    </w:lvl>
    <w:lvl w:ilvl="8" w:tplc="04090005" w:tentative="1">
      <w:start w:val="1"/>
      <w:numFmt w:val="bullet"/>
      <w:lvlText w:val=""/>
      <w:lvlJc w:val="left"/>
      <w:pPr>
        <w:ind w:left="3840" w:hanging="400"/>
      </w:pPr>
      <w:rPr>
        <w:rFonts w:ascii="Wingdings" w:hAnsi="Wingdings" w:hint="default"/>
      </w:rPr>
    </w:lvl>
  </w:abstractNum>
  <w:abstractNum w:abstractNumId="30" w15:restartNumberingAfterBreak="0">
    <w:nsid w:val="7A4E6371"/>
    <w:multiLevelType w:val="hybridMultilevel"/>
    <w:tmpl w:val="7248A146"/>
    <w:lvl w:ilvl="0" w:tplc="04090001">
      <w:start w:val="1"/>
      <w:numFmt w:val="bullet"/>
      <w:lvlText w:val=""/>
      <w:lvlJc w:val="left"/>
      <w:pPr>
        <w:ind w:left="1600" w:hanging="400"/>
      </w:pPr>
      <w:rPr>
        <w:rFonts w:ascii="Wingdings" w:hAnsi="Wingdings" w:hint="default"/>
      </w:rPr>
    </w:lvl>
    <w:lvl w:ilvl="1" w:tplc="04090003" w:tentative="1">
      <w:start w:val="1"/>
      <w:numFmt w:val="bullet"/>
      <w:lvlText w:val=""/>
      <w:lvlJc w:val="left"/>
      <w:pPr>
        <w:ind w:left="2000" w:hanging="400"/>
      </w:pPr>
      <w:rPr>
        <w:rFonts w:ascii="Wingdings" w:hAnsi="Wingdings" w:hint="default"/>
      </w:rPr>
    </w:lvl>
    <w:lvl w:ilvl="2" w:tplc="04090005" w:tentative="1">
      <w:start w:val="1"/>
      <w:numFmt w:val="bullet"/>
      <w:lvlText w:val=""/>
      <w:lvlJc w:val="left"/>
      <w:pPr>
        <w:ind w:left="2400" w:hanging="400"/>
      </w:pPr>
      <w:rPr>
        <w:rFonts w:ascii="Wingdings" w:hAnsi="Wingdings" w:hint="default"/>
      </w:rPr>
    </w:lvl>
    <w:lvl w:ilvl="3" w:tplc="04090001" w:tentative="1">
      <w:start w:val="1"/>
      <w:numFmt w:val="bullet"/>
      <w:lvlText w:val=""/>
      <w:lvlJc w:val="left"/>
      <w:pPr>
        <w:ind w:left="2800" w:hanging="400"/>
      </w:pPr>
      <w:rPr>
        <w:rFonts w:ascii="Wingdings" w:hAnsi="Wingdings" w:hint="default"/>
      </w:rPr>
    </w:lvl>
    <w:lvl w:ilvl="4" w:tplc="04090003" w:tentative="1">
      <w:start w:val="1"/>
      <w:numFmt w:val="bullet"/>
      <w:lvlText w:val=""/>
      <w:lvlJc w:val="left"/>
      <w:pPr>
        <w:ind w:left="3200" w:hanging="400"/>
      </w:pPr>
      <w:rPr>
        <w:rFonts w:ascii="Wingdings" w:hAnsi="Wingdings" w:hint="default"/>
      </w:rPr>
    </w:lvl>
    <w:lvl w:ilvl="5" w:tplc="04090005" w:tentative="1">
      <w:start w:val="1"/>
      <w:numFmt w:val="bullet"/>
      <w:lvlText w:val=""/>
      <w:lvlJc w:val="left"/>
      <w:pPr>
        <w:ind w:left="3600" w:hanging="400"/>
      </w:pPr>
      <w:rPr>
        <w:rFonts w:ascii="Wingdings" w:hAnsi="Wingdings" w:hint="default"/>
      </w:rPr>
    </w:lvl>
    <w:lvl w:ilvl="6" w:tplc="04090001" w:tentative="1">
      <w:start w:val="1"/>
      <w:numFmt w:val="bullet"/>
      <w:lvlText w:val=""/>
      <w:lvlJc w:val="left"/>
      <w:pPr>
        <w:ind w:left="4000" w:hanging="400"/>
      </w:pPr>
      <w:rPr>
        <w:rFonts w:ascii="Wingdings" w:hAnsi="Wingdings" w:hint="default"/>
      </w:rPr>
    </w:lvl>
    <w:lvl w:ilvl="7" w:tplc="04090003" w:tentative="1">
      <w:start w:val="1"/>
      <w:numFmt w:val="bullet"/>
      <w:lvlText w:val=""/>
      <w:lvlJc w:val="left"/>
      <w:pPr>
        <w:ind w:left="4400" w:hanging="400"/>
      </w:pPr>
      <w:rPr>
        <w:rFonts w:ascii="Wingdings" w:hAnsi="Wingdings" w:hint="default"/>
      </w:rPr>
    </w:lvl>
    <w:lvl w:ilvl="8" w:tplc="04090005" w:tentative="1">
      <w:start w:val="1"/>
      <w:numFmt w:val="bullet"/>
      <w:lvlText w:val=""/>
      <w:lvlJc w:val="left"/>
      <w:pPr>
        <w:ind w:left="4800" w:hanging="400"/>
      </w:pPr>
      <w:rPr>
        <w:rFonts w:ascii="Wingdings" w:hAnsi="Wingdings" w:hint="default"/>
      </w:rPr>
    </w:lvl>
  </w:abstractNum>
  <w:num w:numId="1" w16cid:durableId="28801075">
    <w:abstractNumId w:val="4"/>
  </w:num>
  <w:num w:numId="2" w16cid:durableId="2133086553">
    <w:abstractNumId w:val="9"/>
  </w:num>
  <w:num w:numId="3" w16cid:durableId="1226572893">
    <w:abstractNumId w:val="27"/>
  </w:num>
  <w:num w:numId="4" w16cid:durableId="1124034616">
    <w:abstractNumId w:val="8"/>
  </w:num>
  <w:num w:numId="5" w16cid:durableId="59447014">
    <w:abstractNumId w:val="16"/>
  </w:num>
  <w:num w:numId="6" w16cid:durableId="1971520498">
    <w:abstractNumId w:val="18"/>
  </w:num>
  <w:num w:numId="7" w16cid:durableId="879130911">
    <w:abstractNumId w:val="10"/>
  </w:num>
  <w:num w:numId="8" w16cid:durableId="55976199">
    <w:abstractNumId w:val="11"/>
    <w:lvlOverride w:ilvl="0">
      <w:startOverride w:val="1"/>
    </w:lvlOverride>
  </w:num>
  <w:num w:numId="9" w16cid:durableId="1464812987">
    <w:abstractNumId w:val="0"/>
  </w:num>
  <w:num w:numId="10" w16cid:durableId="1229808783">
    <w:abstractNumId w:val="0"/>
  </w:num>
  <w:num w:numId="11" w16cid:durableId="797454342">
    <w:abstractNumId w:val="19"/>
  </w:num>
  <w:num w:numId="12" w16cid:durableId="859509267">
    <w:abstractNumId w:val="28"/>
  </w:num>
  <w:num w:numId="13" w16cid:durableId="783966536">
    <w:abstractNumId w:val="2"/>
  </w:num>
  <w:num w:numId="14" w16cid:durableId="2132043243">
    <w:abstractNumId w:val="1"/>
  </w:num>
  <w:num w:numId="15" w16cid:durableId="1025061179">
    <w:abstractNumId w:val="24"/>
  </w:num>
  <w:num w:numId="16" w16cid:durableId="1316645612">
    <w:abstractNumId w:val="21"/>
  </w:num>
  <w:num w:numId="17" w16cid:durableId="835459917">
    <w:abstractNumId w:val="12"/>
  </w:num>
  <w:num w:numId="18" w16cid:durableId="1067458896">
    <w:abstractNumId w:val="25"/>
  </w:num>
  <w:num w:numId="19" w16cid:durableId="610362363">
    <w:abstractNumId w:val="29"/>
  </w:num>
  <w:num w:numId="20" w16cid:durableId="2007123323">
    <w:abstractNumId w:val="6"/>
  </w:num>
  <w:num w:numId="21" w16cid:durableId="197858126">
    <w:abstractNumId w:val="7"/>
  </w:num>
  <w:num w:numId="22" w16cid:durableId="1293631138">
    <w:abstractNumId w:val="20"/>
  </w:num>
  <w:num w:numId="23" w16cid:durableId="1709253655">
    <w:abstractNumId w:val="15"/>
  </w:num>
  <w:num w:numId="24" w16cid:durableId="1008294587">
    <w:abstractNumId w:val="14"/>
  </w:num>
  <w:num w:numId="25" w16cid:durableId="841242395">
    <w:abstractNumId w:val="23"/>
  </w:num>
  <w:num w:numId="26" w16cid:durableId="1297292733">
    <w:abstractNumId w:val="3"/>
  </w:num>
  <w:num w:numId="27" w16cid:durableId="535001148">
    <w:abstractNumId w:val="0"/>
    <w:lvlOverride w:ilvl="0">
      <w:startOverride w:val="2"/>
    </w:lvlOverride>
    <w:lvlOverride w:ilvl="1">
      <w:startOverride w:val="2"/>
    </w:lvlOverride>
  </w:num>
  <w:num w:numId="28" w16cid:durableId="183927299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472556568">
    <w:abstractNumId w:val="5"/>
  </w:num>
  <w:num w:numId="30" w16cid:durableId="344284368">
    <w:abstractNumId w:val="17"/>
  </w:num>
  <w:num w:numId="31" w16cid:durableId="659191790">
    <w:abstractNumId w:val="13"/>
  </w:num>
  <w:num w:numId="32" w16cid:durableId="1036615311">
    <w:abstractNumId w:val="3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bordersDoNotSurroundHeader/>
  <w:bordersDoNotSurroundFooter/>
  <w:activeWritingStyle w:appName="MSWord" w:lang="en-GB" w:vendorID="64" w:dllVersion="0" w:nlCheck="1" w:checkStyle="0"/>
  <w:activeWritingStyle w:appName="MSWord" w:lang="en-US" w:vendorID="64" w:dllVersion="0" w:nlCheck="1" w:checkStyle="0"/>
  <w:activeWritingStyle w:appName="MSWord" w:lang="fr-FR" w:vendorID="64" w:dllVersion="0" w:nlCheck="1" w:checkStyle="1"/>
  <w:activeWritingStyle w:appName="MSWord" w:lang="ko-KR" w:vendorID="64" w:dllVersion="0" w:nlCheck="1" w:checkStyle="0"/>
  <w:activeWritingStyle w:appName="MSWord" w:lang="de-DE"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en-GB" w:vendorID="64" w:dllVersion="6" w:nlCheck="1" w:checkStyle="1"/>
  <w:activeWritingStyle w:appName="MSWord" w:lang="en-US" w:vendorID="64" w:dllVersion="6" w:nlCheck="1" w:checkStyle="1"/>
  <w:activeWritingStyle w:appName="MSWord" w:lang="ko-KR" w:vendorID="64" w:dllVersion="5" w:nlCheck="1" w:checkStyle="1"/>
  <w:defaultTabStop w:val="720"/>
  <w:hyphenationZone w:val="425"/>
  <w:drawingGridHorizontalSpacing w:val="120"/>
  <w:drawingGridVerticalSpacing w:val="163"/>
  <w:displayHorizontalDrawingGridEvery w:val="0"/>
  <w:displayVerticalDrawingGridEvery w:val="0"/>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SPERA" w:val="1"/>
    <w:docVar w:name="CMC" w:val=" "/>
    <w:docVar w:name="Date" w:val="2000-05-09"/>
    <w:docVar w:name="dlgTitle" w:val="Blanc with TOC"/>
    <w:docVar w:name="dlgTitleFirst" w:val="Aspera "/>
    <w:docVar w:name="EN.InstantFormat" w:val="&lt;ENInstantFormat&gt;&lt;Enabled&gt;1&lt;/Enabled&gt;&lt;ScanUnformatted&gt;1&lt;/ScanUnformatted&gt;&lt;ScanChanges&gt;1&lt;/ScanChanges&gt;&lt;Suspended&gt;1&lt;/Suspended&gt;&lt;/ENInstantFormat&gt;"/>
    <w:docVar w:name="EN.Layout" w:val="&lt;ENLayout&gt;&lt;Style&gt;Vancouver&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292zwpzsprrv5er95dpzvx2x0ea0zvpzs9e&quot;&gt;My EndNote Library&lt;record-ids&gt;&lt;item&gt;1&lt;/item&gt;&lt;item&gt;2&lt;/item&gt;&lt;item&gt;3&lt;/item&gt;&lt;item&gt;4&lt;/item&gt;&lt;item&gt;5&lt;/item&gt;&lt;item&gt;6&lt;/item&gt;&lt;item&gt;7&lt;/item&gt;&lt;item&gt;8&lt;/item&gt;&lt;item&gt;10&lt;/item&gt;&lt;item&gt;11&lt;/item&gt;&lt;item&gt;12&lt;/item&gt;&lt;item&gt;13&lt;/item&gt;&lt;item&gt;14&lt;/item&gt;&lt;item&gt;15&lt;/item&gt;&lt;item&gt;16&lt;/item&gt;&lt;item&gt;34&lt;/item&gt;&lt;item&gt;38&lt;/item&gt;&lt;item&gt;39&lt;/item&gt;&lt;/record-ids&gt;&lt;/item&gt;&lt;/Libraries&gt;"/>
    <w:docVar w:name="TOCLevels" w:val="4"/>
    <w:docVar w:name="Type" w:val="CLIN"/>
    <w:docVar w:name="Version" w:val="97.02.00"/>
  </w:docVars>
  <w:rsids>
    <w:rsidRoot w:val="00A837E4"/>
    <w:rsid w:val="0000125E"/>
    <w:rsid w:val="00002144"/>
    <w:rsid w:val="000045C5"/>
    <w:rsid w:val="000071D7"/>
    <w:rsid w:val="000123C6"/>
    <w:rsid w:val="000134D4"/>
    <w:rsid w:val="0001370C"/>
    <w:rsid w:val="0001510E"/>
    <w:rsid w:val="00016C6C"/>
    <w:rsid w:val="0001776A"/>
    <w:rsid w:val="00017BE0"/>
    <w:rsid w:val="00030ADA"/>
    <w:rsid w:val="00031CE1"/>
    <w:rsid w:val="0003300D"/>
    <w:rsid w:val="00033059"/>
    <w:rsid w:val="0003501B"/>
    <w:rsid w:val="00040BAA"/>
    <w:rsid w:val="00042C94"/>
    <w:rsid w:val="00047942"/>
    <w:rsid w:val="00051A04"/>
    <w:rsid w:val="0005791F"/>
    <w:rsid w:val="00062A66"/>
    <w:rsid w:val="000669B9"/>
    <w:rsid w:val="000731B5"/>
    <w:rsid w:val="00074F8D"/>
    <w:rsid w:val="000750A7"/>
    <w:rsid w:val="00076CC0"/>
    <w:rsid w:val="00081092"/>
    <w:rsid w:val="00082A40"/>
    <w:rsid w:val="00084AC3"/>
    <w:rsid w:val="00084F09"/>
    <w:rsid w:val="00090549"/>
    <w:rsid w:val="00090C2D"/>
    <w:rsid w:val="0009119F"/>
    <w:rsid w:val="000931A0"/>
    <w:rsid w:val="00094B73"/>
    <w:rsid w:val="00096ABD"/>
    <w:rsid w:val="000A00E9"/>
    <w:rsid w:val="000A139A"/>
    <w:rsid w:val="000A536E"/>
    <w:rsid w:val="000A5FFD"/>
    <w:rsid w:val="000B168A"/>
    <w:rsid w:val="000B32C0"/>
    <w:rsid w:val="000B358C"/>
    <w:rsid w:val="000B3A4D"/>
    <w:rsid w:val="000B5E0B"/>
    <w:rsid w:val="000B65F7"/>
    <w:rsid w:val="000C0430"/>
    <w:rsid w:val="000C10C7"/>
    <w:rsid w:val="000C1971"/>
    <w:rsid w:val="000C19DF"/>
    <w:rsid w:val="000C1AA3"/>
    <w:rsid w:val="000C2950"/>
    <w:rsid w:val="000C2D01"/>
    <w:rsid w:val="000C5317"/>
    <w:rsid w:val="000C564D"/>
    <w:rsid w:val="000C65D4"/>
    <w:rsid w:val="000C6A53"/>
    <w:rsid w:val="000D0AC3"/>
    <w:rsid w:val="000D2397"/>
    <w:rsid w:val="000D48B9"/>
    <w:rsid w:val="000D6122"/>
    <w:rsid w:val="000D6A0C"/>
    <w:rsid w:val="000E23C2"/>
    <w:rsid w:val="000E2716"/>
    <w:rsid w:val="000E2BB9"/>
    <w:rsid w:val="000E3184"/>
    <w:rsid w:val="000E4D2D"/>
    <w:rsid w:val="000E635A"/>
    <w:rsid w:val="000F1008"/>
    <w:rsid w:val="000F12CC"/>
    <w:rsid w:val="000F39AD"/>
    <w:rsid w:val="000F420F"/>
    <w:rsid w:val="000F5649"/>
    <w:rsid w:val="000F78AA"/>
    <w:rsid w:val="0010003F"/>
    <w:rsid w:val="00111CF6"/>
    <w:rsid w:val="001141E1"/>
    <w:rsid w:val="001144A6"/>
    <w:rsid w:val="00120AC0"/>
    <w:rsid w:val="00123853"/>
    <w:rsid w:val="00123BFA"/>
    <w:rsid w:val="00124A99"/>
    <w:rsid w:val="001309C1"/>
    <w:rsid w:val="00132238"/>
    <w:rsid w:val="00132493"/>
    <w:rsid w:val="00134BB7"/>
    <w:rsid w:val="00144679"/>
    <w:rsid w:val="001446AA"/>
    <w:rsid w:val="00145083"/>
    <w:rsid w:val="001450E4"/>
    <w:rsid w:val="0014711C"/>
    <w:rsid w:val="001502D8"/>
    <w:rsid w:val="0015041D"/>
    <w:rsid w:val="00151819"/>
    <w:rsid w:val="00152D65"/>
    <w:rsid w:val="00153EAB"/>
    <w:rsid w:val="001542EA"/>
    <w:rsid w:val="001550C5"/>
    <w:rsid w:val="00156F77"/>
    <w:rsid w:val="00157C50"/>
    <w:rsid w:val="00165231"/>
    <w:rsid w:val="00166102"/>
    <w:rsid w:val="00166A9E"/>
    <w:rsid w:val="0016768E"/>
    <w:rsid w:val="001711BA"/>
    <w:rsid w:val="001711C1"/>
    <w:rsid w:val="00173097"/>
    <w:rsid w:val="0017417A"/>
    <w:rsid w:val="00180A43"/>
    <w:rsid w:val="00184084"/>
    <w:rsid w:val="001846BB"/>
    <w:rsid w:val="00185605"/>
    <w:rsid w:val="001903C7"/>
    <w:rsid w:val="00191F26"/>
    <w:rsid w:val="00194B66"/>
    <w:rsid w:val="001A44E8"/>
    <w:rsid w:val="001A4BFF"/>
    <w:rsid w:val="001A5001"/>
    <w:rsid w:val="001A6CD2"/>
    <w:rsid w:val="001A7322"/>
    <w:rsid w:val="001A77F9"/>
    <w:rsid w:val="001A7BC6"/>
    <w:rsid w:val="001B0A05"/>
    <w:rsid w:val="001B3899"/>
    <w:rsid w:val="001B5960"/>
    <w:rsid w:val="001C370F"/>
    <w:rsid w:val="001C4D65"/>
    <w:rsid w:val="001C5778"/>
    <w:rsid w:val="001C75EC"/>
    <w:rsid w:val="001D028B"/>
    <w:rsid w:val="001D0A9D"/>
    <w:rsid w:val="001D1BCE"/>
    <w:rsid w:val="001D33EE"/>
    <w:rsid w:val="001D5048"/>
    <w:rsid w:val="001E0B7E"/>
    <w:rsid w:val="001E2EC3"/>
    <w:rsid w:val="001E3F41"/>
    <w:rsid w:val="001E6A86"/>
    <w:rsid w:val="001E6D46"/>
    <w:rsid w:val="001E7A0A"/>
    <w:rsid w:val="001F30DA"/>
    <w:rsid w:val="001F4C65"/>
    <w:rsid w:val="001F5CE9"/>
    <w:rsid w:val="001F7243"/>
    <w:rsid w:val="00203536"/>
    <w:rsid w:val="00204008"/>
    <w:rsid w:val="00206637"/>
    <w:rsid w:val="0020728D"/>
    <w:rsid w:val="00210608"/>
    <w:rsid w:val="002113AD"/>
    <w:rsid w:val="00217255"/>
    <w:rsid w:val="002208B5"/>
    <w:rsid w:val="00223C05"/>
    <w:rsid w:val="00224E9C"/>
    <w:rsid w:val="002329AA"/>
    <w:rsid w:val="00233463"/>
    <w:rsid w:val="00233797"/>
    <w:rsid w:val="00235B2E"/>
    <w:rsid w:val="002460C5"/>
    <w:rsid w:val="002463AC"/>
    <w:rsid w:val="00247487"/>
    <w:rsid w:val="002477A1"/>
    <w:rsid w:val="0025147C"/>
    <w:rsid w:val="00251EA5"/>
    <w:rsid w:val="00252193"/>
    <w:rsid w:val="00257B50"/>
    <w:rsid w:val="00257F9B"/>
    <w:rsid w:val="00260C73"/>
    <w:rsid w:val="002611A1"/>
    <w:rsid w:val="00262F24"/>
    <w:rsid w:val="00266D47"/>
    <w:rsid w:val="00267356"/>
    <w:rsid w:val="002675A9"/>
    <w:rsid w:val="0026778B"/>
    <w:rsid w:val="002716C6"/>
    <w:rsid w:val="002734E5"/>
    <w:rsid w:val="00273D34"/>
    <w:rsid w:val="002741EC"/>
    <w:rsid w:val="00274955"/>
    <w:rsid w:val="002753C4"/>
    <w:rsid w:val="0027574A"/>
    <w:rsid w:val="00275BB4"/>
    <w:rsid w:val="00276E15"/>
    <w:rsid w:val="00281EFD"/>
    <w:rsid w:val="002825E3"/>
    <w:rsid w:val="002873B2"/>
    <w:rsid w:val="00287971"/>
    <w:rsid w:val="00287CEB"/>
    <w:rsid w:val="00290087"/>
    <w:rsid w:val="002910DF"/>
    <w:rsid w:val="00292F04"/>
    <w:rsid w:val="00292F0B"/>
    <w:rsid w:val="00295D6A"/>
    <w:rsid w:val="00296C05"/>
    <w:rsid w:val="00297FD1"/>
    <w:rsid w:val="002A2962"/>
    <w:rsid w:val="002A3897"/>
    <w:rsid w:val="002A4497"/>
    <w:rsid w:val="002A5B0F"/>
    <w:rsid w:val="002A720A"/>
    <w:rsid w:val="002A75AD"/>
    <w:rsid w:val="002B1664"/>
    <w:rsid w:val="002B2F89"/>
    <w:rsid w:val="002B35EA"/>
    <w:rsid w:val="002B3CCD"/>
    <w:rsid w:val="002B7110"/>
    <w:rsid w:val="002B71F0"/>
    <w:rsid w:val="002B780C"/>
    <w:rsid w:val="002C3266"/>
    <w:rsid w:val="002C37A2"/>
    <w:rsid w:val="002C5954"/>
    <w:rsid w:val="002D17A8"/>
    <w:rsid w:val="002D2F25"/>
    <w:rsid w:val="002D4048"/>
    <w:rsid w:val="002D4CA9"/>
    <w:rsid w:val="002D7A6D"/>
    <w:rsid w:val="002E0CF7"/>
    <w:rsid w:val="002E11B9"/>
    <w:rsid w:val="002E2740"/>
    <w:rsid w:val="002F1A8B"/>
    <w:rsid w:val="002F27E8"/>
    <w:rsid w:val="002F589D"/>
    <w:rsid w:val="002F641F"/>
    <w:rsid w:val="003005B7"/>
    <w:rsid w:val="00300ED2"/>
    <w:rsid w:val="003012D8"/>
    <w:rsid w:val="0030397E"/>
    <w:rsid w:val="00303A1C"/>
    <w:rsid w:val="003070B1"/>
    <w:rsid w:val="00307B35"/>
    <w:rsid w:val="003127BA"/>
    <w:rsid w:val="003133C0"/>
    <w:rsid w:val="00322071"/>
    <w:rsid w:val="00322B8A"/>
    <w:rsid w:val="00324F26"/>
    <w:rsid w:val="00325177"/>
    <w:rsid w:val="003275B5"/>
    <w:rsid w:val="0033331D"/>
    <w:rsid w:val="00335773"/>
    <w:rsid w:val="00336736"/>
    <w:rsid w:val="00340153"/>
    <w:rsid w:val="003404CB"/>
    <w:rsid w:val="003434E9"/>
    <w:rsid w:val="00343AEE"/>
    <w:rsid w:val="003443D5"/>
    <w:rsid w:val="003446C3"/>
    <w:rsid w:val="00344A34"/>
    <w:rsid w:val="00347D99"/>
    <w:rsid w:val="0035024A"/>
    <w:rsid w:val="00350B5B"/>
    <w:rsid w:val="0035491A"/>
    <w:rsid w:val="003568F2"/>
    <w:rsid w:val="00360FEF"/>
    <w:rsid w:val="00362893"/>
    <w:rsid w:val="00363D54"/>
    <w:rsid w:val="00374A5E"/>
    <w:rsid w:val="003765A9"/>
    <w:rsid w:val="00385082"/>
    <w:rsid w:val="00385502"/>
    <w:rsid w:val="00386464"/>
    <w:rsid w:val="00386AAC"/>
    <w:rsid w:val="0038723B"/>
    <w:rsid w:val="00392E08"/>
    <w:rsid w:val="0039514E"/>
    <w:rsid w:val="003A2C85"/>
    <w:rsid w:val="003A42A1"/>
    <w:rsid w:val="003A5810"/>
    <w:rsid w:val="003B14F9"/>
    <w:rsid w:val="003B706B"/>
    <w:rsid w:val="003C5C4E"/>
    <w:rsid w:val="003C72CF"/>
    <w:rsid w:val="003D0629"/>
    <w:rsid w:val="003E086B"/>
    <w:rsid w:val="003E35B6"/>
    <w:rsid w:val="003E3B1A"/>
    <w:rsid w:val="003E6569"/>
    <w:rsid w:val="003E7479"/>
    <w:rsid w:val="003E7CBD"/>
    <w:rsid w:val="003F04A2"/>
    <w:rsid w:val="003F0AA1"/>
    <w:rsid w:val="003F0BC1"/>
    <w:rsid w:val="003F16CB"/>
    <w:rsid w:val="003F3945"/>
    <w:rsid w:val="003F5983"/>
    <w:rsid w:val="004033B0"/>
    <w:rsid w:val="00406F2E"/>
    <w:rsid w:val="00411213"/>
    <w:rsid w:val="00411803"/>
    <w:rsid w:val="00414542"/>
    <w:rsid w:val="00414C66"/>
    <w:rsid w:val="004159D8"/>
    <w:rsid w:val="00416432"/>
    <w:rsid w:val="00416728"/>
    <w:rsid w:val="00421F13"/>
    <w:rsid w:val="00424204"/>
    <w:rsid w:val="004255E4"/>
    <w:rsid w:val="00425C4F"/>
    <w:rsid w:val="00427D0E"/>
    <w:rsid w:val="0043062E"/>
    <w:rsid w:val="00434257"/>
    <w:rsid w:val="00434AFA"/>
    <w:rsid w:val="004407C2"/>
    <w:rsid w:val="004407EA"/>
    <w:rsid w:val="00442783"/>
    <w:rsid w:val="00442DBD"/>
    <w:rsid w:val="00447511"/>
    <w:rsid w:val="00450813"/>
    <w:rsid w:val="00455C51"/>
    <w:rsid w:val="00455CBB"/>
    <w:rsid w:val="00462172"/>
    <w:rsid w:val="004655B9"/>
    <w:rsid w:val="00465C42"/>
    <w:rsid w:val="004670F9"/>
    <w:rsid w:val="004769E4"/>
    <w:rsid w:val="004775AD"/>
    <w:rsid w:val="00477A99"/>
    <w:rsid w:val="004808E2"/>
    <w:rsid w:val="004835EC"/>
    <w:rsid w:val="00485DC4"/>
    <w:rsid w:val="004873D3"/>
    <w:rsid w:val="00493F3A"/>
    <w:rsid w:val="00495EA6"/>
    <w:rsid w:val="00496D93"/>
    <w:rsid w:val="00497840"/>
    <w:rsid w:val="004A1F7B"/>
    <w:rsid w:val="004A478E"/>
    <w:rsid w:val="004B028E"/>
    <w:rsid w:val="004B3533"/>
    <w:rsid w:val="004B55A0"/>
    <w:rsid w:val="004B63C2"/>
    <w:rsid w:val="004B6B4B"/>
    <w:rsid w:val="004B78C3"/>
    <w:rsid w:val="004B7D17"/>
    <w:rsid w:val="004C1BA1"/>
    <w:rsid w:val="004C3E5A"/>
    <w:rsid w:val="004C3EC3"/>
    <w:rsid w:val="004C564C"/>
    <w:rsid w:val="004C7872"/>
    <w:rsid w:val="004D04BF"/>
    <w:rsid w:val="004D19FD"/>
    <w:rsid w:val="004D2F7B"/>
    <w:rsid w:val="004D3A31"/>
    <w:rsid w:val="004D5089"/>
    <w:rsid w:val="004D6398"/>
    <w:rsid w:val="004E1BFC"/>
    <w:rsid w:val="004E39A9"/>
    <w:rsid w:val="004E65E1"/>
    <w:rsid w:val="004E7F8A"/>
    <w:rsid w:val="004F00DE"/>
    <w:rsid w:val="004F0CFF"/>
    <w:rsid w:val="004F164C"/>
    <w:rsid w:val="004F2A7C"/>
    <w:rsid w:val="004F2B14"/>
    <w:rsid w:val="004F40F7"/>
    <w:rsid w:val="00504DAA"/>
    <w:rsid w:val="005068C5"/>
    <w:rsid w:val="0051456F"/>
    <w:rsid w:val="0051689A"/>
    <w:rsid w:val="00521DCD"/>
    <w:rsid w:val="00521FF6"/>
    <w:rsid w:val="00523BEC"/>
    <w:rsid w:val="00523E43"/>
    <w:rsid w:val="005244ED"/>
    <w:rsid w:val="005247EA"/>
    <w:rsid w:val="00525F29"/>
    <w:rsid w:val="005262FC"/>
    <w:rsid w:val="005300F8"/>
    <w:rsid w:val="00532090"/>
    <w:rsid w:val="0053271F"/>
    <w:rsid w:val="00533573"/>
    <w:rsid w:val="00533C18"/>
    <w:rsid w:val="00534D53"/>
    <w:rsid w:val="00535F17"/>
    <w:rsid w:val="00536CE9"/>
    <w:rsid w:val="00536DC3"/>
    <w:rsid w:val="0053728E"/>
    <w:rsid w:val="00540792"/>
    <w:rsid w:val="00542DF5"/>
    <w:rsid w:val="0054573D"/>
    <w:rsid w:val="00547856"/>
    <w:rsid w:val="00547F5D"/>
    <w:rsid w:val="005501CD"/>
    <w:rsid w:val="00552004"/>
    <w:rsid w:val="00553081"/>
    <w:rsid w:val="00554006"/>
    <w:rsid w:val="00556051"/>
    <w:rsid w:val="00560400"/>
    <w:rsid w:val="00562275"/>
    <w:rsid w:val="00566443"/>
    <w:rsid w:val="005664F2"/>
    <w:rsid w:val="00567641"/>
    <w:rsid w:val="005709EA"/>
    <w:rsid w:val="00573C49"/>
    <w:rsid w:val="00576D99"/>
    <w:rsid w:val="005853CB"/>
    <w:rsid w:val="005867FA"/>
    <w:rsid w:val="0058680E"/>
    <w:rsid w:val="00595E06"/>
    <w:rsid w:val="005A0407"/>
    <w:rsid w:val="005A1757"/>
    <w:rsid w:val="005A1919"/>
    <w:rsid w:val="005A50D4"/>
    <w:rsid w:val="005A5E97"/>
    <w:rsid w:val="005B1CCE"/>
    <w:rsid w:val="005C132C"/>
    <w:rsid w:val="005C224B"/>
    <w:rsid w:val="005C2A42"/>
    <w:rsid w:val="005C3CB7"/>
    <w:rsid w:val="005C5DD2"/>
    <w:rsid w:val="005C6990"/>
    <w:rsid w:val="005D1010"/>
    <w:rsid w:val="005D196F"/>
    <w:rsid w:val="005D3094"/>
    <w:rsid w:val="005D3D88"/>
    <w:rsid w:val="005D72AF"/>
    <w:rsid w:val="005D736E"/>
    <w:rsid w:val="005E0740"/>
    <w:rsid w:val="005E09F2"/>
    <w:rsid w:val="005E19A9"/>
    <w:rsid w:val="005E39CF"/>
    <w:rsid w:val="005E4C9B"/>
    <w:rsid w:val="005E5F6E"/>
    <w:rsid w:val="005E6094"/>
    <w:rsid w:val="005E6C1B"/>
    <w:rsid w:val="005E6DB9"/>
    <w:rsid w:val="005F1D21"/>
    <w:rsid w:val="005F3EE7"/>
    <w:rsid w:val="005F663B"/>
    <w:rsid w:val="005F71AE"/>
    <w:rsid w:val="00602922"/>
    <w:rsid w:val="006045C4"/>
    <w:rsid w:val="00604CA8"/>
    <w:rsid w:val="00605DB2"/>
    <w:rsid w:val="0060745E"/>
    <w:rsid w:val="006079D6"/>
    <w:rsid w:val="00612A7F"/>
    <w:rsid w:val="0061342C"/>
    <w:rsid w:val="00613A7A"/>
    <w:rsid w:val="00615E83"/>
    <w:rsid w:val="00616C94"/>
    <w:rsid w:val="00622EB2"/>
    <w:rsid w:val="0062634C"/>
    <w:rsid w:val="00631687"/>
    <w:rsid w:val="00632DA1"/>
    <w:rsid w:val="00635C9E"/>
    <w:rsid w:val="006361ED"/>
    <w:rsid w:val="006409E7"/>
    <w:rsid w:val="00641911"/>
    <w:rsid w:val="00643E83"/>
    <w:rsid w:val="006474ED"/>
    <w:rsid w:val="00651E53"/>
    <w:rsid w:val="006546DF"/>
    <w:rsid w:val="00654AB6"/>
    <w:rsid w:val="00655BC4"/>
    <w:rsid w:val="0066025E"/>
    <w:rsid w:val="00661094"/>
    <w:rsid w:val="00662DD5"/>
    <w:rsid w:val="00662FB4"/>
    <w:rsid w:val="00664820"/>
    <w:rsid w:val="006648EB"/>
    <w:rsid w:val="0066497E"/>
    <w:rsid w:val="00673C1D"/>
    <w:rsid w:val="00676214"/>
    <w:rsid w:val="0068212B"/>
    <w:rsid w:val="006837C3"/>
    <w:rsid w:val="00684AFE"/>
    <w:rsid w:val="00684D45"/>
    <w:rsid w:val="00684E81"/>
    <w:rsid w:val="006905B5"/>
    <w:rsid w:val="0069068C"/>
    <w:rsid w:val="00690F92"/>
    <w:rsid w:val="0069521C"/>
    <w:rsid w:val="006A0D76"/>
    <w:rsid w:val="006A216A"/>
    <w:rsid w:val="006A421F"/>
    <w:rsid w:val="006A59C8"/>
    <w:rsid w:val="006A676F"/>
    <w:rsid w:val="006A6E5B"/>
    <w:rsid w:val="006B1110"/>
    <w:rsid w:val="006B24C9"/>
    <w:rsid w:val="006B2DF2"/>
    <w:rsid w:val="006B31B8"/>
    <w:rsid w:val="006B386D"/>
    <w:rsid w:val="006B424C"/>
    <w:rsid w:val="006B70CB"/>
    <w:rsid w:val="006C4E32"/>
    <w:rsid w:val="006C546C"/>
    <w:rsid w:val="006C57B8"/>
    <w:rsid w:val="006D02CC"/>
    <w:rsid w:val="006D296D"/>
    <w:rsid w:val="006D2ABF"/>
    <w:rsid w:val="006D433D"/>
    <w:rsid w:val="006D7D93"/>
    <w:rsid w:val="006E417B"/>
    <w:rsid w:val="006E5C63"/>
    <w:rsid w:val="006E760A"/>
    <w:rsid w:val="006F1102"/>
    <w:rsid w:val="006F4387"/>
    <w:rsid w:val="007003F9"/>
    <w:rsid w:val="007028F5"/>
    <w:rsid w:val="00703287"/>
    <w:rsid w:val="00703D91"/>
    <w:rsid w:val="00705A4D"/>
    <w:rsid w:val="00706C73"/>
    <w:rsid w:val="00707836"/>
    <w:rsid w:val="00713AA8"/>
    <w:rsid w:val="00715FDC"/>
    <w:rsid w:val="007201EE"/>
    <w:rsid w:val="007209A4"/>
    <w:rsid w:val="007220FB"/>
    <w:rsid w:val="0072222C"/>
    <w:rsid w:val="007222A4"/>
    <w:rsid w:val="00722E9A"/>
    <w:rsid w:val="0073020B"/>
    <w:rsid w:val="00732078"/>
    <w:rsid w:val="0073674C"/>
    <w:rsid w:val="00737850"/>
    <w:rsid w:val="00737CB4"/>
    <w:rsid w:val="0074018A"/>
    <w:rsid w:val="0074082C"/>
    <w:rsid w:val="0074520D"/>
    <w:rsid w:val="00745863"/>
    <w:rsid w:val="007506C7"/>
    <w:rsid w:val="007520EF"/>
    <w:rsid w:val="0075681B"/>
    <w:rsid w:val="0076178B"/>
    <w:rsid w:val="007669B2"/>
    <w:rsid w:val="0077053B"/>
    <w:rsid w:val="00772069"/>
    <w:rsid w:val="00776C49"/>
    <w:rsid w:val="00780437"/>
    <w:rsid w:val="0078245C"/>
    <w:rsid w:val="00782A05"/>
    <w:rsid w:val="007853BD"/>
    <w:rsid w:val="0079073C"/>
    <w:rsid w:val="00794061"/>
    <w:rsid w:val="007A153B"/>
    <w:rsid w:val="007A1EB6"/>
    <w:rsid w:val="007A2F09"/>
    <w:rsid w:val="007A3B56"/>
    <w:rsid w:val="007A3BB6"/>
    <w:rsid w:val="007A45CF"/>
    <w:rsid w:val="007A4D6A"/>
    <w:rsid w:val="007A6045"/>
    <w:rsid w:val="007B4CA6"/>
    <w:rsid w:val="007C6822"/>
    <w:rsid w:val="007C6BEB"/>
    <w:rsid w:val="007C6C5E"/>
    <w:rsid w:val="007C7B9D"/>
    <w:rsid w:val="007D05A5"/>
    <w:rsid w:val="007D207F"/>
    <w:rsid w:val="007D34B5"/>
    <w:rsid w:val="007D4030"/>
    <w:rsid w:val="007D4E89"/>
    <w:rsid w:val="007D5383"/>
    <w:rsid w:val="007D784F"/>
    <w:rsid w:val="007E0EBE"/>
    <w:rsid w:val="007E1005"/>
    <w:rsid w:val="007E1C9A"/>
    <w:rsid w:val="007E342C"/>
    <w:rsid w:val="007E4F52"/>
    <w:rsid w:val="007F7E6D"/>
    <w:rsid w:val="0080059E"/>
    <w:rsid w:val="00800B50"/>
    <w:rsid w:val="00801048"/>
    <w:rsid w:val="008019BB"/>
    <w:rsid w:val="00802986"/>
    <w:rsid w:val="00803375"/>
    <w:rsid w:val="00804F41"/>
    <w:rsid w:val="0081097E"/>
    <w:rsid w:val="00811A1E"/>
    <w:rsid w:val="00813C30"/>
    <w:rsid w:val="008232E6"/>
    <w:rsid w:val="00825AC2"/>
    <w:rsid w:val="00825DDF"/>
    <w:rsid w:val="00832752"/>
    <w:rsid w:val="008348D0"/>
    <w:rsid w:val="00835355"/>
    <w:rsid w:val="008355DD"/>
    <w:rsid w:val="00835863"/>
    <w:rsid w:val="00840895"/>
    <w:rsid w:val="00840F6C"/>
    <w:rsid w:val="00842E86"/>
    <w:rsid w:val="0084334B"/>
    <w:rsid w:val="008459CB"/>
    <w:rsid w:val="00846231"/>
    <w:rsid w:val="00850B49"/>
    <w:rsid w:val="00855B1A"/>
    <w:rsid w:val="00856337"/>
    <w:rsid w:val="00860340"/>
    <w:rsid w:val="00860BB1"/>
    <w:rsid w:val="00863D3D"/>
    <w:rsid w:val="00865099"/>
    <w:rsid w:val="008659C8"/>
    <w:rsid w:val="00866C16"/>
    <w:rsid w:val="008678AC"/>
    <w:rsid w:val="00870129"/>
    <w:rsid w:val="0087017E"/>
    <w:rsid w:val="00871A5C"/>
    <w:rsid w:val="00872560"/>
    <w:rsid w:val="00872EE9"/>
    <w:rsid w:val="00873CA4"/>
    <w:rsid w:val="00876225"/>
    <w:rsid w:val="008762B8"/>
    <w:rsid w:val="008764B5"/>
    <w:rsid w:val="00881CF6"/>
    <w:rsid w:val="00882327"/>
    <w:rsid w:val="0088394E"/>
    <w:rsid w:val="00884D21"/>
    <w:rsid w:val="008927A0"/>
    <w:rsid w:val="00892BEA"/>
    <w:rsid w:val="008937FA"/>
    <w:rsid w:val="00893BAE"/>
    <w:rsid w:val="0089584D"/>
    <w:rsid w:val="00895B9E"/>
    <w:rsid w:val="0089701B"/>
    <w:rsid w:val="008A0FE1"/>
    <w:rsid w:val="008A3CFD"/>
    <w:rsid w:val="008B0445"/>
    <w:rsid w:val="008B0DE4"/>
    <w:rsid w:val="008B2320"/>
    <w:rsid w:val="008B27BE"/>
    <w:rsid w:val="008B5155"/>
    <w:rsid w:val="008B64C2"/>
    <w:rsid w:val="008B79BD"/>
    <w:rsid w:val="008C3867"/>
    <w:rsid w:val="008D0DA8"/>
    <w:rsid w:val="008D1377"/>
    <w:rsid w:val="008D4450"/>
    <w:rsid w:val="008D469F"/>
    <w:rsid w:val="008D4898"/>
    <w:rsid w:val="008D4BDE"/>
    <w:rsid w:val="008D567F"/>
    <w:rsid w:val="008E2916"/>
    <w:rsid w:val="008E3D85"/>
    <w:rsid w:val="008E5AFF"/>
    <w:rsid w:val="008E6441"/>
    <w:rsid w:val="008E7653"/>
    <w:rsid w:val="008F3949"/>
    <w:rsid w:val="008F5D17"/>
    <w:rsid w:val="008F7EC3"/>
    <w:rsid w:val="00900960"/>
    <w:rsid w:val="00901033"/>
    <w:rsid w:val="00906D86"/>
    <w:rsid w:val="00910D9B"/>
    <w:rsid w:val="00911151"/>
    <w:rsid w:val="0091145E"/>
    <w:rsid w:val="00911515"/>
    <w:rsid w:val="00912B62"/>
    <w:rsid w:val="00914A4B"/>
    <w:rsid w:val="009164EB"/>
    <w:rsid w:val="00917752"/>
    <w:rsid w:val="0092006B"/>
    <w:rsid w:val="0092101B"/>
    <w:rsid w:val="00922A6B"/>
    <w:rsid w:val="0093668D"/>
    <w:rsid w:val="00941D2F"/>
    <w:rsid w:val="00941DB0"/>
    <w:rsid w:val="0094314D"/>
    <w:rsid w:val="00943799"/>
    <w:rsid w:val="009470A1"/>
    <w:rsid w:val="00950F22"/>
    <w:rsid w:val="00951F62"/>
    <w:rsid w:val="00956C17"/>
    <w:rsid w:val="00956E6B"/>
    <w:rsid w:val="00960C68"/>
    <w:rsid w:val="00961EC5"/>
    <w:rsid w:val="00962A30"/>
    <w:rsid w:val="00963BCE"/>
    <w:rsid w:val="00963FF3"/>
    <w:rsid w:val="00964DEF"/>
    <w:rsid w:val="00967AC7"/>
    <w:rsid w:val="00967E1C"/>
    <w:rsid w:val="0097291F"/>
    <w:rsid w:val="00974EF8"/>
    <w:rsid w:val="00976914"/>
    <w:rsid w:val="009818E0"/>
    <w:rsid w:val="009827A5"/>
    <w:rsid w:val="00986549"/>
    <w:rsid w:val="009867D9"/>
    <w:rsid w:val="00986938"/>
    <w:rsid w:val="00993C2E"/>
    <w:rsid w:val="00995380"/>
    <w:rsid w:val="00995693"/>
    <w:rsid w:val="00996072"/>
    <w:rsid w:val="00997853"/>
    <w:rsid w:val="009A16D1"/>
    <w:rsid w:val="009A23CA"/>
    <w:rsid w:val="009A4ED4"/>
    <w:rsid w:val="009A73E9"/>
    <w:rsid w:val="009A7564"/>
    <w:rsid w:val="009A7D80"/>
    <w:rsid w:val="009B1AF1"/>
    <w:rsid w:val="009B548C"/>
    <w:rsid w:val="009B60FF"/>
    <w:rsid w:val="009C1C51"/>
    <w:rsid w:val="009C3CD7"/>
    <w:rsid w:val="009C4C78"/>
    <w:rsid w:val="009C6062"/>
    <w:rsid w:val="009C6217"/>
    <w:rsid w:val="009D1A3D"/>
    <w:rsid w:val="009D2A7C"/>
    <w:rsid w:val="009D41BA"/>
    <w:rsid w:val="009D4F0D"/>
    <w:rsid w:val="009D5A07"/>
    <w:rsid w:val="009D64F0"/>
    <w:rsid w:val="009E42FC"/>
    <w:rsid w:val="009E6885"/>
    <w:rsid w:val="009E6B19"/>
    <w:rsid w:val="009E7ADD"/>
    <w:rsid w:val="009E7EAD"/>
    <w:rsid w:val="009F34D1"/>
    <w:rsid w:val="009F4704"/>
    <w:rsid w:val="009F717A"/>
    <w:rsid w:val="009F76AA"/>
    <w:rsid w:val="009F774D"/>
    <w:rsid w:val="00A07C09"/>
    <w:rsid w:val="00A07E7E"/>
    <w:rsid w:val="00A1124C"/>
    <w:rsid w:val="00A1166D"/>
    <w:rsid w:val="00A144A8"/>
    <w:rsid w:val="00A15BA4"/>
    <w:rsid w:val="00A16E3E"/>
    <w:rsid w:val="00A17848"/>
    <w:rsid w:val="00A204A6"/>
    <w:rsid w:val="00A205D5"/>
    <w:rsid w:val="00A22B11"/>
    <w:rsid w:val="00A23E95"/>
    <w:rsid w:val="00A247A6"/>
    <w:rsid w:val="00A253E9"/>
    <w:rsid w:val="00A26497"/>
    <w:rsid w:val="00A26E0B"/>
    <w:rsid w:val="00A27F80"/>
    <w:rsid w:val="00A30EB9"/>
    <w:rsid w:val="00A33CCA"/>
    <w:rsid w:val="00A347D6"/>
    <w:rsid w:val="00A34C22"/>
    <w:rsid w:val="00A41586"/>
    <w:rsid w:val="00A419D2"/>
    <w:rsid w:val="00A41BA9"/>
    <w:rsid w:val="00A429BE"/>
    <w:rsid w:val="00A44213"/>
    <w:rsid w:val="00A442E9"/>
    <w:rsid w:val="00A4559F"/>
    <w:rsid w:val="00A516A3"/>
    <w:rsid w:val="00A52486"/>
    <w:rsid w:val="00A5658D"/>
    <w:rsid w:val="00A6187A"/>
    <w:rsid w:val="00A62533"/>
    <w:rsid w:val="00A67543"/>
    <w:rsid w:val="00A7140E"/>
    <w:rsid w:val="00A751B4"/>
    <w:rsid w:val="00A76F33"/>
    <w:rsid w:val="00A77832"/>
    <w:rsid w:val="00A81811"/>
    <w:rsid w:val="00A825EB"/>
    <w:rsid w:val="00A837E4"/>
    <w:rsid w:val="00A85CC0"/>
    <w:rsid w:val="00A8625F"/>
    <w:rsid w:val="00A92F6C"/>
    <w:rsid w:val="00A96310"/>
    <w:rsid w:val="00A97C4E"/>
    <w:rsid w:val="00AA1CBA"/>
    <w:rsid w:val="00AA36D7"/>
    <w:rsid w:val="00AA6A4A"/>
    <w:rsid w:val="00AB0130"/>
    <w:rsid w:val="00AB077A"/>
    <w:rsid w:val="00AB0E98"/>
    <w:rsid w:val="00AB3A9D"/>
    <w:rsid w:val="00AB4020"/>
    <w:rsid w:val="00AB4EED"/>
    <w:rsid w:val="00AB51C2"/>
    <w:rsid w:val="00AB620A"/>
    <w:rsid w:val="00AB703E"/>
    <w:rsid w:val="00AC65A3"/>
    <w:rsid w:val="00AC7DAA"/>
    <w:rsid w:val="00AD0316"/>
    <w:rsid w:val="00AD187B"/>
    <w:rsid w:val="00AD492B"/>
    <w:rsid w:val="00AD5EFB"/>
    <w:rsid w:val="00AD7E2B"/>
    <w:rsid w:val="00AE3A11"/>
    <w:rsid w:val="00AE5C74"/>
    <w:rsid w:val="00AE66C4"/>
    <w:rsid w:val="00AF2508"/>
    <w:rsid w:val="00AF28DB"/>
    <w:rsid w:val="00AF4C48"/>
    <w:rsid w:val="00AF5870"/>
    <w:rsid w:val="00B01549"/>
    <w:rsid w:val="00B0595E"/>
    <w:rsid w:val="00B06AB8"/>
    <w:rsid w:val="00B11010"/>
    <w:rsid w:val="00B13BEA"/>
    <w:rsid w:val="00B22C37"/>
    <w:rsid w:val="00B22C5D"/>
    <w:rsid w:val="00B240A2"/>
    <w:rsid w:val="00B25381"/>
    <w:rsid w:val="00B264BC"/>
    <w:rsid w:val="00B3002A"/>
    <w:rsid w:val="00B30434"/>
    <w:rsid w:val="00B40B04"/>
    <w:rsid w:val="00B41884"/>
    <w:rsid w:val="00B43760"/>
    <w:rsid w:val="00B43A34"/>
    <w:rsid w:val="00B44ECE"/>
    <w:rsid w:val="00B46387"/>
    <w:rsid w:val="00B47E18"/>
    <w:rsid w:val="00B50882"/>
    <w:rsid w:val="00B50F29"/>
    <w:rsid w:val="00B51737"/>
    <w:rsid w:val="00B610AC"/>
    <w:rsid w:val="00B621BA"/>
    <w:rsid w:val="00B6250C"/>
    <w:rsid w:val="00B63B98"/>
    <w:rsid w:val="00B64E5C"/>
    <w:rsid w:val="00B70A7A"/>
    <w:rsid w:val="00B71A0A"/>
    <w:rsid w:val="00B71DF5"/>
    <w:rsid w:val="00B74F55"/>
    <w:rsid w:val="00B75EB6"/>
    <w:rsid w:val="00B80371"/>
    <w:rsid w:val="00B80D21"/>
    <w:rsid w:val="00B828B4"/>
    <w:rsid w:val="00B83B7B"/>
    <w:rsid w:val="00B83B7C"/>
    <w:rsid w:val="00B851EA"/>
    <w:rsid w:val="00B92003"/>
    <w:rsid w:val="00B92AB0"/>
    <w:rsid w:val="00B94C9D"/>
    <w:rsid w:val="00B94F23"/>
    <w:rsid w:val="00BA2271"/>
    <w:rsid w:val="00BA250C"/>
    <w:rsid w:val="00BA2977"/>
    <w:rsid w:val="00BA584E"/>
    <w:rsid w:val="00BA6FA7"/>
    <w:rsid w:val="00BA7AD0"/>
    <w:rsid w:val="00BB2AB1"/>
    <w:rsid w:val="00BC3640"/>
    <w:rsid w:val="00BC3DBF"/>
    <w:rsid w:val="00BC3DC5"/>
    <w:rsid w:val="00BC41DD"/>
    <w:rsid w:val="00BC65D5"/>
    <w:rsid w:val="00BD1A78"/>
    <w:rsid w:val="00BD5032"/>
    <w:rsid w:val="00BD66D9"/>
    <w:rsid w:val="00BD7DF7"/>
    <w:rsid w:val="00BE04F0"/>
    <w:rsid w:val="00BE2A79"/>
    <w:rsid w:val="00BE4379"/>
    <w:rsid w:val="00BE55B1"/>
    <w:rsid w:val="00BF2FB1"/>
    <w:rsid w:val="00BF4128"/>
    <w:rsid w:val="00C02633"/>
    <w:rsid w:val="00C04126"/>
    <w:rsid w:val="00C04E1E"/>
    <w:rsid w:val="00C07526"/>
    <w:rsid w:val="00C07DA1"/>
    <w:rsid w:val="00C1130D"/>
    <w:rsid w:val="00C135B4"/>
    <w:rsid w:val="00C1383C"/>
    <w:rsid w:val="00C14DB5"/>
    <w:rsid w:val="00C20C68"/>
    <w:rsid w:val="00C2174A"/>
    <w:rsid w:val="00C221F7"/>
    <w:rsid w:val="00C25B11"/>
    <w:rsid w:val="00C25D41"/>
    <w:rsid w:val="00C266B4"/>
    <w:rsid w:val="00C270E2"/>
    <w:rsid w:val="00C27D82"/>
    <w:rsid w:val="00C35F64"/>
    <w:rsid w:val="00C36ED4"/>
    <w:rsid w:val="00C375BB"/>
    <w:rsid w:val="00C43605"/>
    <w:rsid w:val="00C440FD"/>
    <w:rsid w:val="00C44883"/>
    <w:rsid w:val="00C47588"/>
    <w:rsid w:val="00C5055C"/>
    <w:rsid w:val="00C56C5F"/>
    <w:rsid w:val="00C60B48"/>
    <w:rsid w:val="00C61E0E"/>
    <w:rsid w:val="00C6319A"/>
    <w:rsid w:val="00C65C03"/>
    <w:rsid w:val="00C71033"/>
    <w:rsid w:val="00C710E8"/>
    <w:rsid w:val="00C74161"/>
    <w:rsid w:val="00C800F0"/>
    <w:rsid w:val="00C80888"/>
    <w:rsid w:val="00C81791"/>
    <w:rsid w:val="00C83E64"/>
    <w:rsid w:val="00C84D62"/>
    <w:rsid w:val="00C86E2C"/>
    <w:rsid w:val="00C86F3F"/>
    <w:rsid w:val="00C91671"/>
    <w:rsid w:val="00C91F2F"/>
    <w:rsid w:val="00C92928"/>
    <w:rsid w:val="00C94107"/>
    <w:rsid w:val="00CA1D55"/>
    <w:rsid w:val="00CA1FAE"/>
    <w:rsid w:val="00CA285F"/>
    <w:rsid w:val="00CA2D10"/>
    <w:rsid w:val="00CA3A66"/>
    <w:rsid w:val="00CA4B80"/>
    <w:rsid w:val="00CB3BEE"/>
    <w:rsid w:val="00CB428C"/>
    <w:rsid w:val="00CB501D"/>
    <w:rsid w:val="00CB5FC3"/>
    <w:rsid w:val="00CC1716"/>
    <w:rsid w:val="00CC1F7C"/>
    <w:rsid w:val="00CC24D2"/>
    <w:rsid w:val="00CC4B9A"/>
    <w:rsid w:val="00CC58B1"/>
    <w:rsid w:val="00CC6ADB"/>
    <w:rsid w:val="00CD0B79"/>
    <w:rsid w:val="00CD40A0"/>
    <w:rsid w:val="00CD602D"/>
    <w:rsid w:val="00CE0AB5"/>
    <w:rsid w:val="00CE42EF"/>
    <w:rsid w:val="00CE4C48"/>
    <w:rsid w:val="00CE7382"/>
    <w:rsid w:val="00CF2ADB"/>
    <w:rsid w:val="00D01367"/>
    <w:rsid w:val="00D03F67"/>
    <w:rsid w:val="00D04838"/>
    <w:rsid w:val="00D06EC2"/>
    <w:rsid w:val="00D10A3D"/>
    <w:rsid w:val="00D1367B"/>
    <w:rsid w:val="00D13FCD"/>
    <w:rsid w:val="00D142A6"/>
    <w:rsid w:val="00D166B4"/>
    <w:rsid w:val="00D16B47"/>
    <w:rsid w:val="00D216EA"/>
    <w:rsid w:val="00D236FF"/>
    <w:rsid w:val="00D324EC"/>
    <w:rsid w:val="00D32F6B"/>
    <w:rsid w:val="00D3316E"/>
    <w:rsid w:val="00D42750"/>
    <w:rsid w:val="00D45FBB"/>
    <w:rsid w:val="00D50450"/>
    <w:rsid w:val="00D50B5B"/>
    <w:rsid w:val="00D54111"/>
    <w:rsid w:val="00D54D36"/>
    <w:rsid w:val="00D551D3"/>
    <w:rsid w:val="00D60481"/>
    <w:rsid w:val="00D60784"/>
    <w:rsid w:val="00D63A53"/>
    <w:rsid w:val="00D64008"/>
    <w:rsid w:val="00D65B34"/>
    <w:rsid w:val="00D734BA"/>
    <w:rsid w:val="00D73D48"/>
    <w:rsid w:val="00D73DC9"/>
    <w:rsid w:val="00D759EA"/>
    <w:rsid w:val="00D8091A"/>
    <w:rsid w:val="00D8176F"/>
    <w:rsid w:val="00D8292E"/>
    <w:rsid w:val="00D82D5A"/>
    <w:rsid w:val="00D848D7"/>
    <w:rsid w:val="00D85165"/>
    <w:rsid w:val="00D85347"/>
    <w:rsid w:val="00D857E9"/>
    <w:rsid w:val="00D85CF5"/>
    <w:rsid w:val="00D945E3"/>
    <w:rsid w:val="00D94A81"/>
    <w:rsid w:val="00D96AB1"/>
    <w:rsid w:val="00DA3194"/>
    <w:rsid w:val="00DA334B"/>
    <w:rsid w:val="00DA6997"/>
    <w:rsid w:val="00DA69EF"/>
    <w:rsid w:val="00DB0055"/>
    <w:rsid w:val="00DB48D8"/>
    <w:rsid w:val="00DB72E9"/>
    <w:rsid w:val="00DC06F8"/>
    <w:rsid w:val="00DC1724"/>
    <w:rsid w:val="00DD030E"/>
    <w:rsid w:val="00DD43CB"/>
    <w:rsid w:val="00DD58FD"/>
    <w:rsid w:val="00DE36F9"/>
    <w:rsid w:val="00DE48AC"/>
    <w:rsid w:val="00DF21D1"/>
    <w:rsid w:val="00DF2C7F"/>
    <w:rsid w:val="00DF3548"/>
    <w:rsid w:val="00DF513C"/>
    <w:rsid w:val="00DF58DC"/>
    <w:rsid w:val="00DF70E7"/>
    <w:rsid w:val="00E009A1"/>
    <w:rsid w:val="00E00DED"/>
    <w:rsid w:val="00E0240F"/>
    <w:rsid w:val="00E03212"/>
    <w:rsid w:val="00E0444B"/>
    <w:rsid w:val="00E0445B"/>
    <w:rsid w:val="00E052D1"/>
    <w:rsid w:val="00E12AE7"/>
    <w:rsid w:val="00E13EC6"/>
    <w:rsid w:val="00E14375"/>
    <w:rsid w:val="00E14B4D"/>
    <w:rsid w:val="00E17A35"/>
    <w:rsid w:val="00E20A24"/>
    <w:rsid w:val="00E2286C"/>
    <w:rsid w:val="00E24375"/>
    <w:rsid w:val="00E24569"/>
    <w:rsid w:val="00E25C15"/>
    <w:rsid w:val="00E30C9E"/>
    <w:rsid w:val="00E30CD9"/>
    <w:rsid w:val="00E420F6"/>
    <w:rsid w:val="00E4516B"/>
    <w:rsid w:val="00E4640D"/>
    <w:rsid w:val="00E466D2"/>
    <w:rsid w:val="00E501C1"/>
    <w:rsid w:val="00E5647A"/>
    <w:rsid w:val="00E6012E"/>
    <w:rsid w:val="00E605DE"/>
    <w:rsid w:val="00E61C26"/>
    <w:rsid w:val="00E626DF"/>
    <w:rsid w:val="00E63EC3"/>
    <w:rsid w:val="00E653A8"/>
    <w:rsid w:val="00E67218"/>
    <w:rsid w:val="00E67CE6"/>
    <w:rsid w:val="00E748BF"/>
    <w:rsid w:val="00E74DC5"/>
    <w:rsid w:val="00E76985"/>
    <w:rsid w:val="00E82184"/>
    <w:rsid w:val="00E824BF"/>
    <w:rsid w:val="00E83280"/>
    <w:rsid w:val="00E83700"/>
    <w:rsid w:val="00E85CCE"/>
    <w:rsid w:val="00E861CD"/>
    <w:rsid w:val="00E87503"/>
    <w:rsid w:val="00E903B0"/>
    <w:rsid w:val="00E90F0B"/>
    <w:rsid w:val="00E921D3"/>
    <w:rsid w:val="00E929B4"/>
    <w:rsid w:val="00E94012"/>
    <w:rsid w:val="00E94416"/>
    <w:rsid w:val="00E97875"/>
    <w:rsid w:val="00EA0B83"/>
    <w:rsid w:val="00EA74C1"/>
    <w:rsid w:val="00EA7EEA"/>
    <w:rsid w:val="00EB031D"/>
    <w:rsid w:val="00EB0358"/>
    <w:rsid w:val="00EB1355"/>
    <w:rsid w:val="00EB262C"/>
    <w:rsid w:val="00EB280A"/>
    <w:rsid w:val="00EB37BE"/>
    <w:rsid w:val="00EB4C24"/>
    <w:rsid w:val="00EB50A3"/>
    <w:rsid w:val="00EB6E75"/>
    <w:rsid w:val="00EC37F5"/>
    <w:rsid w:val="00EC5277"/>
    <w:rsid w:val="00ED09EC"/>
    <w:rsid w:val="00ED4017"/>
    <w:rsid w:val="00ED4121"/>
    <w:rsid w:val="00ED586C"/>
    <w:rsid w:val="00EE15FF"/>
    <w:rsid w:val="00EE1FE5"/>
    <w:rsid w:val="00EE2EAF"/>
    <w:rsid w:val="00EE35A3"/>
    <w:rsid w:val="00EE4F55"/>
    <w:rsid w:val="00EE586E"/>
    <w:rsid w:val="00EF2C44"/>
    <w:rsid w:val="00EF40C3"/>
    <w:rsid w:val="00EF544A"/>
    <w:rsid w:val="00F004C8"/>
    <w:rsid w:val="00F00D91"/>
    <w:rsid w:val="00F02998"/>
    <w:rsid w:val="00F04901"/>
    <w:rsid w:val="00F06A1F"/>
    <w:rsid w:val="00F10FB1"/>
    <w:rsid w:val="00F1476F"/>
    <w:rsid w:val="00F173B9"/>
    <w:rsid w:val="00F24CD4"/>
    <w:rsid w:val="00F2761D"/>
    <w:rsid w:val="00F27790"/>
    <w:rsid w:val="00F320D3"/>
    <w:rsid w:val="00F3499C"/>
    <w:rsid w:val="00F35510"/>
    <w:rsid w:val="00F358BB"/>
    <w:rsid w:val="00F41E7F"/>
    <w:rsid w:val="00F42F82"/>
    <w:rsid w:val="00F46DB4"/>
    <w:rsid w:val="00F50EA9"/>
    <w:rsid w:val="00F6054F"/>
    <w:rsid w:val="00F647DC"/>
    <w:rsid w:val="00F649E6"/>
    <w:rsid w:val="00F65F0F"/>
    <w:rsid w:val="00F65FD5"/>
    <w:rsid w:val="00F667DA"/>
    <w:rsid w:val="00F74CEF"/>
    <w:rsid w:val="00F76C52"/>
    <w:rsid w:val="00F76C92"/>
    <w:rsid w:val="00F76D89"/>
    <w:rsid w:val="00F817D4"/>
    <w:rsid w:val="00F8318C"/>
    <w:rsid w:val="00F877AA"/>
    <w:rsid w:val="00F90386"/>
    <w:rsid w:val="00F929E7"/>
    <w:rsid w:val="00F92C3D"/>
    <w:rsid w:val="00F92FBA"/>
    <w:rsid w:val="00F96AEF"/>
    <w:rsid w:val="00F97253"/>
    <w:rsid w:val="00FA12E0"/>
    <w:rsid w:val="00FA6093"/>
    <w:rsid w:val="00FA6D1C"/>
    <w:rsid w:val="00FB7E3F"/>
    <w:rsid w:val="00FD2337"/>
    <w:rsid w:val="00FD328F"/>
    <w:rsid w:val="00FD3EB8"/>
    <w:rsid w:val="00FD726D"/>
    <w:rsid w:val="00FE0157"/>
    <w:rsid w:val="00FE51EA"/>
    <w:rsid w:val="00FE5A44"/>
    <w:rsid w:val="00FE69CC"/>
    <w:rsid w:val="00FE734F"/>
    <w:rsid w:val="00FF1950"/>
    <w:rsid w:val="00FF649E"/>
    <w:rsid w:val="00FF6BC2"/>
    <w:rsid w:val="00FF711E"/>
    <w:rsid w:val="00FF7150"/>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CC717CB"/>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EastAsia" w:eastAsia="맑은 고딕" w:hAnsiTheme="minorHAnsi" w:cs="Times New Roman"/>
        <w:kern w:val="2"/>
        <w:sz w:val="24"/>
        <w:szCs w:val="24"/>
        <w:lang w:val="en-US" w:eastAsia="ko-K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64820"/>
    <w:pPr>
      <w:spacing w:after="240" w:line="280" w:lineRule="atLeast"/>
    </w:pPr>
    <w:rPr>
      <w:lang w:val="en-GB" w:eastAsia="en-US"/>
    </w:rPr>
  </w:style>
  <w:style w:type="paragraph" w:styleId="1">
    <w:name w:val="heading 1"/>
    <w:next w:val="a"/>
    <w:link w:val="1Char"/>
    <w:qFormat/>
    <w:rsid w:val="0051689A"/>
    <w:pPr>
      <w:keepNext/>
      <w:numPr>
        <w:numId w:val="10"/>
      </w:numPr>
      <w:spacing w:before="480" w:after="240"/>
      <w:outlineLvl w:val="0"/>
    </w:pPr>
    <w:rPr>
      <w:b/>
      <w:caps/>
      <w:sz w:val="28"/>
      <w:lang w:val="en-GB" w:eastAsia="en-US"/>
    </w:rPr>
  </w:style>
  <w:style w:type="paragraph" w:styleId="2">
    <w:name w:val="heading 2"/>
    <w:next w:val="a"/>
    <w:link w:val="2Char"/>
    <w:qFormat/>
    <w:rsid w:val="0051689A"/>
    <w:pPr>
      <w:keepNext/>
      <w:numPr>
        <w:ilvl w:val="1"/>
        <w:numId w:val="10"/>
      </w:numPr>
      <w:spacing w:before="120" w:after="120"/>
      <w:outlineLvl w:val="1"/>
    </w:pPr>
    <w:rPr>
      <w:b/>
      <w:sz w:val="28"/>
      <w:lang w:val="en-GB" w:eastAsia="en-US"/>
    </w:rPr>
  </w:style>
  <w:style w:type="paragraph" w:styleId="3">
    <w:name w:val="heading 3"/>
    <w:next w:val="a"/>
    <w:link w:val="3Char"/>
    <w:qFormat/>
    <w:rsid w:val="0051689A"/>
    <w:pPr>
      <w:keepNext/>
      <w:numPr>
        <w:ilvl w:val="2"/>
        <w:numId w:val="10"/>
      </w:numPr>
      <w:spacing w:after="120"/>
      <w:outlineLvl w:val="2"/>
    </w:pPr>
    <w:rPr>
      <w:b/>
      <w:lang w:val="en-GB" w:eastAsia="en-US"/>
    </w:rPr>
  </w:style>
  <w:style w:type="paragraph" w:styleId="4">
    <w:name w:val="heading 4"/>
    <w:next w:val="a"/>
    <w:link w:val="4Char"/>
    <w:qFormat/>
    <w:rsid w:val="0051689A"/>
    <w:pPr>
      <w:keepNext/>
      <w:numPr>
        <w:ilvl w:val="3"/>
        <w:numId w:val="10"/>
      </w:numPr>
      <w:tabs>
        <w:tab w:val="clear" w:pos="1275"/>
        <w:tab w:val="num" w:pos="992"/>
      </w:tabs>
      <w:spacing w:after="120"/>
      <w:ind w:left="992"/>
      <w:outlineLvl w:val="3"/>
    </w:pPr>
    <w:rPr>
      <w:b/>
      <w:lang w:val="en-GB" w:eastAsia="en-US"/>
    </w:rPr>
  </w:style>
  <w:style w:type="paragraph" w:styleId="5">
    <w:name w:val="heading 5"/>
    <w:next w:val="a"/>
    <w:link w:val="5Char"/>
    <w:qFormat/>
    <w:rsid w:val="0051689A"/>
    <w:pPr>
      <w:keepNext/>
      <w:spacing w:after="120"/>
      <w:outlineLvl w:val="4"/>
    </w:pPr>
    <w:rPr>
      <w:b/>
      <w:lang w:val="en-GB" w:eastAsia="en-US"/>
    </w:rPr>
  </w:style>
  <w:style w:type="paragraph" w:styleId="6">
    <w:name w:val="heading 6"/>
    <w:next w:val="a"/>
    <w:link w:val="6Char"/>
    <w:qFormat/>
    <w:rsid w:val="00360FEF"/>
    <w:pPr>
      <w:keepNext/>
      <w:spacing w:after="120"/>
      <w:outlineLvl w:val="5"/>
    </w:pPr>
    <w:rPr>
      <w:b/>
      <w:lang w:val="en-GB" w:eastAsia="en-US"/>
    </w:rPr>
  </w:style>
  <w:style w:type="paragraph" w:styleId="7">
    <w:name w:val="heading 7"/>
    <w:next w:val="a"/>
    <w:link w:val="7Char"/>
    <w:qFormat/>
    <w:rsid w:val="00360FEF"/>
    <w:pPr>
      <w:keepNext/>
      <w:spacing w:after="120"/>
      <w:outlineLvl w:val="6"/>
    </w:pPr>
    <w:rPr>
      <w:b/>
      <w:lang w:val="en-GB" w:eastAsia="en-US"/>
    </w:rPr>
  </w:style>
  <w:style w:type="paragraph" w:styleId="8">
    <w:name w:val="heading 8"/>
    <w:next w:val="a"/>
    <w:link w:val="8Char"/>
    <w:qFormat/>
    <w:rsid w:val="00360FEF"/>
    <w:pPr>
      <w:keepNext/>
      <w:spacing w:after="120"/>
      <w:outlineLvl w:val="7"/>
    </w:pPr>
    <w:rPr>
      <w:b/>
      <w:lang w:val="en-GB" w:eastAsia="en-US"/>
    </w:rPr>
  </w:style>
  <w:style w:type="paragraph" w:styleId="9">
    <w:name w:val="heading 9"/>
    <w:next w:val="a"/>
    <w:link w:val="9Char"/>
    <w:qFormat/>
    <w:rsid w:val="00360FEF"/>
    <w:pPr>
      <w:keepNext/>
      <w:outlineLvl w:val="8"/>
    </w:pPr>
    <w:rPr>
      <w:b/>
      <w:lang w:val="en-GB"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제목 1 Char"/>
    <w:basedOn w:val="a0"/>
    <w:link w:val="1"/>
    <w:rsid w:val="00D85CF5"/>
    <w:rPr>
      <w:b/>
      <w:caps/>
      <w:sz w:val="28"/>
      <w:lang w:val="en-GB" w:eastAsia="en-US"/>
    </w:rPr>
  </w:style>
  <w:style w:type="character" w:customStyle="1" w:styleId="2Char">
    <w:name w:val="제목 2 Char"/>
    <w:basedOn w:val="a0"/>
    <w:link w:val="2"/>
    <w:rsid w:val="00D85CF5"/>
    <w:rPr>
      <w:b/>
      <w:sz w:val="28"/>
      <w:lang w:val="en-GB" w:eastAsia="en-US"/>
    </w:rPr>
  </w:style>
  <w:style w:type="character" w:customStyle="1" w:styleId="3Char">
    <w:name w:val="제목 3 Char"/>
    <w:basedOn w:val="a0"/>
    <w:link w:val="3"/>
    <w:rsid w:val="00D85CF5"/>
    <w:rPr>
      <w:b/>
      <w:lang w:val="en-GB" w:eastAsia="en-US"/>
    </w:rPr>
  </w:style>
  <w:style w:type="character" w:customStyle="1" w:styleId="4Char">
    <w:name w:val="제목 4 Char"/>
    <w:basedOn w:val="a0"/>
    <w:link w:val="4"/>
    <w:rsid w:val="00D85CF5"/>
    <w:rPr>
      <w:b/>
      <w:lang w:val="en-GB" w:eastAsia="en-US"/>
    </w:rPr>
  </w:style>
  <w:style w:type="character" w:customStyle="1" w:styleId="5Char">
    <w:name w:val="제목 5 Char"/>
    <w:basedOn w:val="a0"/>
    <w:link w:val="5"/>
    <w:rsid w:val="00D85CF5"/>
    <w:rPr>
      <w:b/>
      <w:lang w:val="en-GB" w:eastAsia="en-US"/>
    </w:rPr>
  </w:style>
  <w:style w:type="character" w:customStyle="1" w:styleId="6Char">
    <w:name w:val="제목 6 Char"/>
    <w:basedOn w:val="a0"/>
    <w:link w:val="6"/>
    <w:rsid w:val="00D85CF5"/>
    <w:rPr>
      <w:b/>
      <w:lang w:val="en-GB" w:eastAsia="en-US"/>
    </w:rPr>
  </w:style>
  <w:style w:type="character" w:customStyle="1" w:styleId="7Char">
    <w:name w:val="제목 7 Char"/>
    <w:basedOn w:val="a0"/>
    <w:link w:val="7"/>
    <w:rsid w:val="00D85CF5"/>
    <w:rPr>
      <w:b/>
      <w:lang w:val="en-GB" w:eastAsia="en-US"/>
    </w:rPr>
  </w:style>
  <w:style w:type="character" w:customStyle="1" w:styleId="8Char">
    <w:name w:val="제목 8 Char"/>
    <w:basedOn w:val="a0"/>
    <w:link w:val="8"/>
    <w:rsid w:val="00D85CF5"/>
    <w:rPr>
      <w:b/>
      <w:lang w:val="en-GB" w:eastAsia="en-US"/>
    </w:rPr>
  </w:style>
  <w:style w:type="character" w:customStyle="1" w:styleId="9Char">
    <w:name w:val="제목 9 Char"/>
    <w:basedOn w:val="a0"/>
    <w:link w:val="9"/>
    <w:rsid w:val="00D85CF5"/>
    <w:rPr>
      <w:b/>
      <w:lang w:val="en-GB" w:eastAsia="en-US"/>
    </w:rPr>
  </w:style>
  <w:style w:type="paragraph" w:styleId="a3">
    <w:name w:val="header"/>
    <w:link w:val="Char"/>
    <w:uiPriority w:val="99"/>
    <w:rsid w:val="00360FEF"/>
    <w:rPr>
      <w:sz w:val="16"/>
      <w:lang w:val="en-GB" w:eastAsia="en-US"/>
    </w:rPr>
  </w:style>
  <w:style w:type="character" w:customStyle="1" w:styleId="Char">
    <w:name w:val="머리글 Char"/>
    <w:basedOn w:val="a0"/>
    <w:link w:val="a3"/>
    <w:uiPriority w:val="99"/>
    <w:rsid w:val="00956C17"/>
    <w:rPr>
      <w:sz w:val="16"/>
      <w:lang w:val="en-GB" w:eastAsia="en-US"/>
    </w:rPr>
  </w:style>
  <w:style w:type="paragraph" w:styleId="a4">
    <w:name w:val="footer"/>
    <w:link w:val="Char0"/>
    <w:semiHidden/>
    <w:rsid w:val="00360FEF"/>
    <w:rPr>
      <w:sz w:val="16"/>
      <w:lang w:val="en-GB" w:eastAsia="en-US"/>
    </w:rPr>
  </w:style>
  <w:style w:type="character" w:customStyle="1" w:styleId="Char0">
    <w:name w:val="바닥글 Char"/>
    <w:basedOn w:val="a0"/>
    <w:link w:val="a4"/>
    <w:semiHidden/>
    <w:rsid w:val="00D85CF5"/>
    <w:rPr>
      <w:sz w:val="16"/>
      <w:lang w:val="en-GB" w:eastAsia="en-US"/>
    </w:rPr>
  </w:style>
  <w:style w:type="paragraph" w:customStyle="1" w:styleId="A-Guided">
    <w:name w:val="A-Guided"/>
    <w:rsid w:val="00360FEF"/>
    <w:pPr>
      <w:spacing w:before="60"/>
    </w:pPr>
    <w:rPr>
      <w:lang w:val="en-GB" w:eastAsia="en-US"/>
    </w:rPr>
  </w:style>
  <w:style w:type="paragraph" w:customStyle="1" w:styleId="A-GuidedBold">
    <w:name w:val="A-Guided Bold"/>
    <w:rsid w:val="00360FEF"/>
    <w:pPr>
      <w:spacing w:before="60" w:after="120"/>
    </w:pPr>
    <w:rPr>
      <w:b/>
      <w:lang w:val="en-GB" w:eastAsia="en-US"/>
    </w:rPr>
  </w:style>
  <w:style w:type="paragraph" w:customStyle="1" w:styleId="A-StudyTitle">
    <w:name w:val="A-Study Title"/>
    <w:rsid w:val="00360FEF"/>
    <w:pPr>
      <w:spacing w:after="120"/>
    </w:pPr>
    <w:rPr>
      <w:b/>
      <w:sz w:val="28"/>
      <w:lang w:val="en-GB" w:eastAsia="en-US"/>
    </w:rPr>
  </w:style>
  <w:style w:type="paragraph" w:styleId="10">
    <w:name w:val="toc 1"/>
    <w:next w:val="20"/>
    <w:uiPriority w:val="39"/>
    <w:rsid w:val="00360FEF"/>
    <w:pPr>
      <w:tabs>
        <w:tab w:val="right" w:leader="dot" w:pos="8931"/>
      </w:tabs>
      <w:spacing w:before="120"/>
      <w:ind w:left="994" w:right="864" w:hanging="994"/>
    </w:pPr>
    <w:rPr>
      <w:caps/>
      <w:lang w:val="en-GB" w:eastAsia="en-US"/>
    </w:rPr>
  </w:style>
  <w:style w:type="paragraph" w:styleId="20">
    <w:name w:val="toc 2"/>
    <w:basedOn w:val="10"/>
    <w:next w:val="30"/>
    <w:uiPriority w:val="39"/>
    <w:rsid w:val="00360FEF"/>
    <w:rPr>
      <w:caps w:val="0"/>
    </w:rPr>
  </w:style>
  <w:style w:type="paragraph" w:styleId="30">
    <w:name w:val="toc 3"/>
    <w:basedOn w:val="10"/>
    <w:next w:val="40"/>
    <w:uiPriority w:val="39"/>
    <w:rsid w:val="00360FEF"/>
    <w:pPr>
      <w:spacing w:before="0"/>
    </w:pPr>
    <w:rPr>
      <w:caps w:val="0"/>
    </w:rPr>
  </w:style>
  <w:style w:type="paragraph" w:styleId="40">
    <w:name w:val="toc 4"/>
    <w:basedOn w:val="10"/>
    <w:uiPriority w:val="39"/>
    <w:rsid w:val="00360FEF"/>
    <w:pPr>
      <w:spacing w:before="0"/>
    </w:pPr>
    <w:rPr>
      <w:caps w:val="0"/>
    </w:rPr>
  </w:style>
  <w:style w:type="character" w:styleId="a5">
    <w:name w:val="page number"/>
    <w:semiHidden/>
    <w:rsid w:val="00360FEF"/>
    <w:rPr>
      <w:rFonts w:ascii="Times New Roman" w:hAnsi="Times New Roman"/>
      <w:sz w:val="24"/>
    </w:rPr>
  </w:style>
  <w:style w:type="paragraph" w:customStyle="1" w:styleId="A-TableText">
    <w:name w:val="A-Table Text"/>
    <w:rsid w:val="00360FEF"/>
    <w:pPr>
      <w:spacing w:before="60" w:after="60"/>
    </w:pPr>
    <w:rPr>
      <w:sz w:val="22"/>
      <w:lang w:val="en-GB" w:eastAsia="en-US"/>
    </w:rPr>
  </w:style>
  <w:style w:type="paragraph" w:styleId="a6">
    <w:name w:val="caption"/>
    <w:next w:val="a"/>
    <w:qFormat/>
    <w:rsid w:val="00360FEF"/>
    <w:pPr>
      <w:keepNext/>
      <w:spacing w:after="120" w:line="280" w:lineRule="atLeast"/>
      <w:ind w:left="1418" w:hanging="1418"/>
    </w:pPr>
    <w:rPr>
      <w:b/>
      <w:lang w:val="en-GB" w:eastAsia="en-US"/>
    </w:rPr>
  </w:style>
  <w:style w:type="paragraph" w:styleId="50">
    <w:name w:val="toc 5"/>
    <w:basedOn w:val="10"/>
    <w:next w:val="a"/>
    <w:uiPriority w:val="39"/>
    <w:rsid w:val="00360FEF"/>
    <w:pPr>
      <w:ind w:firstLine="0"/>
    </w:pPr>
  </w:style>
  <w:style w:type="paragraph" w:styleId="60">
    <w:name w:val="toc 6"/>
    <w:basedOn w:val="20"/>
    <w:next w:val="a"/>
    <w:uiPriority w:val="39"/>
    <w:rsid w:val="00360FEF"/>
    <w:pPr>
      <w:ind w:firstLine="0"/>
    </w:pPr>
  </w:style>
  <w:style w:type="paragraph" w:styleId="70">
    <w:name w:val="toc 7"/>
    <w:basedOn w:val="30"/>
    <w:next w:val="a"/>
    <w:uiPriority w:val="39"/>
    <w:rsid w:val="00360FEF"/>
    <w:pPr>
      <w:ind w:firstLine="0"/>
    </w:pPr>
  </w:style>
  <w:style w:type="paragraph" w:styleId="80">
    <w:name w:val="toc 8"/>
    <w:basedOn w:val="40"/>
    <w:next w:val="a"/>
    <w:uiPriority w:val="39"/>
    <w:rsid w:val="00360FEF"/>
    <w:pPr>
      <w:ind w:firstLine="0"/>
    </w:pPr>
  </w:style>
  <w:style w:type="paragraph" w:styleId="90">
    <w:name w:val="toc 9"/>
    <w:basedOn w:val="10"/>
    <w:next w:val="a"/>
    <w:uiPriority w:val="39"/>
    <w:rsid w:val="00360FEF"/>
    <w:pPr>
      <w:ind w:firstLine="0"/>
    </w:pPr>
  </w:style>
  <w:style w:type="paragraph" w:customStyle="1" w:styleId="A-LandscapeFont">
    <w:name w:val="A-Landscape Font"/>
    <w:rsid w:val="00360FEF"/>
    <w:pPr>
      <w:spacing w:line="280" w:lineRule="atLeast"/>
    </w:pPr>
    <w:rPr>
      <w:rFonts w:ascii="Courier" w:hAnsi="Courier"/>
      <w:sz w:val="16"/>
      <w:lang w:val="en-GB" w:eastAsia="en-US"/>
    </w:rPr>
  </w:style>
  <w:style w:type="paragraph" w:customStyle="1" w:styleId="A-TableHeader">
    <w:name w:val="A-Table Header"/>
    <w:next w:val="A-TableText"/>
    <w:rsid w:val="00360FEF"/>
    <w:pPr>
      <w:keepNext/>
      <w:spacing w:before="60" w:after="60"/>
    </w:pPr>
    <w:rPr>
      <w:b/>
      <w:sz w:val="22"/>
      <w:lang w:val="en-GB" w:eastAsia="en-US"/>
    </w:rPr>
  </w:style>
  <w:style w:type="paragraph" w:styleId="a7">
    <w:name w:val="table of figures"/>
    <w:next w:val="a"/>
    <w:uiPriority w:val="99"/>
    <w:rsid w:val="00360FEF"/>
    <w:pPr>
      <w:tabs>
        <w:tab w:val="left" w:pos="1800"/>
        <w:tab w:val="right" w:leader="dot" w:pos="8928"/>
      </w:tabs>
      <w:spacing w:before="120" w:line="280" w:lineRule="atLeast"/>
      <w:ind w:left="1800" w:right="864" w:hanging="1800"/>
    </w:pPr>
    <w:rPr>
      <w:lang w:val="en-GB" w:eastAsia="en-US"/>
    </w:rPr>
  </w:style>
  <w:style w:type="paragraph" w:customStyle="1" w:styleId="A-AppendixTitle">
    <w:name w:val="A-Appendix Title"/>
    <w:next w:val="a"/>
    <w:rsid w:val="00360FEF"/>
    <w:pPr>
      <w:tabs>
        <w:tab w:val="left" w:pos="1800"/>
      </w:tabs>
      <w:spacing w:after="120"/>
      <w:ind w:left="1800" w:hanging="1800"/>
    </w:pPr>
    <w:rPr>
      <w:b/>
      <w:sz w:val="28"/>
      <w:lang w:val="en-GB" w:eastAsia="en-US"/>
    </w:rPr>
  </w:style>
  <w:style w:type="paragraph" w:customStyle="1" w:styleId="Z-Box">
    <w:name w:val="Z-Box"/>
    <w:basedOn w:val="a"/>
    <w:rsid w:val="00360FEF"/>
    <w:pPr>
      <w:pBdr>
        <w:top w:val="single" w:sz="6" w:space="0" w:color="auto"/>
        <w:left w:val="single" w:sz="6" w:space="0" w:color="auto"/>
        <w:bottom w:val="single" w:sz="6" w:space="0" w:color="auto"/>
        <w:right w:val="single" w:sz="6" w:space="0" w:color="auto"/>
      </w:pBdr>
      <w:spacing w:before="40" w:after="40"/>
      <w:jc w:val="center"/>
    </w:pPr>
    <w:rPr>
      <w:sz w:val="20"/>
    </w:rPr>
  </w:style>
  <w:style w:type="paragraph" w:customStyle="1" w:styleId="A-Single">
    <w:name w:val="A-Single"/>
    <w:rsid w:val="00360FEF"/>
    <w:rPr>
      <w:lang w:val="en-GB" w:eastAsia="en-US"/>
    </w:rPr>
  </w:style>
  <w:style w:type="paragraph" w:customStyle="1" w:styleId="A-Unnumbered">
    <w:name w:val="A-Unnumbered"/>
    <w:next w:val="a"/>
    <w:rsid w:val="00360FEF"/>
    <w:pPr>
      <w:keepNext/>
      <w:spacing w:before="480" w:after="240"/>
    </w:pPr>
    <w:rPr>
      <w:b/>
      <w:caps/>
      <w:sz w:val="28"/>
      <w:lang w:val="en-GB" w:eastAsia="en-US"/>
    </w:rPr>
  </w:style>
  <w:style w:type="paragraph" w:customStyle="1" w:styleId="A-Unassigned">
    <w:name w:val="A-Unassigned"/>
    <w:next w:val="a"/>
    <w:rsid w:val="00360FEF"/>
    <w:pPr>
      <w:keepNext/>
      <w:spacing w:before="120" w:after="120"/>
    </w:pPr>
    <w:rPr>
      <w:b/>
      <w:lang w:val="en-GB" w:eastAsia="en-US"/>
    </w:rPr>
  </w:style>
  <w:style w:type="paragraph" w:customStyle="1" w:styleId="A-ListBullet">
    <w:name w:val="A-List Bullet"/>
    <w:rsid w:val="001F4C65"/>
    <w:pPr>
      <w:numPr>
        <w:numId w:val="3"/>
      </w:numPr>
      <w:spacing w:after="240" w:line="280" w:lineRule="atLeast"/>
    </w:pPr>
    <w:rPr>
      <w:lang w:eastAsia="en-US"/>
    </w:rPr>
  </w:style>
  <w:style w:type="paragraph" w:customStyle="1" w:styleId="A-ListNumber">
    <w:name w:val="A-List Number"/>
    <w:rsid w:val="00360FEF"/>
    <w:pPr>
      <w:numPr>
        <w:numId w:val="5"/>
      </w:numPr>
      <w:spacing w:after="240" w:line="280" w:lineRule="atLeast"/>
    </w:pPr>
    <w:rPr>
      <w:lang w:val="en-GB" w:eastAsia="en-US"/>
    </w:rPr>
  </w:style>
  <w:style w:type="paragraph" w:customStyle="1" w:styleId="A-ListSubsidiary">
    <w:name w:val="A-List Subsidiary"/>
    <w:rsid w:val="00360FEF"/>
    <w:pPr>
      <w:numPr>
        <w:numId w:val="4"/>
      </w:numPr>
      <w:spacing w:after="240" w:line="280" w:lineRule="atLeast"/>
    </w:pPr>
    <w:rPr>
      <w:lang w:val="en-GB" w:eastAsia="en-US"/>
    </w:rPr>
  </w:style>
  <w:style w:type="paragraph" w:customStyle="1" w:styleId="A-NormalIndent">
    <w:name w:val="A-Normal Indent"/>
    <w:next w:val="a"/>
    <w:rsid w:val="00360FEF"/>
    <w:pPr>
      <w:spacing w:after="240" w:line="280" w:lineRule="atLeast"/>
      <w:ind w:left="992"/>
    </w:pPr>
    <w:rPr>
      <w:lang w:val="en-GB" w:eastAsia="en-US"/>
    </w:rPr>
  </w:style>
  <w:style w:type="paragraph" w:customStyle="1" w:styleId="A-Lista">
    <w:name w:val="A-List (a)"/>
    <w:rsid w:val="00360FEF"/>
    <w:pPr>
      <w:numPr>
        <w:numId w:val="11"/>
      </w:numPr>
      <w:spacing w:after="240" w:line="280" w:lineRule="atLeast"/>
    </w:pPr>
    <w:rPr>
      <w:lang w:val="en-GB" w:eastAsia="en-US"/>
    </w:rPr>
  </w:style>
  <w:style w:type="paragraph" w:customStyle="1" w:styleId="A-Listi">
    <w:name w:val="A-List (i)"/>
    <w:rsid w:val="00360FEF"/>
    <w:pPr>
      <w:numPr>
        <w:numId w:val="12"/>
      </w:numPr>
      <w:spacing w:after="240" w:line="280" w:lineRule="atLeast"/>
    </w:pPr>
    <w:rPr>
      <w:lang w:val="en-GB" w:eastAsia="en-US"/>
    </w:rPr>
  </w:style>
  <w:style w:type="paragraph" w:customStyle="1" w:styleId="A-TableTitle">
    <w:name w:val="A-Table Title"/>
    <w:next w:val="a"/>
    <w:rsid w:val="00360FEF"/>
    <w:pPr>
      <w:keepNext/>
      <w:tabs>
        <w:tab w:val="left" w:pos="1800"/>
      </w:tabs>
      <w:spacing w:after="120" w:line="280" w:lineRule="atLeast"/>
      <w:ind w:left="1800" w:hanging="1800"/>
    </w:pPr>
    <w:rPr>
      <w:b/>
      <w:lang w:val="en-GB" w:eastAsia="en-US"/>
    </w:rPr>
  </w:style>
  <w:style w:type="paragraph" w:customStyle="1" w:styleId="A-FigureTitle">
    <w:name w:val="A-Figure Title"/>
    <w:next w:val="a"/>
    <w:rsid w:val="00360FEF"/>
    <w:pPr>
      <w:keepNext/>
      <w:tabs>
        <w:tab w:val="left" w:pos="1800"/>
      </w:tabs>
      <w:spacing w:after="120" w:line="280" w:lineRule="atLeast"/>
      <w:ind w:left="1800" w:hanging="1800"/>
    </w:pPr>
    <w:rPr>
      <w:b/>
      <w:lang w:val="en-GB" w:eastAsia="en-US"/>
    </w:rPr>
  </w:style>
  <w:style w:type="paragraph" w:customStyle="1" w:styleId="A-TableFootnoteText">
    <w:name w:val="A-Table Footnote Text"/>
    <w:next w:val="a"/>
    <w:rsid w:val="00360FEF"/>
    <w:pPr>
      <w:tabs>
        <w:tab w:val="left" w:pos="432"/>
      </w:tabs>
      <w:ind w:left="432" w:hanging="432"/>
    </w:pPr>
    <w:rPr>
      <w:lang w:val="en-GB" w:eastAsia="en-US"/>
    </w:rPr>
  </w:style>
  <w:style w:type="paragraph" w:customStyle="1" w:styleId="Z-LogoHeader">
    <w:name w:val="Z-Logo Header"/>
    <w:basedOn w:val="a3"/>
    <w:rsid w:val="00360FEF"/>
    <w:pPr>
      <w:spacing w:before="240"/>
    </w:pPr>
  </w:style>
  <w:style w:type="paragraph" w:customStyle="1" w:styleId="Z-Signature">
    <w:name w:val="Z-Signature"/>
    <w:next w:val="a"/>
    <w:rsid w:val="00360FEF"/>
    <w:pPr>
      <w:spacing w:before="360" w:line="280" w:lineRule="atLeast"/>
    </w:pPr>
    <w:rPr>
      <w:lang w:val="en-GB" w:eastAsia="en-US"/>
    </w:rPr>
  </w:style>
  <w:style w:type="paragraph" w:customStyle="1" w:styleId="Z-DrugSubstance">
    <w:name w:val="Z-DrugSubstance"/>
    <w:basedOn w:val="A-Single"/>
    <w:rsid w:val="00360FEF"/>
  </w:style>
  <w:style w:type="paragraph" w:customStyle="1" w:styleId="A-Heading1">
    <w:name w:val="A-Heading 1"/>
    <w:next w:val="a"/>
    <w:rsid w:val="00E4640D"/>
    <w:pPr>
      <w:keepNext/>
      <w:spacing w:before="480" w:after="240"/>
      <w:outlineLvl w:val="0"/>
    </w:pPr>
    <w:rPr>
      <w:b/>
      <w:caps/>
      <w:sz w:val="28"/>
      <w:lang w:val="en-GB" w:eastAsia="en-US"/>
    </w:rPr>
  </w:style>
  <w:style w:type="paragraph" w:customStyle="1" w:styleId="A-Heading2">
    <w:name w:val="A-Heading 2"/>
    <w:next w:val="a"/>
    <w:rsid w:val="00E17A35"/>
    <w:pPr>
      <w:keepNext/>
      <w:spacing w:before="120" w:after="120"/>
    </w:pPr>
    <w:rPr>
      <w:b/>
      <w:sz w:val="28"/>
      <w:lang w:val="en-GB" w:eastAsia="en-US"/>
    </w:rPr>
  </w:style>
  <w:style w:type="paragraph" w:customStyle="1" w:styleId="A-Heading3">
    <w:name w:val="A-Heading 3"/>
    <w:next w:val="a"/>
    <w:rsid w:val="00E17A35"/>
    <w:pPr>
      <w:keepNext/>
      <w:spacing w:after="120"/>
    </w:pPr>
    <w:rPr>
      <w:b/>
      <w:lang w:val="en-GB" w:eastAsia="en-US"/>
    </w:rPr>
  </w:style>
  <w:style w:type="paragraph" w:customStyle="1" w:styleId="A-Heading4">
    <w:name w:val="A-Heading 4"/>
    <w:next w:val="a"/>
    <w:rsid w:val="00E17A35"/>
    <w:pPr>
      <w:keepNext/>
      <w:spacing w:after="120"/>
    </w:pPr>
    <w:rPr>
      <w:b/>
      <w:i/>
      <w:lang w:val="en-GB" w:eastAsia="en-US"/>
    </w:rPr>
  </w:style>
  <w:style w:type="paragraph" w:customStyle="1" w:styleId="Z-StudyCode">
    <w:name w:val="Z-StudyCode"/>
    <w:basedOn w:val="A-Single"/>
    <w:rsid w:val="00360FEF"/>
  </w:style>
  <w:style w:type="paragraph" w:customStyle="1" w:styleId="Z-EditionNo">
    <w:name w:val="Z-EditionNo"/>
    <w:basedOn w:val="A-Single"/>
    <w:rsid w:val="00360FEF"/>
  </w:style>
  <w:style w:type="paragraph" w:customStyle="1" w:styleId="Z-Date">
    <w:name w:val="Z-Date"/>
    <w:basedOn w:val="A-Single"/>
    <w:rsid w:val="00360FEF"/>
  </w:style>
  <w:style w:type="character" w:customStyle="1" w:styleId="Z-RedHidden">
    <w:name w:val="Z-Red Hidden"/>
    <w:rsid w:val="00360FEF"/>
    <w:rPr>
      <w:rFonts w:ascii="Arial" w:hAnsi="Arial"/>
      <w:vanish/>
      <w:color w:val="FF0000"/>
      <w:sz w:val="16"/>
    </w:rPr>
  </w:style>
  <w:style w:type="paragraph" w:styleId="a8">
    <w:name w:val="Signature"/>
    <w:basedOn w:val="a"/>
    <w:link w:val="Char1"/>
    <w:semiHidden/>
    <w:rsid w:val="00360FEF"/>
    <w:pPr>
      <w:ind w:left="4252"/>
    </w:pPr>
  </w:style>
  <w:style w:type="character" w:customStyle="1" w:styleId="Char1">
    <w:name w:val="서명 Char"/>
    <w:basedOn w:val="a0"/>
    <w:link w:val="a8"/>
    <w:semiHidden/>
    <w:rsid w:val="00D85CF5"/>
    <w:rPr>
      <w:lang w:val="en-GB" w:eastAsia="en-US"/>
    </w:rPr>
  </w:style>
  <w:style w:type="paragraph" w:styleId="a9">
    <w:name w:val="Document Map"/>
    <w:basedOn w:val="a"/>
    <w:link w:val="Char2"/>
    <w:semiHidden/>
    <w:unhideWhenUsed/>
    <w:rsid w:val="00360FEF"/>
    <w:rPr>
      <w:rFonts w:ascii="Tahoma" w:hAnsi="Tahoma" w:cs="Tahoma"/>
      <w:sz w:val="16"/>
      <w:szCs w:val="16"/>
    </w:rPr>
  </w:style>
  <w:style w:type="character" w:customStyle="1" w:styleId="Char2">
    <w:name w:val="문서 구조 Char"/>
    <w:basedOn w:val="a0"/>
    <w:link w:val="a9"/>
    <w:semiHidden/>
    <w:rsid w:val="00D85CF5"/>
    <w:rPr>
      <w:rFonts w:ascii="Tahoma" w:hAnsi="Tahoma" w:cs="Tahoma"/>
      <w:sz w:val="16"/>
      <w:szCs w:val="16"/>
      <w:lang w:val="en-GB" w:eastAsia="en-US"/>
    </w:rPr>
  </w:style>
  <w:style w:type="character" w:customStyle="1" w:styleId="DocumentMapChar">
    <w:name w:val="Document Map Char"/>
    <w:semiHidden/>
    <w:rsid w:val="00360FEF"/>
    <w:rPr>
      <w:rFonts w:ascii="Tahoma" w:hAnsi="Tahoma" w:cs="Tahoma"/>
      <w:sz w:val="16"/>
      <w:szCs w:val="16"/>
      <w:lang w:eastAsia="en-US"/>
    </w:rPr>
  </w:style>
  <w:style w:type="character" w:styleId="aa">
    <w:name w:val="Hyperlink"/>
    <w:uiPriority w:val="99"/>
    <w:rsid w:val="00360FEF"/>
    <w:rPr>
      <w:color w:val="auto"/>
      <w:u w:val="none"/>
    </w:rPr>
  </w:style>
  <w:style w:type="paragraph" w:styleId="ab">
    <w:name w:val="Balloon Text"/>
    <w:basedOn w:val="a"/>
    <w:link w:val="Char3"/>
    <w:semiHidden/>
    <w:unhideWhenUsed/>
    <w:rsid w:val="00360FEF"/>
    <w:pPr>
      <w:spacing w:after="0" w:line="240" w:lineRule="auto"/>
    </w:pPr>
    <w:rPr>
      <w:rFonts w:ascii="Tahoma" w:hAnsi="Tahoma" w:cs="Tahoma"/>
      <w:sz w:val="16"/>
      <w:szCs w:val="16"/>
    </w:rPr>
  </w:style>
  <w:style w:type="character" w:customStyle="1" w:styleId="Char3">
    <w:name w:val="풍선 도움말 텍스트 Char"/>
    <w:basedOn w:val="a0"/>
    <w:link w:val="ab"/>
    <w:semiHidden/>
    <w:rsid w:val="00D85CF5"/>
    <w:rPr>
      <w:rFonts w:ascii="Tahoma" w:hAnsi="Tahoma" w:cs="Tahoma"/>
      <w:sz w:val="16"/>
      <w:szCs w:val="16"/>
      <w:lang w:val="en-GB" w:eastAsia="en-US"/>
    </w:rPr>
  </w:style>
  <w:style w:type="character" w:customStyle="1" w:styleId="BalloonTextChar">
    <w:name w:val="Balloon Text Char"/>
    <w:semiHidden/>
    <w:rsid w:val="00360FEF"/>
    <w:rPr>
      <w:rFonts w:ascii="Tahoma" w:hAnsi="Tahoma" w:cs="Tahoma"/>
      <w:sz w:val="16"/>
      <w:szCs w:val="16"/>
      <w:lang w:val="en-GB" w:eastAsia="en-US"/>
    </w:rPr>
  </w:style>
  <w:style w:type="paragraph" w:customStyle="1" w:styleId="AI-Header">
    <w:name w:val="AI-Header"/>
    <w:next w:val="a"/>
    <w:qFormat/>
    <w:rsid w:val="00360FEF"/>
    <w:pPr>
      <w:spacing w:after="120"/>
    </w:pPr>
    <w:rPr>
      <w:b/>
      <w:sz w:val="22"/>
      <w:lang w:val="en-GB" w:eastAsia="en-US"/>
    </w:rPr>
  </w:style>
  <w:style w:type="paragraph" w:customStyle="1" w:styleId="AI-ListBullet">
    <w:name w:val="AI-List Bullet"/>
    <w:qFormat/>
    <w:rsid w:val="00360FEF"/>
    <w:pPr>
      <w:numPr>
        <w:numId w:val="1"/>
      </w:numPr>
      <w:spacing w:after="120" w:line="220" w:lineRule="atLeast"/>
    </w:pPr>
    <w:rPr>
      <w:sz w:val="22"/>
      <w:lang w:val="en-GB" w:eastAsia="en-US"/>
    </w:rPr>
  </w:style>
  <w:style w:type="paragraph" w:customStyle="1" w:styleId="AI-ListNumber">
    <w:name w:val="AI-List Number"/>
    <w:qFormat/>
    <w:rsid w:val="00360FEF"/>
    <w:pPr>
      <w:numPr>
        <w:numId w:val="8"/>
      </w:numPr>
      <w:spacing w:after="120" w:line="220" w:lineRule="atLeast"/>
    </w:pPr>
    <w:rPr>
      <w:sz w:val="22"/>
      <w:lang w:val="en-GB" w:eastAsia="en-US"/>
    </w:rPr>
  </w:style>
  <w:style w:type="paragraph" w:customStyle="1" w:styleId="AI-ListSubsidiary">
    <w:name w:val="AI-List Subsidiary"/>
    <w:rsid w:val="00360FEF"/>
    <w:pPr>
      <w:numPr>
        <w:numId w:val="7"/>
      </w:numPr>
      <w:tabs>
        <w:tab w:val="clear" w:pos="1987"/>
        <w:tab w:val="left" w:pos="1134"/>
      </w:tabs>
      <w:spacing w:after="120" w:line="220" w:lineRule="atLeast"/>
      <w:ind w:left="1134" w:hanging="427"/>
    </w:pPr>
    <w:rPr>
      <w:sz w:val="22"/>
      <w:lang w:val="en-GB" w:eastAsia="en-US"/>
    </w:rPr>
  </w:style>
  <w:style w:type="paragraph" w:customStyle="1" w:styleId="AI-Normal">
    <w:name w:val="AI-Normal"/>
    <w:qFormat/>
    <w:rsid w:val="00360FEF"/>
    <w:pPr>
      <w:spacing w:after="120" w:line="220" w:lineRule="atLeast"/>
    </w:pPr>
    <w:rPr>
      <w:sz w:val="22"/>
      <w:lang w:val="en-GB" w:eastAsia="en-US"/>
    </w:rPr>
  </w:style>
  <w:style w:type="paragraph" w:customStyle="1" w:styleId="AI-NormalIndent">
    <w:name w:val="AI-Normal Indent"/>
    <w:rsid w:val="00360FEF"/>
    <w:pPr>
      <w:spacing w:after="120" w:line="220" w:lineRule="atLeast"/>
      <w:ind w:left="709"/>
    </w:pPr>
    <w:rPr>
      <w:sz w:val="22"/>
      <w:lang w:val="en-GB" w:eastAsia="en-US"/>
    </w:rPr>
  </w:style>
  <w:style w:type="paragraph" w:customStyle="1" w:styleId="Tablecellrowheader">
    <w:name w:val="Table cell rowheader"/>
    <w:basedOn w:val="a"/>
    <w:rsid w:val="00360FEF"/>
    <w:pPr>
      <w:spacing w:before="40" w:after="40" w:line="200" w:lineRule="atLeast"/>
    </w:pPr>
    <w:rPr>
      <w:rFonts w:ascii="Corbel" w:hAnsi="Corbel"/>
      <w:b/>
      <w:bCs/>
      <w:color w:val="000000"/>
      <w:sz w:val="18"/>
    </w:rPr>
  </w:style>
  <w:style w:type="paragraph" w:styleId="ac">
    <w:name w:val="List Paragraph"/>
    <w:basedOn w:val="a"/>
    <w:uiPriority w:val="34"/>
    <w:qFormat/>
    <w:rsid w:val="00360FEF"/>
    <w:pPr>
      <w:spacing w:after="200" w:line="276" w:lineRule="auto"/>
      <w:ind w:left="720"/>
      <w:contextualSpacing/>
    </w:pPr>
    <w:rPr>
      <w:rFonts w:ascii="Calibri" w:eastAsia="Calibri" w:hAnsi="Calibri"/>
      <w:sz w:val="22"/>
      <w:szCs w:val="22"/>
    </w:rPr>
  </w:style>
  <w:style w:type="character" w:styleId="ad">
    <w:name w:val="annotation reference"/>
    <w:unhideWhenUsed/>
    <w:rsid w:val="00360FEF"/>
    <w:rPr>
      <w:sz w:val="16"/>
      <w:szCs w:val="16"/>
    </w:rPr>
  </w:style>
  <w:style w:type="paragraph" w:styleId="ae">
    <w:name w:val="annotation text"/>
    <w:basedOn w:val="a"/>
    <w:link w:val="Char4"/>
    <w:unhideWhenUsed/>
    <w:rsid w:val="00360FEF"/>
    <w:pPr>
      <w:spacing w:line="240" w:lineRule="auto"/>
    </w:pPr>
    <w:rPr>
      <w:sz w:val="20"/>
    </w:rPr>
  </w:style>
  <w:style w:type="character" w:customStyle="1" w:styleId="Char4">
    <w:name w:val="메모 텍스트 Char"/>
    <w:basedOn w:val="a0"/>
    <w:link w:val="ae"/>
    <w:rsid w:val="0035024A"/>
    <w:rPr>
      <w:sz w:val="20"/>
      <w:lang w:val="en-GB" w:eastAsia="en-US"/>
    </w:rPr>
  </w:style>
  <w:style w:type="character" w:customStyle="1" w:styleId="CommentTextChar">
    <w:name w:val="Comment Text Char"/>
    <w:semiHidden/>
    <w:rsid w:val="00360FEF"/>
    <w:rPr>
      <w:lang w:val="en-GB" w:eastAsia="en-US"/>
    </w:rPr>
  </w:style>
  <w:style w:type="paragraph" w:styleId="af">
    <w:name w:val="annotation subject"/>
    <w:basedOn w:val="ae"/>
    <w:next w:val="ae"/>
    <w:link w:val="Char5"/>
    <w:semiHidden/>
    <w:unhideWhenUsed/>
    <w:rsid w:val="00360FEF"/>
    <w:rPr>
      <w:b/>
      <w:bCs/>
    </w:rPr>
  </w:style>
  <w:style w:type="character" w:customStyle="1" w:styleId="Char5">
    <w:name w:val="메모 주제 Char"/>
    <w:basedOn w:val="Char4"/>
    <w:link w:val="af"/>
    <w:semiHidden/>
    <w:rsid w:val="00D85CF5"/>
    <w:rPr>
      <w:b/>
      <w:bCs/>
      <w:sz w:val="20"/>
      <w:lang w:val="en-GB" w:eastAsia="en-US"/>
    </w:rPr>
  </w:style>
  <w:style w:type="character" w:customStyle="1" w:styleId="CommentSubjectChar">
    <w:name w:val="Comment Subject Char"/>
    <w:semiHidden/>
    <w:rsid w:val="00360FEF"/>
    <w:rPr>
      <w:b/>
      <w:bCs/>
      <w:lang w:val="en-GB" w:eastAsia="en-US"/>
    </w:rPr>
  </w:style>
  <w:style w:type="paragraph" w:customStyle="1" w:styleId="Tablecelltext">
    <w:name w:val="Table cell text"/>
    <w:basedOn w:val="a"/>
    <w:rsid w:val="00360FEF"/>
    <w:pPr>
      <w:spacing w:before="40" w:after="40" w:line="200" w:lineRule="atLeast"/>
    </w:pPr>
    <w:rPr>
      <w:rFonts w:ascii="Corbel" w:hAnsi="Corbel"/>
      <w:bCs/>
      <w:color w:val="000000"/>
      <w:sz w:val="18"/>
    </w:rPr>
  </w:style>
  <w:style w:type="paragraph" w:styleId="af0">
    <w:name w:val="Body Text"/>
    <w:basedOn w:val="a"/>
    <w:link w:val="Char6"/>
    <w:semiHidden/>
    <w:rsid w:val="00360FEF"/>
    <w:rPr>
      <w:color w:val="FFCC00"/>
    </w:rPr>
  </w:style>
  <w:style w:type="character" w:customStyle="1" w:styleId="Char6">
    <w:name w:val="본문 Char"/>
    <w:basedOn w:val="a0"/>
    <w:link w:val="af0"/>
    <w:semiHidden/>
    <w:rsid w:val="00D85CF5"/>
    <w:rPr>
      <w:color w:val="FFCC00"/>
      <w:lang w:val="en-GB" w:eastAsia="en-US"/>
    </w:rPr>
  </w:style>
  <w:style w:type="character" w:styleId="af1">
    <w:name w:val="FollowedHyperlink"/>
    <w:semiHidden/>
    <w:unhideWhenUsed/>
    <w:rsid w:val="00360FEF"/>
    <w:rPr>
      <w:color w:val="800080"/>
      <w:u w:val="single"/>
    </w:rPr>
  </w:style>
  <w:style w:type="character" w:customStyle="1" w:styleId="FooterChar">
    <w:name w:val="Footer Char"/>
    <w:rsid w:val="00360FEF"/>
    <w:rPr>
      <w:sz w:val="16"/>
      <w:lang w:val="en-GB" w:eastAsia="en-US" w:bidi="ar-SA"/>
    </w:rPr>
  </w:style>
  <w:style w:type="table" w:styleId="af2">
    <w:name w:val="Table Grid"/>
    <w:basedOn w:val="a1"/>
    <w:uiPriority w:val="59"/>
    <w:rsid w:val="005604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No Spacing"/>
    <w:link w:val="Char7"/>
    <w:uiPriority w:val="1"/>
    <w:qFormat/>
    <w:rsid w:val="00D45FBB"/>
    <w:rPr>
      <w:rFonts w:ascii="Calibri" w:hAnsi="Calibri"/>
      <w:sz w:val="22"/>
      <w:szCs w:val="22"/>
      <w:lang w:eastAsia="en-US"/>
    </w:rPr>
  </w:style>
  <w:style w:type="character" w:customStyle="1" w:styleId="Char7">
    <w:name w:val="간격 없음 Char"/>
    <w:link w:val="af3"/>
    <w:uiPriority w:val="1"/>
    <w:rsid w:val="00D45FBB"/>
    <w:rPr>
      <w:rFonts w:ascii="Calibri" w:hAnsi="Calibri"/>
      <w:sz w:val="22"/>
      <w:szCs w:val="22"/>
      <w:lang w:val="en-US" w:eastAsia="en-US"/>
    </w:rPr>
  </w:style>
  <w:style w:type="paragraph" w:customStyle="1" w:styleId="AI-Note">
    <w:name w:val="AI-Note"/>
    <w:basedOn w:val="AI-Header"/>
    <w:rsid w:val="00B83B7B"/>
    <w:rPr>
      <w:color w:val="FF0000"/>
      <w:sz w:val="20"/>
    </w:rPr>
  </w:style>
  <w:style w:type="paragraph" w:styleId="TOC">
    <w:name w:val="TOC Heading"/>
    <w:basedOn w:val="1"/>
    <w:next w:val="a"/>
    <w:uiPriority w:val="39"/>
    <w:unhideWhenUsed/>
    <w:qFormat/>
    <w:rsid w:val="00406F2E"/>
    <w:pPr>
      <w:keepLines/>
      <w:numPr>
        <w:numId w:val="0"/>
      </w:numPr>
      <w:spacing w:before="240" w:after="0" w:line="259" w:lineRule="auto"/>
      <w:outlineLvl w:val="9"/>
    </w:pPr>
    <w:rPr>
      <w:rFonts w:ascii="Calibri Light" w:eastAsia="Times New Roman" w:hAnsi="Calibri Light"/>
      <w:b w:val="0"/>
      <w:caps w:val="0"/>
      <w:color w:val="2E74B5"/>
      <w:sz w:val="32"/>
      <w:szCs w:val="32"/>
      <w:lang w:val="en-US"/>
    </w:rPr>
  </w:style>
  <w:style w:type="paragraph" w:styleId="af4">
    <w:name w:val="Normal (Web)"/>
    <w:basedOn w:val="a"/>
    <w:uiPriority w:val="99"/>
    <w:unhideWhenUsed/>
    <w:rsid w:val="00523E43"/>
    <w:pPr>
      <w:spacing w:before="100" w:beforeAutospacing="1" w:after="100" w:afterAutospacing="1" w:line="240" w:lineRule="auto"/>
    </w:pPr>
    <w:rPr>
      <w:lang w:eastAsia="en-GB"/>
    </w:rPr>
  </w:style>
  <w:style w:type="paragraph" w:customStyle="1" w:styleId="p1">
    <w:name w:val="p1"/>
    <w:basedOn w:val="a"/>
    <w:rsid w:val="00732078"/>
    <w:pPr>
      <w:spacing w:after="0" w:line="240" w:lineRule="auto"/>
    </w:pPr>
    <w:rPr>
      <w:rFonts w:ascii="Helvetica" w:hAnsi="Helvetica"/>
      <w:sz w:val="18"/>
      <w:szCs w:val="18"/>
      <w:lang w:val="en-US" w:eastAsia="ko-KR"/>
    </w:rPr>
  </w:style>
  <w:style w:type="paragraph" w:customStyle="1" w:styleId="EndNoteBibliographyTitle">
    <w:name w:val="EndNote Bibliography Title"/>
    <w:basedOn w:val="a"/>
    <w:rsid w:val="00AF2508"/>
    <w:pPr>
      <w:spacing w:after="0"/>
      <w:jc w:val="center"/>
    </w:pPr>
    <w:rPr>
      <w:rFonts w:ascii="Times New Roman" w:hAnsi="Times New Roman"/>
      <w:lang w:val="en-US"/>
    </w:rPr>
  </w:style>
  <w:style w:type="paragraph" w:customStyle="1" w:styleId="EndNoteBibliography">
    <w:name w:val="EndNote Bibliography"/>
    <w:basedOn w:val="a"/>
    <w:rsid w:val="00AF2508"/>
    <w:pPr>
      <w:spacing w:line="240" w:lineRule="atLeast"/>
    </w:pPr>
    <w:rPr>
      <w:rFonts w:ascii="Times New Roman" w:hAnsi="Times New Roman"/>
      <w:lang w:val="en-US"/>
    </w:rPr>
  </w:style>
  <w:style w:type="character" w:customStyle="1" w:styleId="apple-converted-space">
    <w:name w:val="apple-converted-space"/>
    <w:rsid w:val="001F30DA"/>
  </w:style>
  <w:style w:type="character" w:customStyle="1" w:styleId="s1">
    <w:name w:val="s1"/>
    <w:rsid w:val="00D85347"/>
    <w:rPr>
      <w:color w:val="0433FF"/>
    </w:rPr>
  </w:style>
  <w:style w:type="table" w:styleId="af5">
    <w:name w:val="Grid Table Light"/>
    <w:basedOn w:val="a1"/>
    <w:uiPriority w:val="40"/>
    <w:rsid w:val="00C44883"/>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41">
    <w:name w:val="Plain Table 4"/>
    <w:basedOn w:val="a1"/>
    <w:uiPriority w:val="44"/>
    <w:rsid w:val="00C44883"/>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21">
    <w:name w:val="Plain Table 2"/>
    <w:basedOn w:val="a1"/>
    <w:uiPriority w:val="42"/>
    <w:rsid w:val="009F774D"/>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styleId="af6">
    <w:name w:val="Placeholder Text"/>
    <w:basedOn w:val="a0"/>
    <w:uiPriority w:val="99"/>
    <w:semiHidden/>
    <w:rsid w:val="00664820"/>
    <w:rPr>
      <w:color w:val="808080"/>
    </w:rPr>
  </w:style>
  <w:style w:type="paragraph" w:styleId="af7">
    <w:name w:val="Revision"/>
    <w:hidden/>
    <w:uiPriority w:val="99"/>
    <w:semiHidden/>
    <w:rsid w:val="00DA3194"/>
    <w:rPr>
      <w:lang w:val="en-GB" w:eastAsia="en-US"/>
    </w:rPr>
  </w:style>
  <w:style w:type="paragraph" w:customStyle="1" w:styleId="p2">
    <w:name w:val="p2"/>
    <w:basedOn w:val="a"/>
    <w:rsid w:val="00421F13"/>
    <w:pPr>
      <w:spacing w:after="215" w:line="240" w:lineRule="auto"/>
    </w:pPr>
    <w:rPr>
      <w:sz w:val="17"/>
      <w:szCs w:val="17"/>
      <w:lang w:val="en-US" w:eastAsia="ko-KR"/>
    </w:rPr>
  </w:style>
  <w:style w:type="paragraph" w:customStyle="1" w:styleId="p3">
    <w:name w:val="p3"/>
    <w:basedOn w:val="a"/>
    <w:rsid w:val="00421F13"/>
    <w:pPr>
      <w:spacing w:after="0" w:line="240" w:lineRule="auto"/>
    </w:pPr>
    <w:rPr>
      <w:sz w:val="17"/>
      <w:szCs w:val="17"/>
      <w:lang w:val="en-US" w:eastAsia="ko-KR"/>
    </w:rPr>
  </w:style>
  <w:style w:type="paragraph" w:customStyle="1" w:styleId="p4">
    <w:name w:val="p4"/>
    <w:basedOn w:val="a"/>
    <w:rsid w:val="002B1664"/>
    <w:pPr>
      <w:spacing w:after="0" w:line="240" w:lineRule="auto"/>
    </w:pPr>
    <w:rPr>
      <w:sz w:val="17"/>
      <w:szCs w:val="17"/>
      <w:lang w:val="en-US" w:eastAsia="ko-KR"/>
    </w:rPr>
  </w:style>
  <w:style w:type="character" w:styleId="af8">
    <w:name w:val="Strong"/>
    <w:basedOn w:val="a0"/>
    <w:uiPriority w:val="22"/>
    <w:qFormat/>
    <w:rsid w:val="00D551D3"/>
    <w:rPr>
      <w:b/>
      <w:bCs/>
    </w:rPr>
  </w:style>
  <w:style w:type="character" w:customStyle="1" w:styleId="UnresolvedMention1">
    <w:name w:val="Unresolved Mention1"/>
    <w:basedOn w:val="a0"/>
    <w:uiPriority w:val="99"/>
    <w:rsid w:val="00347D99"/>
    <w:rPr>
      <w:color w:val="605E5C"/>
      <w:shd w:val="clear" w:color="auto" w:fill="E1DFDD"/>
    </w:rPr>
  </w:style>
  <w:style w:type="character" w:customStyle="1" w:styleId="11">
    <w:name w:val="확인되지 않은 멘션1"/>
    <w:basedOn w:val="a0"/>
    <w:uiPriority w:val="99"/>
    <w:rsid w:val="002753C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097594">
      <w:bodyDiv w:val="1"/>
      <w:marLeft w:val="0"/>
      <w:marRight w:val="0"/>
      <w:marTop w:val="0"/>
      <w:marBottom w:val="0"/>
      <w:divBdr>
        <w:top w:val="none" w:sz="0" w:space="0" w:color="auto"/>
        <w:left w:val="none" w:sz="0" w:space="0" w:color="auto"/>
        <w:bottom w:val="none" w:sz="0" w:space="0" w:color="auto"/>
        <w:right w:val="none" w:sz="0" w:space="0" w:color="auto"/>
      </w:divBdr>
    </w:div>
    <w:div w:id="35083647">
      <w:bodyDiv w:val="1"/>
      <w:marLeft w:val="0"/>
      <w:marRight w:val="0"/>
      <w:marTop w:val="0"/>
      <w:marBottom w:val="0"/>
      <w:divBdr>
        <w:top w:val="none" w:sz="0" w:space="0" w:color="auto"/>
        <w:left w:val="none" w:sz="0" w:space="0" w:color="auto"/>
        <w:bottom w:val="none" w:sz="0" w:space="0" w:color="auto"/>
        <w:right w:val="none" w:sz="0" w:space="0" w:color="auto"/>
      </w:divBdr>
    </w:div>
    <w:div w:id="60757113">
      <w:bodyDiv w:val="1"/>
      <w:marLeft w:val="0"/>
      <w:marRight w:val="0"/>
      <w:marTop w:val="0"/>
      <w:marBottom w:val="0"/>
      <w:divBdr>
        <w:top w:val="none" w:sz="0" w:space="0" w:color="auto"/>
        <w:left w:val="none" w:sz="0" w:space="0" w:color="auto"/>
        <w:bottom w:val="none" w:sz="0" w:space="0" w:color="auto"/>
        <w:right w:val="none" w:sz="0" w:space="0" w:color="auto"/>
      </w:divBdr>
    </w:div>
    <w:div w:id="69236318">
      <w:bodyDiv w:val="1"/>
      <w:marLeft w:val="0"/>
      <w:marRight w:val="0"/>
      <w:marTop w:val="0"/>
      <w:marBottom w:val="0"/>
      <w:divBdr>
        <w:top w:val="none" w:sz="0" w:space="0" w:color="auto"/>
        <w:left w:val="none" w:sz="0" w:space="0" w:color="auto"/>
        <w:bottom w:val="none" w:sz="0" w:space="0" w:color="auto"/>
        <w:right w:val="none" w:sz="0" w:space="0" w:color="auto"/>
      </w:divBdr>
    </w:div>
    <w:div w:id="73011816">
      <w:bodyDiv w:val="1"/>
      <w:marLeft w:val="0"/>
      <w:marRight w:val="0"/>
      <w:marTop w:val="0"/>
      <w:marBottom w:val="0"/>
      <w:divBdr>
        <w:top w:val="none" w:sz="0" w:space="0" w:color="auto"/>
        <w:left w:val="none" w:sz="0" w:space="0" w:color="auto"/>
        <w:bottom w:val="none" w:sz="0" w:space="0" w:color="auto"/>
        <w:right w:val="none" w:sz="0" w:space="0" w:color="auto"/>
      </w:divBdr>
    </w:div>
    <w:div w:id="74716838">
      <w:bodyDiv w:val="1"/>
      <w:marLeft w:val="0"/>
      <w:marRight w:val="0"/>
      <w:marTop w:val="0"/>
      <w:marBottom w:val="0"/>
      <w:divBdr>
        <w:top w:val="none" w:sz="0" w:space="0" w:color="auto"/>
        <w:left w:val="none" w:sz="0" w:space="0" w:color="auto"/>
        <w:bottom w:val="none" w:sz="0" w:space="0" w:color="auto"/>
        <w:right w:val="none" w:sz="0" w:space="0" w:color="auto"/>
      </w:divBdr>
    </w:div>
    <w:div w:id="96339148">
      <w:bodyDiv w:val="1"/>
      <w:marLeft w:val="0"/>
      <w:marRight w:val="0"/>
      <w:marTop w:val="0"/>
      <w:marBottom w:val="0"/>
      <w:divBdr>
        <w:top w:val="none" w:sz="0" w:space="0" w:color="auto"/>
        <w:left w:val="none" w:sz="0" w:space="0" w:color="auto"/>
        <w:bottom w:val="none" w:sz="0" w:space="0" w:color="auto"/>
        <w:right w:val="none" w:sz="0" w:space="0" w:color="auto"/>
      </w:divBdr>
    </w:div>
    <w:div w:id="97527816">
      <w:bodyDiv w:val="1"/>
      <w:marLeft w:val="0"/>
      <w:marRight w:val="0"/>
      <w:marTop w:val="0"/>
      <w:marBottom w:val="0"/>
      <w:divBdr>
        <w:top w:val="none" w:sz="0" w:space="0" w:color="auto"/>
        <w:left w:val="none" w:sz="0" w:space="0" w:color="auto"/>
        <w:bottom w:val="none" w:sz="0" w:space="0" w:color="auto"/>
        <w:right w:val="none" w:sz="0" w:space="0" w:color="auto"/>
      </w:divBdr>
    </w:div>
    <w:div w:id="110055177">
      <w:bodyDiv w:val="1"/>
      <w:marLeft w:val="0"/>
      <w:marRight w:val="0"/>
      <w:marTop w:val="0"/>
      <w:marBottom w:val="0"/>
      <w:divBdr>
        <w:top w:val="none" w:sz="0" w:space="0" w:color="auto"/>
        <w:left w:val="none" w:sz="0" w:space="0" w:color="auto"/>
        <w:bottom w:val="none" w:sz="0" w:space="0" w:color="auto"/>
        <w:right w:val="none" w:sz="0" w:space="0" w:color="auto"/>
      </w:divBdr>
    </w:div>
    <w:div w:id="116606674">
      <w:bodyDiv w:val="1"/>
      <w:marLeft w:val="0"/>
      <w:marRight w:val="0"/>
      <w:marTop w:val="0"/>
      <w:marBottom w:val="0"/>
      <w:divBdr>
        <w:top w:val="none" w:sz="0" w:space="0" w:color="auto"/>
        <w:left w:val="none" w:sz="0" w:space="0" w:color="auto"/>
        <w:bottom w:val="none" w:sz="0" w:space="0" w:color="auto"/>
        <w:right w:val="none" w:sz="0" w:space="0" w:color="auto"/>
      </w:divBdr>
    </w:div>
    <w:div w:id="159807472">
      <w:bodyDiv w:val="1"/>
      <w:marLeft w:val="0"/>
      <w:marRight w:val="0"/>
      <w:marTop w:val="0"/>
      <w:marBottom w:val="0"/>
      <w:divBdr>
        <w:top w:val="none" w:sz="0" w:space="0" w:color="auto"/>
        <w:left w:val="none" w:sz="0" w:space="0" w:color="auto"/>
        <w:bottom w:val="none" w:sz="0" w:space="0" w:color="auto"/>
        <w:right w:val="none" w:sz="0" w:space="0" w:color="auto"/>
      </w:divBdr>
    </w:div>
    <w:div w:id="162356065">
      <w:bodyDiv w:val="1"/>
      <w:marLeft w:val="0"/>
      <w:marRight w:val="0"/>
      <w:marTop w:val="0"/>
      <w:marBottom w:val="0"/>
      <w:divBdr>
        <w:top w:val="none" w:sz="0" w:space="0" w:color="auto"/>
        <w:left w:val="none" w:sz="0" w:space="0" w:color="auto"/>
        <w:bottom w:val="none" w:sz="0" w:space="0" w:color="auto"/>
        <w:right w:val="none" w:sz="0" w:space="0" w:color="auto"/>
      </w:divBdr>
      <w:divsChild>
        <w:div w:id="991444810">
          <w:marLeft w:val="0"/>
          <w:marRight w:val="0"/>
          <w:marTop w:val="0"/>
          <w:marBottom w:val="0"/>
          <w:divBdr>
            <w:top w:val="none" w:sz="0" w:space="0" w:color="auto"/>
            <w:left w:val="none" w:sz="0" w:space="0" w:color="auto"/>
            <w:bottom w:val="none" w:sz="0" w:space="0" w:color="auto"/>
            <w:right w:val="none" w:sz="0" w:space="0" w:color="auto"/>
          </w:divBdr>
          <w:divsChild>
            <w:div w:id="885725270">
              <w:marLeft w:val="0"/>
              <w:marRight w:val="0"/>
              <w:marTop w:val="0"/>
              <w:marBottom w:val="0"/>
              <w:divBdr>
                <w:top w:val="none" w:sz="0" w:space="0" w:color="auto"/>
                <w:left w:val="none" w:sz="0" w:space="0" w:color="auto"/>
                <w:bottom w:val="none" w:sz="0" w:space="0" w:color="auto"/>
                <w:right w:val="none" w:sz="0" w:space="0" w:color="auto"/>
              </w:divBdr>
              <w:divsChild>
                <w:div w:id="1200555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103412">
      <w:bodyDiv w:val="1"/>
      <w:marLeft w:val="0"/>
      <w:marRight w:val="0"/>
      <w:marTop w:val="0"/>
      <w:marBottom w:val="0"/>
      <w:divBdr>
        <w:top w:val="none" w:sz="0" w:space="0" w:color="auto"/>
        <w:left w:val="none" w:sz="0" w:space="0" w:color="auto"/>
        <w:bottom w:val="none" w:sz="0" w:space="0" w:color="auto"/>
        <w:right w:val="none" w:sz="0" w:space="0" w:color="auto"/>
      </w:divBdr>
    </w:div>
    <w:div w:id="170799010">
      <w:bodyDiv w:val="1"/>
      <w:marLeft w:val="0"/>
      <w:marRight w:val="0"/>
      <w:marTop w:val="0"/>
      <w:marBottom w:val="0"/>
      <w:divBdr>
        <w:top w:val="none" w:sz="0" w:space="0" w:color="auto"/>
        <w:left w:val="none" w:sz="0" w:space="0" w:color="auto"/>
        <w:bottom w:val="none" w:sz="0" w:space="0" w:color="auto"/>
        <w:right w:val="none" w:sz="0" w:space="0" w:color="auto"/>
      </w:divBdr>
    </w:div>
    <w:div w:id="193468263">
      <w:bodyDiv w:val="1"/>
      <w:marLeft w:val="0"/>
      <w:marRight w:val="0"/>
      <w:marTop w:val="0"/>
      <w:marBottom w:val="0"/>
      <w:divBdr>
        <w:top w:val="none" w:sz="0" w:space="0" w:color="auto"/>
        <w:left w:val="none" w:sz="0" w:space="0" w:color="auto"/>
        <w:bottom w:val="none" w:sz="0" w:space="0" w:color="auto"/>
        <w:right w:val="none" w:sz="0" w:space="0" w:color="auto"/>
      </w:divBdr>
    </w:div>
    <w:div w:id="198931366">
      <w:bodyDiv w:val="1"/>
      <w:marLeft w:val="0"/>
      <w:marRight w:val="0"/>
      <w:marTop w:val="0"/>
      <w:marBottom w:val="0"/>
      <w:divBdr>
        <w:top w:val="none" w:sz="0" w:space="0" w:color="auto"/>
        <w:left w:val="none" w:sz="0" w:space="0" w:color="auto"/>
        <w:bottom w:val="none" w:sz="0" w:space="0" w:color="auto"/>
        <w:right w:val="none" w:sz="0" w:space="0" w:color="auto"/>
      </w:divBdr>
    </w:div>
    <w:div w:id="234751391">
      <w:bodyDiv w:val="1"/>
      <w:marLeft w:val="0"/>
      <w:marRight w:val="0"/>
      <w:marTop w:val="0"/>
      <w:marBottom w:val="0"/>
      <w:divBdr>
        <w:top w:val="none" w:sz="0" w:space="0" w:color="auto"/>
        <w:left w:val="none" w:sz="0" w:space="0" w:color="auto"/>
        <w:bottom w:val="none" w:sz="0" w:space="0" w:color="auto"/>
        <w:right w:val="none" w:sz="0" w:space="0" w:color="auto"/>
      </w:divBdr>
    </w:div>
    <w:div w:id="255094166">
      <w:bodyDiv w:val="1"/>
      <w:marLeft w:val="0"/>
      <w:marRight w:val="0"/>
      <w:marTop w:val="0"/>
      <w:marBottom w:val="0"/>
      <w:divBdr>
        <w:top w:val="none" w:sz="0" w:space="0" w:color="auto"/>
        <w:left w:val="none" w:sz="0" w:space="0" w:color="auto"/>
        <w:bottom w:val="none" w:sz="0" w:space="0" w:color="auto"/>
        <w:right w:val="none" w:sz="0" w:space="0" w:color="auto"/>
      </w:divBdr>
    </w:div>
    <w:div w:id="258222826">
      <w:bodyDiv w:val="1"/>
      <w:marLeft w:val="0"/>
      <w:marRight w:val="0"/>
      <w:marTop w:val="0"/>
      <w:marBottom w:val="0"/>
      <w:divBdr>
        <w:top w:val="none" w:sz="0" w:space="0" w:color="auto"/>
        <w:left w:val="none" w:sz="0" w:space="0" w:color="auto"/>
        <w:bottom w:val="none" w:sz="0" w:space="0" w:color="auto"/>
        <w:right w:val="none" w:sz="0" w:space="0" w:color="auto"/>
      </w:divBdr>
    </w:div>
    <w:div w:id="265700671">
      <w:bodyDiv w:val="1"/>
      <w:marLeft w:val="0"/>
      <w:marRight w:val="0"/>
      <w:marTop w:val="0"/>
      <w:marBottom w:val="0"/>
      <w:divBdr>
        <w:top w:val="none" w:sz="0" w:space="0" w:color="auto"/>
        <w:left w:val="none" w:sz="0" w:space="0" w:color="auto"/>
        <w:bottom w:val="none" w:sz="0" w:space="0" w:color="auto"/>
        <w:right w:val="none" w:sz="0" w:space="0" w:color="auto"/>
      </w:divBdr>
    </w:div>
    <w:div w:id="277834315">
      <w:bodyDiv w:val="1"/>
      <w:marLeft w:val="0"/>
      <w:marRight w:val="0"/>
      <w:marTop w:val="0"/>
      <w:marBottom w:val="0"/>
      <w:divBdr>
        <w:top w:val="none" w:sz="0" w:space="0" w:color="auto"/>
        <w:left w:val="none" w:sz="0" w:space="0" w:color="auto"/>
        <w:bottom w:val="none" w:sz="0" w:space="0" w:color="auto"/>
        <w:right w:val="none" w:sz="0" w:space="0" w:color="auto"/>
      </w:divBdr>
    </w:div>
    <w:div w:id="282661529">
      <w:bodyDiv w:val="1"/>
      <w:marLeft w:val="0"/>
      <w:marRight w:val="0"/>
      <w:marTop w:val="0"/>
      <w:marBottom w:val="0"/>
      <w:divBdr>
        <w:top w:val="none" w:sz="0" w:space="0" w:color="auto"/>
        <w:left w:val="none" w:sz="0" w:space="0" w:color="auto"/>
        <w:bottom w:val="none" w:sz="0" w:space="0" w:color="auto"/>
        <w:right w:val="none" w:sz="0" w:space="0" w:color="auto"/>
      </w:divBdr>
    </w:div>
    <w:div w:id="284820149">
      <w:bodyDiv w:val="1"/>
      <w:marLeft w:val="0"/>
      <w:marRight w:val="0"/>
      <w:marTop w:val="0"/>
      <w:marBottom w:val="0"/>
      <w:divBdr>
        <w:top w:val="none" w:sz="0" w:space="0" w:color="auto"/>
        <w:left w:val="none" w:sz="0" w:space="0" w:color="auto"/>
        <w:bottom w:val="none" w:sz="0" w:space="0" w:color="auto"/>
        <w:right w:val="none" w:sz="0" w:space="0" w:color="auto"/>
      </w:divBdr>
    </w:div>
    <w:div w:id="295917128">
      <w:bodyDiv w:val="1"/>
      <w:marLeft w:val="0"/>
      <w:marRight w:val="0"/>
      <w:marTop w:val="0"/>
      <w:marBottom w:val="0"/>
      <w:divBdr>
        <w:top w:val="none" w:sz="0" w:space="0" w:color="auto"/>
        <w:left w:val="none" w:sz="0" w:space="0" w:color="auto"/>
        <w:bottom w:val="none" w:sz="0" w:space="0" w:color="auto"/>
        <w:right w:val="none" w:sz="0" w:space="0" w:color="auto"/>
      </w:divBdr>
    </w:div>
    <w:div w:id="301009892">
      <w:bodyDiv w:val="1"/>
      <w:marLeft w:val="0"/>
      <w:marRight w:val="0"/>
      <w:marTop w:val="0"/>
      <w:marBottom w:val="0"/>
      <w:divBdr>
        <w:top w:val="none" w:sz="0" w:space="0" w:color="auto"/>
        <w:left w:val="none" w:sz="0" w:space="0" w:color="auto"/>
        <w:bottom w:val="none" w:sz="0" w:space="0" w:color="auto"/>
        <w:right w:val="none" w:sz="0" w:space="0" w:color="auto"/>
      </w:divBdr>
    </w:div>
    <w:div w:id="311835579">
      <w:bodyDiv w:val="1"/>
      <w:marLeft w:val="0"/>
      <w:marRight w:val="0"/>
      <w:marTop w:val="0"/>
      <w:marBottom w:val="0"/>
      <w:divBdr>
        <w:top w:val="none" w:sz="0" w:space="0" w:color="auto"/>
        <w:left w:val="none" w:sz="0" w:space="0" w:color="auto"/>
        <w:bottom w:val="none" w:sz="0" w:space="0" w:color="auto"/>
        <w:right w:val="none" w:sz="0" w:space="0" w:color="auto"/>
      </w:divBdr>
    </w:div>
    <w:div w:id="322661324">
      <w:bodyDiv w:val="1"/>
      <w:marLeft w:val="0"/>
      <w:marRight w:val="0"/>
      <w:marTop w:val="0"/>
      <w:marBottom w:val="0"/>
      <w:divBdr>
        <w:top w:val="none" w:sz="0" w:space="0" w:color="auto"/>
        <w:left w:val="none" w:sz="0" w:space="0" w:color="auto"/>
        <w:bottom w:val="none" w:sz="0" w:space="0" w:color="auto"/>
        <w:right w:val="none" w:sz="0" w:space="0" w:color="auto"/>
      </w:divBdr>
    </w:div>
    <w:div w:id="339089026">
      <w:bodyDiv w:val="1"/>
      <w:marLeft w:val="0"/>
      <w:marRight w:val="0"/>
      <w:marTop w:val="0"/>
      <w:marBottom w:val="0"/>
      <w:divBdr>
        <w:top w:val="none" w:sz="0" w:space="0" w:color="auto"/>
        <w:left w:val="none" w:sz="0" w:space="0" w:color="auto"/>
        <w:bottom w:val="none" w:sz="0" w:space="0" w:color="auto"/>
        <w:right w:val="none" w:sz="0" w:space="0" w:color="auto"/>
      </w:divBdr>
    </w:div>
    <w:div w:id="343484156">
      <w:bodyDiv w:val="1"/>
      <w:marLeft w:val="0"/>
      <w:marRight w:val="0"/>
      <w:marTop w:val="0"/>
      <w:marBottom w:val="0"/>
      <w:divBdr>
        <w:top w:val="none" w:sz="0" w:space="0" w:color="auto"/>
        <w:left w:val="none" w:sz="0" w:space="0" w:color="auto"/>
        <w:bottom w:val="none" w:sz="0" w:space="0" w:color="auto"/>
        <w:right w:val="none" w:sz="0" w:space="0" w:color="auto"/>
      </w:divBdr>
    </w:div>
    <w:div w:id="344210916">
      <w:bodyDiv w:val="1"/>
      <w:marLeft w:val="0"/>
      <w:marRight w:val="0"/>
      <w:marTop w:val="0"/>
      <w:marBottom w:val="0"/>
      <w:divBdr>
        <w:top w:val="none" w:sz="0" w:space="0" w:color="auto"/>
        <w:left w:val="none" w:sz="0" w:space="0" w:color="auto"/>
        <w:bottom w:val="none" w:sz="0" w:space="0" w:color="auto"/>
        <w:right w:val="none" w:sz="0" w:space="0" w:color="auto"/>
      </w:divBdr>
    </w:div>
    <w:div w:id="385303253">
      <w:bodyDiv w:val="1"/>
      <w:marLeft w:val="0"/>
      <w:marRight w:val="0"/>
      <w:marTop w:val="0"/>
      <w:marBottom w:val="0"/>
      <w:divBdr>
        <w:top w:val="none" w:sz="0" w:space="0" w:color="auto"/>
        <w:left w:val="none" w:sz="0" w:space="0" w:color="auto"/>
        <w:bottom w:val="none" w:sz="0" w:space="0" w:color="auto"/>
        <w:right w:val="none" w:sz="0" w:space="0" w:color="auto"/>
      </w:divBdr>
    </w:div>
    <w:div w:id="426077722">
      <w:bodyDiv w:val="1"/>
      <w:marLeft w:val="0"/>
      <w:marRight w:val="0"/>
      <w:marTop w:val="0"/>
      <w:marBottom w:val="0"/>
      <w:divBdr>
        <w:top w:val="none" w:sz="0" w:space="0" w:color="auto"/>
        <w:left w:val="none" w:sz="0" w:space="0" w:color="auto"/>
        <w:bottom w:val="none" w:sz="0" w:space="0" w:color="auto"/>
        <w:right w:val="none" w:sz="0" w:space="0" w:color="auto"/>
      </w:divBdr>
    </w:div>
    <w:div w:id="426509774">
      <w:bodyDiv w:val="1"/>
      <w:marLeft w:val="0"/>
      <w:marRight w:val="0"/>
      <w:marTop w:val="0"/>
      <w:marBottom w:val="0"/>
      <w:divBdr>
        <w:top w:val="none" w:sz="0" w:space="0" w:color="auto"/>
        <w:left w:val="none" w:sz="0" w:space="0" w:color="auto"/>
        <w:bottom w:val="none" w:sz="0" w:space="0" w:color="auto"/>
        <w:right w:val="none" w:sz="0" w:space="0" w:color="auto"/>
      </w:divBdr>
    </w:div>
    <w:div w:id="437025481">
      <w:bodyDiv w:val="1"/>
      <w:marLeft w:val="0"/>
      <w:marRight w:val="0"/>
      <w:marTop w:val="0"/>
      <w:marBottom w:val="0"/>
      <w:divBdr>
        <w:top w:val="none" w:sz="0" w:space="0" w:color="auto"/>
        <w:left w:val="none" w:sz="0" w:space="0" w:color="auto"/>
        <w:bottom w:val="none" w:sz="0" w:space="0" w:color="auto"/>
        <w:right w:val="none" w:sz="0" w:space="0" w:color="auto"/>
      </w:divBdr>
    </w:div>
    <w:div w:id="441725238">
      <w:bodyDiv w:val="1"/>
      <w:marLeft w:val="0"/>
      <w:marRight w:val="0"/>
      <w:marTop w:val="0"/>
      <w:marBottom w:val="0"/>
      <w:divBdr>
        <w:top w:val="none" w:sz="0" w:space="0" w:color="auto"/>
        <w:left w:val="none" w:sz="0" w:space="0" w:color="auto"/>
        <w:bottom w:val="none" w:sz="0" w:space="0" w:color="auto"/>
        <w:right w:val="none" w:sz="0" w:space="0" w:color="auto"/>
      </w:divBdr>
    </w:div>
    <w:div w:id="447315770">
      <w:bodyDiv w:val="1"/>
      <w:marLeft w:val="0"/>
      <w:marRight w:val="0"/>
      <w:marTop w:val="0"/>
      <w:marBottom w:val="0"/>
      <w:divBdr>
        <w:top w:val="none" w:sz="0" w:space="0" w:color="auto"/>
        <w:left w:val="none" w:sz="0" w:space="0" w:color="auto"/>
        <w:bottom w:val="none" w:sz="0" w:space="0" w:color="auto"/>
        <w:right w:val="none" w:sz="0" w:space="0" w:color="auto"/>
      </w:divBdr>
    </w:div>
    <w:div w:id="473761890">
      <w:bodyDiv w:val="1"/>
      <w:marLeft w:val="0"/>
      <w:marRight w:val="0"/>
      <w:marTop w:val="0"/>
      <w:marBottom w:val="0"/>
      <w:divBdr>
        <w:top w:val="none" w:sz="0" w:space="0" w:color="auto"/>
        <w:left w:val="none" w:sz="0" w:space="0" w:color="auto"/>
        <w:bottom w:val="none" w:sz="0" w:space="0" w:color="auto"/>
        <w:right w:val="none" w:sz="0" w:space="0" w:color="auto"/>
      </w:divBdr>
    </w:div>
    <w:div w:id="481309293">
      <w:bodyDiv w:val="1"/>
      <w:marLeft w:val="0"/>
      <w:marRight w:val="0"/>
      <w:marTop w:val="0"/>
      <w:marBottom w:val="0"/>
      <w:divBdr>
        <w:top w:val="none" w:sz="0" w:space="0" w:color="auto"/>
        <w:left w:val="none" w:sz="0" w:space="0" w:color="auto"/>
        <w:bottom w:val="none" w:sz="0" w:space="0" w:color="auto"/>
        <w:right w:val="none" w:sz="0" w:space="0" w:color="auto"/>
      </w:divBdr>
    </w:div>
    <w:div w:id="493228926">
      <w:bodyDiv w:val="1"/>
      <w:marLeft w:val="0"/>
      <w:marRight w:val="0"/>
      <w:marTop w:val="0"/>
      <w:marBottom w:val="0"/>
      <w:divBdr>
        <w:top w:val="none" w:sz="0" w:space="0" w:color="auto"/>
        <w:left w:val="none" w:sz="0" w:space="0" w:color="auto"/>
        <w:bottom w:val="none" w:sz="0" w:space="0" w:color="auto"/>
        <w:right w:val="none" w:sz="0" w:space="0" w:color="auto"/>
      </w:divBdr>
    </w:div>
    <w:div w:id="535849536">
      <w:bodyDiv w:val="1"/>
      <w:marLeft w:val="0"/>
      <w:marRight w:val="0"/>
      <w:marTop w:val="0"/>
      <w:marBottom w:val="0"/>
      <w:divBdr>
        <w:top w:val="none" w:sz="0" w:space="0" w:color="auto"/>
        <w:left w:val="none" w:sz="0" w:space="0" w:color="auto"/>
        <w:bottom w:val="none" w:sz="0" w:space="0" w:color="auto"/>
        <w:right w:val="none" w:sz="0" w:space="0" w:color="auto"/>
      </w:divBdr>
    </w:div>
    <w:div w:id="547188352">
      <w:bodyDiv w:val="1"/>
      <w:marLeft w:val="0"/>
      <w:marRight w:val="0"/>
      <w:marTop w:val="0"/>
      <w:marBottom w:val="0"/>
      <w:divBdr>
        <w:top w:val="none" w:sz="0" w:space="0" w:color="auto"/>
        <w:left w:val="none" w:sz="0" w:space="0" w:color="auto"/>
        <w:bottom w:val="none" w:sz="0" w:space="0" w:color="auto"/>
        <w:right w:val="none" w:sz="0" w:space="0" w:color="auto"/>
      </w:divBdr>
    </w:div>
    <w:div w:id="549730003">
      <w:bodyDiv w:val="1"/>
      <w:marLeft w:val="0"/>
      <w:marRight w:val="0"/>
      <w:marTop w:val="0"/>
      <w:marBottom w:val="0"/>
      <w:divBdr>
        <w:top w:val="none" w:sz="0" w:space="0" w:color="auto"/>
        <w:left w:val="none" w:sz="0" w:space="0" w:color="auto"/>
        <w:bottom w:val="none" w:sz="0" w:space="0" w:color="auto"/>
        <w:right w:val="none" w:sz="0" w:space="0" w:color="auto"/>
      </w:divBdr>
    </w:div>
    <w:div w:id="591739954">
      <w:bodyDiv w:val="1"/>
      <w:marLeft w:val="0"/>
      <w:marRight w:val="0"/>
      <w:marTop w:val="0"/>
      <w:marBottom w:val="0"/>
      <w:divBdr>
        <w:top w:val="none" w:sz="0" w:space="0" w:color="auto"/>
        <w:left w:val="none" w:sz="0" w:space="0" w:color="auto"/>
        <w:bottom w:val="none" w:sz="0" w:space="0" w:color="auto"/>
        <w:right w:val="none" w:sz="0" w:space="0" w:color="auto"/>
      </w:divBdr>
    </w:div>
    <w:div w:id="602028825">
      <w:bodyDiv w:val="1"/>
      <w:marLeft w:val="0"/>
      <w:marRight w:val="0"/>
      <w:marTop w:val="0"/>
      <w:marBottom w:val="0"/>
      <w:divBdr>
        <w:top w:val="none" w:sz="0" w:space="0" w:color="auto"/>
        <w:left w:val="none" w:sz="0" w:space="0" w:color="auto"/>
        <w:bottom w:val="none" w:sz="0" w:space="0" w:color="auto"/>
        <w:right w:val="none" w:sz="0" w:space="0" w:color="auto"/>
      </w:divBdr>
    </w:div>
    <w:div w:id="606813758">
      <w:bodyDiv w:val="1"/>
      <w:marLeft w:val="0"/>
      <w:marRight w:val="0"/>
      <w:marTop w:val="0"/>
      <w:marBottom w:val="0"/>
      <w:divBdr>
        <w:top w:val="none" w:sz="0" w:space="0" w:color="auto"/>
        <w:left w:val="none" w:sz="0" w:space="0" w:color="auto"/>
        <w:bottom w:val="none" w:sz="0" w:space="0" w:color="auto"/>
        <w:right w:val="none" w:sz="0" w:space="0" w:color="auto"/>
      </w:divBdr>
    </w:div>
    <w:div w:id="625280531">
      <w:bodyDiv w:val="1"/>
      <w:marLeft w:val="0"/>
      <w:marRight w:val="0"/>
      <w:marTop w:val="0"/>
      <w:marBottom w:val="0"/>
      <w:divBdr>
        <w:top w:val="none" w:sz="0" w:space="0" w:color="auto"/>
        <w:left w:val="none" w:sz="0" w:space="0" w:color="auto"/>
        <w:bottom w:val="none" w:sz="0" w:space="0" w:color="auto"/>
        <w:right w:val="none" w:sz="0" w:space="0" w:color="auto"/>
      </w:divBdr>
    </w:div>
    <w:div w:id="632367831">
      <w:bodyDiv w:val="1"/>
      <w:marLeft w:val="0"/>
      <w:marRight w:val="0"/>
      <w:marTop w:val="0"/>
      <w:marBottom w:val="0"/>
      <w:divBdr>
        <w:top w:val="none" w:sz="0" w:space="0" w:color="auto"/>
        <w:left w:val="none" w:sz="0" w:space="0" w:color="auto"/>
        <w:bottom w:val="none" w:sz="0" w:space="0" w:color="auto"/>
        <w:right w:val="none" w:sz="0" w:space="0" w:color="auto"/>
      </w:divBdr>
    </w:div>
    <w:div w:id="640309866">
      <w:bodyDiv w:val="1"/>
      <w:marLeft w:val="0"/>
      <w:marRight w:val="0"/>
      <w:marTop w:val="0"/>
      <w:marBottom w:val="0"/>
      <w:divBdr>
        <w:top w:val="none" w:sz="0" w:space="0" w:color="auto"/>
        <w:left w:val="none" w:sz="0" w:space="0" w:color="auto"/>
        <w:bottom w:val="none" w:sz="0" w:space="0" w:color="auto"/>
        <w:right w:val="none" w:sz="0" w:space="0" w:color="auto"/>
      </w:divBdr>
    </w:div>
    <w:div w:id="649944686">
      <w:bodyDiv w:val="1"/>
      <w:marLeft w:val="0"/>
      <w:marRight w:val="0"/>
      <w:marTop w:val="0"/>
      <w:marBottom w:val="0"/>
      <w:divBdr>
        <w:top w:val="none" w:sz="0" w:space="0" w:color="auto"/>
        <w:left w:val="none" w:sz="0" w:space="0" w:color="auto"/>
        <w:bottom w:val="none" w:sz="0" w:space="0" w:color="auto"/>
        <w:right w:val="none" w:sz="0" w:space="0" w:color="auto"/>
      </w:divBdr>
    </w:div>
    <w:div w:id="654915618">
      <w:bodyDiv w:val="1"/>
      <w:marLeft w:val="0"/>
      <w:marRight w:val="0"/>
      <w:marTop w:val="0"/>
      <w:marBottom w:val="0"/>
      <w:divBdr>
        <w:top w:val="none" w:sz="0" w:space="0" w:color="auto"/>
        <w:left w:val="none" w:sz="0" w:space="0" w:color="auto"/>
        <w:bottom w:val="none" w:sz="0" w:space="0" w:color="auto"/>
        <w:right w:val="none" w:sz="0" w:space="0" w:color="auto"/>
      </w:divBdr>
    </w:div>
    <w:div w:id="663777131">
      <w:bodyDiv w:val="1"/>
      <w:marLeft w:val="0"/>
      <w:marRight w:val="0"/>
      <w:marTop w:val="0"/>
      <w:marBottom w:val="0"/>
      <w:divBdr>
        <w:top w:val="none" w:sz="0" w:space="0" w:color="auto"/>
        <w:left w:val="none" w:sz="0" w:space="0" w:color="auto"/>
        <w:bottom w:val="none" w:sz="0" w:space="0" w:color="auto"/>
        <w:right w:val="none" w:sz="0" w:space="0" w:color="auto"/>
      </w:divBdr>
    </w:div>
    <w:div w:id="666523210">
      <w:bodyDiv w:val="1"/>
      <w:marLeft w:val="0"/>
      <w:marRight w:val="0"/>
      <w:marTop w:val="0"/>
      <w:marBottom w:val="0"/>
      <w:divBdr>
        <w:top w:val="none" w:sz="0" w:space="0" w:color="auto"/>
        <w:left w:val="none" w:sz="0" w:space="0" w:color="auto"/>
        <w:bottom w:val="none" w:sz="0" w:space="0" w:color="auto"/>
        <w:right w:val="none" w:sz="0" w:space="0" w:color="auto"/>
      </w:divBdr>
    </w:div>
    <w:div w:id="676032972">
      <w:bodyDiv w:val="1"/>
      <w:marLeft w:val="0"/>
      <w:marRight w:val="0"/>
      <w:marTop w:val="0"/>
      <w:marBottom w:val="0"/>
      <w:divBdr>
        <w:top w:val="none" w:sz="0" w:space="0" w:color="auto"/>
        <w:left w:val="none" w:sz="0" w:space="0" w:color="auto"/>
        <w:bottom w:val="none" w:sz="0" w:space="0" w:color="auto"/>
        <w:right w:val="none" w:sz="0" w:space="0" w:color="auto"/>
      </w:divBdr>
    </w:div>
    <w:div w:id="759107255">
      <w:bodyDiv w:val="1"/>
      <w:marLeft w:val="0"/>
      <w:marRight w:val="0"/>
      <w:marTop w:val="0"/>
      <w:marBottom w:val="0"/>
      <w:divBdr>
        <w:top w:val="none" w:sz="0" w:space="0" w:color="auto"/>
        <w:left w:val="none" w:sz="0" w:space="0" w:color="auto"/>
        <w:bottom w:val="none" w:sz="0" w:space="0" w:color="auto"/>
        <w:right w:val="none" w:sz="0" w:space="0" w:color="auto"/>
      </w:divBdr>
    </w:div>
    <w:div w:id="765611552">
      <w:bodyDiv w:val="1"/>
      <w:marLeft w:val="0"/>
      <w:marRight w:val="0"/>
      <w:marTop w:val="0"/>
      <w:marBottom w:val="0"/>
      <w:divBdr>
        <w:top w:val="none" w:sz="0" w:space="0" w:color="auto"/>
        <w:left w:val="none" w:sz="0" w:space="0" w:color="auto"/>
        <w:bottom w:val="none" w:sz="0" w:space="0" w:color="auto"/>
        <w:right w:val="none" w:sz="0" w:space="0" w:color="auto"/>
      </w:divBdr>
    </w:div>
    <w:div w:id="794445583">
      <w:bodyDiv w:val="1"/>
      <w:marLeft w:val="0"/>
      <w:marRight w:val="0"/>
      <w:marTop w:val="0"/>
      <w:marBottom w:val="0"/>
      <w:divBdr>
        <w:top w:val="none" w:sz="0" w:space="0" w:color="auto"/>
        <w:left w:val="none" w:sz="0" w:space="0" w:color="auto"/>
        <w:bottom w:val="none" w:sz="0" w:space="0" w:color="auto"/>
        <w:right w:val="none" w:sz="0" w:space="0" w:color="auto"/>
      </w:divBdr>
    </w:div>
    <w:div w:id="794981629">
      <w:bodyDiv w:val="1"/>
      <w:marLeft w:val="0"/>
      <w:marRight w:val="0"/>
      <w:marTop w:val="0"/>
      <w:marBottom w:val="0"/>
      <w:divBdr>
        <w:top w:val="none" w:sz="0" w:space="0" w:color="auto"/>
        <w:left w:val="none" w:sz="0" w:space="0" w:color="auto"/>
        <w:bottom w:val="none" w:sz="0" w:space="0" w:color="auto"/>
        <w:right w:val="none" w:sz="0" w:space="0" w:color="auto"/>
      </w:divBdr>
    </w:div>
    <w:div w:id="798692441">
      <w:bodyDiv w:val="1"/>
      <w:marLeft w:val="0"/>
      <w:marRight w:val="0"/>
      <w:marTop w:val="0"/>
      <w:marBottom w:val="0"/>
      <w:divBdr>
        <w:top w:val="none" w:sz="0" w:space="0" w:color="auto"/>
        <w:left w:val="none" w:sz="0" w:space="0" w:color="auto"/>
        <w:bottom w:val="none" w:sz="0" w:space="0" w:color="auto"/>
        <w:right w:val="none" w:sz="0" w:space="0" w:color="auto"/>
      </w:divBdr>
    </w:div>
    <w:div w:id="831526340">
      <w:bodyDiv w:val="1"/>
      <w:marLeft w:val="0"/>
      <w:marRight w:val="0"/>
      <w:marTop w:val="0"/>
      <w:marBottom w:val="0"/>
      <w:divBdr>
        <w:top w:val="none" w:sz="0" w:space="0" w:color="auto"/>
        <w:left w:val="none" w:sz="0" w:space="0" w:color="auto"/>
        <w:bottom w:val="none" w:sz="0" w:space="0" w:color="auto"/>
        <w:right w:val="none" w:sz="0" w:space="0" w:color="auto"/>
      </w:divBdr>
    </w:div>
    <w:div w:id="848569089">
      <w:bodyDiv w:val="1"/>
      <w:marLeft w:val="0"/>
      <w:marRight w:val="0"/>
      <w:marTop w:val="0"/>
      <w:marBottom w:val="0"/>
      <w:divBdr>
        <w:top w:val="none" w:sz="0" w:space="0" w:color="auto"/>
        <w:left w:val="none" w:sz="0" w:space="0" w:color="auto"/>
        <w:bottom w:val="none" w:sz="0" w:space="0" w:color="auto"/>
        <w:right w:val="none" w:sz="0" w:space="0" w:color="auto"/>
      </w:divBdr>
    </w:div>
    <w:div w:id="852647952">
      <w:bodyDiv w:val="1"/>
      <w:marLeft w:val="0"/>
      <w:marRight w:val="0"/>
      <w:marTop w:val="0"/>
      <w:marBottom w:val="0"/>
      <w:divBdr>
        <w:top w:val="none" w:sz="0" w:space="0" w:color="auto"/>
        <w:left w:val="none" w:sz="0" w:space="0" w:color="auto"/>
        <w:bottom w:val="none" w:sz="0" w:space="0" w:color="auto"/>
        <w:right w:val="none" w:sz="0" w:space="0" w:color="auto"/>
      </w:divBdr>
    </w:div>
    <w:div w:id="879047685">
      <w:bodyDiv w:val="1"/>
      <w:marLeft w:val="0"/>
      <w:marRight w:val="0"/>
      <w:marTop w:val="0"/>
      <w:marBottom w:val="0"/>
      <w:divBdr>
        <w:top w:val="none" w:sz="0" w:space="0" w:color="auto"/>
        <w:left w:val="none" w:sz="0" w:space="0" w:color="auto"/>
        <w:bottom w:val="none" w:sz="0" w:space="0" w:color="auto"/>
        <w:right w:val="none" w:sz="0" w:space="0" w:color="auto"/>
      </w:divBdr>
    </w:div>
    <w:div w:id="881402206">
      <w:bodyDiv w:val="1"/>
      <w:marLeft w:val="0"/>
      <w:marRight w:val="0"/>
      <w:marTop w:val="0"/>
      <w:marBottom w:val="0"/>
      <w:divBdr>
        <w:top w:val="none" w:sz="0" w:space="0" w:color="auto"/>
        <w:left w:val="none" w:sz="0" w:space="0" w:color="auto"/>
        <w:bottom w:val="none" w:sz="0" w:space="0" w:color="auto"/>
        <w:right w:val="none" w:sz="0" w:space="0" w:color="auto"/>
      </w:divBdr>
    </w:div>
    <w:div w:id="885527672">
      <w:bodyDiv w:val="1"/>
      <w:marLeft w:val="0"/>
      <w:marRight w:val="0"/>
      <w:marTop w:val="0"/>
      <w:marBottom w:val="0"/>
      <w:divBdr>
        <w:top w:val="none" w:sz="0" w:space="0" w:color="auto"/>
        <w:left w:val="none" w:sz="0" w:space="0" w:color="auto"/>
        <w:bottom w:val="none" w:sz="0" w:space="0" w:color="auto"/>
        <w:right w:val="none" w:sz="0" w:space="0" w:color="auto"/>
      </w:divBdr>
    </w:div>
    <w:div w:id="888154564">
      <w:bodyDiv w:val="1"/>
      <w:marLeft w:val="0"/>
      <w:marRight w:val="0"/>
      <w:marTop w:val="0"/>
      <w:marBottom w:val="0"/>
      <w:divBdr>
        <w:top w:val="none" w:sz="0" w:space="0" w:color="auto"/>
        <w:left w:val="none" w:sz="0" w:space="0" w:color="auto"/>
        <w:bottom w:val="none" w:sz="0" w:space="0" w:color="auto"/>
        <w:right w:val="none" w:sz="0" w:space="0" w:color="auto"/>
      </w:divBdr>
    </w:div>
    <w:div w:id="897014058">
      <w:bodyDiv w:val="1"/>
      <w:marLeft w:val="0"/>
      <w:marRight w:val="0"/>
      <w:marTop w:val="0"/>
      <w:marBottom w:val="0"/>
      <w:divBdr>
        <w:top w:val="none" w:sz="0" w:space="0" w:color="auto"/>
        <w:left w:val="none" w:sz="0" w:space="0" w:color="auto"/>
        <w:bottom w:val="none" w:sz="0" w:space="0" w:color="auto"/>
        <w:right w:val="none" w:sz="0" w:space="0" w:color="auto"/>
      </w:divBdr>
    </w:div>
    <w:div w:id="909273272">
      <w:bodyDiv w:val="1"/>
      <w:marLeft w:val="0"/>
      <w:marRight w:val="0"/>
      <w:marTop w:val="0"/>
      <w:marBottom w:val="0"/>
      <w:divBdr>
        <w:top w:val="none" w:sz="0" w:space="0" w:color="auto"/>
        <w:left w:val="none" w:sz="0" w:space="0" w:color="auto"/>
        <w:bottom w:val="none" w:sz="0" w:space="0" w:color="auto"/>
        <w:right w:val="none" w:sz="0" w:space="0" w:color="auto"/>
      </w:divBdr>
    </w:div>
    <w:div w:id="920067270">
      <w:bodyDiv w:val="1"/>
      <w:marLeft w:val="0"/>
      <w:marRight w:val="0"/>
      <w:marTop w:val="0"/>
      <w:marBottom w:val="0"/>
      <w:divBdr>
        <w:top w:val="none" w:sz="0" w:space="0" w:color="auto"/>
        <w:left w:val="none" w:sz="0" w:space="0" w:color="auto"/>
        <w:bottom w:val="none" w:sz="0" w:space="0" w:color="auto"/>
        <w:right w:val="none" w:sz="0" w:space="0" w:color="auto"/>
      </w:divBdr>
    </w:div>
    <w:div w:id="928662674">
      <w:bodyDiv w:val="1"/>
      <w:marLeft w:val="0"/>
      <w:marRight w:val="0"/>
      <w:marTop w:val="0"/>
      <w:marBottom w:val="0"/>
      <w:divBdr>
        <w:top w:val="none" w:sz="0" w:space="0" w:color="auto"/>
        <w:left w:val="none" w:sz="0" w:space="0" w:color="auto"/>
        <w:bottom w:val="none" w:sz="0" w:space="0" w:color="auto"/>
        <w:right w:val="none" w:sz="0" w:space="0" w:color="auto"/>
      </w:divBdr>
    </w:div>
    <w:div w:id="932669592">
      <w:bodyDiv w:val="1"/>
      <w:marLeft w:val="0"/>
      <w:marRight w:val="0"/>
      <w:marTop w:val="0"/>
      <w:marBottom w:val="0"/>
      <w:divBdr>
        <w:top w:val="none" w:sz="0" w:space="0" w:color="auto"/>
        <w:left w:val="none" w:sz="0" w:space="0" w:color="auto"/>
        <w:bottom w:val="none" w:sz="0" w:space="0" w:color="auto"/>
        <w:right w:val="none" w:sz="0" w:space="0" w:color="auto"/>
      </w:divBdr>
    </w:div>
    <w:div w:id="942110677">
      <w:bodyDiv w:val="1"/>
      <w:marLeft w:val="0"/>
      <w:marRight w:val="0"/>
      <w:marTop w:val="0"/>
      <w:marBottom w:val="0"/>
      <w:divBdr>
        <w:top w:val="none" w:sz="0" w:space="0" w:color="auto"/>
        <w:left w:val="none" w:sz="0" w:space="0" w:color="auto"/>
        <w:bottom w:val="none" w:sz="0" w:space="0" w:color="auto"/>
        <w:right w:val="none" w:sz="0" w:space="0" w:color="auto"/>
      </w:divBdr>
    </w:div>
    <w:div w:id="954213322">
      <w:bodyDiv w:val="1"/>
      <w:marLeft w:val="0"/>
      <w:marRight w:val="0"/>
      <w:marTop w:val="0"/>
      <w:marBottom w:val="0"/>
      <w:divBdr>
        <w:top w:val="none" w:sz="0" w:space="0" w:color="auto"/>
        <w:left w:val="none" w:sz="0" w:space="0" w:color="auto"/>
        <w:bottom w:val="none" w:sz="0" w:space="0" w:color="auto"/>
        <w:right w:val="none" w:sz="0" w:space="0" w:color="auto"/>
      </w:divBdr>
    </w:div>
    <w:div w:id="961426160">
      <w:bodyDiv w:val="1"/>
      <w:marLeft w:val="0"/>
      <w:marRight w:val="0"/>
      <w:marTop w:val="0"/>
      <w:marBottom w:val="0"/>
      <w:divBdr>
        <w:top w:val="none" w:sz="0" w:space="0" w:color="auto"/>
        <w:left w:val="none" w:sz="0" w:space="0" w:color="auto"/>
        <w:bottom w:val="none" w:sz="0" w:space="0" w:color="auto"/>
        <w:right w:val="none" w:sz="0" w:space="0" w:color="auto"/>
      </w:divBdr>
    </w:div>
    <w:div w:id="962612338">
      <w:bodyDiv w:val="1"/>
      <w:marLeft w:val="0"/>
      <w:marRight w:val="0"/>
      <w:marTop w:val="0"/>
      <w:marBottom w:val="0"/>
      <w:divBdr>
        <w:top w:val="none" w:sz="0" w:space="0" w:color="auto"/>
        <w:left w:val="none" w:sz="0" w:space="0" w:color="auto"/>
        <w:bottom w:val="none" w:sz="0" w:space="0" w:color="auto"/>
        <w:right w:val="none" w:sz="0" w:space="0" w:color="auto"/>
      </w:divBdr>
    </w:div>
    <w:div w:id="992681881">
      <w:bodyDiv w:val="1"/>
      <w:marLeft w:val="0"/>
      <w:marRight w:val="0"/>
      <w:marTop w:val="0"/>
      <w:marBottom w:val="0"/>
      <w:divBdr>
        <w:top w:val="none" w:sz="0" w:space="0" w:color="auto"/>
        <w:left w:val="none" w:sz="0" w:space="0" w:color="auto"/>
        <w:bottom w:val="none" w:sz="0" w:space="0" w:color="auto"/>
        <w:right w:val="none" w:sz="0" w:space="0" w:color="auto"/>
      </w:divBdr>
    </w:div>
    <w:div w:id="998965842">
      <w:bodyDiv w:val="1"/>
      <w:marLeft w:val="0"/>
      <w:marRight w:val="0"/>
      <w:marTop w:val="0"/>
      <w:marBottom w:val="0"/>
      <w:divBdr>
        <w:top w:val="none" w:sz="0" w:space="0" w:color="auto"/>
        <w:left w:val="none" w:sz="0" w:space="0" w:color="auto"/>
        <w:bottom w:val="none" w:sz="0" w:space="0" w:color="auto"/>
        <w:right w:val="none" w:sz="0" w:space="0" w:color="auto"/>
      </w:divBdr>
    </w:div>
    <w:div w:id="1012491268">
      <w:bodyDiv w:val="1"/>
      <w:marLeft w:val="0"/>
      <w:marRight w:val="0"/>
      <w:marTop w:val="0"/>
      <w:marBottom w:val="0"/>
      <w:divBdr>
        <w:top w:val="none" w:sz="0" w:space="0" w:color="auto"/>
        <w:left w:val="none" w:sz="0" w:space="0" w:color="auto"/>
        <w:bottom w:val="none" w:sz="0" w:space="0" w:color="auto"/>
        <w:right w:val="none" w:sz="0" w:space="0" w:color="auto"/>
      </w:divBdr>
    </w:div>
    <w:div w:id="1021320825">
      <w:bodyDiv w:val="1"/>
      <w:marLeft w:val="0"/>
      <w:marRight w:val="0"/>
      <w:marTop w:val="0"/>
      <w:marBottom w:val="0"/>
      <w:divBdr>
        <w:top w:val="none" w:sz="0" w:space="0" w:color="auto"/>
        <w:left w:val="none" w:sz="0" w:space="0" w:color="auto"/>
        <w:bottom w:val="none" w:sz="0" w:space="0" w:color="auto"/>
        <w:right w:val="none" w:sz="0" w:space="0" w:color="auto"/>
      </w:divBdr>
    </w:div>
    <w:div w:id="1036396583">
      <w:bodyDiv w:val="1"/>
      <w:marLeft w:val="0"/>
      <w:marRight w:val="0"/>
      <w:marTop w:val="0"/>
      <w:marBottom w:val="0"/>
      <w:divBdr>
        <w:top w:val="none" w:sz="0" w:space="0" w:color="auto"/>
        <w:left w:val="none" w:sz="0" w:space="0" w:color="auto"/>
        <w:bottom w:val="none" w:sz="0" w:space="0" w:color="auto"/>
        <w:right w:val="none" w:sz="0" w:space="0" w:color="auto"/>
      </w:divBdr>
    </w:div>
    <w:div w:id="1057315148">
      <w:bodyDiv w:val="1"/>
      <w:marLeft w:val="0"/>
      <w:marRight w:val="0"/>
      <w:marTop w:val="0"/>
      <w:marBottom w:val="0"/>
      <w:divBdr>
        <w:top w:val="none" w:sz="0" w:space="0" w:color="auto"/>
        <w:left w:val="none" w:sz="0" w:space="0" w:color="auto"/>
        <w:bottom w:val="none" w:sz="0" w:space="0" w:color="auto"/>
        <w:right w:val="none" w:sz="0" w:space="0" w:color="auto"/>
      </w:divBdr>
    </w:div>
    <w:div w:id="1066302920">
      <w:bodyDiv w:val="1"/>
      <w:marLeft w:val="0"/>
      <w:marRight w:val="0"/>
      <w:marTop w:val="0"/>
      <w:marBottom w:val="0"/>
      <w:divBdr>
        <w:top w:val="none" w:sz="0" w:space="0" w:color="auto"/>
        <w:left w:val="none" w:sz="0" w:space="0" w:color="auto"/>
        <w:bottom w:val="none" w:sz="0" w:space="0" w:color="auto"/>
        <w:right w:val="none" w:sz="0" w:space="0" w:color="auto"/>
      </w:divBdr>
    </w:div>
    <w:div w:id="1072507309">
      <w:bodyDiv w:val="1"/>
      <w:marLeft w:val="0"/>
      <w:marRight w:val="0"/>
      <w:marTop w:val="0"/>
      <w:marBottom w:val="0"/>
      <w:divBdr>
        <w:top w:val="none" w:sz="0" w:space="0" w:color="auto"/>
        <w:left w:val="none" w:sz="0" w:space="0" w:color="auto"/>
        <w:bottom w:val="none" w:sz="0" w:space="0" w:color="auto"/>
        <w:right w:val="none" w:sz="0" w:space="0" w:color="auto"/>
      </w:divBdr>
    </w:div>
    <w:div w:id="1113356731">
      <w:bodyDiv w:val="1"/>
      <w:marLeft w:val="0"/>
      <w:marRight w:val="0"/>
      <w:marTop w:val="0"/>
      <w:marBottom w:val="0"/>
      <w:divBdr>
        <w:top w:val="none" w:sz="0" w:space="0" w:color="auto"/>
        <w:left w:val="none" w:sz="0" w:space="0" w:color="auto"/>
        <w:bottom w:val="none" w:sz="0" w:space="0" w:color="auto"/>
        <w:right w:val="none" w:sz="0" w:space="0" w:color="auto"/>
      </w:divBdr>
    </w:div>
    <w:div w:id="1121340673">
      <w:bodyDiv w:val="1"/>
      <w:marLeft w:val="0"/>
      <w:marRight w:val="0"/>
      <w:marTop w:val="0"/>
      <w:marBottom w:val="0"/>
      <w:divBdr>
        <w:top w:val="none" w:sz="0" w:space="0" w:color="auto"/>
        <w:left w:val="none" w:sz="0" w:space="0" w:color="auto"/>
        <w:bottom w:val="none" w:sz="0" w:space="0" w:color="auto"/>
        <w:right w:val="none" w:sz="0" w:space="0" w:color="auto"/>
      </w:divBdr>
    </w:div>
    <w:div w:id="1132988362">
      <w:bodyDiv w:val="1"/>
      <w:marLeft w:val="0"/>
      <w:marRight w:val="0"/>
      <w:marTop w:val="0"/>
      <w:marBottom w:val="0"/>
      <w:divBdr>
        <w:top w:val="none" w:sz="0" w:space="0" w:color="auto"/>
        <w:left w:val="none" w:sz="0" w:space="0" w:color="auto"/>
        <w:bottom w:val="none" w:sz="0" w:space="0" w:color="auto"/>
        <w:right w:val="none" w:sz="0" w:space="0" w:color="auto"/>
      </w:divBdr>
    </w:div>
    <w:div w:id="1139998724">
      <w:bodyDiv w:val="1"/>
      <w:marLeft w:val="0"/>
      <w:marRight w:val="0"/>
      <w:marTop w:val="0"/>
      <w:marBottom w:val="0"/>
      <w:divBdr>
        <w:top w:val="none" w:sz="0" w:space="0" w:color="auto"/>
        <w:left w:val="none" w:sz="0" w:space="0" w:color="auto"/>
        <w:bottom w:val="none" w:sz="0" w:space="0" w:color="auto"/>
        <w:right w:val="none" w:sz="0" w:space="0" w:color="auto"/>
      </w:divBdr>
    </w:div>
    <w:div w:id="1141114094">
      <w:bodyDiv w:val="1"/>
      <w:marLeft w:val="0"/>
      <w:marRight w:val="0"/>
      <w:marTop w:val="0"/>
      <w:marBottom w:val="0"/>
      <w:divBdr>
        <w:top w:val="none" w:sz="0" w:space="0" w:color="auto"/>
        <w:left w:val="none" w:sz="0" w:space="0" w:color="auto"/>
        <w:bottom w:val="none" w:sz="0" w:space="0" w:color="auto"/>
        <w:right w:val="none" w:sz="0" w:space="0" w:color="auto"/>
      </w:divBdr>
    </w:div>
    <w:div w:id="1170490709">
      <w:bodyDiv w:val="1"/>
      <w:marLeft w:val="0"/>
      <w:marRight w:val="0"/>
      <w:marTop w:val="0"/>
      <w:marBottom w:val="0"/>
      <w:divBdr>
        <w:top w:val="none" w:sz="0" w:space="0" w:color="auto"/>
        <w:left w:val="none" w:sz="0" w:space="0" w:color="auto"/>
        <w:bottom w:val="none" w:sz="0" w:space="0" w:color="auto"/>
        <w:right w:val="none" w:sz="0" w:space="0" w:color="auto"/>
      </w:divBdr>
    </w:div>
    <w:div w:id="1173305029">
      <w:bodyDiv w:val="1"/>
      <w:marLeft w:val="0"/>
      <w:marRight w:val="0"/>
      <w:marTop w:val="0"/>
      <w:marBottom w:val="0"/>
      <w:divBdr>
        <w:top w:val="none" w:sz="0" w:space="0" w:color="auto"/>
        <w:left w:val="none" w:sz="0" w:space="0" w:color="auto"/>
        <w:bottom w:val="none" w:sz="0" w:space="0" w:color="auto"/>
        <w:right w:val="none" w:sz="0" w:space="0" w:color="auto"/>
      </w:divBdr>
    </w:div>
    <w:div w:id="1174879138">
      <w:bodyDiv w:val="1"/>
      <w:marLeft w:val="0"/>
      <w:marRight w:val="0"/>
      <w:marTop w:val="0"/>
      <w:marBottom w:val="0"/>
      <w:divBdr>
        <w:top w:val="none" w:sz="0" w:space="0" w:color="auto"/>
        <w:left w:val="none" w:sz="0" w:space="0" w:color="auto"/>
        <w:bottom w:val="none" w:sz="0" w:space="0" w:color="auto"/>
        <w:right w:val="none" w:sz="0" w:space="0" w:color="auto"/>
      </w:divBdr>
    </w:div>
    <w:div w:id="1179925155">
      <w:bodyDiv w:val="1"/>
      <w:marLeft w:val="0"/>
      <w:marRight w:val="0"/>
      <w:marTop w:val="0"/>
      <w:marBottom w:val="0"/>
      <w:divBdr>
        <w:top w:val="none" w:sz="0" w:space="0" w:color="auto"/>
        <w:left w:val="none" w:sz="0" w:space="0" w:color="auto"/>
        <w:bottom w:val="none" w:sz="0" w:space="0" w:color="auto"/>
        <w:right w:val="none" w:sz="0" w:space="0" w:color="auto"/>
      </w:divBdr>
    </w:div>
    <w:div w:id="1188910911">
      <w:bodyDiv w:val="1"/>
      <w:marLeft w:val="0"/>
      <w:marRight w:val="0"/>
      <w:marTop w:val="0"/>
      <w:marBottom w:val="0"/>
      <w:divBdr>
        <w:top w:val="none" w:sz="0" w:space="0" w:color="auto"/>
        <w:left w:val="none" w:sz="0" w:space="0" w:color="auto"/>
        <w:bottom w:val="none" w:sz="0" w:space="0" w:color="auto"/>
        <w:right w:val="none" w:sz="0" w:space="0" w:color="auto"/>
      </w:divBdr>
    </w:div>
    <w:div w:id="1189102671">
      <w:bodyDiv w:val="1"/>
      <w:marLeft w:val="0"/>
      <w:marRight w:val="0"/>
      <w:marTop w:val="0"/>
      <w:marBottom w:val="0"/>
      <w:divBdr>
        <w:top w:val="none" w:sz="0" w:space="0" w:color="auto"/>
        <w:left w:val="none" w:sz="0" w:space="0" w:color="auto"/>
        <w:bottom w:val="none" w:sz="0" w:space="0" w:color="auto"/>
        <w:right w:val="none" w:sz="0" w:space="0" w:color="auto"/>
      </w:divBdr>
    </w:div>
    <w:div w:id="1199591370">
      <w:bodyDiv w:val="1"/>
      <w:marLeft w:val="0"/>
      <w:marRight w:val="0"/>
      <w:marTop w:val="0"/>
      <w:marBottom w:val="0"/>
      <w:divBdr>
        <w:top w:val="none" w:sz="0" w:space="0" w:color="auto"/>
        <w:left w:val="none" w:sz="0" w:space="0" w:color="auto"/>
        <w:bottom w:val="none" w:sz="0" w:space="0" w:color="auto"/>
        <w:right w:val="none" w:sz="0" w:space="0" w:color="auto"/>
      </w:divBdr>
    </w:div>
    <w:div w:id="1201239797">
      <w:bodyDiv w:val="1"/>
      <w:marLeft w:val="0"/>
      <w:marRight w:val="0"/>
      <w:marTop w:val="0"/>
      <w:marBottom w:val="0"/>
      <w:divBdr>
        <w:top w:val="none" w:sz="0" w:space="0" w:color="auto"/>
        <w:left w:val="none" w:sz="0" w:space="0" w:color="auto"/>
        <w:bottom w:val="none" w:sz="0" w:space="0" w:color="auto"/>
        <w:right w:val="none" w:sz="0" w:space="0" w:color="auto"/>
      </w:divBdr>
    </w:div>
    <w:div w:id="1227717877">
      <w:bodyDiv w:val="1"/>
      <w:marLeft w:val="0"/>
      <w:marRight w:val="0"/>
      <w:marTop w:val="0"/>
      <w:marBottom w:val="0"/>
      <w:divBdr>
        <w:top w:val="none" w:sz="0" w:space="0" w:color="auto"/>
        <w:left w:val="none" w:sz="0" w:space="0" w:color="auto"/>
        <w:bottom w:val="none" w:sz="0" w:space="0" w:color="auto"/>
        <w:right w:val="none" w:sz="0" w:space="0" w:color="auto"/>
      </w:divBdr>
    </w:div>
    <w:div w:id="1231768125">
      <w:bodyDiv w:val="1"/>
      <w:marLeft w:val="0"/>
      <w:marRight w:val="0"/>
      <w:marTop w:val="0"/>
      <w:marBottom w:val="0"/>
      <w:divBdr>
        <w:top w:val="none" w:sz="0" w:space="0" w:color="auto"/>
        <w:left w:val="none" w:sz="0" w:space="0" w:color="auto"/>
        <w:bottom w:val="none" w:sz="0" w:space="0" w:color="auto"/>
        <w:right w:val="none" w:sz="0" w:space="0" w:color="auto"/>
      </w:divBdr>
    </w:div>
    <w:div w:id="1243487362">
      <w:bodyDiv w:val="1"/>
      <w:marLeft w:val="0"/>
      <w:marRight w:val="0"/>
      <w:marTop w:val="0"/>
      <w:marBottom w:val="0"/>
      <w:divBdr>
        <w:top w:val="none" w:sz="0" w:space="0" w:color="auto"/>
        <w:left w:val="none" w:sz="0" w:space="0" w:color="auto"/>
        <w:bottom w:val="none" w:sz="0" w:space="0" w:color="auto"/>
        <w:right w:val="none" w:sz="0" w:space="0" w:color="auto"/>
      </w:divBdr>
    </w:div>
    <w:div w:id="1253855152">
      <w:bodyDiv w:val="1"/>
      <w:marLeft w:val="0"/>
      <w:marRight w:val="0"/>
      <w:marTop w:val="0"/>
      <w:marBottom w:val="0"/>
      <w:divBdr>
        <w:top w:val="none" w:sz="0" w:space="0" w:color="auto"/>
        <w:left w:val="none" w:sz="0" w:space="0" w:color="auto"/>
        <w:bottom w:val="none" w:sz="0" w:space="0" w:color="auto"/>
        <w:right w:val="none" w:sz="0" w:space="0" w:color="auto"/>
      </w:divBdr>
    </w:div>
    <w:div w:id="1253932932">
      <w:bodyDiv w:val="1"/>
      <w:marLeft w:val="0"/>
      <w:marRight w:val="0"/>
      <w:marTop w:val="0"/>
      <w:marBottom w:val="0"/>
      <w:divBdr>
        <w:top w:val="none" w:sz="0" w:space="0" w:color="auto"/>
        <w:left w:val="none" w:sz="0" w:space="0" w:color="auto"/>
        <w:bottom w:val="none" w:sz="0" w:space="0" w:color="auto"/>
        <w:right w:val="none" w:sz="0" w:space="0" w:color="auto"/>
      </w:divBdr>
    </w:div>
    <w:div w:id="1257057334">
      <w:bodyDiv w:val="1"/>
      <w:marLeft w:val="0"/>
      <w:marRight w:val="0"/>
      <w:marTop w:val="0"/>
      <w:marBottom w:val="0"/>
      <w:divBdr>
        <w:top w:val="none" w:sz="0" w:space="0" w:color="auto"/>
        <w:left w:val="none" w:sz="0" w:space="0" w:color="auto"/>
        <w:bottom w:val="none" w:sz="0" w:space="0" w:color="auto"/>
        <w:right w:val="none" w:sz="0" w:space="0" w:color="auto"/>
      </w:divBdr>
    </w:div>
    <w:div w:id="1257790959">
      <w:bodyDiv w:val="1"/>
      <w:marLeft w:val="0"/>
      <w:marRight w:val="0"/>
      <w:marTop w:val="0"/>
      <w:marBottom w:val="0"/>
      <w:divBdr>
        <w:top w:val="none" w:sz="0" w:space="0" w:color="auto"/>
        <w:left w:val="none" w:sz="0" w:space="0" w:color="auto"/>
        <w:bottom w:val="none" w:sz="0" w:space="0" w:color="auto"/>
        <w:right w:val="none" w:sz="0" w:space="0" w:color="auto"/>
      </w:divBdr>
    </w:div>
    <w:div w:id="1261109890">
      <w:bodyDiv w:val="1"/>
      <w:marLeft w:val="0"/>
      <w:marRight w:val="0"/>
      <w:marTop w:val="0"/>
      <w:marBottom w:val="0"/>
      <w:divBdr>
        <w:top w:val="none" w:sz="0" w:space="0" w:color="auto"/>
        <w:left w:val="none" w:sz="0" w:space="0" w:color="auto"/>
        <w:bottom w:val="none" w:sz="0" w:space="0" w:color="auto"/>
        <w:right w:val="none" w:sz="0" w:space="0" w:color="auto"/>
      </w:divBdr>
    </w:div>
    <w:div w:id="1296135745">
      <w:bodyDiv w:val="1"/>
      <w:marLeft w:val="0"/>
      <w:marRight w:val="0"/>
      <w:marTop w:val="0"/>
      <w:marBottom w:val="0"/>
      <w:divBdr>
        <w:top w:val="none" w:sz="0" w:space="0" w:color="auto"/>
        <w:left w:val="none" w:sz="0" w:space="0" w:color="auto"/>
        <w:bottom w:val="none" w:sz="0" w:space="0" w:color="auto"/>
        <w:right w:val="none" w:sz="0" w:space="0" w:color="auto"/>
      </w:divBdr>
    </w:div>
    <w:div w:id="1316370788">
      <w:bodyDiv w:val="1"/>
      <w:marLeft w:val="0"/>
      <w:marRight w:val="0"/>
      <w:marTop w:val="0"/>
      <w:marBottom w:val="0"/>
      <w:divBdr>
        <w:top w:val="none" w:sz="0" w:space="0" w:color="auto"/>
        <w:left w:val="none" w:sz="0" w:space="0" w:color="auto"/>
        <w:bottom w:val="none" w:sz="0" w:space="0" w:color="auto"/>
        <w:right w:val="none" w:sz="0" w:space="0" w:color="auto"/>
      </w:divBdr>
    </w:div>
    <w:div w:id="1330909581">
      <w:bodyDiv w:val="1"/>
      <w:marLeft w:val="0"/>
      <w:marRight w:val="0"/>
      <w:marTop w:val="0"/>
      <w:marBottom w:val="0"/>
      <w:divBdr>
        <w:top w:val="none" w:sz="0" w:space="0" w:color="auto"/>
        <w:left w:val="none" w:sz="0" w:space="0" w:color="auto"/>
        <w:bottom w:val="none" w:sz="0" w:space="0" w:color="auto"/>
        <w:right w:val="none" w:sz="0" w:space="0" w:color="auto"/>
      </w:divBdr>
    </w:div>
    <w:div w:id="1334838089">
      <w:bodyDiv w:val="1"/>
      <w:marLeft w:val="0"/>
      <w:marRight w:val="0"/>
      <w:marTop w:val="0"/>
      <w:marBottom w:val="0"/>
      <w:divBdr>
        <w:top w:val="none" w:sz="0" w:space="0" w:color="auto"/>
        <w:left w:val="none" w:sz="0" w:space="0" w:color="auto"/>
        <w:bottom w:val="none" w:sz="0" w:space="0" w:color="auto"/>
        <w:right w:val="none" w:sz="0" w:space="0" w:color="auto"/>
      </w:divBdr>
    </w:div>
    <w:div w:id="1338003048">
      <w:bodyDiv w:val="1"/>
      <w:marLeft w:val="0"/>
      <w:marRight w:val="0"/>
      <w:marTop w:val="0"/>
      <w:marBottom w:val="0"/>
      <w:divBdr>
        <w:top w:val="none" w:sz="0" w:space="0" w:color="auto"/>
        <w:left w:val="none" w:sz="0" w:space="0" w:color="auto"/>
        <w:bottom w:val="none" w:sz="0" w:space="0" w:color="auto"/>
        <w:right w:val="none" w:sz="0" w:space="0" w:color="auto"/>
      </w:divBdr>
    </w:div>
    <w:div w:id="1360008948">
      <w:bodyDiv w:val="1"/>
      <w:marLeft w:val="0"/>
      <w:marRight w:val="0"/>
      <w:marTop w:val="0"/>
      <w:marBottom w:val="0"/>
      <w:divBdr>
        <w:top w:val="none" w:sz="0" w:space="0" w:color="auto"/>
        <w:left w:val="none" w:sz="0" w:space="0" w:color="auto"/>
        <w:bottom w:val="none" w:sz="0" w:space="0" w:color="auto"/>
        <w:right w:val="none" w:sz="0" w:space="0" w:color="auto"/>
      </w:divBdr>
    </w:div>
    <w:div w:id="1361203731">
      <w:bodyDiv w:val="1"/>
      <w:marLeft w:val="0"/>
      <w:marRight w:val="0"/>
      <w:marTop w:val="0"/>
      <w:marBottom w:val="0"/>
      <w:divBdr>
        <w:top w:val="none" w:sz="0" w:space="0" w:color="auto"/>
        <w:left w:val="none" w:sz="0" w:space="0" w:color="auto"/>
        <w:bottom w:val="none" w:sz="0" w:space="0" w:color="auto"/>
        <w:right w:val="none" w:sz="0" w:space="0" w:color="auto"/>
      </w:divBdr>
    </w:div>
    <w:div w:id="1378629642">
      <w:bodyDiv w:val="1"/>
      <w:marLeft w:val="0"/>
      <w:marRight w:val="0"/>
      <w:marTop w:val="0"/>
      <w:marBottom w:val="0"/>
      <w:divBdr>
        <w:top w:val="none" w:sz="0" w:space="0" w:color="auto"/>
        <w:left w:val="none" w:sz="0" w:space="0" w:color="auto"/>
        <w:bottom w:val="none" w:sz="0" w:space="0" w:color="auto"/>
        <w:right w:val="none" w:sz="0" w:space="0" w:color="auto"/>
      </w:divBdr>
    </w:div>
    <w:div w:id="1390762982">
      <w:bodyDiv w:val="1"/>
      <w:marLeft w:val="0"/>
      <w:marRight w:val="0"/>
      <w:marTop w:val="0"/>
      <w:marBottom w:val="0"/>
      <w:divBdr>
        <w:top w:val="none" w:sz="0" w:space="0" w:color="auto"/>
        <w:left w:val="none" w:sz="0" w:space="0" w:color="auto"/>
        <w:bottom w:val="none" w:sz="0" w:space="0" w:color="auto"/>
        <w:right w:val="none" w:sz="0" w:space="0" w:color="auto"/>
      </w:divBdr>
    </w:div>
    <w:div w:id="1395350363">
      <w:bodyDiv w:val="1"/>
      <w:marLeft w:val="0"/>
      <w:marRight w:val="0"/>
      <w:marTop w:val="0"/>
      <w:marBottom w:val="0"/>
      <w:divBdr>
        <w:top w:val="none" w:sz="0" w:space="0" w:color="auto"/>
        <w:left w:val="none" w:sz="0" w:space="0" w:color="auto"/>
        <w:bottom w:val="none" w:sz="0" w:space="0" w:color="auto"/>
        <w:right w:val="none" w:sz="0" w:space="0" w:color="auto"/>
      </w:divBdr>
    </w:div>
    <w:div w:id="1398741364">
      <w:bodyDiv w:val="1"/>
      <w:marLeft w:val="0"/>
      <w:marRight w:val="0"/>
      <w:marTop w:val="0"/>
      <w:marBottom w:val="0"/>
      <w:divBdr>
        <w:top w:val="none" w:sz="0" w:space="0" w:color="auto"/>
        <w:left w:val="none" w:sz="0" w:space="0" w:color="auto"/>
        <w:bottom w:val="none" w:sz="0" w:space="0" w:color="auto"/>
        <w:right w:val="none" w:sz="0" w:space="0" w:color="auto"/>
      </w:divBdr>
    </w:div>
    <w:div w:id="1400516473">
      <w:bodyDiv w:val="1"/>
      <w:marLeft w:val="0"/>
      <w:marRight w:val="0"/>
      <w:marTop w:val="0"/>
      <w:marBottom w:val="0"/>
      <w:divBdr>
        <w:top w:val="none" w:sz="0" w:space="0" w:color="auto"/>
        <w:left w:val="none" w:sz="0" w:space="0" w:color="auto"/>
        <w:bottom w:val="none" w:sz="0" w:space="0" w:color="auto"/>
        <w:right w:val="none" w:sz="0" w:space="0" w:color="auto"/>
      </w:divBdr>
    </w:div>
    <w:div w:id="1409695340">
      <w:bodyDiv w:val="1"/>
      <w:marLeft w:val="0"/>
      <w:marRight w:val="0"/>
      <w:marTop w:val="0"/>
      <w:marBottom w:val="0"/>
      <w:divBdr>
        <w:top w:val="none" w:sz="0" w:space="0" w:color="auto"/>
        <w:left w:val="none" w:sz="0" w:space="0" w:color="auto"/>
        <w:bottom w:val="none" w:sz="0" w:space="0" w:color="auto"/>
        <w:right w:val="none" w:sz="0" w:space="0" w:color="auto"/>
      </w:divBdr>
    </w:div>
    <w:div w:id="1410738662">
      <w:bodyDiv w:val="1"/>
      <w:marLeft w:val="0"/>
      <w:marRight w:val="0"/>
      <w:marTop w:val="0"/>
      <w:marBottom w:val="0"/>
      <w:divBdr>
        <w:top w:val="none" w:sz="0" w:space="0" w:color="auto"/>
        <w:left w:val="none" w:sz="0" w:space="0" w:color="auto"/>
        <w:bottom w:val="none" w:sz="0" w:space="0" w:color="auto"/>
        <w:right w:val="none" w:sz="0" w:space="0" w:color="auto"/>
      </w:divBdr>
    </w:div>
    <w:div w:id="1418165571">
      <w:bodyDiv w:val="1"/>
      <w:marLeft w:val="0"/>
      <w:marRight w:val="0"/>
      <w:marTop w:val="0"/>
      <w:marBottom w:val="0"/>
      <w:divBdr>
        <w:top w:val="none" w:sz="0" w:space="0" w:color="auto"/>
        <w:left w:val="none" w:sz="0" w:space="0" w:color="auto"/>
        <w:bottom w:val="none" w:sz="0" w:space="0" w:color="auto"/>
        <w:right w:val="none" w:sz="0" w:space="0" w:color="auto"/>
      </w:divBdr>
    </w:div>
    <w:div w:id="1451165619">
      <w:bodyDiv w:val="1"/>
      <w:marLeft w:val="0"/>
      <w:marRight w:val="0"/>
      <w:marTop w:val="0"/>
      <w:marBottom w:val="0"/>
      <w:divBdr>
        <w:top w:val="none" w:sz="0" w:space="0" w:color="auto"/>
        <w:left w:val="none" w:sz="0" w:space="0" w:color="auto"/>
        <w:bottom w:val="none" w:sz="0" w:space="0" w:color="auto"/>
        <w:right w:val="none" w:sz="0" w:space="0" w:color="auto"/>
      </w:divBdr>
    </w:div>
    <w:div w:id="1454128719">
      <w:bodyDiv w:val="1"/>
      <w:marLeft w:val="0"/>
      <w:marRight w:val="0"/>
      <w:marTop w:val="0"/>
      <w:marBottom w:val="0"/>
      <w:divBdr>
        <w:top w:val="none" w:sz="0" w:space="0" w:color="auto"/>
        <w:left w:val="none" w:sz="0" w:space="0" w:color="auto"/>
        <w:bottom w:val="none" w:sz="0" w:space="0" w:color="auto"/>
        <w:right w:val="none" w:sz="0" w:space="0" w:color="auto"/>
      </w:divBdr>
    </w:div>
    <w:div w:id="1454910064">
      <w:bodyDiv w:val="1"/>
      <w:marLeft w:val="0"/>
      <w:marRight w:val="0"/>
      <w:marTop w:val="0"/>
      <w:marBottom w:val="0"/>
      <w:divBdr>
        <w:top w:val="none" w:sz="0" w:space="0" w:color="auto"/>
        <w:left w:val="none" w:sz="0" w:space="0" w:color="auto"/>
        <w:bottom w:val="none" w:sz="0" w:space="0" w:color="auto"/>
        <w:right w:val="none" w:sz="0" w:space="0" w:color="auto"/>
      </w:divBdr>
    </w:div>
    <w:div w:id="1463498197">
      <w:bodyDiv w:val="1"/>
      <w:marLeft w:val="0"/>
      <w:marRight w:val="0"/>
      <w:marTop w:val="0"/>
      <w:marBottom w:val="0"/>
      <w:divBdr>
        <w:top w:val="none" w:sz="0" w:space="0" w:color="auto"/>
        <w:left w:val="none" w:sz="0" w:space="0" w:color="auto"/>
        <w:bottom w:val="none" w:sz="0" w:space="0" w:color="auto"/>
        <w:right w:val="none" w:sz="0" w:space="0" w:color="auto"/>
      </w:divBdr>
    </w:div>
    <w:div w:id="1468819546">
      <w:bodyDiv w:val="1"/>
      <w:marLeft w:val="0"/>
      <w:marRight w:val="0"/>
      <w:marTop w:val="0"/>
      <w:marBottom w:val="0"/>
      <w:divBdr>
        <w:top w:val="none" w:sz="0" w:space="0" w:color="auto"/>
        <w:left w:val="none" w:sz="0" w:space="0" w:color="auto"/>
        <w:bottom w:val="none" w:sz="0" w:space="0" w:color="auto"/>
        <w:right w:val="none" w:sz="0" w:space="0" w:color="auto"/>
      </w:divBdr>
    </w:div>
    <w:div w:id="1473794318">
      <w:bodyDiv w:val="1"/>
      <w:marLeft w:val="0"/>
      <w:marRight w:val="0"/>
      <w:marTop w:val="0"/>
      <w:marBottom w:val="0"/>
      <w:divBdr>
        <w:top w:val="none" w:sz="0" w:space="0" w:color="auto"/>
        <w:left w:val="none" w:sz="0" w:space="0" w:color="auto"/>
        <w:bottom w:val="none" w:sz="0" w:space="0" w:color="auto"/>
        <w:right w:val="none" w:sz="0" w:space="0" w:color="auto"/>
      </w:divBdr>
    </w:div>
    <w:div w:id="1483158393">
      <w:bodyDiv w:val="1"/>
      <w:marLeft w:val="0"/>
      <w:marRight w:val="0"/>
      <w:marTop w:val="0"/>
      <w:marBottom w:val="0"/>
      <w:divBdr>
        <w:top w:val="none" w:sz="0" w:space="0" w:color="auto"/>
        <w:left w:val="none" w:sz="0" w:space="0" w:color="auto"/>
        <w:bottom w:val="none" w:sz="0" w:space="0" w:color="auto"/>
        <w:right w:val="none" w:sz="0" w:space="0" w:color="auto"/>
      </w:divBdr>
    </w:div>
    <w:div w:id="1485580669">
      <w:bodyDiv w:val="1"/>
      <w:marLeft w:val="0"/>
      <w:marRight w:val="0"/>
      <w:marTop w:val="0"/>
      <w:marBottom w:val="0"/>
      <w:divBdr>
        <w:top w:val="none" w:sz="0" w:space="0" w:color="auto"/>
        <w:left w:val="none" w:sz="0" w:space="0" w:color="auto"/>
        <w:bottom w:val="none" w:sz="0" w:space="0" w:color="auto"/>
        <w:right w:val="none" w:sz="0" w:space="0" w:color="auto"/>
      </w:divBdr>
    </w:div>
    <w:div w:id="1490827836">
      <w:bodyDiv w:val="1"/>
      <w:marLeft w:val="0"/>
      <w:marRight w:val="0"/>
      <w:marTop w:val="0"/>
      <w:marBottom w:val="0"/>
      <w:divBdr>
        <w:top w:val="none" w:sz="0" w:space="0" w:color="auto"/>
        <w:left w:val="none" w:sz="0" w:space="0" w:color="auto"/>
        <w:bottom w:val="none" w:sz="0" w:space="0" w:color="auto"/>
        <w:right w:val="none" w:sz="0" w:space="0" w:color="auto"/>
      </w:divBdr>
    </w:div>
    <w:div w:id="1504469912">
      <w:bodyDiv w:val="1"/>
      <w:marLeft w:val="0"/>
      <w:marRight w:val="0"/>
      <w:marTop w:val="0"/>
      <w:marBottom w:val="0"/>
      <w:divBdr>
        <w:top w:val="none" w:sz="0" w:space="0" w:color="auto"/>
        <w:left w:val="none" w:sz="0" w:space="0" w:color="auto"/>
        <w:bottom w:val="none" w:sz="0" w:space="0" w:color="auto"/>
        <w:right w:val="none" w:sz="0" w:space="0" w:color="auto"/>
      </w:divBdr>
    </w:div>
    <w:div w:id="1513377709">
      <w:bodyDiv w:val="1"/>
      <w:marLeft w:val="0"/>
      <w:marRight w:val="0"/>
      <w:marTop w:val="0"/>
      <w:marBottom w:val="0"/>
      <w:divBdr>
        <w:top w:val="none" w:sz="0" w:space="0" w:color="auto"/>
        <w:left w:val="none" w:sz="0" w:space="0" w:color="auto"/>
        <w:bottom w:val="none" w:sz="0" w:space="0" w:color="auto"/>
        <w:right w:val="none" w:sz="0" w:space="0" w:color="auto"/>
      </w:divBdr>
    </w:div>
    <w:div w:id="1522668754">
      <w:bodyDiv w:val="1"/>
      <w:marLeft w:val="0"/>
      <w:marRight w:val="0"/>
      <w:marTop w:val="0"/>
      <w:marBottom w:val="0"/>
      <w:divBdr>
        <w:top w:val="none" w:sz="0" w:space="0" w:color="auto"/>
        <w:left w:val="none" w:sz="0" w:space="0" w:color="auto"/>
        <w:bottom w:val="none" w:sz="0" w:space="0" w:color="auto"/>
        <w:right w:val="none" w:sz="0" w:space="0" w:color="auto"/>
      </w:divBdr>
    </w:div>
    <w:div w:id="1549221201">
      <w:bodyDiv w:val="1"/>
      <w:marLeft w:val="0"/>
      <w:marRight w:val="0"/>
      <w:marTop w:val="0"/>
      <w:marBottom w:val="0"/>
      <w:divBdr>
        <w:top w:val="none" w:sz="0" w:space="0" w:color="auto"/>
        <w:left w:val="none" w:sz="0" w:space="0" w:color="auto"/>
        <w:bottom w:val="none" w:sz="0" w:space="0" w:color="auto"/>
        <w:right w:val="none" w:sz="0" w:space="0" w:color="auto"/>
      </w:divBdr>
    </w:div>
    <w:div w:id="1549956669">
      <w:bodyDiv w:val="1"/>
      <w:marLeft w:val="0"/>
      <w:marRight w:val="0"/>
      <w:marTop w:val="0"/>
      <w:marBottom w:val="0"/>
      <w:divBdr>
        <w:top w:val="none" w:sz="0" w:space="0" w:color="auto"/>
        <w:left w:val="none" w:sz="0" w:space="0" w:color="auto"/>
        <w:bottom w:val="none" w:sz="0" w:space="0" w:color="auto"/>
        <w:right w:val="none" w:sz="0" w:space="0" w:color="auto"/>
      </w:divBdr>
    </w:div>
    <w:div w:id="1557354363">
      <w:bodyDiv w:val="1"/>
      <w:marLeft w:val="0"/>
      <w:marRight w:val="0"/>
      <w:marTop w:val="0"/>
      <w:marBottom w:val="0"/>
      <w:divBdr>
        <w:top w:val="none" w:sz="0" w:space="0" w:color="auto"/>
        <w:left w:val="none" w:sz="0" w:space="0" w:color="auto"/>
        <w:bottom w:val="none" w:sz="0" w:space="0" w:color="auto"/>
        <w:right w:val="none" w:sz="0" w:space="0" w:color="auto"/>
      </w:divBdr>
    </w:div>
    <w:div w:id="1570656191">
      <w:bodyDiv w:val="1"/>
      <w:marLeft w:val="0"/>
      <w:marRight w:val="0"/>
      <w:marTop w:val="0"/>
      <w:marBottom w:val="0"/>
      <w:divBdr>
        <w:top w:val="none" w:sz="0" w:space="0" w:color="auto"/>
        <w:left w:val="none" w:sz="0" w:space="0" w:color="auto"/>
        <w:bottom w:val="none" w:sz="0" w:space="0" w:color="auto"/>
        <w:right w:val="none" w:sz="0" w:space="0" w:color="auto"/>
      </w:divBdr>
    </w:div>
    <w:div w:id="1590696965">
      <w:bodyDiv w:val="1"/>
      <w:marLeft w:val="0"/>
      <w:marRight w:val="0"/>
      <w:marTop w:val="0"/>
      <w:marBottom w:val="0"/>
      <w:divBdr>
        <w:top w:val="none" w:sz="0" w:space="0" w:color="auto"/>
        <w:left w:val="none" w:sz="0" w:space="0" w:color="auto"/>
        <w:bottom w:val="none" w:sz="0" w:space="0" w:color="auto"/>
        <w:right w:val="none" w:sz="0" w:space="0" w:color="auto"/>
      </w:divBdr>
    </w:div>
    <w:div w:id="1599604459">
      <w:bodyDiv w:val="1"/>
      <w:marLeft w:val="0"/>
      <w:marRight w:val="0"/>
      <w:marTop w:val="0"/>
      <w:marBottom w:val="0"/>
      <w:divBdr>
        <w:top w:val="none" w:sz="0" w:space="0" w:color="auto"/>
        <w:left w:val="none" w:sz="0" w:space="0" w:color="auto"/>
        <w:bottom w:val="none" w:sz="0" w:space="0" w:color="auto"/>
        <w:right w:val="none" w:sz="0" w:space="0" w:color="auto"/>
      </w:divBdr>
    </w:div>
    <w:div w:id="1612014241">
      <w:bodyDiv w:val="1"/>
      <w:marLeft w:val="0"/>
      <w:marRight w:val="0"/>
      <w:marTop w:val="0"/>
      <w:marBottom w:val="0"/>
      <w:divBdr>
        <w:top w:val="none" w:sz="0" w:space="0" w:color="auto"/>
        <w:left w:val="none" w:sz="0" w:space="0" w:color="auto"/>
        <w:bottom w:val="none" w:sz="0" w:space="0" w:color="auto"/>
        <w:right w:val="none" w:sz="0" w:space="0" w:color="auto"/>
      </w:divBdr>
    </w:div>
    <w:div w:id="1622178135">
      <w:bodyDiv w:val="1"/>
      <w:marLeft w:val="0"/>
      <w:marRight w:val="0"/>
      <w:marTop w:val="0"/>
      <w:marBottom w:val="0"/>
      <w:divBdr>
        <w:top w:val="none" w:sz="0" w:space="0" w:color="auto"/>
        <w:left w:val="none" w:sz="0" w:space="0" w:color="auto"/>
        <w:bottom w:val="none" w:sz="0" w:space="0" w:color="auto"/>
        <w:right w:val="none" w:sz="0" w:space="0" w:color="auto"/>
      </w:divBdr>
    </w:div>
    <w:div w:id="1624652894">
      <w:bodyDiv w:val="1"/>
      <w:marLeft w:val="0"/>
      <w:marRight w:val="0"/>
      <w:marTop w:val="0"/>
      <w:marBottom w:val="0"/>
      <w:divBdr>
        <w:top w:val="none" w:sz="0" w:space="0" w:color="auto"/>
        <w:left w:val="none" w:sz="0" w:space="0" w:color="auto"/>
        <w:bottom w:val="none" w:sz="0" w:space="0" w:color="auto"/>
        <w:right w:val="none" w:sz="0" w:space="0" w:color="auto"/>
      </w:divBdr>
    </w:div>
    <w:div w:id="1625692179">
      <w:bodyDiv w:val="1"/>
      <w:marLeft w:val="0"/>
      <w:marRight w:val="0"/>
      <w:marTop w:val="0"/>
      <w:marBottom w:val="0"/>
      <w:divBdr>
        <w:top w:val="none" w:sz="0" w:space="0" w:color="auto"/>
        <w:left w:val="none" w:sz="0" w:space="0" w:color="auto"/>
        <w:bottom w:val="none" w:sz="0" w:space="0" w:color="auto"/>
        <w:right w:val="none" w:sz="0" w:space="0" w:color="auto"/>
      </w:divBdr>
    </w:div>
    <w:div w:id="1632636093">
      <w:bodyDiv w:val="1"/>
      <w:marLeft w:val="0"/>
      <w:marRight w:val="0"/>
      <w:marTop w:val="0"/>
      <w:marBottom w:val="0"/>
      <w:divBdr>
        <w:top w:val="none" w:sz="0" w:space="0" w:color="auto"/>
        <w:left w:val="none" w:sz="0" w:space="0" w:color="auto"/>
        <w:bottom w:val="none" w:sz="0" w:space="0" w:color="auto"/>
        <w:right w:val="none" w:sz="0" w:space="0" w:color="auto"/>
      </w:divBdr>
    </w:div>
    <w:div w:id="1635451511">
      <w:bodyDiv w:val="1"/>
      <w:marLeft w:val="0"/>
      <w:marRight w:val="0"/>
      <w:marTop w:val="0"/>
      <w:marBottom w:val="0"/>
      <w:divBdr>
        <w:top w:val="none" w:sz="0" w:space="0" w:color="auto"/>
        <w:left w:val="none" w:sz="0" w:space="0" w:color="auto"/>
        <w:bottom w:val="none" w:sz="0" w:space="0" w:color="auto"/>
        <w:right w:val="none" w:sz="0" w:space="0" w:color="auto"/>
      </w:divBdr>
    </w:div>
    <w:div w:id="1638728380">
      <w:bodyDiv w:val="1"/>
      <w:marLeft w:val="0"/>
      <w:marRight w:val="0"/>
      <w:marTop w:val="0"/>
      <w:marBottom w:val="0"/>
      <w:divBdr>
        <w:top w:val="none" w:sz="0" w:space="0" w:color="auto"/>
        <w:left w:val="none" w:sz="0" w:space="0" w:color="auto"/>
        <w:bottom w:val="none" w:sz="0" w:space="0" w:color="auto"/>
        <w:right w:val="none" w:sz="0" w:space="0" w:color="auto"/>
      </w:divBdr>
    </w:div>
    <w:div w:id="1650010682">
      <w:bodyDiv w:val="1"/>
      <w:marLeft w:val="0"/>
      <w:marRight w:val="0"/>
      <w:marTop w:val="0"/>
      <w:marBottom w:val="0"/>
      <w:divBdr>
        <w:top w:val="none" w:sz="0" w:space="0" w:color="auto"/>
        <w:left w:val="none" w:sz="0" w:space="0" w:color="auto"/>
        <w:bottom w:val="none" w:sz="0" w:space="0" w:color="auto"/>
        <w:right w:val="none" w:sz="0" w:space="0" w:color="auto"/>
      </w:divBdr>
    </w:div>
    <w:div w:id="1711765662">
      <w:bodyDiv w:val="1"/>
      <w:marLeft w:val="0"/>
      <w:marRight w:val="0"/>
      <w:marTop w:val="0"/>
      <w:marBottom w:val="0"/>
      <w:divBdr>
        <w:top w:val="none" w:sz="0" w:space="0" w:color="auto"/>
        <w:left w:val="none" w:sz="0" w:space="0" w:color="auto"/>
        <w:bottom w:val="none" w:sz="0" w:space="0" w:color="auto"/>
        <w:right w:val="none" w:sz="0" w:space="0" w:color="auto"/>
      </w:divBdr>
    </w:div>
    <w:div w:id="1737629829">
      <w:bodyDiv w:val="1"/>
      <w:marLeft w:val="0"/>
      <w:marRight w:val="0"/>
      <w:marTop w:val="0"/>
      <w:marBottom w:val="0"/>
      <w:divBdr>
        <w:top w:val="none" w:sz="0" w:space="0" w:color="auto"/>
        <w:left w:val="none" w:sz="0" w:space="0" w:color="auto"/>
        <w:bottom w:val="none" w:sz="0" w:space="0" w:color="auto"/>
        <w:right w:val="none" w:sz="0" w:space="0" w:color="auto"/>
      </w:divBdr>
    </w:div>
    <w:div w:id="1752779225">
      <w:bodyDiv w:val="1"/>
      <w:marLeft w:val="0"/>
      <w:marRight w:val="0"/>
      <w:marTop w:val="0"/>
      <w:marBottom w:val="0"/>
      <w:divBdr>
        <w:top w:val="none" w:sz="0" w:space="0" w:color="auto"/>
        <w:left w:val="none" w:sz="0" w:space="0" w:color="auto"/>
        <w:bottom w:val="none" w:sz="0" w:space="0" w:color="auto"/>
        <w:right w:val="none" w:sz="0" w:space="0" w:color="auto"/>
      </w:divBdr>
    </w:div>
    <w:div w:id="1763407870">
      <w:bodyDiv w:val="1"/>
      <w:marLeft w:val="0"/>
      <w:marRight w:val="0"/>
      <w:marTop w:val="0"/>
      <w:marBottom w:val="0"/>
      <w:divBdr>
        <w:top w:val="none" w:sz="0" w:space="0" w:color="auto"/>
        <w:left w:val="none" w:sz="0" w:space="0" w:color="auto"/>
        <w:bottom w:val="none" w:sz="0" w:space="0" w:color="auto"/>
        <w:right w:val="none" w:sz="0" w:space="0" w:color="auto"/>
      </w:divBdr>
    </w:div>
    <w:div w:id="1773935120">
      <w:bodyDiv w:val="1"/>
      <w:marLeft w:val="0"/>
      <w:marRight w:val="0"/>
      <w:marTop w:val="0"/>
      <w:marBottom w:val="0"/>
      <w:divBdr>
        <w:top w:val="none" w:sz="0" w:space="0" w:color="auto"/>
        <w:left w:val="none" w:sz="0" w:space="0" w:color="auto"/>
        <w:bottom w:val="none" w:sz="0" w:space="0" w:color="auto"/>
        <w:right w:val="none" w:sz="0" w:space="0" w:color="auto"/>
      </w:divBdr>
    </w:div>
    <w:div w:id="1801221576">
      <w:bodyDiv w:val="1"/>
      <w:marLeft w:val="0"/>
      <w:marRight w:val="0"/>
      <w:marTop w:val="0"/>
      <w:marBottom w:val="0"/>
      <w:divBdr>
        <w:top w:val="none" w:sz="0" w:space="0" w:color="auto"/>
        <w:left w:val="none" w:sz="0" w:space="0" w:color="auto"/>
        <w:bottom w:val="none" w:sz="0" w:space="0" w:color="auto"/>
        <w:right w:val="none" w:sz="0" w:space="0" w:color="auto"/>
      </w:divBdr>
    </w:div>
    <w:div w:id="1802992427">
      <w:bodyDiv w:val="1"/>
      <w:marLeft w:val="0"/>
      <w:marRight w:val="0"/>
      <w:marTop w:val="0"/>
      <w:marBottom w:val="0"/>
      <w:divBdr>
        <w:top w:val="none" w:sz="0" w:space="0" w:color="auto"/>
        <w:left w:val="none" w:sz="0" w:space="0" w:color="auto"/>
        <w:bottom w:val="none" w:sz="0" w:space="0" w:color="auto"/>
        <w:right w:val="none" w:sz="0" w:space="0" w:color="auto"/>
      </w:divBdr>
    </w:div>
    <w:div w:id="1814639012">
      <w:bodyDiv w:val="1"/>
      <w:marLeft w:val="0"/>
      <w:marRight w:val="0"/>
      <w:marTop w:val="0"/>
      <w:marBottom w:val="0"/>
      <w:divBdr>
        <w:top w:val="none" w:sz="0" w:space="0" w:color="auto"/>
        <w:left w:val="none" w:sz="0" w:space="0" w:color="auto"/>
        <w:bottom w:val="none" w:sz="0" w:space="0" w:color="auto"/>
        <w:right w:val="none" w:sz="0" w:space="0" w:color="auto"/>
      </w:divBdr>
    </w:div>
    <w:div w:id="1816289458">
      <w:bodyDiv w:val="1"/>
      <w:marLeft w:val="0"/>
      <w:marRight w:val="0"/>
      <w:marTop w:val="0"/>
      <w:marBottom w:val="0"/>
      <w:divBdr>
        <w:top w:val="none" w:sz="0" w:space="0" w:color="auto"/>
        <w:left w:val="none" w:sz="0" w:space="0" w:color="auto"/>
        <w:bottom w:val="none" w:sz="0" w:space="0" w:color="auto"/>
        <w:right w:val="none" w:sz="0" w:space="0" w:color="auto"/>
      </w:divBdr>
    </w:div>
    <w:div w:id="1819030569">
      <w:bodyDiv w:val="1"/>
      <w:marLeft w:val="0"/>
      <w:marRight w:val="0"/>
      <w:marTop w:val="0"/>
      <w:marBottom w:val="0"/>
      <w:divBdr>
        <w:top w:val="none" w:sz="0" w:space="0" w:color="auto"/>
        <w:left w:val="none" w:sz="0" w:space="0" w:color="auto"/>
        <w:bottom w:val="none" w:sz="0" w:space="0" w:color="auto"/>
        <w:right w:val="none" w:sz="0" w:space="0" w:color="auto"/>
      </w:divBdr>
    </w:div>
    <w:div w:id="1833057038">
      <w:bodyDiv w:val="1"/>
      <w:marLeft w:val="0"/>
      <w:marRight w:val="0"/>
      <w:marTop w:val="0"/>
      <w:marBottom w:val="0"/>
      <w:divBdr>
        <w:top w:val="none" w:sz="0" w:space="0" w:color="auto"/>
        <w:left w:val="none" w:sz="0" w:space="0" w:color="auto"/>
        <w:bottom w:val="none" w:sz="0" w:space="0" w:color="auto"/>
        <w:right w:val="none" w:sz="0" w:space="0" w:color="auto"/>
      </w:divBdr>
    </w:div>
    <w:div w:id="1840928089">
      <w:bodyDiv w:val="1"/>
      <w:marLeft w:val="0"/>
      <w:marRight w:val="0"/>
      <w:marTop w:val="0"/>
      <w:marBottom w:val="0"/>
      <w:divBdr>
        <w:top w:val="none" w:sz="0" w:space="0" w:color="auto"/>
        <w:left w:val="none" w:sz="0" w:space="0" w:color="auto"/>
        <w:bottom w:val="none" w:sz="0" w:space="0" w:color="auto"/>
        <w:right w:val="none" w:sz="0" w:space="0" w:color="auto"/>
      </w:divBdr>
    </w:div>
    <w:div w:id="1866864406">
      <w:bodyDiv w:val="1"/>
      <w:marLeft w:val="0"/>
      <w:marRight w:val="0"/>
      <w:marTop w:val="0"/>
      <w:marBottom w:val="0"/>
      <w:divBdr>
        <w:top w:val="none" w:sz="0" w:space="0" w:color="auto"/>
        <w:left w:val="none" w:sz="0" w:space="0" w:color="auto"/>
        <w:bottom w:val="none" w:sz="0" w:space="0" w:color="auto"/>
        <w:right w:val="none" w:sz="0" w:space="0" w:color="auto"/>
      </w:divBdr>
    </w:div>
    <w:div w:id="1874076604">
      <w:bodyDiv w:val="1"/>
      <w:marLeft w:val="0"/>
      <w:marRight w:val="0"/>
      <w:marTop w:val="0"/>
      <w:marBottom w:val="0"/>
      <w:divBdr>
        <w:top w:val="none" w:sz="0" w:space="0" w:color="auto"/>
        <w:left w:val="none" w:sz="0" w:space="0" w:color="auto"/>
        <w:bottom w:val="none" w:sz="0" w:space="0" w:color="auto"/>
        <w:right w:val="none" w:sz="0" w:space="0" w:color="auto"/>
      </w:divBdr>
    </w:div>
    <w:div w:id="1889343091">
      <w:bodyDiv w:val="1"/>
      <w:marLeft w:val="0"/>
      <w:marRight w:val="0"/>
      <w:marTop w:val="0"/>
      <w:marBottom w:val="0"/>
      <w:divBdr>
        <w:top w:val="none" w:sz="0" w:space="0" w:color="auto"/>
        <w:left w:val="none" w:sz="0" w:space="0" w:color="auto"/>
        <w:bottom w:val="none" w:sz="0" w:space="0" w:color="auto"/>
        <w:right w:val="none" w:sz="0" w:space="0" w:color="auto"/>
      </w:divBdr>
    </w:div>
    <w:div w:id="1890998442">
      <w:bodyDiv w:val="1"/>
      <w:marLeft w:val="0"/>
      <w:marRight w:val="0"/>
      <w:marTop w:val="0"/>
      <w:marBottom w:val="0"/>
      <w:divBdr>
        <w:top w:val="none" w:sz="0" w:space="0" w:color="auto"/>
        <w:left w:val="none" w:sz="0" w:space="0" w:color="auto"/>
        <w:bottom w:val="none" w:sz="0" w:space="0" w:color="auto"/>
        <w:right w:val="none" w:sz="0" w:space="0" w:color="auto"/>
      </w:divBdr>
    </w:div>
    <w:div w:id="1900047078">
      <w:bodyDiv w:val="1"/>
      <w:marLeft w:val="0"/>
      <w:marRight w:val="0"/>
      <w:marTop w:val="0"/>
      <w:marBottom w:val="0"/>
      <w:divBdr>
        <w:top w:val="none" w:sz="0" w:space="0" w:color="auto"/>
        <w:left w:val="none" w:sz="0" w:space="0" w:color="auto"/>
        <w:bottom w:val="none" w:sz="0" w:space="0" w:color="auto"/>
        <w:right w:val="none" w:sz="0" w:space="0" w:color="auto"/>
      </w:divBdr>
    </w:div>
    <w:div w:id="1904832237">
      <w:bodyDiv w:val="1"/>
      <w:marLeft w:val="0"/>
      <w:marRight w:val="0"/>
      <w:marTop w:val="0"/>
      <w:marBottom w:val="0"/>
      <w:divBdr>
        <w:top w:val="none" w:sz="0" w:space="0" w:color="auto"/>
        <w:left w:val="none" w:sz="0" w:space="0" w:color="auto"/>
        <w:bottom w:val="none" w:sz="0" w:space="0" w:color="auto"/>
        <w:right w:val="none" w:sz="0" w:space="0" w:color="auto"/>
      </w:divBdr>
    </w:div>
    <w:div w:id="1922135033">
      <w:bodyDiv w:val="1"/>
      <w:marLeft w:val="0"/>
      <w:marRight w:val="0"/>
      <w:marTop w:val="0"/>
      <w:marBottom w:val="0"/>
      <w:divBdr>
        <w:top w:val="none" w:sz="0" w:space="0" w:color="auto"/>
        <w:left w:val="none" w:sz="0" w:space="0" w:color="auto"/>
        <w:bottom w:val="none" w:sz="0" w:space="0" w:color="auto"/>
        <w:right w:val="none" w:sz="0" w:space="0" w:color="auto"/>
      </w:divBdr>
    </w:div>
    <w:div w:id="1931966242">
      <w:bodyDiv w:val="1"/>
      <w:marLeft w:val="0"/>
      <w:marRight w:val="0"/>
      <w:marTop w:val="0"/>
      <w:marBottom w:val="0"/>
      <w:divBdr>
        <w:top w:val="none" w:sz="0" w:space="0" w:color="auto"/>
        <w:left w:val="none" w:sz="0" w:space="0" w:color="auto"/>
        <w:bottom w:val="none" w:sz="0" w:space="0" w:color="auto"/>
        <w:right w:val="none" w:sz="0" w:space="0" w:color="auto"/>
      </w:divBdr>
    </w:div>
    <w:div w:id="1934043660">
      <w:bodyDiv w:val="1"/>
      <w:marLeft w:val="0"/>
      <w:marRight w:val="0"/>
      <w:marTop w:val="0"/>
      <w:marBottom w:val="0"/>
      <w:divBdr>
        <w:top w:val="none" w:sz="0" w:space="0" w:color="auto"/>
        <w:left w:val="none" w:sz="0" w:space="0" w:color="auto"/>
        <w:bottom w:val="none" w:sz="0" w:space="0" w:color="auto"/>
        <w:right w:val="none" w:sz="0" w:space="0" w:color="auto"/>
      </w:divBdr>
    </w:div>
    <w:div w:id="1942494423">
      <w:bodyDiv w:val="1"/>
      <w:marLeft w:val="0"/>
      <w:marRight w:val="0"/>
      <w:marTop w:val="0"/>
      <w:marBottom w:val="0"/>
      <w:divBdr>
        <w:top w:val="none" w:sz="0" w:space="0" w:color="auto"/>
        <w:left w:val="none" w:sz="0" w:space="0" w:color="auto"/>
        <w:bottom w:val="none" w:sz="0" w:space="0" w:color="auto"/>
        <w:right w:val="none" w:sz="0" w:space="0" w:color="auto"/>
      </w:divBdr>
    </w:div>
    <w:div w:id="1950505907">
      <w:bodyDiv w:val="1"/>
      <w:marLeft w:val="0"/>
      <w:marRight w:val="0"/>
      <w:marTop w:val="0"/>
      <w:marBottom w:val="0"/>
      <w:divBdr>
        <w:top w:val="none" w:sz="0" w:space="0" w:color="auto"/>
        <w:left w:val="none" w:sz="0" w:space="0" w:color="auto"/>
        <w:bottom w:val="none" w:sz="0" w:space="0" w:color="auto"/>
        <w:right w:val="none" w:sz="0" w:space="0" w:color="auto"/>
      </w:divBdr>
    </w:div>
    <w:div w:id="1967732059">
      <w:bodyDiv w:val="1"/>
      <w:marLeft w:val="0"/>
      <w:marRight w:val="0"/>
      <w:marTop w:val="0"/>
      <w:marBottom w:val="0"/>
      <w:divBdr>
        <w:top w:val="none" w:sz="0" w:space="0" w:color="auto"/>
        <w:left w:val="none" w:sz="0" w:space="0" w:color="auto"/>
        <w:bottom w:val="none" w:sz="0" w:space="0" w:color="auto"/>
        <w:right w:val="none" w:sz="0" w:space="0" w:color="auto"/>
      </w:divBdr>
    </w:div>
    <w:div w:id="1981768729">
      <w:bodyDiv w:val="1"/>
      <w:marLeft w:val="0"/>
      <w:marRight w:val="0"/>
      <w:marTop w:val="0"/>
      <w:marBottom w:val="0"/>
      <w:divBdr>
        <w:top w:val="none" w:sz="0" w:space="0" w:color="auto"/>
        <w:left w:val="none" w:sz="0" w:space="0" w:color="auto"/>
        <w:bottom w:val="none" w:sz="0" w:space="0" w:color="auto"/>
        <w:right w:val="none" w:sz="0" w:space="0" w:color="auto"/>
      </w:divBdr>
    </w:div>
    <w:div w:id="1985967108">
      <w:bodyDiv w:val="1"/>
      <w:marLeft w:val="0"/>
      <w:marRight w:val="0"/>
      <w:marTop w:val="0"/>
      <w:marBottom w:val="0"/>
      <w:divBdr>
        <w:top w:val="none" w:sz="0" w:space="0" w:color="auto"/>
        <w:left w:val="none" w:sz="0" w:space="0" w:color="auto"/>
        <w:bottom w:val="none" w:sz="0" w:space="0" w:color="auto"/>
        <w:right w:val="none" w:sz="0" w:space="0" w:color="auto"/>
      </w:divBdr>
    </w:div>
    <w:div w:id="1990552919">
      <w:bodyDiv w:val="1"/>
      <w:marLeft w:val="0"/>
      <w:marRight w:val="0"/>
      <w:marTop w:val="0"/>
      <w:marBottom w:val="0"/>
      <w:divBdr>
        <w:top w:val="none" w:sz="0" w:space="0" w:color="auto"/>
        <w:left w:val="none" w:sz="0" w:space="0" w:color="auto"/>
        <w:bottom w:val="none" w:sz="0" w:space="0" w:color="auto"/>
        <w:right w:val="none" w:sz="0" w:space="0" w:color="auto"/>
      </w:divBdr>
    </w:div>
    <w:div w:id="1996180633">
      <w:bodyDiv w:val="1"/>
      <w:marLeft w:val="0"/>
      <w:marRight w:val="0"/>
      <w:marTop w:val="0"/>
      <w:marBottom w:val="0"/>
      <w:divBdr>
        <w:top w:val="none" w:sz="0" w:space="0" w:color="auto"/>
        <w:left w:val="none" w:sz="0" w:space="0" w:color="auto"/>
        <w:bottom w:val="none" w:sz="0" w:space="0" w:color="auto"/>
        <w:right w:val="none" w:sz="0" w:space="0" w:color="auto"/>
      </w:divBdr>
    </w:div>
    <w:div w:id="2009674625">
      <w:bodyDiv w:val="1"/>
      <w:marLeft w:val="0"/>
      <w:marRight w:val="0"/>
      <w:marTop w:val="0"/>
      <w:marBottom w:val="0"/>
      <w:divBdr>
        <w:top w:val="none" w:sz="0" w:space="0" w:color="auto"/>
        <w:left w:val="none" w:sz="0" w:space="0" w:color="auto"/>
        <w:bottom w:val="none" w:sz="0" w:space="0" w:color="auto"/>
        <w:right w:val="none" w:sz="0" w:space="0" w:color="auto"/>
      </w:divBdr>
    </w:div>
    <w:div w:id="2025933988">
      <w:bodyDiv w:val="1"/>
      <w:marLeft w:val="0"/>
      <w:marRight w:val="0"/>
      <w:marTop w:val="0"/>
      <w:marBottom w:val="0"/>
      <w:divBdr>
        <w:top w:val="none" w:sz="0" w:space="0" w:color="auto"/>
        <w:left w:val="none" w:sz="0" w:space="0" w:color="auto"/>
        <w:bottom w:val="none" w:sz="0" w:space="0" w:color="auto"/>
        <w:right w:val="none" w:sz="0" w:space="0" w:color="auto"/>
      </w:divBdr>
    </w:div>
    <w:div w:id="2032602771">
      <w:bodyDiv w:val="1"/>
      <w:marLeft w:val="0"/>
      <w:marRight w:val="0"/>
      <w:marTop w:val="0"/>
      <w:marBottom w:val="0"/>
      <w:divBdr>
        <w:top w:val="none" w:sz="0" w:space="0" w:color="auto"/>
        <w:left w:val="none" w:sz="0" w:space="0" w:color="auto"/>
        <w:bottom w:val="none" w:sz="0" w:space="0" w:color="auto"/>
        <w:right w:val="none" w:sz="0" w:space="0" w:color="auto"/>
      </w:divBdr>
    </w:div>
    <w:div w:id="2042775624">
      <w:bodyDiv w:val="1"/>
      <w:marLeft w:val="0"/>
      <w:marRight w:val="0"/>
      <w:marTop w:val="0"/>
      <w:marBottom w:val="0"/>
      <w:divBdr>
        <w:top w:val="none" w:sz="0" w:space="0" w:color="auto"/>
        <w:left w:val="none" w:sz="0" w:space="0" w:color="auto"/>
        <w:bottom w:val="none" w:sz="0" w:space="0" w:color="auto"/>
        <w:right w:val="none" w:sz="0" w:space="0" w:color="auto"/>
      </w:divBdr>
    </w:div>
    <w:div w:id="2071146228">
      <w:bodyDiv w:val="1"/>
      <w:marLeft w:val="0"/>
      <w:marRight w:val="0"/>
      <w:marTop w:val="0"/>
      <w:marBottom w:val="0"/>
      <w:divBdr>
        <w:top w:val="none" w:sz="0" w:space="0" w:color="auto"/>
        <w:left w:val="none" w:sz="0" w:space="0" w:color="auto"/>
        <w:bottom w:val="none" w:sz="0" w:space="0" w:color="auto"/>
        <w:right w:val="none" w:sz="0" w:space="0" w:color="auto"/>
      </w:divBdr>
    </w:div>
    <w:div w:id="2076468555">
      <w:bodyDiv w:val="1"/>
      <w:marLeft w:val="0"/>
      <w:marRight w:val="0"/>
      <w:marTop w:val="0"/>
      <w:marBottom w:val="0"/>
      <w:divBdr>
        <w:top w:val="none" w:sz="0" w:space="0" w:color="auto"/>
        <w:left w:val="none" w:sz="0" w:space="0" w:color="auto"/>
        <w:bottom w:val="none" w:sz="0" w:space="0" w:color="auto"/>
        <w:right w:val="none" w:sz="0" w:space="0" w:color="auto"/>
      </w:divBdr>
    </w:div>
    <w:div w:id="2090342391">
      <w:bodyDiv w:val="1"/>
      <w:marLeft w:val="0"/>
      <w:marRight w:val="0"/>
      <w:marTop w:val="0"/>
      <w:marBottom w:val="0"/>
      <w:divBdr>
        <w:top w:val="none" w:sz="0" w:space="0" w:color="auto"/>
        <w:left w:val="none" w:sz="0" w:space="0" w:color="auto"/>
        <w:bottom w:val="none" w:sz="0" w:space="0" w:color="auto"/>
        <w:right w:val="none" w:sz="0" w:space="0" w:color="auto"/>
      </w:divBdr>
    </w:div>
    <w:div w:id="2122911926">
      <w:bodyDiv w:val="1"/>
      <w:marLeft w:val="0"/>
      <w:marRight w:val="0"/>
      <w:marTop w:val="0"/>
      <w:marBottom w:val="0"/>
      <w:divBdr>
        <w:top w:val="none" w:sz="0" w:space="0" w:color="auto"/>
        <w:left w:val="none" w:sz="0" w:space="0" w:color="auto"/>
        <w:bottom w:val="none" w:sz="0" w:space="0" w:color="auto"/>
        <w:right w:val="none" w:sz="0" w:space="0" w:color="auto"/>
      </w:divBdr>
    </w:div>
    <w:div w:id="21283507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customXml" Target="../customXml/item13.xml"/><Relationship Id="rId18" Type="http://schemas.openxmlformats.org/officeDocument/2006/relationships/footnotes" Target="footnotes.xml"/><Relationship Id="rId26" Type="http://schemas.openxmlformats.org/officeDocument/2006/relationships/footer" Target="footer4.xml"/><Relationship Id="rId39" Type="http://schemas.openxmlformats.org/officeDocument/2006/relationships/image" Target="media/image12.tiff"/><Relationship Id="rId21" Type="http://schemas.openxmlformats.org/officeDocument/2006/relationships/header" Target="header2.xml"/><Relationship Id="rId34" Type="http://schemas.openxmlformats.org/officeDocument/2006/relationships/image" Target="media/image7.tiff"/><Relationship Id="rId42" Type="http://schemas.openxmlformats.org/officeDocument/2006/relationships/image" Target="media/image15.tiff"/><Relationship Id="rId47" Type="http://schemas.openxmlformats.org/officeDocument/2006/relationships/header" Target="header5.xml"/><Relationship Id="rId50" Type="http://schemas.openxmlformats.org/officeDocument/2006/relationships/theme" Target="theme/theme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image" Target="media/image2.png"/><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5.tiff"/><Relationship Id="rId37" Type="http://schemas.openxmlformats.org/officeDocument/2006/relationships/image" Target="media/image10.tiff"/><Relationship Id="rId40" Type="http://schemas.openxmlformats.org/officeDocument/2006/relationships/image" Target="media/image13.tiff"/><Relationship Id="rId45" Type="http://schemas.openxmlformats.org/officeDocument/2006/relationships/image" Target="media/image17.png"/><Relationship Id="rId5" Type="http://schemas.openxmlformats.org/officeDocument/2006/relationships/customXml" Target="../customXml/item5.xml"/><Relationship Id="rId15" Type="http://schemas.openxmlformats.org/officeDocument/2006/relationships/styles" Target="styles.xml"/><Relationship Id="rId23" Type="http://schemas.openxmlformats.org/officeDocument/2006/relationships/footer" Target="footer1.xml"/><Relationship Id="rId28" Type="http://schemas.openxmlformats.org/officeDocument/2006/relationships/header" Target="header4.xml"/><Relationship Id="rId36" Type="http://schemas.openxmlformats.org/officeDocument/2006/relationships/image" Target="media/image9.tiff"/><Relationship Id="rId49" Type="http://schemas.openxmlformats.org/officeDocument/2006/relationships/fontTable" Target="fontTable.xml"/><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4.jpg"/><Relationship Id="rId44" Type="http://schemas.openxmlformats.org/officeDocument/2006/relationships/hyperlink" Target="http://rsbweb.nih.gov/ij/" TargetMode="Externa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numbering" Target="numbering.xml"/><Relationship Id="rId22" Type="http://schemas.openxmlformats.org/officeDocument/2006/relationships/image" Target="media/image1.png"/><Relationship Id="rId27" Type="http://schemas.openxmlformats.org/officeDocument/2006/relationships/header" Target="header3.xml"/><Relationship Id="rId30" Type="http://schemas.openxmlformats.org/officeDocument/2006/relationships/image" Target="media/image3.jpg"/><Relationship Id="rId35" Type="http://schemas.openxmlformats.org/officeDocument/2006/relationships/image" Target="media/image8.tiff"/><Relationship Id="rId43" Type="http://schemas.openxmlformats.org/officeDocument/2006/relationships/image" Target="media/image16.tiff"/><Relationship Id="rId48" Type="http://schemas.openxmlformats.org/officeDocument/2006/relationships/header" Target="header6.xml"/><Relationship Id="rId8" Type="http://schemas.openxmlformats.org/officeDocument/2006/relationships/customXml" Target="../customXml/item8.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3.xml"/><Relationship Id="rId33" Type="http://schemas.openxmlformats.org/officeDocument/2006/relationships/image" Target="media/image6.tiff"/><Relationship Id="rId38" Type="http://schemas.openxmlformats.org/officeDocument/2006/relationships/image" Target="media/image11.tiff"/><Relationship Id="rId46" Type="http://schemas.openxmlformats.org/officeDocument/2006/relationships/hyperlink" Target="http://www.fda.gov/downloads/Drugs/GuidanceComplianceRegulatoryInformation/Guidances/UCM174090.pdf" TargetMode="External"/><Relationship Id="rId20" Type="http://schemas.openxmlformats.org/officeDocument/2006/relationships/header" Target="header1.xml"/><Relationship Id="rId41" Type="http://schemas.openxmlformats.org/officeDocument/2006/relationships/image" Target="media/image14.tiff"/><Relationship Id="rId1" Type="http://schemas.openxmlformats.org/officeDocument/2006/relationships/customXml" Target="../customXml/item1.xml"/><Relationship Id="rId6" Type="http://schemas.openxmlformats.org/officeDocument/2006/relationships/customXml" Target="../customXml/item6.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10.xml><?xml version="1.0" encoding="utf-8"?>
<?mso-contentType ?>
<SharedContentType xmlns="Microsoft.SharePoint.Taxonomy.ContentTypeSync" SourceId="1ee89e71-04cd-405e-9ca3-99e020c1694d" ContentTypeId="0x0101" PreviousValue="false"/>
</file>

<file path=customXml/item11.xml><?xml version="1.0" encoding="utf-8"?>
<?mso-contentType ?>
<FormTemplates xmlns="http://schemas.microsoft.com/sharepoint/v3/contenttype/forms">
  <Display>DocumentLibraryForm</Display>
  <Edit>DocumentLibraryForm</Edit>
  <New>DocumentLibraryForm</New>
</FormTemplates>
</file>

<file path=customXml/item12.xml><?xml version="1.0" encoding="utf-8"?>
<ct:contentTypeSchema xmlns:ct="http://schemas.microsoft.com/office/2006/metadata/contentType" xmlns:ma="http://schemas.microsoft.com/office/2006/metadata/properties/metaAttributes" ct:_="" ma:_="" ma:contentTypeName="Document" ma:contentTypeID="0x0101002F89E2BD6F24EC4A98EE13D7CAED6DB1" ma:contentTypeVersion="9" ma:contentTypeDescription="Create a new document." ma:contentTypeScope="" ma:versionID="a2170b4455a35da3bc90921548b4476f">
  <xsd:schema xmlns:xsd="http://www.w3.org/2001/XMLSchema" xmlns:xs="http://www.w3.org/2001/XMLSchema" xmlns:p="http://schemas.microsoft.com/office/2006/metadata/properties" xmlns:ns1="http://schemas.microsoft.com/sharepoint/v3" xmlns:ns2="44a56295-c29e-4898-8136-a54736c65b82" xmlns:ns3="b00c2015-aaf6-4827-951d-b3732742b6ff" xmlns:ns4="8ec25d0a-454e-4668-b5a2-a5875413e97f" targetNamespace="http://schemas.microsoft.com/office/2006/metadata/properties" ma:root="true" ma:fieldsID="02ca2a8411fc1883893168a8a38cbfd9" ns1:_="" ns2:_="" ns3:_="" ns4:_="">
    <xsd:import namespace="http://schemas.microsoft.com/sharepoint/v3"/>
    <xsd:import namespace="44a56295-c29e-4898-8136-a54736c65b82"/>
    <xsd:import namespace="b00c2015-aaf6-4827-951d-b3732742b6ff"/>
    <xsd:import namespace="8ec25d0a-454e-4668-b5a2-a5875413e97f"/>
    <xsd:element name="properties">
      <xsd:complexType>
        <xsd:sequence>
          <xsd:element name="documentManagement">
            <xsd:complexType>
              <xsd:all>
                <xsd:element ref="ns2:Descriptions" minOccurs="0"/>
                <xsd:element ref="ns2:Keyword" minOccurs="0"/>
                <xsd:element ref="ns1:ol_Department" minOccurs="0"/>
                <xsd:element ref="ns3:SharedWithUsers" minOccurs="0"/>
                <xsd:element ref="ns3:SharedWithDetails" minOccurs="0"/>
                <xsd:element ref="ns3:LastSharedByUser" minOccurs="0"/>
                <xsd:element ref="ns3:LastSharedByTime" minOccurs="0"/>
                <xsd:element ref="ns4:MediaServiceMetadata" minOccurs="0"/>
                <xsd:element ref="ns4:MediaServiceFastMetadata" minOccurs="0"/>
                <xsd:element ref="ns4:Projec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ol_Department" ma:index="10" nillable="true" ma:displayName="Department" ma:description="" ma:internalName="ol_Department">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4a56295-c29e-4898-8136-a54736c65b82" elementFormDefault="qualified">
    <xsd:import namespace="http://schemas.microsoft.com/office/2006/documentManagement/types"/>
    <xsd:import namespace="http://schemas.microsoft.com/office/infopath/2007/PartnerControls"/>
    <xsd:element name="Descriptions" ma:index="8" nillable="true" ma:displayName="Descriptions" ma:description="Describe your document to make it appear at the top of search results" ma:internalName="Descriptions">
      <xsd:simpleType>
        <xsd:restriction base="dms:Note">
          <xsd:maxLength value="255"/>
        </xsd:restriction>
      </xsd:simpleType>
    </xsd:element>
    <xsd:element name="Keyword" ma:index="9" nillable="true" ma:displayName="Keyword" ma:description="Enter list of terms separated by semi-colon(;)" ma:internalName="Keyword">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00c2015-aaf6-4827-951d-b3732742b6ff" elementFormDefault="qualified">
    <xsd:import namespace="http://schemas.microsoft.com/office/2006/documentManagement/types"/>
    <xsd:import namespace="http://schemas.microsoft.com/office/infopath/2007/PartnerControls"/>
    <xsd:element name="SharedWithUsers" ma:index="11"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description="" ma:internalName="SharedWithDetails" ma:readOnly="true">
      <xsd:simpleType>
        <xsd:restriction base="dms:Note">
          <xsd:maxLength value="255"/>
        </xsd:restriction>
      </xsd:simpleType>
    </xsd:element>
    <xsd:element name="LastSharedByUser" ma:index="13" nillable="true" ma:displayName="Last Shared By User" ma:description="" ma:internalName="LastSharedByUser" ma:readOnly="true">
      <xsd:simpleType>
        <xsd:restriction base="dms:Note">
          <xsd:maxLength value="255"/>
        </xsd:restriction>
      </xsd:simpleType>
    </xsd:element>
    <xsd:element name="LastSharedByTime" ma:index="14"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8ec25d0a-454e-4668-b5a2-a5875413e97f" elementFormDefault="qualified">
    <xsd:import namespace="http://schemas.microsoft.com/office/2006/documentManagement/types"/>
    <xsd:import namespace="http://schemas.microsoft.com/office/infopath/2007/PartnerControls"/>
    <xsd:element name="MediaServiceMetadata" ma:index="15" nillable="true" ma:displayName="MediaServiceMetadata" ma:description="" ma:hidden="true" ma:internalName="MediaServiceMetadata" ma:readOnly="true">
      <xsd:simpleType>
        <xsd:restriction base="dms:Note"/>
      </xsd:simpleType>
    </xsd:element>
    <xsd:element name="MediaServiceFastMetadata" ma:index="16" nillable="true" ma:displayName="MediaServiceFastMetadata" ma:description="" ma:hidden="true" ma:internalName="MediaServiceFastMetadata" ma:readOnly="true">
      <xsd:simpleType>
        <xsd:restriction base="dms:Note"/>
      </xsd:simpleType>
    </xsd:element>
    <xsd:element name="Project" ma:index="17" nillable="true" ma:displayName="Project" ma:internalName="Project">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ma:index="18" ma:displayName="Category"/>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3.xml><?xml version="1.0" encoding="utf-8"?>
<p:properties xmlns:p="http://schemas.microsoft.com/office/2006/metadata/properties" xmlns:xsi="http://www.w3.org/2001/XMLSchema-instance" xmlns:pc="http://schemas.microsoft.com/office/infopath/2007/PartnerControls">
  <documentManagement>
    <Keyword xmlns="44a56295-c29e-4898-8136-a54736c65b82" xsi:nil="true"/>
    <Project xmlns="8ec25d0a-454e-4668-b5a2-a5875413e97f">Selumetinib</Project>
    <Descriptions xmlns="44a56295-c29e-4898-8136-a54736c65b82" xsi:nil="true"/>
    <ol_Department xmlns="http://schemas.microsoft.com/sharepoint/v3">GMD Oncology</ol_Department>
  </documentManagement>
</p:properties>
</file>

<file path=customXml/item2.xml><?xml version="1.0" encoding="utf-8"?>
<?mso-contentType ?>
<SharedContentType xmlns="Microsoft.SharePoint.Taxonomy.ContentTypeSync" SourceId="1ee89e71-04cd-405e-9ca3-99e020c1694d" ContentTypeId="0x0101" PreviousValue="false"/>
</file>

<file path=customXml/item3.xml><?xml version="1.0" encoding="utf-8"?>
<ct:contentTypeSchema xmlns:ct="http://schemas.microsoft.com/office/2006/metadata/contentType" xmlns:ma="http://schemas.microsoft.com/office/2006/metadata/properties/metaAttributes" ct:_="" ma:_="" ma:contentTypeName="Document" ma:contentTypeID="0x0101002F89E2BD6F24EC4A98EE13D7CAED6DB1" ma:contentTypeVersion="9" ma:contentTypeDescription="Create a new document." ma:contentTypeScope="" ma:versionID="a2170b4455a35da3bc90921548b4476f">
  <xsd:schema xmlns:xsd="http://www.w3.org/2001/XMLSchema" xmlns:xs="http://www.w3.org/2001/XMLSchema" xmlns:p="http://schemas.microsoft.com/office/2006/metadata/properties" xmlns:ns1="http://schemas.microsoft.com/sharepoint/v3" xmlns:ns2="44a56295-c29e-4898-8136-a54736c65b82" xmlns:ns3="b00c2015-aaf6-4827-951d-b3732742b6ff" xmlns:ns4="8ec25d0a-454e-4668-b5a2-a5875413e97f" targetNamespace="http://schemas.microsoft.com/office/2006/metadata/properties" ma:root="true" ma:fieldsID="02ca2a8411fc1883893168a8a38cbfd9" ns1:_="" ns2:_="" ns3:_="" ns4:_="">
    <xsd:import namespace="http://schemas.microsoft.com/sharepoint/v3"/>
    <xsd:import namespace="44a56295-c29e-4898-8136-a54736c65b82"/>
    <xsd:import namespace="b00c2015-aaf6-4827-951d-b3732742b6ff"/>
    <xsd:import namespace="8ec25d0a-454e-4668-b5a2-a5875413e97f"/>
    <xsd:element name="properties">
      <xsd:complexType>
        <xsd:sequence>
          <xsd:element name="documentManagement">
            <xsd:complexType>
              <xsd:all>
                <xsd:element ref="ns2:Descriptions" minOccurs="0"/>
                <xsd:element ref="ns2:Keyword" minOccurs="0"/>
                <xsd:element ref="ns1:ol_Department" minOccurs="0"/>
                <xsd:element ref="ns3:SharedWithUsers" minOccurs="0"/>
                <xsd:element ref="ns3:SharedWithDetails" minOccurs="0"/>
                <xsd:element ref="ns3:LastSharedByUser" minOccurs="0"/>
                <xsd:element ref="ns3:LastSharedByTime" minOccurs="0"/>
                <xsd:element ref="ns4:MediaServiceMetadata" minOccurs="0"/>
                <xsd:element ref="ns4:MediaServiceFastMetadata" minOccurs="0"/>
                <xsd:element ref="ns4:Projec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ol_Department" ma:index="10" nillable="true" ma:displayName="Department" ma:description="" ma:internalName="ol_Department">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4a56295-c29e-4898-8136-a54736c65b82" elementFormDefault="qualified">
    <xsd:import namespace="http://schemas.microsoft.com/office/2006/documentManagement/types"/>
    <xsd:import namespace="http://schemas.microsoft.com/office/infopath/2007/PartnerControls"/>
    <xsd:element name="Descriptions" ma:index="8" nillable="true" ma:displayName="Descriptions" ma:description="Describe your document to make it appear at the top of search results" ma:internalName="Descriptions">
      <xsd:simpleType>
        <xsd:restriction base="dms:Note">
          <xsd:maxLength value="255"/>
        </xsd:restriction>
      </xsd:simpleType>
    </xsd:element>
    <xsd:element name="Keyword" ma:index="9" nillable="true" ma:displayName="Keyword" ma:description="Enter list of terms separated by semi-colon(;)" ma:internalName="Keyword">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00c2015-aaf6-4827-951d-b3732742b6ff" elementFormDefault="qualified">
    <xsd:import namespace="http://schemas.microsoft.com/office/2006/documentManagement/types"/>
    <xsd:import namespace="http://schemas.microsoft.com/office/infopath/2007/PartnerControls"/>
    <xsd:element name="SharedWithUsers" ma:index="11"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description="" ma:internalName="SharedWithDetails" ma:readOnly="true">
      <xsd:simpleType>
        <xsd:restriction base="dms:Note">
          <xsd:maxLength value="255"/>
        </xsd:restriction>
      </xsd:simpleType>
    </xsd:element>
    <xsd:element name="LastSharedByUser" ma:index="13" nillable="true" ma:displayName="Last Shared By User" ma:description="" ma:internalName="LastSharedByUser" ma:readOnly="true">
      <xsd:simpleType>
        <xsd:restriction base="dms:Note">
          <xsd:maxLength value="255"/>
        </xsd:restriction>
      </xsd:simpleType>
    </xsd:element>
    <xsd:element name="LastSharedByTime" ma:index="14"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8ec25d0a-454e-4668-b5a2-a5875413e97f" elementFormDefault="qualified">
    <xsd:import namespace="http://schemas.microsoft.com/office/2006/documentManagement/types"/>
    <xsd:import namespace="http://schemas.microsoft.com/office/infopath/2007/PartnerControls"/>
    <xsd:element name="MediaServiceMetadata" ma:index="15" nillable="true" ma:displayName="MediaServiceMetadata" ma:description="" ma:hidden="true" ma:internalName="MediaServiceMetadata" ma:readOnly="true">
      <xsd:simpleType>
        <xsd:restriction base="dms:Note"/>
      </xsd:simpleType>
    </xsd:element>
    <xsd:element name="MediaServiceFastMetadata" ma:index="16" nillable="true" ma:displayName="MediaServiceFastMetadata" ma:description="" ma:hidden="true" ma:internalName="MediaServiceFastMetadata" ma:readOnly="true">
      <xsd:simpleType>
        <xsd:restriction base="dms:Note"/>
      </xsd:simpleType>
    </xsd:element>
    <xsd:element name="Project" ma:index="17" nillable="true" ma:displayName="Project" ma:internalName="Project">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ma:index="18" ma:displayName="Category"/>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ct:contentTypeSchema xmlns:ct="http://schemas.microsoft.com/office/2006/metadata/contentType" xmlns:ma="http://schemas.microsoft.com/office/2006/metadata/properties/metaAttributes" ct:_="" ma:_="" ma:contentTypeName="Document" ma:contentTypeID="0x0101002F89E2BD6F24EC4A98EE13D7CAED6DB1" ma:contentTypeVersion="9" ma:contentTypeDescription="Create a new document." ma:contentTypeScope="" ma:versionID="a2170b4455a35da3bc90921548b4476f">
  <xsd:schema xmlns:xsd="http://www.w3.org/2001/XMLSchema" xmlns:xs="http://www.w3.org/2001/XMLSchema" xmlns:p="http://schemas.microsoft.com/office/2006/metadata/properties" xmlns:ns1="http://schemas.microsoft.com/sharepoint/v3" xmlns:ns2="44a56295-c29e-4898-8136-a54736c65b82" xmlns:ns3="b00c2015-aaf6-4827-951d-b3732742b6ff" xmlns:ns4="8ec25d0a-454e-4668-b5a2-a5875413e97f" targetNamespace="http://schemas.microsoft.com/office/2006/metadata/properties" ma:root="true" ma:fieldsID="02ca2a8411fc1883893168a8a38cbfd9" ns1:_="" ns2:_="" ns3:_="" ns4:_="">
    <xsd:import namespace="http://schemas.microsoft.com/sharepoint/v3"/>
    <xsd:import namespace="44a56295-c29e-4898-8136-a54736c65b82"/>
    <xsd:import namespace="b00c2015-aaf6-4827-951d-b3732742b6ff"/>
    <xsd:import namespace="8ec25d0a-454e-4668-b5a2-a5875413e97f"/>
    <xsd:element name="properties">
      <xsd:complexType>
        <xsd:sequence>
          <xsd:element name="documentManagement">
            <xsd:complexType>
              <xsd:all>
                <xsd:element ref="ns2:Descriptions" minOccurs="0"/>
                <xsd:element ref="ns2:Keyword" minOccurs="0"/>
                <xsd:element ref="ns1:ol_Department" minOccurs="0"/>
                <xsd:element ref="ns3:SharedWithUsers" minOccurs="0"/>
                <xsd:element ref="ns3:SharedWithDetails" minOccurs="0"/>
                <xsd:element ref="ns3:LastSharedByUser" minOccurs="0"/>
                <xsd:element ref="ns3:LastSharedByTime" minOccurs="0"/>
                <xsd:element ref="ns4:MediaServiceMetadata" minOccurs="0"/>
                <xsd:element ref="ns4:MediaServiceFastMetadata" minOccurs="0"/>
                <xsd:element ref="ns4:Projec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ol_Department" ma:index="10" nillable="true" ma:displayName="Department" ma:description="" ma:internalName="ol_Department">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4a56295-c29e-4898-8136-a54736c65b82" elementFormDefault="qualified">
    <xsd:import namespace="http://schemas.microsoft.com/office/2006/documentManagement/types"/>
    <xsd:import namespace="http://schemas.microsoft.com/office/infopath/2007/PartnerControls"/>
    <xsd:element name="Descriptions" ma:index="8" nillable="true" ma:displayName="Descriptions" ma:description="Describe your document to make it appear at the top of search results" ma:internalName="Descriptions">
      <xsd:simpleType>
        <xsd:restriction base="dms:Note">
          <xsd:maxLength value="255"/>
        </xsd:restriction>
      </xsd:simpleType>
    </xsd:element>
    <xsd:element name="Keyword" ma:index="9" nillable="true" ma:displayName="Keyword" ma:description="Enter list of terms separated by semi-colon(;)" ma:internalName="Keyword">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00c2015-aaf6-4827-951d-b3732742b6ff" elementFormDefault="qualified">
    <xsd:import namespace="http://schemas.microsoft.com/office/2006/documentManagement/types"/>
    <xsd:import namespace="http://schemas.microsoft.com/office/infopath/2007/PartnerControls"/>
    <xsd:element name="SharedWithUsers" ma:index="11"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description="" ma:internalName="SharedWithDetails" ma:readOnly="true">
      <xsd:simpleType>
        <xsd:restriction base="dms:Note">
          <xsd:maxLength value="255"/>
        </xsd:restriction>
      </xsd:simpleType>
    </xsd:element>
    <xsd:element name="LastSharedByUser" ma:index="13" nillable="true" ma:displayName="Last Shared By User" ma:description="" ma:internalName="LastSharedByUser" ma:readOnly="true">
      <xsd:simpleType>
        <xsd:restriction base="dms:Note">
          <xsd:maxLength value="255"/>
        </xsd:restriction>
      </xsd:simpleType>
    </xsd:element>
    <xsd:element name="LastSharedByTime" ma:index="14"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8ec25d0a-454e-4668-b5a2-a5875413e97f" elementFormDefault="qualified">
    <xsd:import namespace="http://schemas.microsoft.com/office/2006/documentManagement/types"/>
    <xsd:import namespace="http://schemas.microsoft.com/office/infopath/2007/PartnerControls"/>
    <xsd:element name="MediaServiceMetadata" ma:index="15" nillable="true" ma:displayName="MediaServiceMetadata" ma:description="" ma:hidden="true" ma:internalName="MediaServiceMetadata" ma:readOnly="true">
      <xsd:simpleType>
        <xsd:restriction base="dms:Note"/>
      </xsd:simpleType>
    </xsd:element>
    <xsd:element name="MediaServiceFastMetadata" ma:index="16" nillable="true" ma:displayName="MediaServiceFastMetadata" ma:description="" ma:hidden="true" ma:internalName="MediaServiceFastMetadata" ma:readOnly="true">
      <xsd:simpleType>
        <xsd:restriction base="dms:Note"/>
      </xsd:simpleType>
    </xsd:element>
    <xsd:element name="Project" ma:index="17" nillable="true" ma:displayName="Project" ma:internalName="Project">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ma:index="18" ma:displayName="Category"/>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haredContentType xmlns="Microsoft.SharePoint.Taxonomy.ContentTypeSync" SourceId="1ee89e71-04cd-405e-9ca3-99e020c1694d" ContentTypeId="0x0101" PreviousValue="false"/>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p:properties xmlns:p="http://schemas.microsoft.com/office/2006/metadata/properties" xmlns:xsi="http://www.w3.org/2001/XMLSchema-instance" xmlns:pc="http://schemas.microsoft.com/office/infopath/2007/PartnerControls">
  <documentManagement>
    <Keyword xmlns="44a56295-c29e-4898-8136-a54736c65b82" xsi:nil="true"/>
    <Project xmlns="8ec25d0a-454e-4668-b5a2-a5875413e97f">Selumetinib</Project>
    <Descriptions xmlns="44a56295-c29e-4898-8136-a54736c65b82" xsi:nil="true"/>
    <ol_Department xmlns="http://schemas.microsoft.com/sharepoint/v3">GMD Oncology</ol_Department>
  </documentManagement>
</p:properties>
</file>

<file path=customXml/item8.xml><?xml version="1.0" encoding="utf-8"?>
<p:properties xmlns:p="http://schemas.microsoft.com/office/2006/metadata/properties" xmlns:xsi="http://www.w3.org/2001/XMLSchema-instance" xmlns:pc="http://schemas.microsoft.com/office/infopath/2007/PartnerControls">
  <documentManagement>
    <Keyword xmlns="44a56295-c29e-4898-8136-a54736c65b82" xsi:nil="true"/>
    <Project xmlns="8ec25d0a-454e-4668-b5a2-a5875413e97f">Selumetinib</Project>
    <Descriptions xmlns="44a56295-c29e-4898-8136-a54736c65b82" xsi:nil="true"/>
    <ol_Department xmlns="http://schemas.microsoft.com/sharepoint/v3">GMD Oncology</ol_Department>
  </documentManagement>
</p:properties>
</file>

<file path=customXml/item9.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54841CF-267B-430E-8FB0-EDDF46243593}">
  <ds:schemaRefs>
    <ds:schemaRef ds:uri="http://schemas.openxmlformats.org/officeDocument/2006/bibliography"/>
  </ds:schemaRefs>
</ds:datastoreItem>
</file>

<file path=customXml/itemProps10.xml><?xml version="1.0" encoding="utf-8"?>
<ds:datastoreItem xmlns:ds="http://schemas.openxmlformats.org/officeDocument/2006/customXml" ds:itemID="{304A9C98-DCD1-4B86-98E4-8CAF433837B2}">
  <ds:schemaRefs>
    <ds:schemaRef ds:uri="Microsoft.SharePoint.Taxonomy.ContentTypeSync"/>
  </ds:schemaRefs>
</ds:datastoreItem>
</file>

<file path=customXml/itemProps11.xml><?xml version="1.0" encoding="utf-8"?>
<ds:datastoreItem xmlns:ds="http://schemas.openxmlformats.org/officeDocument/2006/customXml" ds:itemID="{D54B1E09-7207-4050-9274-06B584BA1393}">
  <ds:schemaRefs>
    <ds:schemaRef ds:uri="http://schemas.microsoft.com/sharepoint/v3/contenttype/forms"/>
  </ds:schemaRefs>
</ds:datastoreItem>
</file>

<file path=customXml/itemProps12.xml><?xml version="1.0" encoding="utf-8"?>
<ds:datastoreItem xmlns:ds="http://schemas.openxmlformats.org/officeDocument/2006/customXml" ds:itemID="{7F352EB1-9066-41F0-8263-B785924AD5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4a56295-c29e-4898-8136-a54736c65b82"/>
    <ds:schemaRef ds:uri="b00c2015-aaf6-4827-951d-b3732742b6ff"/>
    <ds:schemaRef ds:uri="8ec25d0a-454e-4668-b5a2-a5875413e9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3.xml><?xml version="1.0" encoding="utf-8"?>
<ds:datastoreItem xmlns:ds="http://schemas.openxmlformats.org/officeDocument/2006/customXml" ds:itemID="{280E9C02-0BFD-4F8E-B318-69BACD596F48}">
  <ds:schemaRefs>
    <ds:schemaRef ds:uri="http://schemas.microsoft.com/office/2006/metadata/properties"/>
    <ds:schemaRef ds:uri="http://schemas.microsoft.com/office/infopath/2007/PartnerControls"/>
    <ds:schemaRef ds:uri="44a56295-c29e-4898-8136-a54736c65b82"/>
    <ds:schemaRef ds:uri="8ec25d0a-454e-4668-b5a2-a5875413e97f"/>
    <ds:schemaRef ds:uri="http://schemas.microsoft.com/sharepoint/v3"/>
  </ds:schemaRefs>
</ds:datastoreItem>
</file>

<file path=customXml/itemProps2.xml><?xml version="1.0" encoding="utf-8"?>
<ds:datastoreItem xmlns:ds="http://schemas.openxmlformats.org/officeDocument/2006/customXml" ds:itemID="{BA473437-CD4E-40AB-A2C5-396BA46049F0}">
  <ds:schemaRefs>
    <ds:schemaRef ds:uri="Microsoft.SharePoint.Taxonomy.ContentTypeSync"/>
  </ds:schemaRefs>
</ds:datastoreItem>
</file>

<file path=customXml/itemProps3.xml><?xml version="1.0" encoding="utf-8"?>
<ds:datastoreItem xmlns:ds="http://schemas.openxmlformats.org/officeDocument/2006/customXml" ds:itemID="{68A12555-A9A1-4017-87CF-F0A6EF845FF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4a56295-c29e-4898-8136-a54736c65b82"/>
    <ds:schemaRef ds:uri="b00c2015-aaf6-4827-951d-b3732742b6ff"/>
    <ds:schemaRef ds:uri="8ec25d0a-454e-4668-b5a2-a5875413e9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88DEBFA-EB94-4C90-AB84-F2DE159C70C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4a56295-c29e-4898-8136-a54736c65b82"/>
    <ds:schemaRef ds:uri="b00c2015-aaf6-4827-951d-b3732742b6ff"/>
    <ds:schemaRef ds:uri="8ec25d0a-454e-4668-b5a2-a5875413e9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ADA19C50-1C8A-466B-BBFB-35556362C120}">
  <ds:schemaRefs>
    <ds:schemaRef ds:uri="Microsoft.SharePoint.Taxonomy.ContentTypeSync"/>
  </ds:schemaRefs>
</ds:datastoreItem>
</file>

<file path=customXml/itemProps6.xml><?xml version="1.0" encoding="utf-8"?>
<ds:datastoreItem xmlns:ds="http://schemas.openxmlformats.org/officeDocument/2006/customXml" ds:itemID="{62D9AE6F-A2D1-4FE0-BB4B-04019189B868}">
  <ds:schemaRefs>
    <ds:schemaRef ds:uri="http://schemas.microsoft.com/sharepoint/v3/contenttype/forms"/>
  </ds:schemaRefs>
</ds:datastoreItem>
</file>

<file path=customXml/itemProps7.xml><?xml version="1.0" encoding="utf-8"?>
<ds:datastoreItem xmlns:ds="http://schemas.openxmlformats.org/officeDocument/2006/customXml" ds:itemID="{BBCC158A-1903-4947-8277-34431B257819}">
  <ds:schemaRefs>
    <ds:schemaRef ds:uri="http://schemas.microsoft.com/office/2006/metadata/properties"/>
    <ds:schemaRef ds:uri="http://schemas.microsoft.com/office/infopath/2007/PartnerControls"/>
    <ds:schemaRef ds:uri="44a56295-c29e-4898-8136-a54736c65b82"/>
    <ds:schemaRef ds:uri="8ec25d0a-454e-4668-b5a2-a5875413e97f"/>
    <ds:schemaRef ds:uri="http://schemas.microsoft.com/sharepoint/v3"/>
  </ds:schemaRefs>
</ds:datastoreItem>
</file>

<file path=customXml/itemProps8.xml><?xml version="1.0" encoding="utf-8"?>
<ds:datastoreItem xmlns:ds="http://schemas.openxmlformats.org/officeDocument/2006/customXml" ds:itemID="{B2D7C145-7CB5-4252-AC33-40D5BAAECE16}">
  <ds:schemaRefs>
    <ds:schemaRef ds:uri="http://schemas.microsoft.com/office/2006/metadata/properties"/>
    <ds:schemaRef ds:uri="http://schemas.microsoft.com/office/infopath/2007/PartnerControls"/>
    <ds:schemaRef ds:uri="44a56295-c29e-4898-8136-a54736c65b82"/>
    <ds:schemaRef ds:uri="8ec25d0a-454e-4668-b5a2-a5875413e97f"/>
    <ds:schemaRef ds:uri="http://schemas.microsoft.com/sharepoint/v3"/>
  </ds:schemaRefs>
</ds:datastoreItem>
</file>

<file path=customXml/itemProps9.xml><?xml version="1.0" encoding="utf-8"?>
<ds:datastoreItem xmlns:ds="http://schemas.openxmlformats.org/officeDocument/2006/customXml" ds:itemID="{E3F52622-4ED6-429A-9C3E-8FFCE60DBFD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94</Pages>
  <Words>23422</Words>
  <Characters>133506</Characters>
  <Application>Microsoft Office Word</Application>
  <DocSecurity>0</DocSecurity>
  <Lines>1112</Lines>
  <Paragraphs>313</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Clinical Study Protocol (CSP)</vt:lpstr>
      <vt:lpstr>Clinical Study Protocol (CSP)</vt:lpstr>
    </vt:vector>
  </TitlesOfParts>
  <Company>AstraZeneca</Company>
  <LinksUpToDate>false</LinksUpToDate>
  <CharactersWithSpaces>156615</CharactersWithSpaces>
  <SharedDoc>false</SharedDoc>
  <HLinks>
    <vt:vector size="12" baseType="variant">
      <vt:variant>
        <vt:i4>8126525</vt:i4>
      </vt:variant>
      <vt:variant>
        <vt:i4>252</vt:i4>
      </vt:variant>
      <vt:variant>
        <vt:i4>0</vt:i4>
      </vt:variant>
      <vt:variant>
        <vt:i4>5</vt:i4>
      </vt:variant>
      <vt:variant>
        <vt:lpwstr>http://www.fda.gov/downloads/Drugs/GuidanceComplianceRegulatoryInformation/Guidances/UCM174090.pdf</vt:lpwstr>
      </vt:variant>
      <vt:variant>
        <vt:lpwstr/>
      </vt:variant>
      <vt:variant>
        <vt:i4>6488107</vt:i4>
      </vt:variant>
      <vt:variant>
        <vt:i4>86</vt:i4>
      </vt:variant>
      <vt:variant>
        <vt:i4>0</vt:i4>
      </vt:variant>
      <vt:variant>
        <vt:i4>5</vt:i4>
      </vt:variant>
      <vt:variant>
        <vt:lpwstr>https://ccrod.cancer.gov/confluence/display/REINS/Home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Clinical Study Protocol (CSP)</dc:title>
  <dc:subject/>
  <dc:creator>Paul.Blaney@astrazeneca.com</dc:creator>
  <cp:keywords/>
  <dc:description/>
  <cp:lastModifiedBy>Brian Rogers</cp:lastModifiedBy>
  <cp:revision>7</cp:revision>
  <cp:lastPrinted>2022-06-17T05:34:00Z</cp:lastPrinted>
  <dcterms:created xsi:type="dcterms:W3CDTF">2025-12-22T07:36:00Z</dcterms:created>
  <dcterms:modified xsi:type="dcterms:W3CDTF">2025-12-23T03:29:00Z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pGSDName">
    <vt:lpwstr>Clinical Study Protocol (CSP), GEL</vt:lpwstr>
  </property>
  <property fmtid="{D5CDD505-2E9C-101B-9397-08002B2CF9AE}" pid="3" name="prpGSDNo">
    <vt:lpwstr>Released Week Commencing 21 July 2014</vt:lpwstr>
  </property>
  <property fmtid="{D5CDD505-2E9C-101B-9397-08002B2CF9AE}" pid="4" name="prpSOP">
    <vt:lpwstr>LDMS_001_00061249</vt:lpwstr>
  </property>
  <property fmtid="{D5CDD505-2E9C-101B-9397-08002B2CF9AE}" pid="5" name="ContentType">
    <vt:lpwstr>AstraZeneca Document</vt:lpwstr>
  </property>
  <property fmtid="{D5CDD505-2E9C-101B-9397-08002B2CF9AE}" pid="6" name="display_urn:schemas-microsoft-com:office:office#Owner">
    <vt:lpwstr>Minor, Jeris K</vt:lpwstr>
  </property>
  <property fmtid="{D5CDD505-2E9C-101B-9397-08002B2CF9AE}" pid="7" name="Language">
    <vt:lpwstr>English</vt:lpwstr>
  </property>
  <property fmtid="{D5CDD505-2E9C-101B-9397-08002B2CF9AE}" pid="8" name="AZDescription">
    <vt:lpwstr/>
  </property>
  <property fmtid="{D5CDD505-2E9C-101B-9397-08002B2CF9AE}" pid="9" name="Owner">
    <vt:lpwstr>3556</vt:lpwstr>
  </property>
  <property fmtid="{D5CDD505-2E9C-101B-9397-08002B2CF9AE}" pid="10" name="ArchivedDate">
    <vt:lpwstr/>
  </property>
  <property fmtid="{D5CDD505-2E9C-101B-9397-08002B2CF9AE}" pid="11" name="prpGSDtempID">
    <vt:lpwstr>LDMS_001_00026737</vt:lpwstr>
  </property>
  <property fmtid="{D5CDD505-2E9C-101B-9397-08002B2CF9AE}" pid="12" name="prpGSDTID">
    <vt:lpwstr>LDMS_001_00026737</vt:lpwstr>
  </property>
  <property fmtid="{D5CDD505-2E9C-101B-9397-08002B2CF9AE}" pid="13" name="prpGSDVersion">
    <vt:lpwstr>14.0</vt:lpwstr>
  </property>
  <property fmtid="{D5CDD505-2E9C-101B-9397-08002B2CF9AE}" pid="14" name="ContentTypeId">
    <vt:lpwstr>0x0101002F89E2BD6F24EC4A98EE13D7CAED6DB1</vt:lpwstr>
  </property>
  <property fmtid="{D5CDD505-2E9C-101B-9397-08002B2CF9AE}" pid="15" name="GrammarlyDocumentId">
    <vt:lpwstr>1f35cef3-0a09-460d-b3a2-b4b3ea0728ed</vt:lpwstr>
  </property>
</Properties>
</file>