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74C1DD">
      <w:pPr>
        <w:pStyle w:val="6"/>
        <w:keepNext w:val="0"/>
        <w:keepLines w:val="0"/>
        <w:pageBreakBefore w:val="0"/>
        <w:widowControl/>
        <w:suppressLineNumbers w:val="0"/>
        <w:shd w:val="clear" w:fill="FFFFFF"/>
        <w:kinsoku/>
        <w:overflowPunct/>
        <w:topLinePunct w:val="0"/>
        <w:autoSpaceDE/>
        <w:autoSpaceDN/>
        <w:bidi w:val="0"/>
        <w:adjustRightInd w:val="0"/>
        <w:snapToGrid w:val="0"/>
        <w:spacing w:before="160" w:beforeAutospacing="0" w:after="160" w:afterAutospacing="0" w:line="360" w:lineRule="auto"/>
        <w:ind w:left="0" w:right="0" w:firstLine="0"/>
        <w:textAlignment w:val="auto"/>
        <w:rPr>
          <w:rFonts w:hint="default" w:ascii="Times New Roman" w:hAnsi="Times New Roman" w:eastAsia="宋体" w:cs="Times New Roman"/>
          <w:b/>
          <w:bCs/>
          <w:kern w:val="2"/>
          <w:sz w:val="18"/>
          <w:szCs w:val="18"/>
          <w:lang w:val="en-US" w:eastAsia="zh-CN" w:bidi="ar-SA"/>
        </w:rPr>
      </w:pPr>
      <w:r>
        <w:rPr>
          <w:rFonts w:hint="eastAsia" w:ascii="Times New Roman" w:hAnsi="Times New Roman" w:eastAsia="微软雅黑" w:cs="Times New Roman"/>
          <w:b/>
          <w:bCs/>
          <w:kern w:val="2"/>
          <w:sz w:val="18"/>
          <w:szCs w:val="18"/>
          <w:lang w:val="en-US" w:eastAsia="zh-CN" w:bidi="ar-SA"/>
        </w:rPr>
        <w:t>Supplement</w:t>
      </w:r>
      <w:r>
        <w:rPr>
          <w:rFonts w:hint="default" w:ascii="Times New Roman" w:hAnsi="Times New Roman" w:eastAsia="微软雅黑" w:cs="Times New Roman"/>
          <w:b/>
          <w:bCs/>
          <w:kern w:val="2"/>
          <w:sz w:val="18"/>
          <w:szCs w:val="18"/>
          <w:lang w:val="en-US" w:eastAsia="zh-CN" w:bidi="ar-SA"/>
        </w:rPr>
        <w:t xml:space="preserve"> 1: Modified Anesthesia Clinical Thinking Process Assessment Scale (ACTPS)</w:t>
      </w:r>
    </w:p>
    <w:p w14:paraId="5FCE3D8C">
      <w:pPr>
        <w:pStyle w:val="6"/>
        <w:keepNext w:val="0"/>
        <w:keepLines w:val="0"/>
        <w:pageBreakBefore w:val="0"/>
        <w:widowControl/>
        <w:suppressLineNumbers w:val="0"/>
        <w:shd w:val="clear" w:fill="FFFFFF"/>
        <w:kinsoku/>
        <w:overflowPunct/>
        <w:topLinePunct w:val="0"/>
        <w:autoSpaceDE/>
        <w:autoSpaceDN/>
        <w:bidi w:val="0"/>
        <w:adjustRightInd w:val="0"/>
        <w:snapToGrid w:val="0"/>
        <w:spacing w:before="160" w:beforeAutospacing="0" w:after="160" w:afterAutospacing="0" w:line="360" w:lineRule="auto"/>
        <w:ind w:left="0" w:right="0" w:firstLine="0"/>
        <w:textAlignment w:val="auto"/>
        <w:rPr>
          <w:rFonts w:hint="default" w:ascii="Times New Roman" w:hAnsi="Times New Roman" w:eastAsia="宋体" w:cs="Times New Roman"/>
          <w:kern w:val="2"/>
          <w:sz w:val="18"/>
          <w:szCs w:val="18"/>
          <w:lang w:val="en-US" w:eastAsia="zh-CN" w:bidi="ar-SA"/>
        </w:rPr>
      </w:pPr>
      <w:r>
        <w:rPr>
          <w:rFonts w:hint="default" w:ascii="Times New Roman" w:hAnsi="Times New Roman" w:eastAsia="微软雅黑" w:cs="Times New Roman"/>
          <w:kern w:val="2"/>
          <w:sz w:val="18"/>
          <w:szCs w:val="18"/>
          <w:lang w:val="en-US" w:eastAsia="zh-CN" w:bidi="ar-SA"/>
        </w:rPr>
        <w:t>Instructions for Use: This scale is scored by trained evaluators who review full-length video recordings of trainees handling standardized cases. Each item is rated on a 7-point scale, with 1 = completely inconsistent and 7 = completely consistent. Please mark "√" on the corresponding score based on the trainees' actual performance.</w:t>
      </w:r>
    </w:p>
    <w:tbl>
      <w:tblPr>
        <w:tblStyle w:val="7"/>
        <w:tblW w:w="8389"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560"/>
        <w:gridCol w:w="870"/>
        <w:gridCol w:w="4667"/>
        <w:gridCol w:w="1292"/>
      </w:tblGrid>
      <w:tr w14:paraId="208E65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bottom w:val="single" w:color="auto" w:sz="4" w:space="0"/>
            </w:tcBorders>
            <w:shd w:val="clear" w:color="auto" w:fill="auto"/>
            <w:tcMar>
              <w:top w:w="100" w:type="dxa"/>
              <w:left w:w="0" w:type="dxa"/>
              <w:bottom w:w="100" w:type="dxa"/>
              <w:right w:w="160" w:type="dxa"/>
            </w:tcMar>
            <w:vAlign w:val="center"/>
          </w:tcPr>
          <w:p w14:paraId="6C2523CC">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dimension</w:t>
            </w:r>
          </w:p>
        </w:tc>
        <w:tc>
          <w:tcPr>
            <w:tcW w:w="0" w:type="auto"/>
            <w:tcBorders>
              <w:bottom w:val="single" w:color="auto" w:sz="4" w:space="0"/>
            </w:tcBorders>
            <w:shd w:val="clear" w:color="auto" w:fill="auto"/>
            <w:tcMar>
              <w:top w:w="100" w:type="dxa"/>
              <w:left w:w="160" w:type="dxa"/>
              <w:bottom w:w="100" w:type="dxa"/>
              <w:right w:w="160" w:type="dxa"/>
            </w:tcMar>
            <w:vAlign w:val="center"/>
          </w:tcPr>
          <w:p w14:paraId="4D757612">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number</w:t>
            </w:r>
          </w:p>
        </w:tc>
        <w:tc>
          <w:tcPr>
            <w:tcW w:w="4752" w:type="dxa"/>
            <w:tcBorders>
              <w:bottom w:val="single" w:color="auto" w:sz="4" w:space="0"/>
            </w:tcBorders>
            <w:shd w:val="clear" w:color="auto" w:fill="auto"/>
            <w:tcMar>
              <w:top w:w="100" w:type="dxa"/>
              <w:left w:w="160" w:type="dxa"/>
              <w:bottom w:w="100" w:type="dxa"/>
              <w:right w:w="160" w:type="dxa"/>
            </w:tcMar>
            <w:vAlign w:val="center"/>
          </w:tcPr>
          <w:p w14:paraId="1F0466D1">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Entry content</w:t>
            </w:r>
          </w:p>
        </w:tc>
        <w:tc>
          <w:tcPr>
            <w:tcW w:w="1320" w:type="dxa"/>
            <w:tcBorders>
              <w:bottom w:val="single" w:color="auto" w:sz="4" w:space="0"/>
            </w:tcBorders>
            <w:shd w:val="clear" w:color="auto" w:fill="auto"/>
            <w:tcMar>
              <w:top w:w="100" w:type="dxa"/>
              <w:left w:w="160" w:type="dxa"/>
              <w:bottom w:w="100" w:type="dxa"/>
              <w:right w:w="160" w:type="dxa"/>
            </w:tcMar>
            <w:vAlign w:val="center"/>
          </w:tcPr>
          <w:p w14:paraId="1F55C3FA">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Score (1-7)</w:t>
            </w:r>
          </w:p>
        </w:tc>
      </w:tr>
      <w:tr w14:paraId="5A8A633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auto" w:sz="4" w:space="0"/>
            </w:tcBorders>
            <w:shd w:val="clear" w:color="auto" w:fill="auto"/>
            <w:tcMar>
              <w:top w:w="100" w:type="dxa"/>
              <w:left w:w="0" w:type="dxa"/>
              <w:bottom w:w="100" w:type="dxa"/>
              <w:right w:w="160" w:type="dxa"/>
            </w:tcMar>
            <w:vAlign w:val="center"/>
          </w:tcPr>
          <w:p w14:paraId="2AB651F8">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information integration breadth</w:t>
            </w:r>
          </w:p>
        </w:tc>
        <w:tc>
          <w:tcPr>
            <w:tcW w:w="0" w:type="auto"/>
            <w:tcBorders>
              <w:top w:val="single" w:color="auto" w:sz="4" w:space="0"/>
            </w:tcBorders>
            <w:shd w:val="clear" w:color="auto" w:fill="auto"/>
            <w:tcMar>
              <w:top w:w="100" w:type="dxa"/>
              <w:left w:w="160" w:type="dxa"/>
              <w:bottom w:w="100" w:type="dxa"/>
              <w:right w:w="160" w:type="dxa"/>
            </w:tcMar>
            <w:vAlign w:val="center"/>
          </w:tcPr>
          <w:p w14:paraId="35AED397">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1</w:t>
            </w:r>
          </w:p>
        </w:tc>
        <w:tc>
          <w:tcPr>
            <w:tcW w:w="4752" w:type="dxa"/>
            <w:tcBorders>
              <w:top w:val="single" w:color="auto" w:sz="4" w:space="0"/>
            </w:tcBorders>
            <w:shd w:val="clear" w:color="auto" w:fill="auto"/>
            <w:tcMar>
              <w:top w:w="100" w:type="dxa"/>
              <w:left w:w="160" w:type="dxa"/>
              <w:bottom w:w="100" w:type="dxa"/>
              <w:right w:w="160" w:type="dxa"/>
            </w:tcMar>
            <w:vAlign w:val="center"/>
          </w:tcPr>
          <w:p w14:paraId="21B7F1C5">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Capable of actively obtaining and reviewing all relevant patient information (medical history, examinations, monitoring data)</w:t>
            </w:r>
          </w:p>
        </w:tc>
        <w:tc>
          <w:tcPr>
            <w:tcW w:w="1320" w:type="dxa"/>
            <w:tcBorders>
              <w:top w:val="single" w:color="auto" w:sz="4" w:space="0"/>
            </w:tcBorders>
            <w:shd w:val="clear" w:color="auto" w:fill="auto"/>
            <w:tcMar>
              <w:top w:w="100" w:type="dxa"/>
              <w:left w:w="160" w:type="dxa"/>
              <w:bottom w:w="100" w:type="dxa"/>
              <w:right w:w="0" w:type="dxa"/>
            </w:tcMar>
            <w:vAlign w:val="center"/>
          </w:tcPr>
          <w:p w14:paraId="3D2C3609">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6B8E02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7F4D1852">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c>
          <w:tcPr>
            <w:tcW w:w="0" w:type="auto"/>
            <w:shd w:val="clear" w:color="auto" w:fill="auto"/>
            <w:tcMar>
              <w:top w:w="100" w:type="dxa"/>
              <w:left w:w="160" w:type="dxa"/>
              <w:bottom w:w="100" w:type="dxa"/>
              <w:right w:w="160" w:type="dxa"/>
            </w:tcMar>
            <w:vAlign w:val="center"/>
          </w:tcPr>
          <w:p w14:paraId="21E725C8">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2</w:t>
            </w:r>
          </w:p>
        </w:tc>
        <w:tc>
          <w:tcPr>
            <w:tcW w:w="4752" w:type="dxa"/>
            <w:shd w:val="clear" w:color="auto" w:fill="auto"/>
            <w:tcMar>
              <w:top w:w="100" w:type="dxa"/>
              <w:left w:w="160" w:type="dxa"/>
              <w:bottom w:w="100" w:type="dxa"/>
              <w:right w:w="160" w:type="dxa"/>
            </w:tcMar>
            <w:vAlign w:val="center"/>
          </w:tcPr>
          <w:p w14:paraId="295854E9">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Capable of integrating multi-source information (clinical, imaging, monitoring) to form an integrated assessment</w:t>
            </w:r>
          </w:p>
        </w:tc>
        <w:tc>
          <w:tcPr>
            <w:tcW w:w="1320" w:type="dxa"/>
            <w:shd w:val="clear" w:color="auto" w:fill="auto"/>
            <w:tcMar>
              <w:top w:w="100" w:type="dxa"/>
              <w:left w:w="160" w:type="dxa"/>
              <w:bottom w:w="100" w:type="dxa"/>
              <w:right w:w="0" w:type="dxa"/>
            </w:tcMar>
            <w:vAlign w:val="center"/>
          </w:tcPr>
          <w:p w14:paraId="26FC4ACC">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04D02FE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311D9C1E">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c>
          <w:tcPr>
            <w:tcW w:w="0" w:type="auto"/>
            <w:shd w:val="clear" w:color="auto" w:fill="auto"/>
            <w:tcMar>
              <w:top w:w="100" w:type="dxa"/>
              <w:left w:w="160" w:type="dxa"/>
              <w:bottom w:w="100" w:type="dxa"/>
              <w:right w:w="160" w:type="dxa"/>
            </w:tcMar>
            <w:vAlign w:val="center"/>
          </w:tcPr>
          <w:p w14:paraId="6C7DBAC3">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3</w:t>
            </w:r>
          </w:p>
        </w:tc>
        <w:tc>
          <w:tcPr>
            <w:tcW w:w="4752" w:type="dxa"/>
            <w:shd w:val="clear" w:color="auto" w:fill="auto"/>
            <w:tcMar>
              <w:top w:w="100" w:type="dxa"/>
              <w:left w:w="160" w:type="dxa"/>
              <w:bottom w:w="100" w:type="dxa"/>
              <w:right w:w="160" w:type="dxa"/>
            </w:tcMar>
            <w:vAlign w:val="center"/>
          </w:tcPr>
          <w:p w14:paraId="7D71CD64">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Capable of identifying contradictions between pieces of information and attempting to provide explanations</w:t>
            </w:r>
          </w:p>
        </w:tc>
        <w:tc>
          <w:tcPr>
            <w:tcW w:w="1320" w:type="dxa"/>
            <w:shd w:val="clear" w:color="auto" w:fill="auto"/>
            <w:tcMar>
              <w:top w:w="100" w:type="dxa"/>
              <w:left w:w="160" w:type="dxa"/>
              <w:bottom w:w="100" w:type="dxa"/>
              <w:right w:w="0" w:type="dxa"/>
            </w:tcMar>
            <w:vAlign w:val="center"/>
          </w:tcPr>
          <w:p w14:paraId="5D2302AB">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2ABAE9C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754E0CC6">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problem identification depth</w:t>
            </w:r>
          </w:p>
        </w:tc>
        <w:tc>
          <w:tcPr>
            <w:tcW w:w="0" w:type="auto"/>
            <w:shd w:val="clear" w:color="auto" w:fill="auto"/>
            <w:tcMar>
              <w:top w:w="100" w:type="dxa"/>
              <w:left w:w="160" w:type="dxa"/>
              <w:bottom w:w="100" w:type="dxa"/>
              <w:right w:w="160" w:type="dxa"/>
            </w:tcMar>
            <w:vAlign w:val="center"/>
          </w:tcPr>
          <w:p w14:paraId="11B09451">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4</w:t>
            </w:r>
          </w:p>
        </w:tc>
        <w:tc>
          <w:tcPr>
            <w:tcW w:w="4752" w:type="dxa"/>
            <w:shd w:val="clear" w:color="auto" w:fill="auto"/>
            <w:tcMar>
              <w:top w:w="100" w:type="dxa"/>
              <w:left w:w="160" w:type="dxa"/>
              <w:bottom w:w="100" w:type="dxa"/>
              <w:right w:w="160" w:type="dxa"/>
            </w:tcMar>
            <w:vAlign w:val="center"/>
          </w:tcPr>
          <w:p w14:paraId="7B4D8A03">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Can accurately identify the core issue of the current situation</w:t>
            </w:r>
          </w:p>
        </w:tc>
        <w:tc>
          <w:tcPr>
            <w:tcW w:w="1320" w:type="dxa"/>
            <w:shd w:val="clear" w:color="auto" w:fill="auto"/>
            <w:tcMar>
              <w:top w:w="100" w:type="dxa"/>
              <w:left w:w="160" w:type="dxa"/>
              <w:bottom w:w="100" w:type="dxa"/>
              <w:right w:w="0" w:type="dxa"/>
            </w:tcMar>
            <w:vAlign w:val="center"/>
          </w:tcPr>
          <w:p w14:paraId="2E0BC80D">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359D22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31CE3E7E">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c>
          <w:tcPr>
            <w:tcW w:w="0" w:type="auto"/>
            <w:shd w:val="clear" w:color="auto" w:fill="auto"/>
            <w:tcMar>
              <w:top w:w="100" w:type="dxa"/>
              <w:left w:w="160" w:type="dxa"/>
              <w:bottom w:w="100" w:type="dxa"/>
              <w:right w:w="160" w:type="dxa"/>
            </w:tcMar>
            <w:vAlign w:val="center"/>
          </w:tcPr>
          <w:p w14:paraId="597E9DAA">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5</w:t>
            </w:r>
          </w:p>
        </w:tc>
        <w:tc>
          <w:tcPr>
            <w:tcW w:w="4752" w:type="dxa"/>
            <w:shd w:val="clear" w:color="auto" w:fill="auto"/>
            <w:tcMar>
              <w:top w:w="100" w:type="dxa"/>
              <w:left w:w="160" w:type="dxa"/>
              <w:bottom w:w="100" w:type="dxa"/>
              <w:right w:w="160" w:type="dxa"/>
            </w:tcMar>
            <w:vAlign w:val="center"/>
          </w:tcPr>
          <w:p w14:paraId="1090A8D2">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Capable of correlating clinical manifestations with underlying pathophysiological/pharmacological mechanisms</w:t>
            </w:r>
          </w:p>
        </w:tc>
        <w:tc>
          <w:tcPr>
            <w:tcW w:w="1320" w:type="dxa"/>
            <w:shd w:val="clear" w:color="auto" w:fill="auto"/>
            <w:tcMar>
              <w:top w:w="100" w:type="dxa"/>
              <w:left w:w="160" w:type="dxa"/>
              <w:bottom w:w="100" w:type="dxa"/>
              <w:right w:w="0" w:type="dxa"/>
            </w:tcMar>
            <w:vAlign w:val="center"/>
          </w:tcPr>
          <w:p w14:paraId="6237B91D">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65E56E1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5ED5FC8F">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c>
          <w:tcPr>
            <w:tcW w:w="0" w:type="auto"/>
            <w:shd w:val="clear" w:color="auto" w:fill="auto"/>
            <w:tcMar>
              <w:top w:w="100" w:type="dxa"/>
              <w:left w:w="160" w:type="dxa"/>
              <w:bottom w:w="100" w:type="dxa"/>
              <w:right w:w="160" w:type="dxa"/>
            </w:tcMar>
            <w:vAlign w:val="center"/>
          </w:tcPr>
          <w:p w14:paraId="05BA71DE">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6</w:t>
            </w:r>
          </w:p>
        </w:tc>
        <w:tc>
          <w:tcPr>
            <w:tcW w:w="4752" w:type="dxa"/>
            <w:shd w:val="clear" w:color="auto" w:fill="auto"/>
            <w:tcMar>
              <w:top w:w="100" w:type="dxa"/>
              <w:left w:w="160" w:type="dxa"/>
              <w:bottom w:w="100" w:type="dxa"/>
              <w:right w:w="160" w:type="dxa"/>
            </w:tcMar>
            <w:vAlign w:val="center"/>
          </w:tcPr>
          <w:p w14:paraId="12E15220">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Capable of identifying individualized risk factors (e.g., pain sensitivity, drug hypersensitivity)</w:t>
            </w:r>
          </w:p>
        </w:tc>
        <w:tc>
          <w:tcPr>
            <w:tcW w:w="1320" w:type="dxa"/>
            <w:shd w:val="clear" w:color="auto" w:fill="auto"/>
            <w:tcMar>
              <w:top w:w="100" w:type="dxa"/>
              <w:left w:w="160" w:type="dxa"/>
              <w:bottom w:w="100" w:type="dxa"/>
              <w:right w:w="0" w:type="dxa"/>
            </w:tcMar>
            <w:vAlign w:val="center"/>
          </w:tcPr>
          <w:p w14:paraId="120FBD2B">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6BCC598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7205508C">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Rationality of solution formulation</w:t>
            </w:r>
          </w:p>
        </w:tc>
        <w:tc>
          <w:tcPr>
            <w:tcW w:w="0" w:type="auto"/>
            <w:shd w:val="clear" w:color="auto" w:fill="auto"/>
            <w:tcMar>
              <w:top w:w="100" w:type="dxa"/>
              <w:left w:w="160" w:type="dxa"/>
              <w:bottom w:w="100" w:type="dxa"/>
              <w:right w:w="160" w:type="dxa"/>
            </w:tcMar>
            <w:vAlign w:val="center"/>
          </w:tcPr>
          <w:p w14:paraId="0B7C5D65">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7</w:t>
            </w:r>
          </w:p>
        </w:tc>
        <w:tc>
          <w:tcPr>
            <w:tcW w:w="4752" w:type="dxa"/>
            <w:shd w:val="clear" w:color="auto" w:fill="auto"/>
            <w:tcMar>
              <w:top w:w="100" w:type="dxa"/>
              <w:left w:w="160" w:type="dxa"/>
              <w:bottom w:w="100" w:type="dxa"/>
              <w:right w:w="160" w:type="dxa"/>
            </w:tcMar>
            <w:vAlign w:val="center"/>
          </w:tcPr>
          <w:p w14:paraId="3403E769">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The proposed treatment regimen is based on clear pharmacological/physiological evidence.</w:t>
            </w:r>
          </w:p>
        </w:tc>
        <w:tc>
          <w:tcPr>
            <w:tcW w:w="1320" w:type="dxa"/>
            <w:shd w:val="clear" w:color="auto" w:fill="auto"/>
            <w:tcMar>
              <w:top w:w="100" w:type="dxa"/>
              <w:left w:w="160" w:type="dxa"/>
              <w:bottom w:w="100" w:type="dxa"/>
              <w:right w:w="0" w:type="dxa"/>
            </w:tcMar>
            <w:vAlign w:val="center"/>
          </w:tcPr>
          <w:p w14:paraId="0D8081F9">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621F209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41087CA0">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c>
          <w:tcPr>
            <w:tcW w:w="0" w:type="auto"/>
            <w:shd w:val="clear" w:color="auto" w:fill="auto"/>
            <w:tcMar>
              <w:top w:w="100" w:type="dxa"/>
              <w:left w:w="160" w:type="dxa"/>
              <w:bottom w:w="100" w:type="dxa"/>
              <w:right w:w="160" w:type="dxa"/>
            </w:tcMar>
            <w:vAlign w:val="center"/>
          </w:tcPr>
          <w:p w14:paraId="47A88082">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8</w:t>
            </w:r>
          </w:p>
        </w:tc>
        <w:tc>
          <w:tcPr>
            <w:tcW w:w="4752" w:type="dxa"/>
            <w:shd w:val="clear" w:color="auto" w:fill="auto"/>
            <w:tcMar>
              <w:top w:w="100" w:type="dxa"/>
              <w:left w:w="160" w:type="dxa"/>
              <w:bottom w:w="100" w:type="dxa"/>
              <w:right w:w="160" w:type="dxa"/>
            </w:tcMar>
            <w:vAlign w:val="center"/>
          </w:tcPr>
          <w:p w14:paraId="4DD85593">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The protocol took into account individualized factors (age, comorbidities, type of surgery).</w:t>
            </w:r>
          </w:p>
        </w:tc>
        <w:tc>
          <w:tcPr>
            <w:tcW w:w="1320" w:type="dxa"/>
            <w:shd w:val="clear" w:color="auto" w:fill="auto"/>
            <w:tcMar>
              <w:top w:w="100" w:type="dxa"/>
              <w:left w:w="160" w:type="dxa"/>
              <w:bottom w:w="100" w:type="dxa"/>
              <w:right w:w="0" w:type="dxa"/>
            </w:tcMar>
            <w:vAlign w:val="center"/>
          </w:tcPr>
          <w:p w14:paraId="4903E2EE">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5A42A8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3A504D3A">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c>
          <w:tcPr>
            <w:tcW w:w="0" w:type="auto"/>
            <w:shd w:val="clear" w:color="auto" w:fill="auto"/>
            <w:tcMar>
              <w:top w:w="100" w:type="dxa"/>
              <w:left w:w="160" w:type="dxa"/>
              <w:bottom w:w="100" w:type="dxa"/>
              <w:right w:w="160" w:type="dxa"/>
            </w:tcMar>
            <w:vAlign w:val="center"/>
          </w:tcPr>
          <w:p w14:paraId="3B4C470E">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9</w:t>
            </w:r>
          </w:p>
        </w:tc>
        <w:tc>
          <w:tcPr>
            <w:tcW w:w="4752" w:type="dxa"/>
            <w:shd w:val="clear" w:color="auto" w:fill="auto"/>
            <w:tcMar>
              <w:top w:w="100" w:type="dxa"/>
              <w:left w:w="160" w:type="dxa"/>
              <w:bottom w:w="100" w:type="dxa"/>
              <w:right w:w="160" w:type="dxa"/>
            </w:tcMar>
            <w:vAlign w:val="center"/>
          </w:tcPr>
          <w:p w14:paraId="50E34D4E">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The drug dosage and operational procedures specified in the protocol are concrete and executable.</w:t>
            </w:r>
          </w:p>
        </w:tc>
        <w:tc>
          <w:tcPr>
            <w:tcW w:w="1320" w:type="dxa"/>
            <w:shd w:val="clear" w:color="auto" w:fill="auto"/>
            <w:tcMar>
              <w:top w:w="100" w:type="dxa"/>
              <w:left w:w="160" w:type="dxa"/>
              <w:bottom w:w="100" w:type="dxa"/>
              <w:right w:w="0" w:type="dxa"/>
            </w:tcMar>
            <w:vAlign w:val="center"/>
          </w:tcPr>
          <w:p w14:paraId="6D20D006">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2C63100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709E4A0F">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Expectations and comprehensiveness of alternatives</w:t>
            </w:r>
          </w:p>
        </w:tc>
        <w:tc>
          <w:tcPr>
            <w:tcW w:w="0" w:type="auto"/>
            <w:shd w:val="clear" w:color="auto" w:fill="auto"/>
            <w:tcMar>
              <w:top w:w="100" w:type="dxa"/>
              <w:left w:w="160" w:type="dxa"/>
              <w:bottom w:w="100" w:type="dxa"/>
              <w:right w:w="160" w:type="dxa"/>
            </w:tcMar>
            <w:vAlign w:val="center"/>
          </w:tcPr>
          <w:p w14:paraId="3BB9242D">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10</w:t>
            </w:r>
          </w:p>
        </w:tc>
        <w:tc>
          <w:tcPr>
            <w:tcW w:w="4752" w:type="dxa"/>
            <w:shd w:val="clear" w:color="auto" w:fill="auto"/>
            <w:tcMar>
              <w:top w:w="100" w:type="dxa"/>
              <w:left w:w="160" w:type="dxa"/>
              <w:bottom w:w="100" w:type="dxa"/>
              <w:right w:w="160" w:type="dxa"/>
            </w:tcMar>
            <w:vAlign w:val="center"/>
          </w:tcPr>
          <w:p w14:paraId="4A6510C0">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Can predict potential physiological changes that may occur after the implementation of the protocol</w:t>
            </w:r>
          </w:p>
        </w:tc>
        <w:tc>
          <w:tcPr>
            <w:tcW w:w="1320" w:type="dxa"/>
            <w:shd w:val="clear" w:color="auto" w:fill="auto"/>
            <w:tcMar>
              <w:top w:w="100" w:type="dxa"/>
              <w:left w:w="160" w:type="dxa"/>
              <w:bottom w:w="100" w:type="dxa"/>
              <w:right w:w="0" w:type="dxa"/>
            </w:tcMar>
            <w:vAlign w:val="center"/>
          </w:tcPr>
          <w:p w14:paraId="18B0F250">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093144C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79E1EDC9">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c>
          <w:tcPr>
            <w:tcW w:w="0" w:type="auto"/>
            <w:shd w:val="clear" w:color="auto" w:fill="auto"/>
            <w:tcMar>
              <w:top w:w="100" w:type="dxa"/>
              <w:left w:w="160" w:type="dxa"/>
              <w:bottom w:w="100" w:type="dxa"/>
              <w:right w:w="160" w:type="dxa"/>
            </w:tcMar>
            <w:vAlign w:val="center"/>
          </w:tcPr>
          <w:p w14:paraId="60BEE3CA">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11</w:t>
            </w:r>
          </w:p>
        </w:tc>
        <w:tc>
          <w:tcPr>
            <w:tcW w:w="4752" w:type="dxa"/>
            <w:shd w:val="clear" w:color="auto" w:fill="auto"/>
            <w:tcMar>
              <w:top w:w="100" w:type="dxa"/>
              <w:left w:w="160" w:type="dxa"/>
              <w:bottom w:w="100" w:type="dxa"/>
              <w:right w:w="160" w:type="dxa"/>
            </w:tcMar>
            <w:vAlign w:val="center"/>
          </w:tcPr>
          <w:p w14:paraId="35DE6C50">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Be able to prepare contingency plans in advance for potential adverse reactions</w:t>
            </w:r>
          </w:p>
        </w:tc>
        <w:tc>
          <w:tcPr>
            <w:tcW w:w="1320" w:type="dxa"/>
            <w:shd w:val="clear" w:color="auto" w:fill="auto"/>
            <w:tcMar>
              <w:top w:w="100" w:type="dxa"/>
              <w:left w:w="160" w:type="dxa"/>
              <w:bottom w:w="100" w:type="dxa"/>
              <w:right w:w="0" w:type="dxa"/>
            </w:tcMar>
            <w:vAlign w:val="center"/>
          </w:tcPr>
          <w:p w14:paraId="15C793F0">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1C97AFE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52F7AE84">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c>
          <w:tcPr>
            <w:tcW w:w="0" w:type="auto"/>
            <w:shd w:val="clear" w:color="auto" w:fill="auto"/>
            <w:tcMar>
              <w:top w:w="100" w:type="dxa"/>
              <w:left w:w="160" w:type="dxa"/>
              <w:bottom w:w="100" w:type="dxa"/>
              <w:right w:w="160" w:type="dxa"/>
            </w:tcMar>
            <w:vAlign w:val="center"/>
          </w:tcPr>
          <w:p w14:paraId="445BB1A3">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12</w:t>
            </w:r>
          </w:p>
        </w:tc>
        <w:tc>
          <w:tcPr>
            <w:tcW w:w="4752" w:type="dxa"/>
            <w:shd w:val="clear" w:color="auto" w:fill="auto"/>
            <w:tcMar>
              <w:top w:w="100" w:type="dxa"/>
              <w:left w:w="160" w:type="dxa"/>
              <w:bottom w:w="100" w:type="dxa"/>
              <w:right w:w="160" w:type="dxa"/>
            </w:tcMar>
            <w:vAlign w:val="center"/>
          </w:tcPr>
          <w:p w14:paraId="6A6F13AB">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Capable of dynamically adjusting the protocol based on monitoring feedback</w:t>
            </w:r>
          </w:p>
        </w:tc>
        <w:tc>
          <w:tcPr>
            <w:tcW w:w="1320" w:type="dxa"/>
            <w:shd w:val="clear" w:color="auto" w:fill="auto"/>
            <w:tcMar>
              <w:top w:w="100" w:type="dxa"/>
              <w:left w:w="160" w:type="dxa"/>
              <w:bottom w:w="100" w:type="dxa"/>
              <w:right w:w="0" w:type="dxa"/>
            </w:tcMar>
            <w:vAlign w:val="center"/>
          </w:tcPr>
          <w:p w14:paraId="5EAB59CC">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bl>
    <w:p w14:paraId="4B6533F1">
      <w:pPr>
        <w:pStyle w:val="6"/>
        <w:keepNext w:val="0"/>
        <w:keepLines w:val="0"/>
        <w:pageBreakBefore w:val="0"/>
        <w:widowControl/>
        <w:suppressLineNumbers w:val="0"/>
        <w:shd w:val="clear" w:fill="FFFFFF"/>
        <w:kinsoku/>
        <w:overflowPunct/>
        <w:topLinePunct w:val="0"/>
        <w:autoSpaceDE/>
        <w:autoSpaceDN/>
        <w:bidi w:val="0"/>
        <w:adjustRightInd w:val="0"/>
        <w:snapToGrid w:val="0"/>
        <w:spacing w:before="160" w:beforeAutospacing="0" w:after="160" w:afterAutospacing="0" w:line="360" w:lineRule="auto"/>
        <w:ind w:left="0" w:right="0" w:firstLine="0"/>
        <w:textAlignment w:val="auto"/>
        <w:rPr>
          <w:rFonts w:hint="default" w:ascii="Times New Roman" w:hAnsi="Times New Roman" w:eastAsia="微软雅黑" w:cs="Times New Roman"/>
          <w:i w:val="0"/>
          <w:iCs w:val="0"/>
          <w:caps w:val="0"/>
          <w:color w:val="0F1115"/>
          <w:spacing w:val="0"/>
          <w:kern w:val="2"/>
          <w:sz w:val="18"/>
          <w:szCs w:val="18"/>
          <w:shd w:val="clear" w:fill="FFFFFF"/>
          <w:lang w:val="en-US" w:eastAsia="zh-CN" w:bidi="ar-SA"/>
        </w:rPr>
      </w:pPr>
      <w:r>
        <w:rPr>
          <w:rFonts w:hint="default" w:ascii="Times New Roman" w:hAnsi="Times New Roman" w:eastAsia="微软雅黑" w:cs="Times New Roman"/>
          <w:i w:val="0"/>
          <w:iCs w:val="0"/>
          <w:caps w:val="0"/>
          <w:color w:val="0F1115"/>
          <w:spacing w:val="0"/>
          <w:kern w:val="2"/>
          <w:sz w:val="18"/>
          <w:szCs w:val="18"/>
          <w:shd w:val="clear" w:fill="FFFFFF"/>
          <w:lang w:val="en-US" w:eastAsia="zh-CN" w:bidi="ar-SA"/>
        </w:rPr>
        <w:t>Scoring Guidelines: 7 points: Excellent performance, exceeding expectations, requiring no improvement; 5-6 points: Good performance, occasional flaws but not affecting overall decision-making; 3-4 points: Average performance, critical aspects overlooked but remediable; 1-2 points: Insufficient performance, key decision-making errors or omissions</w:t>
      </w:r>
    </w:p>
    <w:p w14:paraId="205920AB">
      <w:pPr>
        <w:pStyle w:val="6"/>
        <w:keepNext w:val="0"/>
        <w:keepLines w:val="0"/>
        <w:pageBreakBefore w:val="0"/>
        <w:widowControl/>
        <w:suppressLineNumbers w:val="0"/>
        <w:shd w:val="clear" w:fill="FFFFFF"/>
        <w:kinsoku/>
        <w:overflowPunct/>
        <w:topLinePunct w:val="0"/>
        <w:autoSpaceDE/>
        <w:autoSpaceDN/>
        <w:bidi w:val="0"/>
        <w:adjustRightInd w:val="0"/>
        <w:snapToGrid w:val="0"/>
        <w:spacing w:before="160" w:beforeAutospacing="0" w:after="160" w:afterAutospacing="0" w:line="360" w:lineRule="auto"/>
        <w:ind w:left="0" w:right="0" w:firstLine="0"/>
        <w:textAlignment w:val="auto"/>
        <w:rPr>
          <w:rFonts w:hint="default" w:ascii="Times New Roman" w:hAnsi="Times New Roman" w:eastAsia="宋体" w:cs="Times New Roman"/>
          <w:sz w:val="18"/>
          <w:szCs w:val="18"/>
          <w:lang w:val="en-US" w:eastAsia="zh-CN"/>
        </w:rPr>
      </w:pPr>
      <w:r>
        <w:rPr>
          <w:rFonts w:hint="eastAsia" w:ascii="Times New Roman" w:hAnsi="Times New Roman" w:eastAsia="微软雅黑" w:cs="Times New Roman"/>
          <w:i w:val="0"/>
          <w:iCs w:val="0"/>
          <w:caps w:val="0"/>
          <w:color w:val="0F1115"/>
          <w:spacing w:val="0"/>
          <w:kern w:val="2"/>
          <w:sz w:val="18"/>
          <w:szCs w:val="18"/>
          <w:shd w:val="clear" w:fill="FFFFFF"/>
          <w:lang w:val="en-US" w:eastAsia="zh-CN" w:bidi="ar-SA"/>
        </w:rPr>
        <w:t>T</w:t>
      </w:r>
      <w:r>
        <w:rPr>
          <w:rFonts w:hint="default" w:ascii="Times New Roman" w:hAnsi="Times New Roman" w:eastAsia="微软雅黑" w:cs="Times New Roman"/>
          <w:i w:val="0"/>
          <w:iCs w:val="0"/>
          <w:caps w:val="0"/>
          <w:color w:val="0F1115"/>
          <w:spacing w:val="0"/>
          <w:kern w:val="2"/>
          <w:sz w:val="18"/>
          <w:szCs w:val="18"/>
          <w:shd w:val="clear" w:fill="FFFFFF"/>
          <w:lang w:val="en-US" w:eastAsia="zh-CN" w:bidi="ar-SA"/>
        </w:rPr>
        <w:t>he Modified "Anesthesia Clinical Thinking Process Scale (ACTPS)":</w:t>
      </w:r>
      <w:r>
        <w:rPr>
          <w:rFonts w:hint="eastAsia" w:ascii="Times New Roman" w:hAnsi="Times New Roman" w:eastAsia="微软雅黑" w:cs="Times New Roman"/>
          <w:i w:val="0"/>
          <w:iCs w:val="0"/>
          <w:caps w:val="0"/>
          <w:color w:val="0F1115"/>
          <w:spacing w:val="0"/>
          <w:kern w:val="2"/>
          <w:sz w:val="18"/>
          <w:szCs w:val="18"/>
          <w:shd w:val="clear" w:fill="FFFFFF"/>
          <w:lang w:val="en-US" w:eastAsia="zh-CN" w:bidi="ar-SA"/>
        </w:rPr>
        <w:t xml:space="preserve"> </w:t>
      </w:r>
      <w:r>
        <w:rPr>
          <w:rFonts w:hint="default" w:ascii="Times New Roman" w:hAnsi="Times New Roman" w:eastAsia="微软雅黑" w:cs="Times New Roman"/>
          <w:i w:val="0"/>
          <w:iCs w:val="0"/>
          <w:caps w:val="0"/>
          <w:color w:val="0F1115"/>
          <w:spacing w:val="0"/>
          <w:kern w:val="2"/>
          <w:sz w:val="18"/>
          <w:szCs w:val="18"/>
          <w:shd w:val="clear" w:fill="FFFFFF"/>
          <w:lang w:val="en-US" w:eastAsia="zh-CN" w:bidi="ar-SA"/>
        </w:rPr>
        <w:t>This scale was adapted based on classical clinical thinking assessment tools, integrating the specific characteristics of the anesthesiology discipline and the four-dimensional teaching model of this study. Reliability and Validity Evidence: Prior to the formal study, we conducted a pre-test of this scale (n=30). The results showed a Cronbach's α coefficient of 0.87 for internal consistency and an inter-rater reliability (ICC) of 0.82, indicating good reliability.</w:t>
      </w:r>
    </w:p>
    <w:p w14:paraId="3D9DE795">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kern w:val="2"/>
          <w:sz w:val="18"/>
          <w:szCs w:val="18"/>
          <w:lang w:val="en-US" w:eastAsia="zh-CN" w:bidi="ar-SA"/>
        </w:rPr>
      </w:pPr>
      <w:r>
        <w:rPr>
          <w:rFonts w:hint="eastAsia" w:ascii="Times New Roman" w:hAnsi="Times New Roman" w:eastAsia="微软雅黑" w:cs="Times New Roman"/>
          <w:b/>
          <w:bCs/>
          <w:kern w:val="2"/>
          <w:sz w:val="18"/>
          <w:szCs w:val="18"/>
          <w:lang w:val="en-US" w:eastAsia="zh-CN" w:bidi="ar-SA"/>
        </w:rPr>
        <w:t>Supplement</w:t>
      </w:r>
      <w:r>
        <w:rPr>
          <w:rFonts w:hint="default" w:ascii="Times New Roman" w:hAnsi="Times New Roman" w:eastAsia="微软雅黑" w:cs="Times New Roman"/>
          <w:b/>
          <w:bCs/>
          <w:kern w:val="2"/>
          <w:sz w:val="18"/>
          <w:szCs w:val="18"/>
          <w:lang w:val="en-US" w:eastAsia="zh-CN" w:bidi="ar-SA"/>
        </w:rPr>
        <w:t xml:space="preserve"> 2: High-fidelity Scenario Assessment Case Script</w:t>
      </w:r>
    </w:p>
    <w:p w14:paraId="7FE1F218">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Case name: Sudden traumatic hyperreflexia during laparoscopic cholecystectomy</w:t>
      </w:r>
    </w:p>
    <w:p w14:paraId="4B0C058F">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Patient background: Name: Zhang Mou, Gender: Female, Age: 55 years, Weight: 65 kg, Height: 162 cm; ASA classification: Level II; Medical history: 5-year history of hypertension, well-controlled with oral nifedipine; No history of diabetes or heart disease; No history of drug allergies; Surgical procedure: Laparoscopic cholecystectomy (elective); Anesthesia method: General anesthesia</w:t>
      </w:r>
    </w:p>
    <w:p w14:paraId="6738D48D">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Anesthesia induction (completed by trainees prior to operation):</w:t>
      </w:r>
    </w:p>
    <w:p w14:paraId="459ACBFF">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Inducing agents: Propofol 2 mg/kg, Sufentanil 0.3 μg/kg, Rocibromide 0.6 mg/kg</w:t>
      </w:r>
    </w:p>
    <w:p w14:paraId="396169D2">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Tracheal intubation was successful. Mechanical ventilation parameters: VT 500 ml, RR 12 breaths/min, FiO2 50%</w:t>
      </w:r>
    </w:p>
    <w:p w14:paraId="3E36D955">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Maintenance: Propofol TCI 3 μg/ml, Remifentanil TCI 3 ng/ml</w:t>
      </w:r>
    </w:p>
    <w:p w14:paraId="0B35D80C">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Context initiation (when trainees enter the examination room):</w:t>
      </w:r>
    </w:p>
    <w:p w14:paraId="62EA402E">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Five minutes after the surgery began, pneumoperitoneum was successfully established (pneumoperitoneal pressure of 12 mmHg).</w:t>
      </w:r>
    </w:p>
    <w:p w14:paraId="6A933934">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Vital signs: HR 68 beats/min, BP 125/75 mmHg, BIS 45, IoC2 45</w:t>
      </w:r>
    </w:p>
    <w:p w14:paraId="4F3E42F2">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Crisis event trigger (activated 30 seconds after trainees enter the examination room):</w:t>
      </w:r>
    </w:p>
    <w:p w14:paraId="3A649494">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The surgeon began dissecting the gallbladder triangle and retracting the gallbladder.</w:t>
      </w:r>
    </w:p>
    <w:p w14:paraId="306A4014">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Monitoring change: IoC2 45 → 55 → 65 → 75 (continuous increase within 30 seconds)</w:t>
      </w:r>
    </w:p>
    <w:p w14:paraId="699C88F1">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HR 68 → 85 → 98 → 110 beats per minute</w:t>
      </w:r>
    </w:p>
    <w:p w14:paraId="649B99E7">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BP 125/75 → 140/85 → 155/90 → 165/95 mmHg</w:t>
      </w:r>
    </w:p>
    <w:p w14:paraId="296A0B22">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The BIS remained unchanged between 45 and 50.</w:t>
      </w:r>
    </w:p>
    <w:p w14:paraId="301B3B6D">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p w14:paraId="6A3A2352">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sz w:val="18"/>
          <w:szCs w:val="18"/>
          <w:lang w:val="en-US" w:eastAsia="zh-CN"/>
        </w:rPr>
      </w:pPr>
      <w:r>
        <w:rPr>
          <w:rFonts w:hint="default" w:ascii="Times New Roman" w:hAnsi="Times New Roman" w:eastAsia="微软雅黑" w:cs="Times New Roman"/>
          <w:b/>
          <w:bCs/>
          <w:kern w:val="2"/>
          <w:sz w:val="18"/>
          <w:szCs w:val="18"/>
          <w:lang w:val="en-US" w:eastAsia="zh-CN" w:bidi="ar-SA"/>
        </w:rPr>
        <w:t>Key decision points and scoring criteria:</w:t>
      </w:r>
    </w:p>
    <w:tbl>
      <w:tblPr>
        <w:tblStyle w:val="7"/>
        <w:tblW w:w="8983"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794"/>
        <w:gridCol w:w="3439"/>
        <w:gridCol w:w="3750"/>
      </w:tblGrid>
      <w:tr w14:paraId="1000938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bottom w:val="single" w:color="auto" w:sz="4" w:space="0"/>
            </w:tcBorders>
            <w:shd w:val="clear" w:color="auto" w:fill="auto"/>
            <w:tcMar>
              <w:top w:w="100" w:type="dxa"/>
              <w:left w:w="0" w:type="dxa"/>
              <w:bottom w:w="100" w:type="dxa"/>
              <w:right w:w="160" w:type="dxa"/>
            </w:tcMar>
            <w:vAlign w:val="center"/>
          </w:tcPr>
          <w:p w14:paraId="7A2C6C46">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Key decision point</w:t>
            </w:r>
          </w:p>
        </w:tc>
        <w:tc>
          <w:tcPr>
            <w:tcW w:w="0" w:type="auto"/>
            <w:tcBorders>
              <w:bottom w:val="single" w:color="auto" w:sz="4" w:space="0"/>
            </w:tcBorders>
            <w:shd w:val="clear" w:color="auto" w:fill="auto"/>
            <w:tcMar>
              <w:top w:w="100" w:type="dxa"/>
              <w:left w:w="160" w:type="dxa"/>
              <w:bottom w:w="100" w:type="dxa"/>
              <w:right w:w="160" w:type="dxa"/>
            </w:tcMar>
            <w:vAlign w:val="center"/>
          </w:tcPr>
          <w:p w14:paraId="4453AE10">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Proper management</w:t>
            </w:r>
          </w:p>
        </w:tc>
        <w:tc>
          <w:tcPr>
            <w:tcW w:w="3750" w:type="dxa"/>
            <w:tcBorders>
              <w:bottom w:val="single" w:color="auto" w:sz="4" w:space="0"/>
            </w:tcBorders>
            <w:shd w:val="clear" w:color="auto" w:fill="auto"/>
            <w:tcMar>
              <w:top w:w="100" w:type="dxa"/>
              <w:left w:w="160" w:type="dxa"/>
              <w:bottom w:w="100" w:type="dxa"/>
              <w:right w:w="160" w:type="dxa"/>
            </w:tcMar>
            <w:vAlign w:val="center"/>
          </w:tcPr>
          <w:p w14:paraId="1426844B">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code of points</w:t>
            </w:r>
          </w:p>
        </w:tc>
      </w:tr>
      <w:tr w14:paraId="5BBBCB7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auto" w:sz="4" w:space="0"/>
            </w:tcBorders>
            <w:shd w:val="clear" w:color="auto" w:fill="auto"/>
            <w:tcMar>
              <w:top w:w="100" w:type="dxa"/>
              <w:left w:w="0" w:type="dxa"/>
              <w:bottom w:w="100" w:type="dxa"/>
              <w:right w:w="160" w:type="dxa"/>
            </w:tcMar>
            <w:vAlign w:val="center"/>
          </w:tcPr>
          <w:p w14:paraId="1C522256">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Primary response (within 30 seconds after the event occurs)</w:t>
            </w:r>
          </w:p>
        </w:tc>
        <w:tc>
          <w:tcPr>
            <w:tcW w:w="0" w:type="auto"/>
            <w:tcBorders>
              <w:top w:val="single" w:color="auto" w:sz="4" w:space="0"/>
            </w:tcBorders>
            <w:shd w:val="clear" w:color="auto" w:fill="auto"/>
            <w:tcMar>
              <w:top w:w="100" w:type="dxa"/>
              <w:left w:w="160" w:type="dxa"/>
              <w:bottom w:w="100" w:type="dxa"/>
              <w:right w:w="160" w:type="dxa"/>
            </w:tcMar>
            <w:vAlign w:val="center"/>
          </w:tcPr>
          <w:p w14:paraId="58820911">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Evaluation over blind intervention: Monitor pneumoperitoneum pressure and communicate surgical stimulation intensity with the surgeon</w:t>
            </w:r>
          </w:p>
        </w:tc>
        <w:tc>
          <w:tcPr>
            <w:tcW w:w="3750" w:type="dxa"/>
            <w:tcBorders>
              <w:top w:val="single" w:color="auto" w:sz="4" w:space="0"/>
            </w:tcBorders>
            <w:shd w:val="clear" w:color="auto" w:fill="auto"/>
            <w:tcMar>
              <w:top w:w="100" w:type="dxa"/>
              <w:left w:w="160" w:type="dxa"/>
              <w:bottom w:w="100" w:type="dxa"/>
              <w:right w:w="0" w:type="dxa"/>
            </w:tcMar>
            <w:vAlign w:val="center"/>
          </w:tcPr>
          <w:p w14:paraId="2699BCAD">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Correct (3 points): Assess first, then decide</w:t>
            </w:r>
          </w:p>
          <w:p w14:paraId="3A62C3C6">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Partially correct (1 point): assessed or treated only</w:t>
            </w:r>
          </w:p>
          <w:p w14:paraId="00F84723">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Error (0 points): Direct administration of antihypertensive drugs</w:t>
            </w:r>
          </w:p>
        </w:tc>
      </w:tr>
      <w:tr w14:paraId="110BB4B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1A8F7C5E">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Problem identification (within 1 minute)</w:t>
            </w:r>
          </w:p>
        </w:tc>
        <w:tc>
          <w:tcPr>
            <w:tcW w:w="0" w:type="auto"/>
            <w:shd w:val="clear" w:color="auto" w:fill="auto"/>
            <w:tcMar>
              <w:top w:w="100" w:type="dxa"/>
              <w:left w:w="160" w:type="dxa"/>
              <w:bottom w:w="100" w:type="dxa"/>
              <w:right w:w="160" w:type="dxa"/>
            </w:tcMar>
            <w:vAlign w:val="center"/>
          </w:tcPr>
          <w:p w14:paraId="244B9266">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Identified as enhanced nociceptive stimulation rather than isolated hypertension</w:t>
            </w:r>
          </w:p>
        </w:tc>
        <w:tc>
          <w:tcPr>
            <w:tcW w:w="3750" w:type="dxa"/>
            <w:shd w:val="clear" w:color="auto" w:fill="auto"/>
            <w:tcMar>
              <w:top w:w="100" w:type="dxa"/>
              <w:left w:w="160" w:type="dxa"/>
              <w:bottom w:w="100" w:type="dxa"/>
              <w:right w:w="0" w:type="dxa"/>
            </w:tcMar>
            <w:vAlign w:val="center"/>
          </w:tcPr>
          <w:p w14:paraId="5319F49C">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Correct (3 points): Clearly state that 'analgesia needs to be intensified'</w:t>
            </w:r>
          </w:p>
          <w:p w14:paraId="719FA296">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Partially correct (1 point): Only said "high blood pressure"</w:t>
            </w:r>
          </w:p>
          <w:p w14:paraId="0934E8B4">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Error (0 points): Misjudgment of superficial anesthesia</w:t>
            </w:r>
          </w:p>
        </w:tc>
      </w:tr>
      <w:tr w14:paraId="76A5B0C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062B6EEF">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Intervention measures (within 1.5 minutes)</w:t>
            </w:r>
          </w:p>
        </w:tc>
        <w:tc>
          <w:tcPr>
            <w:tcW w:w="0" w:type="auto"/>
            <w:shd w:val="clear" w:color="auto" w:fill="auto"/>
            <w:tcMar>
              <w:top w:w="100" w:type="dxa"/>
              <w:left w:w="160" w:type="dxa"/>
              <w:bottom w:w="100" w:type="dxa"/>
              <w:right w:w="160" w:type="dxa"/>
            </w:tcMar>
            <w:vAlign w:val="center"/>
          </w:tcPr>
          <w:p w14:paraId="208EB5CB">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Adjust analgesic medications: Increase remifentanil TCI concentration (to 4-5 ng/ml) or add sufentanil</w:t>
            </w:r>
          </w:p>
        </w:tc>
        <w:tc>
          <w:tcPr>
            <w:tcW w:w="3750" w:type="dxa"/>
            <w:shd w:val="clear" w:color="auto" w:fill="auto"/>
            <w:tcMar>
              <w:top w:w="100" w:type="dxa"/>
              <w:left w:w="160" w:type="dxa"/>
              <w:bottom w:w="100" w:type="dxa"/>
              <w:right w:w="0" w:type="dxa"/>
            </w:tcMar>
            <w:vAlign w:val="center"/>
          </w:tcPr>
          <w:p w14:paraId="252B36F1">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Correct (3 points): Targeted addition of analgesics</w:t>
            </w:r>
          </w:p>
          <w:p w14:paraId="614A2B58">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Partially correct (1 point): Add propofol</w:t>
            </w:r>
          </w:p>
          <w:p w14:paraId="2D906D6F">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Error (0 points): Use of antihypertensive drugs alone</w:t>
            </w:r>
          </w:p>
        </w:tc>
      </w:tr>
      <w:tr w14:paraId="070BCB8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28222C0C">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Effect verification (within 3 minutes)</w:t>
            </w:r>
          </w:p>
        </w:tc>
        <w:tc>
          <w:tcPr>
            <w:tcW w:w="0" w:type="auto"/>
            <w:shd w:val="clear" w:color="auto" w:fill="auto"/>
            <w:tcMar>
              <w:top w:w="100" w:type="dxa"/>
              <w:left w:w="160" w:type="dxa"/>
              <w:bottom w:w="100" w:type="dxa"/>
              <w:right w:w="160" w:type="dxa"/>
            </w:tcMar>
            <w:vAlign w:val="center"/>
          </w:tcPr>
          <w:p w14:paraId="1C7BE5B8">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Monitor changes in IoC2, HR, and BP to confirm intervention efficacy</w:t>
            </w:r>
          </w:p>
        </w:tc>
        <w:tc>
          <w:tcPr>
            <w:tcW w:w="3750" w:type="dxa"/>
            <w:shd w:val="clear" w:color="auto" w:fill="auto"/>
            <w:tcMar>
              <w:top w:w="100" w:type="dxa"/>
              <w:left w:w="160" w:type="dxa"/>
              <w:bottom w:w="100" w:type="dxa"/>
              <w:right w:w="0" w:type="dxa"/>
            </w:tcMar>
            <w:vAlign w:val="center"/>
          </w:tcPr>
          <w:p w14:paraId="34E236B3">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Correct (3 points): Wait and observe before deciding the next step</w:t>
            </w:r>
          </w:p>
          <w:p w14:paraId="2CCF81DB">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Partially correct (1 point): Reintervention without prior observation</w:t>
            </w:r>
          </w:p>
          <w:p w14:paraId="5ED1F96A">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Error (0 points): Failure to monitor therapeutic efficacy</w:t>
            </w:r>
          </w:p>
        </w:tc>
      </w:tr>
    </w:tbl>
    <w:p w14:paraId="4D4B779E">
      <w:pPr>
        <w:pStyle w:val="6"/>
        <w:keepNext w:val="0"/>
        <w:keepLines w:val="0"/>
        <w:pageBreakBefore w:val="0"/>
        <w:widowControl/>
        <w:suppressLineNumbers w:val="0"/>
        <w:shd w:val="clear" w:fill="FFFFFF"/>
        <w:kinsoku/>
        <w:overflowPunct/>
        <w:topLinePunct w:val="0"/>
        <w:autoSpaceDE/>
        <w:autoSpaceDN/>
        <w:bidi w:val="0"/>
        <w:adjustRightInd w:val="0"/>
        <w:snapToGrid w:val="0"/>
        <w:spacing w:before="160" w:beforeAutospacing="0" w:after="160" w:afterAutospacing="0" w:line="360" w:lineRule="auto"/>
        <w:ind w:left="0" w:right="0" w:firstLine="0"/>
        <w:textAlignment w:val="auto"/>
        <w:rPr>
          <w:rFonts w:hint="default" w:ascii="Times New Roman" w:hAnsi="Times New Roman" w:eastAsia="宋体" w:cs="Times New Roman"/>
          <w:b/>
          <w:bCs/>
          <w:i w:val="0"/>
          <w:iCs w:val="0"/>
          <w:caps w:val="0"/>
          <w:color w:val="0F1115"/>
          <w:spacing w:val="0"/>
          <w:kern w:val="2"/>
          <w:sz w:val="18"/>
          <w:szCs w:val="18"/>
          <w:shd w:val="clear" w:fill="FFFFFF"/>
          <w:lang w:val="en-US" w:eastAsia="zh-CN" w:bidi="ar-SA"/>
        </w:rPr>
      </w:pPr>
      <w:r>
        <w:rPr>
          <w:rFonts w:hint="default" w:ascii="Times New Roman" w:hAnsi="Times New Roman" w:eastAsia="微软雅黑" w:cs="Times New Roman"/>
          <w:i w:val="0"/>
          <w:iCs w:val="0"/>
          <w:caps w:val="0"/>
          <w:color w:val="0F1115"/>
          <w:spacing w:val="0"/>
          <w:kern w:val="2"/>
          <w:sz w:val="18"/>
          <w:szCs w:val="18"/>
          <w:shd w:val="clear" w:fill="FFFFFF"/>
          <w:lang w:val="en-US" w:eastAsia="zh-CN" w:bidi="ar-SA"/>
        </w:rPr>
        <w:t>Regarding the High-Fidelity Simulation Assessment Case:</w:t>
      </w:r>
      <w:r>
        <w:rPr>
          <w:rFonts w:hint="eastAsia" w:ascii="Times New Roman" w:hAnsi="Times New Roman" w:eastAsia="微软雅黑" w:cs="Times New Roman"/>
          <w:i w:val="0"/>
          <w:iCs w:val="0"/>
          <w:caps w:val="0"/>
          <w:color w:val="0F1115"/>
          <w:spacing w:val="0"/>
          <w:kern w:val="2"/>
          <w:sz w:val="18"/>
          <w:szCs w:val="18"/>
          <w:shd w:val="clear" w:fill="FFFFFF"/>
          <w:lang w:val="en-US" w:eastAsia="zh-CN" w:bidi="ar-SA"/>
        </w:rPr>
        <w:t xml:space="preserve"> </w:t>
      </w:r>
      <w:r>
        <w:rPr>
          <w:rFonts w:hint="default" w:ascii="Times New Roman" w:hAnsi="Times New Roman" w:eastAsia="微软雅黑" w:cs="Times New Roman"/>
          <w:i w:val="0"/>
          <w:iCs w:val="0"/>
          <w:caps w:val="0"/>
          <w:color w:val="0F1115"/>
          <w:spacing w:val="0"/>
          <w:kern w:val="2"/>
          <w:sz w:val="18"/>
          <w:szCs w:val="18"/>
          <w:shd w:val="clear" w:fill="FFFFFF"/>
          <w:lang w:val="en-US" w:eastAsia="zh-CN" w:bidi="ar-SA"/>
        </w:rPr>
        <w:t>Case Design: The case used for the assessment was "Sudden Sharp Increase in IoC2 with Hemodynamic Fluctuations During Laparoscopic Cholecystectomy." This case was collaboratively designed by three senior anesthesiologists with advanced professional titles and reviewed by external experts. This specific case had not been encountered during training and was validated through pre-experiments to effectively differentiate the performance levels of trainees with varying abilities.</w:t>
      </w:r>
      <w:bookmarkStart w:id="0" w:name="_GoBack"/>
      <w:bookmarkEnd w:id="0"/>
    </w:p>
    <w:p w14:paraId="0DB4E818">
      <w:pPr>
        <w:pStyle w:val="6"/>
        <w:keepNext w:val="0"/>
        <w:keepLines w:val="0"/>
        <w:pageBreakBefore w:val="0"/>
        <w:widowControl/>
        <w:suppressLineNumbers w:val="0"/>
        <w:shd w:val="clear" w:fill="FFFFFF"/>
        <w:kinsoku/>
        <w:overflowPunct/>
        <w:topLinePunct w:val="0"/>
        <w:autoSpaceDE/>
        <w:autoSpaceDN/>
        <w:bidi w:val="0"/>
        <w:adjustRightInd w:val="0"/>
        <w:snapToGrid w:val="0"/>
        <w:spacing w:before="160" w:beforeAutospacing="0" w:after="160" w:afterAutospacing="0" w:line="360" w:lineRule="auto"/>
        <w:ind w:left="0" w:right="0" w:firstLine="0"/>
        <w:textAlignment w:val="auto"/>
        <w:rPr>
          <w:rFonts w:hint="default" w:ascii="Times New Roman" w:hAnsi="Times New Roman" w:eastAsia="宋体" w:cs="Times New Roman"/>
          <w:b/>
          <w:bCs/>
          <w:kern w:val="2"/>
          <w:sz w:val="18"/>
          <w:szCs w:val="18"/>
          <w:lang w:val="en-US" w:eastAsia="zh-CN" w:bidi="ar-SA"/>
        </w:rPr>
      </w:pPr>
      <w:r>
        <w:rPr>
          <w:rFonts w:hint="eastAsia" w:ascii="Times New Roman" w:hAnsi="Times New Roman" w:eastAsia="微软雅黑" w:cs="Times New Roman"/>
          <w:b/>
          <w:bCs/>
          <w:kern w:val="2"/>
          <w:sz w:val="18"/>
          <w:szCs w:val="18"/>
          <w:lang w:val="en-US" w:eastAsia="zh-CN" w:bidi="ar-SA"/>
        </w:rPr>
        <w:t>Supplement</w:t>
      </w:r>
      <w:r>
        <w:rPr>
          <w:rFonts w:hint="default" w:ascii="Times New Roman" w:hAnsi="Times New Roman" w:eastAsia="微软雅黑" w:cs="Times New Roman"/>
          <w:b/>
          <w:bCs/>
          <w:kern w:val="2"/>
          <w:sz w:val="18"/>
          <w:szCs w:val="18"/>
          <w:lang w:val="en-US" w:eastAsia="zh-CN" w:bidi="ar-SA"/>
        </w:rPr>
        <w:t xml:space="preserve"> 3: Anaesthetists' Non-Technical Skills Scale (ANTS) (Simplified Version):</w:t>
      </w:r>
    </w:p>
    <w:tbl>
      <w:tblPr>
        <w:tblStyle w:val="7"/>
        <w:tblW w:w="7360"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283"/>
        <w:gridCol w:w="3454"/>
        <w:gridCol w:w="1623"/>
      </w:tblGrid>
      <w:tr w14:paraId="506E05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bottom w:val="single" w:color="auto" w:sz="4" w:space="0"/>
            </w:tcBorders>
            <w:shd w:val="clear" w:color="auto" w:fill="auto"/>
            <w:tcMar>
              <w:top w:w="100" w:type="dxa"/>
              <w:left w:w="0" w:type="dxa"/>
              <w:bottom w:w="100" w:type="dxa"/>
              <w:right w:w="160" w:type="dxa"/>
            </w:tcMar>
            <w:vAlign w:val="center"/>
          </w:tcPr>
          <w:p w14:paraId="0F2875A3">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dimension</w:t>
            </w:r>
          </w:p>
        </w:tc>
        <w:tc>
          <w:tcPr>
            <w:tcW w:w="0" w:type="auto"/>
            <w:tcBorders>
              <w:bottom w:val="single" w:color="auto" w:sz="4" w:space="0"/>
            </w:tcBorders>
            <w:shd w:val="clear" w:color="auto" w:fill="auto"/>
            <w:tcMar>
              <w:top w:w="100" w:type="dxa"/>
              <w:left w:w="160" w:type="dxa"/>
              <w:bottom w:w="100" w:type="dxa"/>
              <w:right w:w="160" w:type="dxa"/>
            </w:tcMar>
            <w:vAlign w:val="center"/>
          </w:tcPr>
          <w:p w14:paraId="0BDDE020">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clauses and subclauses</w:t>
            </w:r>
          </w:p>
        </w:tc>
        <w:tc>
          <w:tcPr>
            <w:tcW w:w="0" w:type="auto"/>
            <w:tcBorders>
              <w:bottom w:val="single" w:color="auto" w:sz="4" w:space="0"/>
            </w:tcBorders>
            <w:shd w:val="clear" w:color="auto" w:fill="auto"/>
            <w:tcMar>
              <w:top w:w="100" w:type="dxa"/>
              <w:left w:w="160" w:type="dxa"/>
              <w:bottom w:w="100" w:type="dxa"/>
              <w:right w:w="160" w:type="dxa"/>
            </w:tcMar>
            <w:vAlign w:val="center"/>
          </w:tcPr>
          <w:p w14:paraId="2311FE58">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Rating (1-4)</w:t>
            </w:r>
          </w:p>
        </w:tc>
      </w:tr>
      <w:tr w14:paraId="1BCBC0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auto" w:sz="4" w:space="0"/>
            </w:tcBorders>
            <w:shd w:val="clear" w:color="auto" w:fill="auto"/>
            <w:tcMar>
              <w:top w:w="100" w:type="dxa"/>
              <w:left w:w="0" w:type="dxa"/>
              <w:bottom w:w="100" w:type="dxa"/>
              <w:right w:w="160" w:type="dxa"/>
            </w:tcMar>
            <w:vAlign w:val="center"/>
          </w:tcPr>
          <w:p w14:paraId="0B8F4D55">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task management</w:t>
            </w:r>
          </w:p>
        </w:tc>
        <w:tc>
          <w:tcPr>
            <w:tcW w:w="0" w:type="auto"/>
            <w:tcBorders>
              <w:top w:val="single" w:color="auto" w:sz="4" w:space="0"/>
            </w:tcBorders>
            <w:shd w:val="clear" w:color="auto" w:fill="auto"/>
            <w:tcMar>
              <w:top w:w="100" w:type="dxa"/>
              <w:left w:w="160" w:type="dxa"/>
              <w:bottom w:w="100" w:type="dxa"/>
              <w:right w:w="160" w:type="dxa"/>
            </w:tcMar>
            <w:vAlign w:val="center"/>
          </w:tcPr>
          <w:p w14:paraId="3133E67A">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1. Planning and Preparation</w:t>
            </w:r>
          </w:p>
        </w:tc>
        <w:tc>
          <w:tcPr>
            <w:tcW w:w="0" w:type="auto"/>
            <w:tcBorders>
              <w:top w:val="single" w:color="auto" w:sz="4" w:space="0"/>
            </w:tcBorders>
            <w:shd w:val="clear" w:color="auto" w:fill="auto"/>
            <w:tcMar>
              <w:top w:w="100" w:type="dxa"/>
              <w:left w:w="160" w:type="dxa"/>
              <w:bottom w:w="100" w:type="dxa"/>
              <w:right w:w="0" w:type="dxa"/>
            </w:tcMar>
            <w:vAlign w:val="center"/>
          </w:tcPr>
          <w:p w14:paraId="55FE75ED">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0B89614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4AE327DD">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c>
          <w:tcPr>
            <w:tcW w:w="0" w:type="auto"/>
            <w:shd w:val="clear" w:color="auto" w:fill="auto"/>
            <w:tcMar>
              <w:top w:w="100" w:type="dxa"/>
              <w:left w:w="160" w:type="dxa"/>
              <w:bottom w:w="100" w:type="dxa"/>
              <w:right w:w="160" w:type="dxa"/>
            </w:tcMar>
            <w:vAlign w:val="center"/>
          </w:tcPr>
          <w:p w14:paraId="17789A5F">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2. Priority Setting</w:t>
            </w:r>
          </w:p>
        </w:tc>
        <w:tc>
          <w:tcPr>
            <w:tcW w:w="0" w:type="auto"/>
            <w:shd w:val="clear" w:color="auto" w:fill="auto"/>
            <w:tcMar>
              <w:top w:w="100" w:type="dxa"/>
              <w:left w:w="160" w:type="dxa"/>
              <w:bottom w:w="100" w:type="dxa"/>
              <w:right w:w="0" w:type="dxa"/>
            </w:tcMar>
            <w:vAlign w:val="center"/>
          </w:tcPr>
          <w:p w14:paraId="74CB7DFC">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53CA1BA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7BF54AEC">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c>
          <w:tcPr>
            <w:tcW w:w="0" w:type="auto"/>
            <w:shd w:val="clear" w:color="auto" w:fill="auto"/>
            <w:tcMar>
              <w:top w:w="100" w:type="dxa"/>
              <w:left w:w="160" w:type="dxa"/>
              <w:bottom w:w="100" w:type="dxa"/>
              <w:right w:w="160" w:type="dxa"/>
            </w:tcMar>
            <w:vAlign w:val="center"/>
          </w:tcPr>
          <w:p w14:paraId="61913094">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3. Resource Utilization</w:t>
            </w:r>
          </w:p>
        </w:tc>
        <w:tc>
          <w:tcPr>
            <w:tcW w:w="0" w:type="auto"/>
            <w:shd w:val="clear" w:color="auto" w:fill="auto"/>
            <w:tcMar>
              <w:top w:w="100" w:type="dxa"/>
              <w:left w:w="160" w:type="dxa"/>
              <w:bottom w:w="100" w:type="dxa"/>
              <w:right w:w="0" w:type="dxa"/>
            </w:tcMar>
            <w:vAlign w:val="center"/>
          </w:tcPr>
          <w:p w14:paraId="39BF9EAE">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7323A3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1FD691BE">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team work</w:t>
            </w:r>
          </w:p>
        </w:tc>
        <w:tc>
          <w:tcPr>
            <w:tcW w:w="0" w:type="auto"/>
            <w:shd w:val="clear" w:color="auto" w:fill="auto"/>
            <w:tcMar>
              <w:top w:w="100" w:type="dxa"/>
              <w:left w:w="160" w:type="dxa"/>
              <w:bottom w:w="100" w:type="dxa"/>
              <w:right w:w="160" w:type="dxa"/>
            </w:tcMar>
            <w:vAlign w:val="center"/>
          </w:tcPr>
          <w:p w14:paraId="604C1A65">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4. Information Communication</w:t>
            </w:r>
          </w:p>
        </w:tc>
        <w:tc>
          <w:tcPr>
            <w:tcW w:w="0" w:type="auto"/>
            <w:shd w:val="clear" w:color="auto" w:fill="auto"/>
            <w:tcMar>
              <w:top w:w="100" w:type="dxa"/>
              <w:left w:w="160" w:type="dxa"/>
              <w:bottom w:w="100" w:type="dxa"/>
              <w:right w:w="0" w:type="dxa"/>
            </w:tcMar>
            <w:vAlign w:val="center"/>
          </w:tcPr>
          <w:p w14:paraId="3CEEC769">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356FCA7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4AA95A22">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c>
          <w:tcPr>
            <w:tcW w:w="0" w:type="auto"/>
            <w:shd w:val="clear" w:color="auto" w:fill="auto"/>
            <w:tcMar>
              <w:top w:w="100" w:type="dxa"/>
              <w:left w:w="160" w:type="dxa"/>
              <w:bottom w:w="100" w:type="dxa"/>
              <w:right w:w="160" w:type="dxa"/>
            </w:tcMar>
            <w:vAlign w:val="center"/>
          </w:tcPr>
          <w:p w14:paraId="7BF74A01">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5. Authority and Confidence</w:t>
            </w:r>
          </w:p>
        </w:tc>
        <w:tc>
          <w:tcPr>
            <w:tcW w:w="0" w:type="auto"/>
            <w:shd w:val="clear" w:color="auto" w:fill="auto"/>
            <w:tcMar>
              <w:top w:w="100" w:type="dxa"/>
              <w:left w:w="160" w:type="dxa"/>
              <w:bottom w:w="100" w:type="dxa"/>
              <w:right w:w="0" w:type="dxa"/>
            </w:tcMar>
            <w:vAlign w:val="center"/>
          </w:tcPr>
          <w:p w14:paraId="72F91986">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164E85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07F72647">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c>
          <w:tcPr>
            <w:tcW w:w="0" w:type="auto"/>
            <w:shd w:val="clear" w:color="auto" w:fill="auto"/>
            <w:tcMar>
              <w:top w:w="100" w:type="dxa"/>
              <w:left w:w="160" w:type="dxa"/>
              <w:bottom w:w="100" w:type="dxa"/>
              <w:right w:w="160" w:type="dxa"/>
            </w:tcMar>
            <w:vAlign w:val="center"/>
          </w:tcPr>
          <w:p w14:paraId="04C4489F">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6. Flexibility</w:t>
            </w:r>
          </w:p>
        </w:tc>
        <w:tc>
          <w:tcPr>
            <w:tcW w:w="0" w:type="auto"/>
            <w:shd w:val="clear" w:color="auto" w:fill="auto"/>
            <w:tcMar>
              <w:top w:w="100" w:type="dxa"/>
              <w:left w:w="160" w:type="dxa"/>
              <w:bottom w:w="100" w:type="dxa"/>
              <w:right w:w="0" w:type="dxa"/>
            </w:tcMar>
            <w:vAlign w:val="center"/>
          </w:tcPr>
          <w:p w14:paraId="5F02CF51">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144A5D7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12B27C30">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contextual awareness</w:t>
            </w:r>
          </w:p>
        </w:tc>
        <w:tc>
          <w:tcPr>
            <w:tcW w:w="0" w:type="auto"/>
            <w:shd w:val="clear" w:color="auto" w:fill="auto"/>
            <w:tcMar>
              <w:top w:w="100" w:type="dxa"/>
              <w:left w:w="160" w:type="dxa"/>
              <w:bottom w:w="100" w:type="dxa"/>
              <w:right w:w="160" w:type="dxa"/>
            </w:tcMar>
            <w:vAlign w:val="center"/>
          </w:tcPr>
          <w:p w14:paraId="62DA9C2C">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7. Information Collection</w:t>
            </w:r>
          </w:p>
        </w:tc>
        <w:tc>
          <w:tcPr>
            <w:tcW w:w="0" w:type="auto"/>
            <w:shd w:val="clear" w:color="auto" w:fill="auto"/>
            <w:tcMar>
              <w:top w:w="100" w:type="dxa"/>
              <w:left w:w="160" w:type="dxa"/>
              <w:bottom w:w="100" w:type="dxa"/>
              <w:right w:w="0" w:type="dxa"/>
            </w:tcMar>
            <w:vAlign w:val="center"/>
          </w:tcPr>
          <w:p w14:paraId="1EFD3113">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532CE84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48C2E100">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c>
          <w:tcPr>
            <w:tcW w:w="0" w:type="auto"/>
            <w:shd w:val="clear" w:color="auto" w:fill="auto"/>
            <w:tcMar>
              <w:top w:w="100" w:type="dxa"/>
              <w:left w:w="160" w:type="dxa"/>
              <w:bottom w:w="100" w:type="dxa"/>
              <w:right w:w="160" w:type="dxa"/>
            </w:tcMar>
            <w:vAlign w:val="center"/>
          </w:tcPr>
          <w:p w14:paraId="594059AE">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8. Information Comprehension</w:t>
            </w:r>
          </w:p>
        </w:tc>
        <w:tc>
          <w:tcPr>
            <w:tcW w:w="0" w:type="auto"/>
            <w:shd w:val="clear" w:color="auto" w:fill="auto"/>
            <w:tcMar>
              <w:top w:w="100" w:type="dxa"/>
              <w:left w:w="160" w:type="dxa"/>
              <w:bottom w:w="100" w:type="dxa"/>
              <w:right w:w="0" w:type="dxa"/>
            </w:tcMar>
            <w:vAlign w:val="center"/>
          </w:tcPr>
          <w:p w14:paraId="46EF3682">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512E38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471A9B46">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c>
          <w:tcPr>
            <w:tcW w:w="0" w:type="auto"/>
            <w:shd w:val="clear" w:color="auto" w:fill="auto"/>
            <w:tcMar>
              <w:top w:w="100" w:type="dxa"/>
              <w:left w:w="160" w:type="dxa"/>
              <w:bottom w:w="100" w:type="dxa"/>
              <w:right w:w="160" w:type="dxa"/>
            </w:tcMar>
            <w:vAlign w:val="center"/>
          </w:tcPr>
          <w:p w14:paraId="55C629E6">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9. Predictive ability</w:t>
            </w:r>
          </w:p>
        </w:tc>
        <w:tc>
          <w:tcPr>
            <w:tcW w:w="0" w:type="auto"/>
            <w:shd w:val="clear" w:color="auto" w:fill="auto"/>
            <w:tcMar>
              <w:top w:w="100" w:type="dxa"/>
              <w:left w:w="160" w:type="dxa"/>
              <w:bottom w:w="100" w:type="dxa"/>
              <w:right w:w="0" w:type="dxa"/>
            </w:tcMar>
            <w:vAlign w:val="center"/>
          </w:tcPr>
          <w:p w14:paraId="0C142327">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6F0732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12997D13">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Decision-making</w:t>
            </w:r>
          </w:p>
        </w:tc>
        <w:tc>
          <w:tcPr>
            <w:tcW w:w="0" w:type="auto"/>
            <w:shd w:val="clear" w:color="auto" w:fill="auto"/>
            <w:tcMar>
              <w:top w:w="100" w:type="dxa"/>
              <w:left w:w="160" w:type="dxa"/>
              <w:bottom w:w="100" w:type="dxa"/>
              <w:right w:w="160" w:type="dxa"/>
            </w:tcMar>
            <w:vAlign w:val="center"/>
          </w:tcPr>
          <w:p w14:paraId="3F5CC152">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10. Scheme Selection</w:t>
            </w:r>
          </w:p>
        </w:tc>
        <w:tc>
          <w:tcPr>
            <w:tcW w:w="0" w:type="auto"/>
            <w:shd w:val="clear" w:color="auto" w:fill="auto"/>
            <w:tcMar>
              <w:top w:w="100" w:type="dxa"/>
              <w:left w:w="160" w:type="dxa"/>
              <w:bottom w:w="100" w:type="dxa"/>
              <w:right w:w="0" w:type="dxa"/>
            </w:tcMar>
            <w:vAlign w:val="center"/>
          </w:tcPr>
          <w:p w14:paraId="7E13A140">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3A262A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6BD65361">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c>
          <w:tcPr>
            <w:tcW w:w="0" w:type="auto"/>
            <w:shd w:val="clear" w:color="auto" w:fill="auto"/>
            <w:tcMar>
              <w:top w:w="100" w:type="dxa"/>
              <w:left w:w="160" w:type="dxa"/>
              <w:bottom w:w="100" w:type="dxa"/>
              <w:right w:w="160" w:type="dxa"/>
            </w:tcMar>
            <w:vAlign w:val="center"/>
          </w:tcPr>
          <w:p w14:paraId="6D718125">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11. Risk Assessment</w:t>
            </w:r>
          </w:p>
        </w:tc>
        <w:tc>
          <w:tcPr>
            <w:tcW w:w="0" w:type="auto"/>
            <w:shd w:val="clear" w:color="auto" w:fill="auto"/>
            <w:tcMar>
              <w:top w:w="100" w:type="dxa"/>
              <w:left w:w="160" w:type="dxa"/>
              <w:bottom w:w="100" w:type="dxa"/>
              <w:right w:w="0" w:type="dxa"/>
            </w:tcMar>
            <w:vAlign w:val="center"/>
          </w:tcPr>
          <w:p w14:paraId="1EBC777A">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r w14:paraId="7BCAAA4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00" w:type="dxa"/>
              <w:left w:w="0" w:type="dxa"/>
              <w:bottom w:w="100" w:type="dxa"/>
              <w:right w:w="160" w:type="dxa"/>
            </w:tcMar>
            <w:vAlign w:val="center"/>
          </w:tcPr>
          <w:p w14:paraId="5F0CFD9E">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c>
          <w:tcPr>
            <w:tcW w:w="0" w:type="auto"/>
            <w:shd w:val="clear" w:color="auto" w:fill="auto"/>
            <w:tcMar>
              <w:top w:w="100" w:type="dxa"/>
              <w:left w:w="160" w:type="dxa"/>
              <w:bottom w:w="100" w:type="dxa"/>
              <w:right w:w="160" w:type="dxa"/>
            </w:tcMar>
            <w:vAlign w:val="center"/>
          </w:tcPr>
          <w:p w14:paraId="37501715">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r>
              <w:rPr>
                <w:rFonts w:hint="default" w:ascii="Times New Roman" w:hAnsi="Times New Roman" w:eastAsia="微软雅黑" w:cs="Times New Roman"/>
                <w:kern w:val="2"/>
                <w:sz w:val="18"/>
                <w:szCs w:val="18"/>
                <w:lang w:val="en-US" w:eastAsia="zh-CN" w:bidi="ar-SA"/>
              </w:rPr>
              <w:t>12. Result Feedback</w:t>
            </w:r>
          </w:p>
        </w:tc>
        <w:tc>
          <w:tcPr>
            <w:tcW w:w="0" w:type="auto"/>
            <w:shd w:val="clear" w:color="auto" w:fill="auto"/>
            <w:tcMar>
              <w:top w:w="100" w:type="dxa"/>
              <w:left w:w="160" w:type="dxa"/>
              <w:bottom w:w="100" w:type="dxa"/>
              <w:right w:w="0" w:type="dxa"/>
            </w:tcMar>
            <w:vAlign w:val="center"/>
          </w:tcPr>
          <w:p w14:paraId="63620FC3">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tc>
      </w:tr>
    </w:tbl>
    <w:p w14:paraId="36867A05">
      <w:pPr>
        <w:pStyle w:val="6"/>
        <w:keepNext w:val="0"/>
        <w:keepLines w:val="0"/>
        <w:pageBreakBefore w:val="0"/>
        <w:widowControl/>
        <w:suppressLineNumbers w:val="0"/>
        <w:shd w:val="clear" w:fill="FFFFFF"/>
        <w:kinsoku/>
        <w:overflowPunct/>
        <w:topLinePunct w:val="0"/>
        <w:autoSpaceDE/>
        <w:autoSpaceDN/>
        <w:bidi w:val="0"/>
        <w:adjustRightInd w:val="0"/>
        <w:snapToGrid w:val="0"/>
        <w:spacing w:before="160" w:beforeAutospacing="0" w:after="0" w:afterAutospacing="0" w:line="360" w:lineRule="auto"/>
        <w:ind w:left="0" w:right="0" w:firstLine="0"/>
        <w:textAlignment w:val="auto"/>
        <w:rPr>
          <w:rFonts w:hint="default" w:ascii="Times New Roman" w:hAnsi="Times New Roman" w:eastAsia="宋体" w:cs="Times New Roman"/>
          <w:i w:val="0"/>
          <w:iCs w:val="0"/>
          <w:caps w:val="0"/>
          <w:color w:val="0F1115"/>
          <w:spacing w:val="0"/>
          <w:sz w:val="18"/>
          <w:szCs w:val="18"/>
          <w:lang w:eastAsia="zh-CN"/>
        </w:rPr>
      </w:pPr>
      <w:r>
        <w:rPr>
          <w:rFonts w:hint="default" w:ascii="Times New Roman" w:hAnsi="Times New Roman" w:eastAsia="微软雅黑" w:cs="Times New Roman"/>
          <w:i w:val="0"/>
          <w:iCs w:val="0"/>
          <w:caps w:val="0"/>
          <w:color w:val="0F1115"/>
          <w:spacing w:val="0"/>
          <w:kern w:val="2"/>
          <w:sz w:val="18"/>
          <w:szCs w:val="18"/>
          <w:shd w:val="clear" w:fill="FFFFFF"/>
          <w:lang w:val="en-US" w:eastAsia="zh-CN" w:bidi="ar-SA"/>
        </w:rPr>
        <w:t>Grading criteria: 1 = poor, 2 = passing, 3 = good, 4 = excellent</w:t>
      </w:r>
    </w:p>
    <w:p w14:paraId="40F61C3D">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p w14:paraId="5A297272">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sz w:val="18"/>
          <w:szCs w:val="18"/>
          <w:lang w:val="en-US" w:eastAsia="zh-CN"/>
        </w:rPr>
      </w:pPr>
    </w:p>
    <w:p w14:paraId="47300255">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kern w:val="2"/>
          <w:sz w:val="18"/>
          <w:szCs w:val="18"/>
          <w:lang w:val="en-US" w:eastAsia="zh-CN" w:bidi="ar-SA"/>
        </w:rPr>
      </w:pPr>
      <w:r>
        <w:rPr>
          <w:rFonts w:hint="eastAsia" w:ascii="Times New Roman" w:hAnsi="Times New Roman" w:eastAsia="微软雅黑" w:cs="Times New Roman"/>
          <w:b/>
          <w:bCs/>
          <w:kern w:val="2"/>
          <w:sz w:val="18"/>
          <w:szCs w:val="18"/>
          <w:lang w:val="en-US" w:eastAsia="zh-CN" w:bidi="ar-SA"/>
        </w:rPr>
        <w:t>Supplement</w:t>
      </w:r>
      <w:r>
        <w:rPr>
          <w:rFonts w:hint="default" w:ascii="Times New Roman" w:hAnsi="Times New Roman" w:eastAsia="微软雅黑" w:cs="Times New Roman"/>
          <w:b/>
          <w:bCs/>
          <w:kern w:val="2"/>
          <w:sz w:val="18"/>
          <w:szCs w:val="18"/>
          <w:lang w:val="en-US" w:eastAsia="zh-CN" w:bidi="ar-SA"/>
        </w:rPr>
        <w:t xml:space="preserve"> 4 NASA-TLX Scale (NASA Task Load Index)</w:t>
      </w:r>
    </w:p>
    <w:p w14:paraId="33FAAD66">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NASA-TLX is a subjective workload assessment tool comprising six dimensions, each scored using a 20-point visual analog scale or Likert scale.</w:t>
      </w:r>
    </w:p>
    <w:p w14:paraId="1DCFE600">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scale construction</w:t>
      </w:r>
    </w:p>
    <w:tbl>
      <w:tblPr>
        <w:tblStyle w:val="7"/>
        <w:tblW w:w="8799"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90"/>
        <w:gridCol w:w="2064"/>
        <w:gridCol w:w="4490"/>
        <w:gridCol w:w="1255"/>
      </w:tblGrid>
      <w:tr w14:paraId="506A378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652" w:type="dxa"/>
            <w:tcBorders>
              <w:bottom w:val="single" w:color="auto" w:sz="4" w:space="0"/>
            </w:tcBorders>
            <w:shd w:val="clear" w:color="auto" w:fill="auto"/>
            <w:tcMar>
              <w:top w:w="150" w:type="dxa"/>
              <w:left w:w="0" w:type="dxa"/>
              <w:bottom w:w="150" w:type="dxa"/>
              <w:right w:w="240" w:type="dxa"/>
            </w:tcMar>
            <w:vAlign w:val="center"/>
          </w:tcPr>
          <w:p w14:paraId="5BA05A46">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dimension</w:t>
            </w:r>
          </w:p>
        </w:tc>
        <w:tc>
          <w:tcPr>
            <w:tcW w:w="2064" w:type="dxa"/>
            <w:tcBorders>
              <w:bottom w:val="single" w:color="auto" w:sz="4" w:space="0"/>
            </w:tcBorders>
            <w:shd w:val="clear" w:color="auto" w:fill="auto"/>
            <w:tcMar>
              <w:top w:w="150" w:type="dxa"/>
              <w:left w:w="240" w:type="dxa"/>
              <w:bottom w:w="150" w:type="dxa"/>
              <w:right w:w="240" w:type="dxa"/>
            </w:tcMar>
            <w:vAlign w:val="center"/>
          </w:tcPr>
          <w:p w14:paraId="5F7A236E">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name</w:t>
            </w:r>
          </w:p>
        </w:tc>
        <w:tc>
          <w:tcPr>
            <w:tcW w:w="0" w:type="auto"/>
            <w:tcBorders>
              <w:bottom w:val="single" w:color="auto" w:sz="4" w:space="0"/>
            </w:tcBorders>
            <w:shd w:val="clear" w:color="auto" w:fill="auto"/>
            <w:tcMar>
              <w:top w:w="150" w:type="dxa"/>
              <w:left w:w="240" w:type="dxa"/>
              <w:bottom w:w="150" w:type="dxa"/>
              <w:right w:w="240" w:type="dxa"/>
            </w:tcMar>
            <w:vAlign w:val="center"/>
          </w:tcPr>
          <w:p w14:paraId="2245DD63">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description</w:t>
            </w:r>
          </w:p>
        </w:tc>
        <w:tc>
          <w:tcPr>
            <w:tcW w:w="1255" w:type="dxa"/>
            <w:tcBorders>
              <w:bottom w:val="single" w:color="auto" w:sz="4" w:space="0"/>
            </w:tcBorders>
            <w:shd w:val="clear" w:color="auto" w:fill="auto"/>
            <w:tcMar>
              <w:top w:w="150" w:type="dxa"/>
              <w:left w:w="240" w:type="dxa"/>
              <w:bottom w:w="150" w:type="dxa"/>
              <w:right w:w="240" w:type="dxa"/>
            </w:tcMar>
            <w:vAlign w:val="center"/>
          </w:tcPr>
          <w:p w14:paraId="38184CCC">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End anchor points</w:t>
            </w:r>
          </w:p>
        </w:tc>
      </w:tr>
      <w:tr w14:paraId="0763CEE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52" w:type="dxa"/>
            <w:tcBorders>
              <w:top w:val="single" w:color="auto" w:sz="4" w:space="0"/>
            </w:tcBorders>
            <w:shd w:val="clear" w:color="auto" w:fill="auto"/>
            <w:tcMar>
              <w:top w:w="150" w:type="dxa"/>
              <w:left w:w="0" w:type="dxa"/>
              <w:bottom w:w="150" w:type="dxa"/>
              <w:right w:w="240" w:type="dxa"/>
            </w:tcMar>
            <w:vAlign w:val="center"/>
          </w:tcPr>
          <w:p w14:paraId="37ADD9CC">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MD</w:t>
            </w:r>
          </w:p>
        </w:tc>
        <w:tc>
          <w:tcPr>
            <w:tcW w:w="2064" w:type="dxa"/>
            <w:tcBorders>
              <w:top w:val="single" w:color="auto" w:sz="4" w:space="0"/>
            </w:tcBorders>
            <w:shd w:val="clear" w:color="auto" w:fill="auto"/>
            <w:tcMar>
              <w:top w:w="150" w:type="dxa"/>
              <w:left w:w="240" w:type="dxa"/>
              <w:bottom w:w="150" w:type="dxa"/>
              <w:right w:w="240" w:type="dxa"/>
            </w:tcMar>
            <w:vAlign w:val="center"/>
          </w:tcPr>
          <w:p w14:paraId="02D17802">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Mental Demand</w:t>
            </w:r>
          </w:p>
        </w:tc>
        <w:tc>
          <w:tcPr>
            <w:tcW w:w="0" w:type="auto"/>
            <w:tcBorders>
              <w:top w:val="single" w:color="auto" w:sz="4" w:space="0"/>
            </w:tcBorders>
            <w:shd w:val="clear" w:color="auto" w:fill="auto"/>
            <w:tcMar>
              <w:top w:w="150" w:type="dxa"/>
              <w:left w:w="240" w:type="dxa"/>
              <w:bottom w:w="150" w:type="dxa"/>
              <w:right w:w="240" w:type="dxa"/>
            </w:tcMar>
            <w:vAlign w:val="center"/>
          </w:tcPr>
          <w:p w14:paraId="2979CAB2">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How much mental and perceptual activity (e.g. thinking, decision-making, calculation, memory, observation, etc.) is required to complete a task?</w:t>
            </w:r>
          </w:p>
        </w:tc>
        <w:tc>
          <w:tcPr>
            <w:tcW w:w="1255" w:type="dxa"/>
            <w:tcBorders>
              <w:top w:val="single" w:color="auto" w:sz="4" w:space="0"/>
            </w:tcBorders>
            <w:shd w:val="clear" w:color="auto" w:fill="auto"/>
            <w:tcMar>
              <w:top w:w="150" w:type="dxa"/>
              <w:left w:w="240" w:type="dxa"/>
              <w:bottom w:w="150" w:type="dxa"/>
              <w:right w:w="0" w:type="dxa"/>
            </w:tcMar>
            <w:vAlign w:val="center"/>
          </w:tcPr>
          <w:p w14:paraId="2EEC0415">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Low/High</w:t>
            </w:r>
          </w:p>
        </w:tc>
      </w:tr>
      <w:tr w14:paraId="2191A62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52" w:type="dxa"/>
            <w:shd w:val="clear" w:color="auto" w:fill="auto"/>
            <w:tcMar>
              <w:top w:w="150" w:type="dxa"/>
              <w:left w:w="0" w:type="dxa"/>
              <w:bottom w:w="150" w:type="dxa"/>
              <w:right w:w="240" w:type="dxa"/>
            </w:tcMar>
            <w:vAlign w:val="center"/>
          </w:tcPr>
          <w:p w14:paraId="7F725040">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PD</w:t>
            </w:r>
          </w:p>
        </w:tc>
        <w:tc>
          <w:tcPr>
            <w:tcW w:w="2064" w:type="dxa"/>
            <w:shd w:val="clear" w:color="auto" w:fill="auto"/>
            <w:tcMar>
              <w:top w:w="150" w:type="dxa"/>
              <w:left w:w="240" w:type="dxa"/>
              <w:bottom w:w="150" w:type="dxa"/>
              <w:right w:w="240" w:type="dxa"/>
            </w:tcMar>
            <w:vAlign w:val="center"/>
          </w:tcPr>
          <w:p w14:paraId="7F056346">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Physical Demand</w:t>
            </w:r>
          </w:p>
        </w:tc>
        <w:tc>
          <w:tcPr>
            <w:tcW w:w="0" w:type="auto"/>
            <w:shd w:val="clear" w:color="auto" w:fill="auto"/>
            <w:tcMar>
              <w:top w:w="150" w:type="dxa"/>
              <w:left w:w="240" w:type="dxa"/>
              <w:bottom w:w="150" w:type="dxa"/>
              <w:right w:w="240" w:type="dxa"/>
            </w:tcMar>
            <w:vAlign w:val="center"/>
          </w:tcPr>
          <w:p w14:paraId="78DCAC81">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How much physical activity (e.g., pushing, pulling, rotating, controlling) is required to complete the task?</w:t>
            </w:r>
          </w:p>
        </w:tc>
        <w:tc>
          <w:tcPr>
            <w:tcW w:w="1255" w:type="dxa"/>
            <w:shd w:val="clear" w:color="auto" w:fill="auto"/>
            <w:tcMar>
              <w:top w:w="150" w:type="dxa"/>
              <w:left w:w="240" w:type="dxa"/>
              <w:bottom w:w="150" w:type="dxa"/>
              <w:right w:w="0" w:type="dxa"/>
            </w:tcMar>
            <w:vAlign w:val="center"/>
          </w:tcPr>
          <w:p w14:paraId="4681560D">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Low/High</w:t>
            </w:r>
          </w:p>
        </w:tc>
      </w:tr>
      <w:tr w14:paraId="66C47FA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652" w:type="dxa"/>
            <w:shd w:val="clear" w:color="auto" w:fill="auto"/>
            <w:tcMar>
              <w:top w:w="150" w:type="dxa"/>
              <w:left w:w="0" w:type="dxa"/>
              <w:bottom w:w="150" w:type="dxa"/>
              <w:right w:w="240" w:type="dxa"/>
            </w:tcMar>
            <w:vAlign w:val="center"/>
          </w:tcPr>
          <w:p w14:paraId="38ADA4F9">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TD</w:t>
            </w:r>
          </w:p>
        </w:tc>
        <w:tc>
          <w:tcPr>
            <w:tcW w:w="2064" w:type="dxa"/>
            <w:shd w:val="clear" w:color="auto" w:fill="auto"/>
            <w:tcMar>
              <w:top w:w="150" w:type="dxa"/>
              <w:left w:w="240" w:type="dxa"/>
              <w:bottom w:w="150" w:type="dxa"/>
              <w:right w:w="240" w:type="dxa"/>
            </w:tcMar>
            <w:vAlign w:val="center"/>
          </w:tcPr>
          <w:p w14:paraId="7DC28D67">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Temporal Demand</w:t>
            </w:r>
          </w:p>
        </w:tc>
        <w:tc>
          <w:tcPr>
            <w:tcW w:w="0" w:type="auto"/>
            <w:shd w:val="clear" w:color="auto" w:fill="auto"/>
            <w:tcMar>
              <w:top w:w="150" w:type="dxa"/>
              <w:left w:w="240" w:type="dxa"/>
              <w:bottom w:w="150" w:type="dxa"/>
              <w:right w:w="240" w:type="dxa"/>
            </w:tcMar>
            <w:vAlign w:val="center"/>
          </w:tcPr>
          <w:p w14:paraId="34A4DAAE">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Does task pacing induce time pressure? Is the task speed slow and unhurried, or fast and tense?</w:t>
            </w:r>
          </w:p>
        </w:tc>
        <w:tc>
          <w:tcPr>
            <w:tcW w:w="1255" w:type="dxa"/>
            <w:shd w:val="clear" w:color="auto" w:fill="auto"/>
            <w:tcMar>
              <w:top w:w="150" w:type="dxa"/>
              <w:left w:w="240" w:type="dxa"/>
              <w:bottom w:w="150" w:type="dxa"/>
              <w:right w:w="0" w:type="dxa"/>
            </w:tcMar>
            <w:vAlign w:val="center"/>
          </w:tcPr>
          <w:p w14:paraId="31BF7452">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Low/High</w:t>
            </w:r>
          </w:p>
        </w:tc>
      </w:tr>
      <w:tr w14:paraId="7E4F19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52" w:type="dxa"/>
            <w:shd w:val="clear" w:color="auto" w:fill="auto"/>
            <w:tcMar>
              <w:top w:w="150" w:type="dxa"/>
              <w:left w:w="0" w:type="dxa"/>
              <w:bottom w:w="150" w:type="dxa"/>
              <w:right w:w="240" w:type="dxa"/>
            </w:tcMar>
            <w:vAlign w:val="center"/>
          </w:tcPr>
          <w:p w14:paraId="2EA9317B">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OP</w:t>
            </w:r>
          </w:p>
        </w:tc>
        <w:tc>
          <w:tcPr>
            <w:tcW w:w="2064" w:type="dxa"/>
            <w:shd w:val="clear" w:color="auto" w:fill="auto"/>
            <w:tcMar>
              <w:top w:w="150" w:type="dxa"/>
              <w:left w:w="240" w:type="dxa"/>
              <w:bottom w:w="150" w:type="dxa"/>
              <w:right w:w="240" w:type="dxa"/>
            </w:tcMar>
            <w:vAlign w:val="center"/>
          </w:tcPr>
          <w:p w14:paraId="7966605A">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Effort level</w:t>
            </w:r>
          </w:p>
        </w:tc>
        <w:tc>
          <w:tcPr>
            <w:tcW w:w="0" w:type="auto"/>
            <w:shd w:val="clear" w:color="auto" w:fill="auto"/>
            <w:tcMar>
              <w:top w:w="150" w:type="dxa"/>
              <w:left w:w="240" w:type="dxa"/>
              <w:bottom w:w="150" w:type="dxa"/>
              <w:right w:w="240" w:type="dxa"/>
            </w:tcMar>
            <w:vAlign w:val="center"/>
          </w:tcPr>
          <w:p w14:paraId="0492CD44">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How much effort (both mental and physical) have you put in to achieve your current performance level?</w:t>
            </w:r>
          </w:p>
        </w:tc>
        <w:tc>
          <w:tcPr>
            <w:tcW w:w="1255" w:type="dxa"/>
            <w:shd w:val="clear" w:color="auto" w:fill="auto"/>
            <w:tcMar>
              <w:top w:w="150" w:type="dxa"/>
              <w:left w:w="240" w:type="dxa"/>
              <w:bottom w:w="150" w:type="dxa"/>
              <w:right w:w="0" w:type="dxa"/>
            </w:tcMar>
            <w:vAlign w:val="center"/>
          </w:tcPr>
          <w:p w14:paraId="1B8C6B1D">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Low/High</w:t>
            </w:r>
          </w:p>
        </w:tc>
      </w:tr>
      <w:tr w14:paraId="791D46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52" w:type="dxa"/>
            <w:shd w:val="clear" w:color="auto" w:fill="auto"/>
            <w:tcMar>
              <w:top w:w="150" w:type="dxa"/>
              <w:left w:w="0" w:type="dxa"/>
              <w:bottom w:w="150" w:type="dxa"/>
              <w:right w:w="240" w:type="dxa"/>
            </w:tcMar>
            <w:vAlign w:val="center"/>
          </w:tcPr>
          <w:p w14:paraId="10F2C95F">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PF</w:t>
            </w:r>
          </w:p>
        </w:tc>
        <w:tc>
          <w:tcPr>
            <w:tcW w:w="2064" w:type="dxa"/>
            <w:shd w:val="clear" w:color="auto" w:fill="auto"/>
            <w:tcMar>
              <w:top w:w="150" w:type="dxa"/>
              <w:left w:w="240" w:type="dxa"/>
              <w:bottom w:w="150" w:type="dxa"/>
              <w:right w:w="240" w:type="dxa"/>
            </w:tcMar>
            <w:vAlign w:val="center"/>
          </w:tcPr>
          <w:p w14:paraId="613FE538">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Performance Level</w:t>
            </w:r>
          </w:p>
        </w:tc>
        <w:tc>
          <w:tcPr>
            <w:tcW w:w="0" w:type="auto"/>
            <w:shd w:val="clear" w:color="auto" w:fill="auto"/>
            <w:tcMar>
              <w:top w:w="150" w:type="dxa"/>
              <w:left w:w="240" w:type="dxa"/>
              <w:bottom w:w="150" w:type="dxa"/>
              <w:right w:w="240" w:type="dxa"/>
            </w:tcMar>
            <w:vAlign w:val="center"/>
          </w:tcPr>
          <w:p w14:paraId="285EF1A2">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Satisfaction with the effectiveness of achieving your task objectives?</w:t>
            </w:r>
          </w:p>
        </w:tc>
        <w:tc>
          <w:tcPr>
            <w:tcW w:w="1255" w:type="dxa"/>
            <w:shd w:val="clear" w:color="auto" w:fill="auto"/>
            <w:tcMar>
              <w:top w:w="150" w:type="dxa"/>
              <w:left w:w="240" w:type="dxa"/>
              <w:bottom w:w="150" w:type="dxa"/>
              <w:right w:w="0" w:type="dxa"/>
            </w:tcMar>
            <w:vAlign w:val="center"/>
          </w:tcPr>
          <w:p w14:paraId="3D0EFEBF">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Good/Poor</w:t>
            </w:r>
          </w:p>
        </w:tc>
      </w:tr>
      <w:tr w14:paraId="6560D23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652" w:type="dxa"/>
            <w:shd w:val="clear" w:color="auto" w:fill="auto"/>
            <w:tcMar>
              <w:top w:w="150" w:type="dxa"/>
              <w:left w:w="0" w:type="dxa"/>
              <w:bottom w:w="150" w:type="dxa"/>
              <w:right w:w="240" w:type="dxa"/>
            </w:tcMar>
            <w:vAlign w:val="center"/>
          </w:tcPr>
          <w:p w14:paraId="77B07227">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FR</w:t>
            </w:r>
          </w:p>
        </w:tc>
        <w:tc>
          <w:tcPr>
            <w:tcW w:w="2064" w:type="dxa"/>
            <w:shd w:val="clear" w:color="auto" w:fill="auto"/>
            <w:tcMar>
              <w:top w:w="150" w:type="dxa"/>
              <w:left w:w="240" w:type="dxa"/>
              <w:bottom w:w="150" w:type="dxa"/>
              <w:right w:w="240" w:type="dxa"/>
            </w:tcMar>
            <w:vAlign w:val="center"/>
          </w:tcPr>
          <w:p w14:paraId="0884F705">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Frustration Level</w:t>
            </w:r>
          </w:p>
        </w:tc>
        <w:tc>
          <w:tcPr>
            <w:tcW w:w="0" w:type="auto"/>
            <w:shd w:val="clear" w:color="auto" w:fill="auto"/>
            <w:tcMar>
              <w:top w:w="150" w:type="dxa"/>
              <w:left w:w="240" w:type="dxa"/>
              <w:bottom w:w="150" w:type="dxa"/>
              <w:right w:w="240" w:type="dxa"/>
            </w:tcMar>
            <w:vAlign w:val="center"/>
          </w:tcPr>
          <w:p w14:paraId="1F96352E">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Insecurity, frustration, stress, and distress versus satisfaction, relaxation, and contentment experienced during task performance?</w:t>
            </w:r>
          </w:p>
        </w:tc>
        <w:tc>
          <w:tcPr>
            <w:tcW w:w="1255" w:type="dxa"/>
            <w:shd w:val="clear" w:color="auto" w:fill="auto"/>
            <w:tcMar>
              <w:top w:w="150" w:type="dxa"/>
              <w:left w:w="240" w:type="dxa"/>
              <w:bottom w:w="150" w:type="dxa"/>
              <w:right w:w="0" w:type="dxa"/>
            </w:tcMar>
            <w:vAlign w:val="center"/>
          </w:tcPr>
          <w:p w14:paraId="3115467C">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Low/High</w:t>
            </w:r>
          </w:p>
        </w:tc>
      </w:tr>
    </w:tbl>
    <w:p w14:paraId="6D5946BA">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p>
    <w:p w14:paraId="711F17ED">
      <w:pPr>
        <w:pStyle w:val="6"/>
        <w:keepNext w:val="0"/>
        <w:keepLines w:val="0"/>
        <w:pageBreakBefore w:val="0"/>
        <w:widowControl/>
        <w:suppressLineNumbers w:val="0"/>
        <w:shd w:val="clear" w:fill="FFFFFF"/>
        <w:kinsoku/>
        <w:overflowPunct/>
        <w:topLinePunct w:val="0"/>
        <w:autoSpaceDE/>
        <w:autoSpaceDN/>
        <w:bidi w:val="0"/>
        <w:adjustRightInd w:val="0"/>
        <w:snapToGrid w:val="0"/>
        <w:spacing w:before="240" w:beforeAutospacing="0" w:after="240" w:afterAutospacing="0" w:line="360" w:lineRule="auto"/>
        <w:ind w:left="0" w:right="0" w:firstLine="0"/>
        <w:textAlignment w:val="auto"/>
        <w:rPr>
          <w:rFonts w:hint="default" w:ascii="Times New Roman" w:hAnsi="Times New Roman" w:eastAsia="宋体" w:cs="Times New Roman"/>
          <w:i w:val="0"/>
          <w:iCs w:val="0"/>
          <w:caps w:val="0"/>
          <w:color w:val="0F1115"/>
          <w:spacing w:val="0"/>
          <w:sz w:val="18"/>
          <w:szCs w:val="18"/>
          <w:lang w:eastAsia="zh-CN"/>
        </w:rPr>
      </w:pPr>
      <w:r>
        <w:rPr>
          <w:rFonts w:hint="default" w:ascii="Times New Roman" w:hAnsi="Times New Roman" w:eastAsia="微软雅黑" w:cs="Times New Roman"/>
          <w:b/>
          <w:bCs/>
          <w:i w:val="0"/>
          <w:iCs w:val="0"/>
          <w:caps w:val="0"/>
          <w:color w:val="0F1115"/>
          <w:spacing w:val="0"/>
          <w:kern w:val="2"/>
          <w:sz w:val="18"/>
          <w:szCs w:val="18"/>
          <w:shd w:val="clear" w:fill="FFFFFF"/>
          <w:lang w:val="en-US" w:eastAsia="zh-CN" w:bidi="ar-SA"/>
        </w:rPr>
        <w:t>Standard paper-and-pen version (20-point scale)</w:t>
      </w:r>
    </w:p>
    <w:p w14:paraId="32F8734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val="0"/>
        <w:snapToGrid w:val="0"/>
        <w:spacing w:before="240" w:beforeAutospacing="0" w:after="171" w:afterAutospacing="0" w:line="360" w:lineRule="auto"/>
        <w:ind w:left="0" w:right="0" w:firstLine="0"/>
        <w:jc w:val="left"/>
        <w:textAlignment w:val="auto"/>
        <w:rPr>
          <w:rFonts w:hint="default" w:ascii="Times New Roman" w:hAnsi="Times New Roman" w:eastAsia="宋体" w:cs="Times New Roman"/>
          <w:i w:val="0"/>
          <w:iCs w:val="0"/>
          <w:caps w:val="0"/>
          <w:color w:val="0F1115"/>
          <w:spacing w:val="0"/>
          <w:sz w:val="18"/>
          <w:szCs w:val="18"/>
          <w:lang w:eastAsia="zh-CN"/>
        </w:rPr>
      </w:pPr>
      <w:r>
        <w:rPr>
          <w:rFonts w:hint="default" w:ascii="Times New Roman" w:hAnsi="Times New Roman" w:eastAsia="微软雅黑" w:cs="Times New Roman"/>
          <w:i w:val="0"/>
          <w:iCs w:val="0"/>
          <w:caps w:val="0"/>
          <w:color w:val="0F1115"/>
          <w:spacing w:val="0"/>
          <w:kern w:val="2"/>
          <w:sz w:val="18"/>
          <w:szCs w:val="18"/>
          <w:lang w:val="en-US" w:eastAsia="zh-CN" w:bidi="ar-SA"/>
        </w:rPr>
        <w:t>Low cognitive demand [---|---|---|---|---|---|---|---|---|--] High</w:t>
      </w:r>
    </w:p>
    <w:p w14:paraId="6593F5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val="0"/>
        <w:snapToGrid w:val="0"/>
        <w:spacing w:before="240" w:beforeAutospacing="0" w:after="171" w:afterAutospacing="0" w:line="360" w:lineRule="auto"/>
        <w:ind w:left="0" w:right="0" w:firstLine="0"/>
        <w:jc w:val="left"/>
        <w:textAlignment w:val="auto"/>
        <w:rPr>
          <w:rFonts w:hint="default" w:ascii="Times New Roman" w:hAnsi="Times New Roman" w:eastAsia="宋体" w:cs="Times New Roman"/>
          <w:i w:val="0"/>
          <w:iCs w:val="0"/>
          <w:caps w:val="0"/>
          <w:color w:val="0F1115"/>
          <w:spacing w:val="0"/>
          <w:sz w:val="18"/>
          <w:szCs w:val="18"/>
          <w:lang w:eastAsia="zh-CN"/>
        </w:rPr>
      </w:pPr>
      <w:r>
        <w:rPr>
          <w:rFonts w:hint="default" w:ascii="Times New Roman" w:hAnsi="Times New Roman" w:eastAsia="微软雅黑" w:cs="Times New Roman"/>
          <w:i w:val="0"/>
          <w:iCs w:val="0"/>
          <w:caps w:val="0"/>
          <w:color w:val="0F1115"/>
          <w:spacing w:val="0"/>
          <w:kern w:val="2"/>
          <w:sz w:val="18"/>
          <w:szCs w:val="18"/>
          <w:lang w:val="en-US" w:eastAsia="zh-CN" w:bidi="ar-SA"/>
        </w:rPr>
        <w:t>Physical demand: Low [---|---|---|---|---|---|---|---|---|--] High</w:t>
      </w:r>
    </w:p>
    <w:p w14:paraId="5450993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val="0"/>
        <w:snapToGrid w:val="0"/>
        <w:spacing w:before="240" w:beforeAutospacing="0" w:after="171" w:afterAutospacing="0" w:line="360" w:lineRule="auto"/>
        <w:ind w:left="0" w:right="0" w:firstLine="0"/>
        <w:jc w:val="left"/>
        <w:textAlignment w:val="auto"/>
        <w:rPr>
          <w:rFonts w:hint="default" w:ascii="Times New Roman" w:hAnsi="Times New Roman" w:eastAsia="宋体" w:cs="Times New Roman"/>
          <w:i w:val="0"/>
          <w:iCs w:val="0"/>
          <w:caps w:val="0"/>
          <w:color w:val="0F1115"/>
          <w:spacing w:val="0"/>
          <w:sz w:val="18"/>
          <w:szCs w:val="18"/>
          <w:lang w:eastAsia="zh-CN"/>
        </w:rPr>
      </w:pPr>
      <w:r>
        <w:rPr>
          <w:rFonts w:hint="default" w:ascii="Times New Roman" w:hAnsi="Times New Roman" w:eastAsia="微软雅黑" w:cs="Times New Roman"/>
          <w:i w:val="0"/>
          <w:iCs w:val="0"/>
          <w:caps w:val="0"/>
          <w:color w:val="0F1115"/>
          <w:spacing w:val="0"/>
          <w:kern w:val="2"/>
          <w:sz w:val="18"/>
          <w:szCs w:val="18"/>
          <w:lang w:val="en-US" w:eastAsia="zh-CN" w:bidi="ar-SA"/>
        </w:rPr>
        <w:t>Time requirement: Low [---|---|---|---|---|---|---|---|---|--] High</w:t>
      </w:r>
    </w:p>
    <w:p w14:paraId="51CF947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val="0"/>
        <w:snapToGrid w:val="0"/>
        <w:spacing w:before="240" w:beforeAutospacing="0" w:after="171" w:afterAutospacing="0" w:line="360" w:lineRule="auto"/>
        <w:ind w:left="0" w:right="0" w:firstLine="0"/>
        <w:jc w:val="left"/>
        <w:textAlignment w:val="auto"/>
        <w:rPr>
          <w:rFonts w:hint="default" w:ascii="Times New Roman" w:hAnsi="Times New Roman" w:eastAsia="宋体" w:cs="Times New Roman"/>
          <w:i w:val="0"/>
          <w:iCs w:val="0"/>
          <w:caps w:val="0"/>
          <w:color w:val="0F1115"/>
          <w:spacing w:val="0"/>
          <w:sz w:val="18"/>
          <w:szCs w:val="18"/>
          <w:lang w:eastAsia="zh-CN"/>
        </w:rPr>
      </w:pPr>
      <w:r>
        <w:rPr>
          <w:rFonts w:hint="default" w:ascii="Times New Roman" w:hAnsi="Times New Roman" w:eastAsia="微软雅黑" w:cs="Times New Roman"/>
          <w:i w:val="0"/>
          <w:iCs w:val="0"/>
          <w:caps w:val="0"/>
          <w:color w:val="0F1115"/>
          <w:spacing w:val="0"/>
          <w:kern w:val="2"/>
          <w:sz w:val="18"/>
          <w:szCs w:val="18"/>
          <w:lang w:val="en-US" w:eastAsia="zh-CN" w:bidi="ar-SA"/>
        </w:rPr>
        <w:t>Effort level: Low [---|---|---|---|---|---|---|---|---|--] High</w:t>
      </w:r>
    </w:p>
    <w:p w14:paraId="2E6929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val="0"/>
        <w:snapToGrid w:val="0"/>
        <w:spacing w:before="240" w:beforeAutospacing="0" w:after="171" w:afterAutospacing="0" w:line="360" w:lineRule="auto"/>
        <w:ind w:left="0" w:right="0" w:firstLine="0"/>
        <w:jc w:val="left"/>
        <w:textAlignment w:val="auto"/>
        <w:rPr>
          <w:rFonts w:hint="default" w:ascii="Times New Roman" w:hAnsi="Times New Roman" w:eastAsia="宋体" w:cs="Times New Roman"/>
          <w:i w:val="0"/>
          <w:iCs w:val="0"/>
          <w:caps w:val="0"/>
          <w:color w:val="0F1115"/>
          <w:spacing w:val="0"/>
          <w:sz w:val="18"/>
          <w:szCs w:val="18"/>
          <w:lang w:eastAsia="zh-CN"/>
        </w:rPr>
      </w:pPr>
      <w:r>
        <w:rPr>
          <w:rFonts w:hint="default" w:ascii="Times New Roman" w:hAnsi="Times New Roman" w:eastAsia="微软雅黑" w:cs="Times New Roman"/>
          <w:i w:val="0"/>
          <w:iCs w:val="0"/>
          <w:caps w:val="0"/>
          <w:color w:val="0F1115"/>
          <w:spacing w:val="0"/>
          <w:kern w:val="2"/>
          <w:sz w:val="18"/>
          <w:szCs w:val="18"/>
          <w:lang w:val="en-US" w:eastAsia="zh-CN" w:bidi="ar-SA"/>
        </w:rPr>
        <w:t>Performance level: Good [---|---|---|---|---|---|---|---|---|--] Poor</w:t>
      </w:r>
    </w:p>
    <w:p w14:paraId="140C729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val="0"/>
        <w:snapToGrid w:val="0"/>
        <w:spacing w:before="240" w:beforeAutospacing="0" w:after="171" w:afterAutospacing="0" w:line="360" w:lineRule="auto"/>
        <w:ind w:left="0" w:right="0" w:firstLine="0"/>
        <w:jc w:val="left"/>
        <w:textAlignment w:val="auto"/>
        <w:rPr>
          <w:rFonts w:hint="default" w:ascii="Times New Roman" w:hAnsi="Times New Roman" w:eastAsia="宋体" w:cs="Times New Roman"/>
          <w:i w:val="0"/>
          <w:iCs w:val="0"/>
          <w:caps w:val="0"/>
          <w:color w:val="0F1115"/>
          <w:spacing w:val="0"/>
          <w:sz w:val="18"/>
          <w:szCs w:val="18"/>
          <w:lang w:eastAsia="zh-CN"/>
        </w:rPr>
      </w:pPr>
      <w:r>
        <w:rPr>
          <w:rFonts w:hint="default" w:ascii="Times New Roman" w:hAnsi="Times New Roman" w:eastAsia="微软雅黑" w:cs="Times New Roman"/>
          <w:i w:val="0"/>
          <w:iCs w:val="0"/>
          <w:caps w:val="0"/>
          <w:color w:val="0F1115"/>
          <w:spacing w:val="0"/>
          <w:kern w:val="2"/>
          <w:sz w:val="18"/>
          <w:szCs w:val="18"/>
          <w:lang w:val="en-US" w:eastAsia="zh-CN" w:bidi="ar-SA"/>
        </w:rPr>
        <w:t>Frustration low [---|---|---|---|---|---|---|---|---|--] high</w:t>
      </w:r>
    </w:p>
    <w:p w14:paraId="6285FD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0"/>
        <w:textAlignment w:val="auto"/>
        <w:rPr>
          <w:rFonts w:hint="default" w:ascii="Times New Roman" w:hAnsi="Times New Roman" w:eastAsia="宋体" w:cs="Times New Roman"/>
          <w:caps w:val="0"/>
          <w:color w:val="0F1115"/>
          <w:spacing w:val="0"/>
          <w:sz w:val="18"/>
          <w:szCs w:val="18"/>
          <w:lang w:eastAsia="zh-CN"/>
        </w:rPr>
      </w:pPr>
      <w:r>
        <w:rPr>
          <w:rFonts w:hint="default" w:ascii="Times New Roman" w:hAnsi="Times New Roman" w:eastAsia="微软雅黑" w:cs="Times New Roman"/>
          <w:caps w:val="0"/>
          <w:color w:val="0F1115"/>
          <w:spacing w:val="0"/>
          <w:kern w:val="0"/>
          <w:sz w:val="18"/>
          <w:szCs w:val="18"/>
          <w:lang w:val="en-US" w:eastAsia="zh-CN" w:bidi="ar"/>
        </w:rPr>
        <w:t>Paired comparison weight calculation: Before scoring, participants were instructed to conduct pairwise comparisons of 15 dimensions, selecting those with greater impact on workload. Weight coefficients (0-5) were calculated for each dimension, and the final weighted total score was determined as: Weighted Total Score = Σ (Dimension Score × Weight) / 15</w:t>
      </w:r>
    </w:p>
    <w:p w14:paraId="28BED6DD">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p>
    <w:p w14:paraId="50839D48">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p>
    <w:p w14:paraId="559DDDEF">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kern w:val="2"/>
          <w:sz w:val="18"/>
          <w:szCs w:val="18"/>
          <w:lang w:val="en-US" w:eastAsia="zh-CN" w:bidi="ar-SA"/>
        </w:rPr>
      </w:pPr>
      <w:r>
        <w:rPr>
          <w:rFonts w:hint="eastAsia" w:ascii="Times New Roman" w:hAnsi="Times New Roman" w:eastAsia="微软雅黑" w:cs="Times New Roman"/>
          <w:b/>
          <w:bCs/>
          <w:kern w:val="2"/>
          <w:sz w:val="18"/>
          <w:szCs w:val="18"/>
          <w:lang w:val="en-US" w:eastAsia="zh-CN" w:bidi="ar-SA"/>
        </w:rPr>
        <w:t>Supplement</w:t>
      </w:r>
      <w:r>
        <w:rPr>
          <w:rFonts w:hint="default" w:ascii="Times New Roman" w:hAnsi="Times New Roman" w:eastAsia="微软雅黑" w:cs="Times New Roman"/>
          <w:b/>
          <w:bCs/>
          <w:kern w:val="2"/>
          <w:sz w:val="18"/>
          <w:szCs w:val="18"/>
          <w:lang w:val="en-US" w:eastAsia="zh-CN" w:bidi="ar-SA"/>
        </w:rPr>
        <w:t xml:space="preserve"> 5 Paas Cognitive Load Self-Rating Scale (Paas Cognitive Load Scale)</w:t>
      </w:r>
    </w:p>
    <w:p w14:paraId="60CAAD64">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(Note: Paas is the most commonly used cognitive load measurement tool in the education field. This scale is concise and efficient, comprising two core dimensions.)</w:t>
      </w:r>
    </w:p>
    <w:p w14:paraId="7F4426A0">
      <w:pPr>
        <w:keepNext w:val="0"/>
        <w:keepLines w:val="0"/>
        <w:pageBreakBefore w:val="0"/>
        <w:kinsoku/>
        <w:overflowPunct/>
        <w:topLinePunct w:val="0"/>
        <w:autoSpaceDE/>
        <w:autoSpaceDN/>
        <w:bidi w:val="0"/>
        <w:adjustRightInd w:val="0"/>
        <w:snapToGrid w:val="0"/>
        <w:spacing w:beforeLines="0" w:afterLines="0" w:line="360" w:lineRule="auto"/>
        <w:jc w:val="left"/>
        <w:textAlignment w:val="auto"/>
        <w:rPr>
          <w:rFonts w:hint="default" w:ascii="Times New Roman" w:hAnsi="Times New Roman" w:eastAsia="宋体" w:cs="Times New Roman"/>
          <w:color w:val="000000"/>
          <w:sz w:val="18"/>
          <w:szCs w:val="18"/>
          <w:lang w:eastAsia="zh-CN"/>
        </w:rPr>
      </w:pPr>
      <w:r>
        <w:rPr>
          <w:rFonts w:hint="default" w:ascii="Times New Roman" w:hAnsi="Times New Roman" w:eastAsia="微软雅黑" w:cs="Times New Roman"/>
          <w:color w:val="000000"/>
          <w:kern w:val="2"/>
          <w:sz w:val="18"/>
          <w:szCs w:val="18"/>
          <w:lang w:val="en-US" w:eastAsia="zh-CN" w:bidi="ar-SA"/>
        </w:rPr>
        <w:t>Please mark the corresponding number with a "√" based on your actual experience during the "Visual-Auditory-Tactile-Quantitative" integrated learning/simulated decision-making task you just completed.</w:t>
      </w:r>
    </w:p>
    <w:p w14:paraId="5628BD33">
      <w:pPr>
        <w:keepNext w:val="0"/>
        <w:keepLines w:val="0"/>
        <w:pageBreakBefore w:val="0"/>
        <w:numPr>
          <w:ilvl w:val="1"/>
          <w:numId w:val="1"/>
        </w:numPr>
        <w:kinsoku/>
        <w:overflowPunct/>
        <w:topLinePunct w:val="0"/>
        <w:autoSpaceDE/>
        <w:autoSpaceDN/>
        <w:bidi w:val="0"/>
        <w:adjustRightInd w:val="0"/>
        <w:snapToGrid w:val="0"/>
        <w:spacing w:beforeLines="0" w:afterLines="0" w:line="360" w:lineRule="auto"/>
        <w:ind w:left="0" w:leftChars="0" w:firstLine="0" w:firstLineChars="0"/>
        <w:jc w:val="left"/>
        <w:textAlignment w:val="auto"/>
        <w:rPr>
          <w:rFonts w:hint="default" w:ascii="Times New Roman" w:hAnsi="Times New Roman" w:eastAsia="宋体" w:cs="Times New Roman"/>
          <w:color w:val="000000"/>
          <w:sz w:val="18"/>
          <w:szCs w:val="18"/>
        </w:rPr>
      </w:pPr>
      <w:r>
        <w:rPr>
          <w:rFonts w:hint="default" w:ascii="Times New Roman" w:hAnsi="Times New Roman" w:eastAsia="微软雅黑" w:cs="Times New Roman"/>
          <w:color w:val="000000"/>
          <w:kern w:val="2"/>
          <w:sz w:val="18"/>
          <w:szCs w:val="18"/>
          <w:lang w:val="en-US" w:eastAsia="zh-CN" w:bidi="ar-SA"/>
        </w:rPr>
        <w:t>How much mental effort did you put into completing this task?</w:t>
      </w:r>
    </w:p>
    <w:p w14:paraId="4EA59480">
      <w:pPr>
        <w:keepNext w:val="0"/>
        <w:keepLines w:val="0"/>
        <w:pageBreakBefore w:val="0"/>
        <w:numPr>
          <w:ilvl w:val="1"/>
          <w:numId w:val="1"/>
        </w:numPr>
        <w:kinsoku/>
        <w:overflowPunct/>
        <w:topLinePunct w:val="0"/>
        <w:autoSpaceDE/>
        <w:autoSpaceDN/>
        <w:bidi w:val="0"/>
        <w:adjustRightInd w:val="0"/>
        <w:snapToGrid w:val="0"/>
        <w:spacing w:beforeLines="0" w:afterLines="0" w:line="360" w:lineRule="auto"/>
        <w:ind w:left="0" w:leftChars="0" w:firstLine="0" w:firstLineChars="0"/>
        <w:jc w:val="left"/>
        <w:textAlignment w:val="auto"/>
        <w:rPr>
          <w:rFonts w:hint="default" w:ascii="Times New Roman" w:hAnsi="Times New Roman" w:eastAsia="宋体" w:cs="Times New Roman"/>
          <w:color w:val="000000"/>
          <w:sz w:val="18"/>
          <w:szCs w:val="18"/>
        </w:rPr>
      </w:pPr>
      <w:r>
        <w:rPr>
          <w:rFonts w:hint="default" w:ascii="Times New Roman" w:hAnsi="Times New Roman" w:eastAsia="微软雅黑" w:cs="Times New Roman"/>
          <w:color w:val="000000"/>
          <w:kern w:val="2"/>
          <w:sz w:val="18"/>
          <w:szCs w:val="18"/>
          <w:lang w:val="en-US" w:eastAsia="zh-CN" w:bidi="ar-SA"/>
        </w:rPr>
        <w:t>[1] Minimal effort [2] [3] [4] [5] Moderate effort [6] [7] [8] [9] Significant effort</w:t>
      </w:r>
    </w:p>
    <w:p w14:paraId="3EE913B2">
      <w:pPr>
        <w:keepNext w:val="0"/>
        <w:keepLines w:val="0"/>
        <w:pageBreakBefore w:val="0"/>
        <w:numPr>
          <w:ilvl w:val="1"/>
          <w:numId w:val="1"/>
        </w:numPr>
        <w:kinsoku/>
        <w:overflowPunct/>
        <w:topLinePunct w:val="0"/>
        <w:autoSpaceDE/>
        <w:autoSpaceDN/>
        <w:bidi w:val="0"/>
        <w:adjustRightInd w:val="0"/>
        <w:snapToGrid w:val="0"/>
        <w:spacing w:beforeLines="0" w:afterLines="0" w:line="360" w:lineRule="auto"/>
        <w:ind w:left="0" w:leftChars="0" w:firstLine="0" w:firstLineChars="0"/>
        <w:jc w:val="left"/>
        <w:textAlignment w:val="auto"/>
        <w:rPr>
          <w:rFonts w:hint="default" w:ascii="Times New Roman" w:hAnsi="Times New Roman" w:eastAsia="宋体" w:cs="Times New Roman"/>
          <w:color w:val="000000"/>
          <w:sz w:val="18"/>
          <w:szCs w:val="18"/>
        </w:rPr>
      </w:pPr>
      <w:r>
        <w:rPr>
          <w:rFonts w:hint="default" w:ascii="Times New Roman" w:hAnsi="Times New Roman" w:eastAsia="微软雅黑" w:cs="Times New Roman"/>
          <w:color w:val="000000"/>
          <w:kern w:val="2"/>
          <w:sz w:val="18"/>
          <w:szCs w:val="18"/>
          <w:lang w:val="en-US" w:eastAsia="zh-CN" w:bidi="ar-SA"/>
        </w:rPr>
        <w:t>How difficult do you think this task is?</w:t>
      </w:r>
    </w:p>
    <w:p w14:paraId="27E52D7B">
      <w:pPr>
        <w:keepNext w:val="0"/>
        <w:keepLines w:val="0"/>
        <w:pageBreakBefore w:val="0"/>
        <w:numPr>
          <w:ilvl w:val="1"/>
          <w:numId w:val="1"/>
        </w:numPr>
        <w:kinsoku/>
        <w:overflowPunct/>
        <w:topLinePunct w:val="0"/>
        <w:autoSpaceDE/>
        <w:autoSpaceDN/>
        <w:bidi w:val="0"/>
        <w:adjustRightInd w:val="0"/>
        <w:snapToGrid w:val="0"/>
        <w:spacing w:beforeLines="0" w:afterLines="0" w:line="360" w:lineRule="auto"/>
        <w:ind w:left="0" w:leftChars="0" w:firstLine="0" w:firstLineChars="0"/>
        <w:jc w:val="left"/>
        <w:textAlignment w:val="auto"/>
        <w:rPr>
          <w:rFonts w:hint="default" w:ascii="Times New Roman" w:hAnsi="Times New Roman" w:eastAsia="宋体" w:cs="Times New Roman"/>
          <w:color w:val="000000"/>
          <w:sz w:val="18"/>
          <w:szCs w:val="18"/>
        </w:rPr>
      </w:pPr>
      <w:r>
        <w:rPr>
          <w:rFonts w:hint="default" w:ascii="Times New Roman" w:hAnsi="Times New Roman" w:eastAsia="微软雅黑" w:cs="Times New Roman"/>
          <w:color w:val="000000"/>
          <w:kern w:val="2"/>
          <w:sz w:val="18"/>
          <w:szCs w:val="18"/>
          <w:lang w:val="en-US" w:eastAsia="zh-CN" w:bidi="ar-SA"/>
        </w:rPr>
        <w:t>[1] Very easy [2] [3] [4] [5] Moderate difficulty [6] [7] [8] [9] Very difficult</w:t>
      </w:r>
    </w:p>
    <w:p w14:paraId="5EDCBBF9">
      <w:pPr>
        <w:keepNext w:val="0"/>
        <w:keepLines w:val="0"/>
        <w:pageBreakBefore w:val="0"/>
        <w:numPr>
          <w:ilvl w:val="1"/>
          <w:numId w:val="1"/>
        </w:numPr>
        <w:kinsoku/>
        <w:overflowPunct/>
        <w:topLinePunct w:val="0"/>
        <w:autoSpaceDE/>
        <w:autoSpaceDN/>
        <w:bidi w:val="0"/>
        <w:adjustRightInd w:val="0"/>
        <w:snapToGrid w:val="0"/>
        <w:spacing w:beforeLines="0" w:afterLines="0" w:line="360" w:lineRule="auto"/>
        <w:ind w:left="0" w:leftChars="0" w:firstLine="0" w:firstLineChars="0"/>
        <w:jc w:val="left"/>
        <w:textAlignment w:val="auto"/>
        <w:rPr>
          <w:rFonts w:hint="default" w:ascii="Times New Roman" w:hAnsi="Times New Roman" w:eastAsia="宋体" w:cs="Times New Roman"/>
          <w:color w:val="000000"/>
          <w:sz w:val="18"/>
          <w:szCs w:val="18"/>
        </w:rPr>
      </w:pPr>
      <w:r>
        <w:rPr>
          <w:rFonts w:hint="default" w:ascii="Times New Roman" w:hAnsi="Times New Roman" w:eastAsia="微软雅黑" w:cs="Times New Roman"/>
          <w:color w:val="000000"/>
          <w:kern w:val="2"/>
          <w:sz w:val="18"/>
          <w:szCs w:val="18"/>
          <w:lang w:val="en-US" w:eastAsia="zh-CN" w:bidi="ar-SA"/>
        </w:rPr>
        <w:t>How much pressure does the complexity of the task itself (e.g., the need to integrate multi-source information) impose on you?</w:t>
      </w:r>
    </w:p>
    <w:p w14:paraId="07DF0F4B">
      <w:pPr>
        <w:keepNext w:val="0"/>
        <w:keepLines w:val="0"/>
        <w:pageBreakBefore w:val="0"/>
        <w:numPr>
          <w:ilvl w:val="1"/>
          <w:numId w:val="1"/>
        </w:numPr>
        <w:kinsoku/>
        <w:overflowPunct/>
        <w:topLinePunct w:val="0"/>
        <w:autoSpaceDE/>
        <w:autoSpaceDN/>
        <w:bidi w:val="0"/>
        <w:adjustRightInd w:val="0"/>
        <w:snapToGrid w:val="0"/>
        <w:spacing w:beforeLines="0" w:afterLines="0" w:line="360" w:lineRule="auto"/>
        <w:ind w:left="0" w:leftChars="0" w:firstLine="0" w:firstLineChars="0"/>
        <w:jc w:val="left"/>
        <w:textAlignment w:val="auto"/>
        <w:rPr>
          <w:rFonts w:hint="default" w:ascii="Times New Roman" w:hAnsi="Times New Roman" w:eastAsia="宋体" w:cs="Times New Roman"/>
          <w:color w:val="000000"/>
          <w:sz w:val="18"/>
          <w:szCs w:val="18"/>
        </w:rPr>
      </w:pPr>
      <w:r>
        <w:rPr>
          <w:rFonts w:hint="default" w:ascii="Times New Roman" w:hAnsi="Times New Roman" w:eastAsia="微软雅黑" w:cs="Times New Roman"/>
          <w:color w:val="000000"/>
          <w:kern w:val="2"/>
          <w:sz w:val="18"/>
          <w:szCs w:val="18"/>
          <w:lang w:val="en-US" w:eastAsia="zh-CN" w:bidi="ar-SA"/>
        </w:rPr>
        <w:t>[1] Very small [2] [3] [4] [5] Medium [6] [7] [8] [9] Very large</w:t>
      </w:r>
    </w:p>
    <w:p w14:paraId="6C6CB518">
      <w:pPr>
        <w:keepNext w:val="0"/>
        <w:keepLines w:val="0"/>
        <w:pageBreakBefore w:val="0"/>
        <w:numPr>
          <w:ilvl w:val="1"/>
          <w:numId w:val="1"/>
        </w:numPr>
        <w:kinsoku/>
        <w:overflowPunct/>
        <w:topLinePunct w:val="0"/>
        <w:autoSpaceDE/>
        <w:autoSpaceDN/>
        <w:bidi w:val="0"/>
        <w:adjustRightInd w:val="0"/>
        <w:snapToGrid w:val="0"/>
        <w:spacing w:beforeLines="0" w:afterLines="0" w:line="360" w:lineRule="auto"/>
        <w:ind w:left="0" w:leftChars="0" w:firstLine="0" w:firstLineChars="0"/>
        <w:jc w:val="left"/>
        <w:textAlignment w:val="auto"/>
        <w:rPr>
          <w:rFonts w:hint="default" w:ascii="Times New Roman" w:hAnsi="Times New Roman" w:eastAsia="宋体" w:cs="Times New Roman"/>
          <w:color w:val="000000"/>
          <w:sz w:val="18"/>
          <w:szCs w:val="18"/>
        </w:rPr>
      </w:pPr>
      <w:r>
        <w:rPr>
          <w:rFonts w:hint="default" w:ascii="Times New Roman" w:hAnsi="Times New Roman" w:eastAsia="微软雅黑" w:cs="Times New Roman"/>
          <w:color w:val="000000"/>
          <w:kern w:val="2"/>
          <w:sz w:val="18"/>
          <w:szCs w:val="18"/>
          <w:lang w:val="en-US" w:eastAsia="zh-CN" w:bidi="ar-SA"/>
        </w:rPr>
        <w:t>How much additional burden do information presentation methods in teaching processes (such as multi-screen display, animations, and audio) impose on you?</w:t>
      </w:r>
    </w:p>
    <w:p w14:paraId="651CFDC4">
      <w:pPr>
        <w:keepNext w:val="0"/>
        <w:keepLines w:val="0"/>
        <w:pageBreakBefore w:val="0"/>
        <w:numPr>
          <w:ilvl w:val="1"/>
          <w:numId w:val="1"/>
        </w:numPr>
        <w:kinsoku/>
        <w:overflowPunct/>
        <w:topLinePunct w:val="0"/>
        <w:autoSpaceDE/>
        <w:autoSpaceDN/>
        <w:bidi w:val="0"/>
        <w:adjustRightInd w:val="0"/>
        <w:snapToGrid w:val="0"/>
        <w:spacing w:beforeLines="0" w:afterLines="0" w:line="360" w:lineRule="auto"/>
        <w:ind w:left="0" w:leftChars="0" w:firstLine="0" w:firstLineChars="0"/>
        <w:jc w:val="left"/>
        <w:textAlignment w:val="auto"/>
        <w:rPr>
          <w:rFonts w:hint="default" w:ascii="Times New Roman" w:hAnsi="Times New Roman" w:eastAsia="宋体" w:cs="Times New Roman"/>
          <w:color w:val="000000"/>
          <w:sz w:val="18"/>
          <w:szCs w:val="18"/>
        </w:rPr>
      </w:pPr>
      <w:r>
        <w:rPr>
          <w:rFonts w:hint="default" w:ascii="Times New Roman" w:hAnsi="Times New Roman" w:eastAsia="微软雅黑" w:cs="Times New Roman"/>
          <w:color w:val="000000"/>
          <w:kern w:val="2"/>
          <w:sz w:val="18"/>
          <w:szCs w:val="18"/>
          <w:lang w:val="en-US" w:eastAsia="zh-CN" w:bidi="ar-SA"/>
        </w:rPr>
        <w:t>[1] Very small [2] [3] [4] [5] Medium [6] [7] [8] [9] Very large</w:t>
      </w:r>
    </w:p>
    <w:p w14:paraId="475ED01F">
      <w:pPr>
        <w:keepNext w:val="0"/>
        <w:keepLines w:val="0"/>
        <w:pageBreakBefore w:val="0"/>
        <w:numPr>
          <w:ilvl w:val="1"/>
          <w:numId w:val="1"/>
        </w:numPr>
        <w:kinsoku/>
        <w:overflowPunct/>
        <w:topLinePunct w:val="0"/>
        <w:autoSpaceDE/>
        <w:autoSpaceDN/>
        <w:bidi w:val="0"/>
        <w:adjustRightInd w:val="0"/>
        <w:snapToGrid w:val="0"/>
        <w:spacing w:beforeLines="0" w:afterLines="0" w:line="360" w:lineRule="auto"/>
        <w:ind w:left="0" w:leftChars="0" w:firstLine="0" w:firstLineChars="0"/>
        <w:jc w:val="left"/>
        <w:textAlignment w:val="auto"/>
        <w:rPr>
          <w:rFonts w:hint="default" w:ascii="Times New Roman" w:hAnsi="Times New Roman" w:eastAsia="宋体" w:cs="Times New Roman"/>
          <w:color w:val="000000"/>
          <w:sz w:val="18"/>
          <w:szCs w:val="18"/>
        </w:rPr>
      </w:pPr>
      <w:r>
        <w:rPr>
          <w:rFonts w:hint="default" w:ascii="Times New Roman" w:hAnsi="Times New Roman" w:eastAsia="微软雅黑" w:cs="Times New Roman"/>
          <w:color w:val="000000"/>
          <w:kern w:val="2"/>
          <w:sz w:val="18"/>
          <w:szCs w:val="18"/>
          <w:lang w:val="en-US" w:eastAsia="zh-CN" w:bidi="ar-SA"/>
        </w:rPr>
        <w:t>To what extent have you engaged in deep thinking (e.g., correlating visual information with pharmacological models)?</w:t>
      </w:r>
    </w:p>
    <w:p w14:paraId="76ADB376">
      <w:pPr>
        <w:keepNext w:val="0"/>
        <w:keepLines w:val="0"/>
        <w:pageBreakBefore w:val="0"/>
        <w:numPr>
          <w:ilvl w:val="1"/>
          <w:numId w:val="1"/>
        </w:numPr>
        <w:kinsoku/>
        <w:overflowPunct/>
        <w:topLinePunct w:val="0"/>
        <w:autoSpaceDE/>
        <w:autoSpaceDN/>
        <w:bidi w:val="0"/>
        <w:adjustRightInd w:val="0"/>
        <w:snapToGrid w:val="0"/>
        <w:spacing w:beforeLines="0" w:afterLines="0" w:line="360" w:lineRule="auto"/>
        <w:ind w:left="0" w:leftChars="0" w:firstLine="0" w:firstLineChars="0"/>
        <w:jc w:val="left"/>
        <w:textAlignment w:val="auto"/>
        <w:rPr>
          <w:rFonts w:hint="default" w:ascii="Times New Roman" w:hAnsi="Times New Roman" w:eastAsia="宋体" w:cs="Times New Roman"/>
          <w:color w:val="000000"/>
          <w:sz w:val="18"/>
          <w:szCs w:val="18"/>
        </w:rPr>
      </w:pPr>
      <w:r>
        <w:rPr>
          <w:rFonts w:hint="default" w:ascii="Times New Roman" w:hAnsi="Times New Roman" w:eastAsia="微软雅黑" w:cs="Times New Roman"/>
          <w:color w:val="000000"/>
          <w:kern w:val="2"/>
          <w:sz w:val="18"/>
          <w:szCs w:val="18"/>
          <w:lang w:val="en-US" w:eastAsia="zh-CN" w:bidi="ar-SA"/>
        </w:rPr>
        <w:t>[1] Very few [2] [3] [4] [5] Moderate [6] [7] [8] [9] Very many</w:t>
      </w:r>
    </w:p>
    <w:p w14:paraId="2626E384">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p>
    <w:p w14:paraId="4A360ECC">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微软雅黑" w:cs="Times New Roman"/>
          <w:b/>
          <w:bCs/>
          <w:kern w:val="2"/>
          <w:sz w:val="18"/>
          <w:szCs w:val="18"/>
          <w:lang w:val="en-US" w:eastAsia="zh-CN" w:bidi="ar-SA"/>
        </w:rPr>
        <w:t>Measurement node:</w:t>
      </w:r>
    </w:p>
    <w:p w14:paraId="3EC97727">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After completing the "Tactile Interaction" module (post-simulated decision-making task)</w:t>
      </w:r>
    </w:p>
    <w:p w14:paraId="6096021D">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After completing the "Mathematical Validation" module (post-PK/PD model analysis)</w:t>
      </w:r>
    </w:p>
    <w:p w14:paraId="3F2AD69C">
      <w:pPr>
        <w:keepNext w:val="0"/>
        <w:keepLines w:val="0"/>
        <w:pageBreakBefore w:val="0"/>
        <w:kinsoku/>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微软雅黑" w:cs="Times New Roman"/>
          <w:b w:val="0"/>
          <w:bCs w:val="0"/>
          <w:kern w:val="2"/>
          <w:sz w:val="18"/>
          <w:szCs w:val="18"/>
          <w:lang w:val="en-US" w:eastAsia="zh-CN" w:bidi="ar-SA"/>
        </w:rPr>
        <w:t>After the comprehensive assessment of simulated real-life scenarios (post-crisis management task)</w:t>
      </w:r>
    </w:p>
    <w:p w14:paraId="6D3E0F96">
      <w:pPr>
        <w:pStyle w:val="2"/>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240" w:afterAutospacing="0" w:line="360" w:lineRule="auto"/>
        <w:ind w:left="0" w:right="0" w:firstLine="0"/>
        <w:textAlignment w:val="auto"/>
        <w:rPr>
          <w:rFonts w:hint="eastAsia" w:ascii="Times New Roman" w:hAnsi="Times New Roman" w:eastAsia="微软雅黑" w:cs="Times New Roman"/>
          <w:b/>
          <w:bCs/>
          <w:kern w:val="2"/>
          <w:sz w:val="18"/>
          <w:szCs w:val="18"/>
          <w:lang w:val="en-US" w:eastAsia="zh-CN" w:bidi="ar-SA"/>
        </w:rPr>
      </w:pPr>
    </w:p>
    <w:p w14:paraId="4780F5BE">
      <w:pPr>
        <w:pStyle w:val="2"/>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240" w:afterAutospacing="0" w:line="360" w:lineRule="auto"/>
        <w:ind w:left="0" w:right="0" w:firstLine="0"/>
        <w:textAlignment w:val="auto"/>
        <w:rPr>
          <w:rFonts w:hint="default" w:ascii="Times New Roman" w:hAnsi="Times New Roman" w:eastAsia="宋体" w:cs="Times New Roman"/>
          <w:b/>
          <w:bCs/>
          <w:caps w:val="0"/>
          <w:color w:val="0F1115"/>
          <w:spacing w:val="0"/>
          <w:sz w:val="18"/>
          <w:szCs w:val="18"/>
          <w:lang w:eastAsia="zh-CN"/>
        </w:rPr>
      </w:pPr>
      <w:r>
        <w:rPr>
          <w:rFonts w:hint="eastAsia" w:ascii="Times New Roman" w:hAnsi="Times New Roman" w:eastAsia="微软雅黑" w:cs="Times New Roman"/>
          <w:b/>
          <w:bCs/>
          <w:kern w:val="2"/>
          <w:sz w:val="18"/>
          <w:szCs w:val="18"/>
          <w:lang w:val="en-US" w:eastAsia="zh-CN" w:bidi="ar-SA"/>
        </w:rPr>
        <w:t>Supplement</w:t>
      </w:r>
      <w:r>
        <w:rPr>
          <w:rFonts w:hint="default" w:ascii="Times New Roman" w:hAnsi="Times New Roman" w:eastAsia="微软雅黑" w:cs="Times New Roman"/>
          <w:b/>
          <w:bCs/>
          <w:caps w:val="0"/>
          <w:color w:val="0F1115"/>
          <w:spacing w:val="0"/>
          <w:kern w:val="44"/>
          <w:sz w:val="18"/>
          <w:szCs w:val="18"/>
          <w:shd w:val="clear" w:fill="FFFFFF"/>
          <w:lang w:val="en-US" w:eastAsia="zh-CN" w:bidi="ar"/>
        </w:rPr>
        <w:t xml:space="preserve"> 6 Subjective Learning Experience Questionnaire</w:t>
      </w:r>
    </w:p>
    <w:p w14:paraId="4FD476E4">
      <w:pPr>
        <w:pStyle w:val="6"/>
        <w:keepNext w:val="0"/>
        <w:keepLines w:val="0"/>
        <w:pageBreakBefore w:val="0"/>
        <w:widowControl/>
        <w:suppressLineNumbers w:val="0"/>
        <w:shd w:val="clear" w:fill="FFFFFF"/>
        <w:kinsoku/>
        <w:overflowPunct/>
        <w:topLinePunct w:val="0"/>
        <w:autoSpaceDE/>
        <w:autoSpaceDN/>
        <w:bidi w:val="0"/>
        <w:adjustRightInd w:val="0"/>
        <w:snapToGrid w:val="0"/>
        <w:spacing w:before="240" w:beforeAutospacing="0" w:after="240" w:afterAutospacing="0" w:line="360" w:lineRule="auto"/>
        <w:ind w:left="0" w:right="0" w:firstLine="0"/>
        <w:textAlignment w:val="auto"/>
        <w:rPr>
          <w:rFonts w:hint="default" w:ascii="Times New Roman" w:hAnsi="Times New Roman" w:eastAsia="宋体" w:cs="Times New Roman"/>
          <w:i w:val="0"/>
          <w:iCs w:val="0"/>
          <w:caps w:val="0"/>
          <w:color w:val="0F1115"/>
          <w:spacing w:val="0"/>
          <w:sz w:val="18"/>
          <w:szCs w:val="18"/>
          <w:shd w:val="clear" w:fill="FFFFFF"/>
          <w:lang w:eastAsia="zh-CN"/>
        </w:rPr>
      </w:pPr>
      <w:r>
        <w:rPr>
          <w:rFonts w:hint="default" w:ascii="Times New Roman" w:hAnsi="Times New Roman" w:eastAsia="微软雅黑" w:cs="Times New Roman"/>
          <w:i w:val="0"/>
          <w:iCs w:val="0"/>
          <w:caps w:val="0"/>
          <w:color w:val="0F1115"/>
          <w:spacing w:val="0"/>
          <w:kern w:val="2"/>
          <w:sz w:val="18"/>
          <w:szCs w:val="18"/>
          <w:shd w:val="clear" w:fill="FFFFFF"/>
          <w:lang w:val="en-US" w:eastAsia="zh-CN" w:bidi="ar-SA"/>
        </w:rPr>
        <w:t>Dear students, hello! To understand your genuine feedback on this teaching session and assist us in improving instructional quality, please mark the corresponding numbers with a "√" based on your actual experience. This questionnaire is completed anonymously, and the results will be used solely for teaching research purposes. Thank you for your cooperation! Rating scale: 1 = Strongly disagree, 2 = Disagree, 3 = Neutral, 4 = Agree, 5 = Strongly agree.</w:t>
      </w:r>
    </w:p>
    <w:p w14:paraId="33690930">
      <w:pPr>
        <w:pStyle w:val="6"/>
        <w:keepNext w:val="0"/>
        <w:keepLines w:val="0"/>
        <w:pageBreakBefore w:val="0"/>
        <w:widowControl/>
        <w:suppressLineNumbers w:val="0"/>
        <w:shd w:val="clear" w:fill="FFFFFF"/>
        <w:kinsoku/>
        <w:overflowPunct/>
        <w:topLinePunct w:val="0"/>
        <w:autoSpaceDE/>
        <w:autoSpaceDN/>
        <w:bidi w:val="0"/>
        <w:adjustRightInd w:val="0"/>
        <w:snapToGrid w:val="0"/>
        <w:spacing w:before="240" w:beforeAutospacing="0" w:after="240" w:afterAutospacing="0" w:line="360" w:lineRule="auto"/>
        <w:ind w:left="0" w:right="0" w:firstLine="0"/>
        <w:textAlignment w:val="auto"/>
        <w:rPr>
          <w:rFonts w:hint="default" w:ascii="Times New Roman" w:hAnsi="Times New Roman" w:eastAsia="宋体" w:cs="Times New Roman"/>
          <w:b/>
          <w:bCs/>
          <w:caps w:val="0"/>
          <w:color w:val="0F1115"/>
          <w:spacing w:val="0"/>
          <w:sz w:val="18"/>
          <w:szCs w:val="18"/>
          <w:lang w:eastAsia="zh-CN"/>
        </w:rPr>
      </w:pPr>
      <w:r>
        <w:rPr>
          <w:rFonts w:hint="default" w:ascii="Times New Roman" w:hAnsi="Times New Roman" w:eastAsia="微软雅黑" w:cs="Times New Roman"/>
          <w:b/>
          <w:bCs/>
          <w:caps w:val="0"/>
          <w:color w:val="0F1115"/>
          <w:spacing w:val="0"/>
          <w:kern w:val="2"/>
          <w:sz w:val="18"/>
          <w:szCs w:val="18"/>
          <w:shd w:val="clear" w:fill="FFFFFF"/>
          <w:lang w:val="en-US" w:eastAsia="zh-CN" w:bidi="ar-SA"/>
        </w:rPr>
        <w:t>Dimension 1: Learning Interest</w:t>
      </w:r>
    </w:p>
    <w:tbl>
      <w:tblPr>
        <w:tblStyle w:val="7"/>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90"/>
        <w:gridCol w:w="4830"/>
        <w:gridCol w:w="589"/>
        <w:gridCol w:w="589"/>
        <w:gridCol w:w="589"/>
        <w:gridCol w:w="589"/>
        <w:gridCol w:w="570"/>
      </w:tblGrid>
      <w:tr w14:paraId="31E4224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PrEx>
        <w:trPr>
          <w:tblHeader/>
        </w:trPr>
        <w:tc>
          <w:tcPr>
            <w:tcW w:w="0" w:type="auto"/>
            <w:tcBorders>
              <w:bottom w:val="single" w:color="auto" w:sz="4" w:space="0"/>
            </w:tcBorders>
            <w:shd w:val="clear" w:color="auto" w:fill="auto"/>
            <w:tcMar>
              <w:top w:w="150" w:type="dxa"/>
              <w:left w:w="0" w:type="dxa"/>
              <w:bottom w:w="150" w:type="dxa"/>
              <w:right w:w="240" w:type="dxa"/>
            </w:tcMar>
            <w:vAlign w:val="center"/>
          </w:tcPr>
          <w:p w14:paraId="57E7E21E">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number</w:t>
            </w:r>
          </w:p>
        </w:tc>
        <w:tc>
          <w:tcPr>
            <w:tcW w:w="0" w:type="auto"/>
            <w:tcBorders>
              <w:bottom w:val="single" w:color="auto" w:sz="4" w:space="0"/>
            </w:tcBorders>
            <w:shd w:val="clear" w:color="auto" w:fill="auto"/>
            <w:tcMar>
              <w:top w:w="150" w:type="dxa"/>
              <w:left w:w="240" w:type="dxa"/>
              <w:bottom w:w="150" w:type="dxa"/>
              <w:right w:w="240" w:type="dxa"/>
            </w:tcMar>
            <w:vAlign w:val="center"/>
          </w:tcPr>
          <w:p w14:paraId="351233FB">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clauses and subclauses</w:t>
            </w:r>
          </w:p>
        </w:tc>
        <w:tc>
          <w:tcPr>
            <w:tcW w:w="0" w:type="auto"/>
            <w:tcBorders>
              <w:bottom w:val="single" w:color="auto" w:sz="4" w:space="0"/>
            </w:tcBorders>
            <w:shd w:val="clear" w:color="auto" w:fill="auto"/>
            <w:tcMar>
              <w:top w:w="150" w:type="dxa"/>
              <w:left w:w="240" w:type="dxa"/>
              <w:bottom w:w="150" w:type="dxa"/>
              <w:right w:w="240" w:type="dxa"/>
            </w:tcMar>
            <w:vAlign w:val="center"/>
          </w:tcPr>
          <w:p w14:paraId="3FD5753A">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1</w:t>
            </w:r>
          </w:p>
        </w:tc>
        <w:tc>
          <w:tcPr>
            <w:tcW w:w="0" w:type="auto"/>
            <w:tcBorders>
              <w:bottom w:val="single" w:color="auto" w:sz="4" w:space="0"/>
            </w:tcBorders>
            <w:shd w:val="clear" w:color="auto" w:fill="auto"/>
            <w:tcMar>
              <w:top w:w="150" w:type="dxa"/>
              <w:left w:w="240" w:type="dxa"/>
              <w:bottom w:w="150" w:type="dxa"/>
              <w:right w:w="240" w:type="dxa"/>
            </w:tcMar>
            <w:vAlign w:val="center"/>
          </w:tcPr>
          <w:p w14:paraId="0E79CE7E">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2</w:t>
            </w:r>
          </w:p>
        </w:tc>
        <w:tc>
          <w:tcPr>
            <w:tcW w:w="0" w:type="auto"/>
            <w:tcBorders>
              <w:bottom w:val="single" w:color="auto" w:sz="4" w:space="0"/>
            </w:tcBorders>
            <w:shd w:val="clear" w:color="auto" w:fill="auto"/>
            <w:tcMar>
              <w:top w:w="150" w:type="dxa"/>
              <w:left w:w="240" w:type="dxa"/>
              <w:bottom w:w="150" w:type="dxa"/>
              <w:right w:w="240" w:type="dxa"/>
            </w:tcMar>
            <w:vAlign w:val="center"/>
          </w:tcPr>
          <w:p w14:paraId="1477D519">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3</w:t>
            </w:r>
          </w:p>
        </w:tc>
        <w:tc>
          <w:tcPr>
            <w:tcW w:w="0" w:type="auto"/>
            <w:tcBorders>
              <w:bottom w:val="single" w:color="auto" w:sz="4" w:space="0"/>
            </w:tcBorders>
            <w:shd w:val="clear" w:color="auto" w:fill="auto"/>
            <w:tcMar>
              <w:top w:w="150" w:type="dxa"/>
              <w:left w:w="240" w:type="dxa"/>
              <w:bottom w:w="150" w:type="dxa"/>
              <w:right w:w="240" w:type="dxa"/>
            </w:tcMar>
            <w:vAlign w:val="center"/>
          </w:tcPr>
          <w:p w14:paraId="19DAECBA">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4</w:t>
            </w:r>
          </w:p>
        </w:tc>
        <w:tc>
          <w:tcPr>
            <w:tcW w:w="0" w:type="auto"/>
            <w:tcBorders>
              <w:bottom w:val="single" w:color="auto" w:sz="4" w:space="0"/>
            </w:tcBorders>
            <w:shd w:val="clear" w:color="auto" w:fill="auto"/>
            <w:tcMar>
              <w:top w:w="150" w:type="dxa"/>
              <w:left w:w="240" w:type="dxa"/>
              <w:bottom w:w="150" w:type="dxa"/>
              <w:right w:w="240" w:type="dxa"/>
            </w:tcMar>
            <w:vAlign w:val="center"/>
          </w:tcPr>
          <w:p w14:paraId="5CFD8F9D">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5</w:t>
            </w:r>
          </w:p>
        </w:tc>
      </w:tr>
      <w:tr w14:paraId="3B13039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auto" w:sz="4" w:space="0"/>
            </w:tcBorders>
            <w:shd w:val="clear" w:color="auto" w:fill="auto"/>
            <w:tcMar>
              <w:top w:w="150" w:type="dxa"/>
              <w:left w:w="0" w:type="dxa"/>
              <w:bottom w:w="150" w:type="dxa"/>
              <w:right w:w="240" w:type="dxa"/>
            </w:tcMar>
            <w:vAlign w:val="center"/>
          </w:tcPr>
          <w:p w14:paraId="002F052D">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1</w:t>
            </w:r>
          </w:p>
        </w:tc>
        <w:tc>
          <w:tcPr>
            <w:tcW w:w="0" w:type="auto"/>
            <w:tcBorders>
              <w:top w:val="single" w:color="auto" w:sz="4" w:space="0"/>
            </w:tcBorders>
            <w:shd w:val="clear" w:color="auto" w:fill="auto"/>
            <w:tcMar>
              <w:top w:w="150" w:type="dxa"/>
              <w:left w:w="240" w:type="dxa"/>
              <w:bottom w:w="150" w:type="dxa"/>
              <w:right w:w="240" w:type="dxa"/>
            </w:tcMar>
            <w:vAlign w:val="center"/>
          </w:tcPr>
          <w:p w14:paraId="635D23E5">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This teaching model has sparked my strong interest in learning clinical anesthesia thinking.</w:t>
            </w:r>
          </w:p>
        </w:tc>
        <w:tc>
          <w:tcPr>
            <w:tcW w:w="0" w:type="auto"/>
            <w:tcBorders>
              <w:top w:val="single" w:color="auto" w:sz="4" w:space="0"/>
            </w:tcBorders>
            <w:shd w:val="clear" w:color="auto" w:fill="auto"/>
            <w:tcMar>
              <w:top w:w="150" w:type="dxa"/>
              <w:left w:w="240" w:type="dxa"/>
              <w:bottom w:w="150" w:type="dxa"/>
              <w:right w:w="240" w:type="dxa"/>
            </w:tcMar>
            <w:vAlign w:val="center"/>
          </w:tcPr>
          <w:p w14:paraId="60D88D7C">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tcBorders>
              <w:top w:val="single" w:color="auto" w:sz="4" w:space="0"/>
            </w:tcBorders>
            <w:shd w:val="clear" w:color="auto" w:fill="auto"/>
            <w:tcMar>
              <w:top w:w="150" w:type="dxa"/>
              <w:left w:w="240" w:type="dxa"/>
              <w:bottom w:w="150" w:type="dxa"/>
              <w:right w:w="240" w:type="dxa"/>
            </w:tcMar>
            <w:vAlign w:val="center"/>
          </w:tcPr>
          <w:p w14:paraId="0B9D1706">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tcBorders>
              <w:top w:val="single" w:color="auto" w:sz="4" w:space="0"/>
            </w:tcBorders>
            <w:shd w:val="clear" w:color="auto" w:fill="auto"/>
            <w:tcMar>
              <w:top w:w="150" w:type="dxa"/>
              <w:left w:w="240" w:type="dxa"/>
              <w:bottom w:w="150" w:type="dxa"/>
              <w:right w:w="240" w:type="dxa"/>
            </w:tcMar>
            <w:vAlign w:val="center"/>
          </w:tcPr>
          <w:p w14:paraId="62CC4E67">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tcBorders>
              <w:top w:val="single" w:color="auto" w:sz="4" w:space="0"/>
            </w:tcBorders>
            <w:shd w:val="clear" w:color="auto" w:fill="auto"/>
            <w:tcMar>
              <w:top w:w="150" w:type="dxa"/>
              <w:left w:w="240" w:type="dxa"/>
              <w:bottom w:w="150" w:type="dxa"/>
              <w:right w:w="240" w:type="dxa"/>
            </w:tcMar>
            <w:vAlign w:val="center"/>
          </w:tcPr>
          <w:p w14:paraId="76352F9E">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tcBorders>
              <w:top w:val="single" w:color="auto" w:sz="4" w:space="0"/>
            </w:tcBorders>
            <w:shd w:val="clear" w:color="auto" w:fill="auto"/>
            <w:tcMar>
              <w:top w:w="150" w:type="dxa"/>
              <w:left w:w="240" w:type="dxa"/>
              <w:bottom w:w="150" w:type="dxa"/>
              <w:right w:w="0" w:type="dxa"/>
            </w:tcMar>
            <w:vAlign w:val="center"/>
          </w:tcPr>
          <w:p w14:paraId="68B7F26A">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r>
      <w:tr w14:paraId="28206F7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55357858">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2</w:t>
            </w:r>
          </w:p>
        </w:tc>
        <w:tc>
          <w:tcPr>
            <w:tcW w:w="0" w:type="auto"/>
            <w:shd w:val="clear" w:color="auto" w:fill="auto"/>
            <w:tcMar>
              <w:top w:w="150" w:type="dxa"/>
              <w:left w:w="240" w:type="dxa"/>
              <w:bottom w:w="150" w:type="dxa"/>
              <w:right w:w="240" w:type="dxa"/>
            </w:tcMar>
            <w:vAlign w:val="center"/>
          </w:tcPr>
          <w:p w14:paraId="09B57C2E">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I am willing to dedicate more time to proactively explore professional knowledge relevant to this teaching session.</w:t>
            </w:r>
          </w:p>
        </w:tc>
        <w:tc>
          <w:tcPr>
            <w:tcW w:w="0" w:type="auto"/>
            <w:shd w:val="clear" w:color="auto" w:fill="auto"/>
            <w:tcMar>
              <w:top w:w="150" w:type="dxa"/>
              <w:left w:w="240" w:type="dxa"/>
              <w:bottom w:w="150" w:type="dxa"/>
              <w:right w:w="240" w:type="dxa"/>
            </w:tcMar>
            <w:vAlign w:val="center"/>
          </w:tcPr>
          <w:p w14:paraId="61F84388">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78BC9A15">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0C3A3989">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300E2DC2">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0" w:type="dxa"/>
            </w:tcMar>
            <w:vAlign w:val="center"/>
          </w:tcPr>
          <w:p w14:paraId="54135B58">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r>
      <w:tr w14:paraId="2618C09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0959C185">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3</w:t>
            </w:r>
          </w:p>
        </w:tc>
        <w:tc>
          <w:tcPr>
            <w:tcW w:w="0" w:type="auto"/>
            <w:shd w:val="clear" w:color="auto" w:fill="auto"/>
            <w:tcMar>
              <w:top w:w="150" w:type="dxa"/>
              <w:left w:w="240" w:type="dxa"/>
              <w:bottom w:w="150" w:type="dxa"/>
              <w:right w:w="240" w:type="dxa"/>
            </w:tcMar>
            <w:vAlign w:val="center"/>
          </w:tcPr>
          <w:p w14:paraId="28F68328">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Compared to traditional teaching methods, this multidimensional integration approach makes the learning process more engaging.</w:t>
            </w:r>
          </w:p>
        </w:tc>
        <w:tc>
          <w:tcPr>
            <w:tcW w:w="0" w:type="auto"/>
            <w:shd w:val="clear" w:color="auto" w:fill="auto"/>
            <w:tcMar>
              <w:top w:w="150" w:type="dxa"/>
              <w:left w:w="240" w:type="dxa"/>
              <w:bottom w:w="150" w:type="dxa"/>
              <w:right w:w="240" w:type="dxa"/>
            </w:tcMar>
            <w:vAlign w:val="center"/>
          </w:tcPr>
          <w:p w14:paraId="118EB362">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30F2DC8B">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1F1A9F88">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39357DF3">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0" w:type="dxa"/>
            </w:tcMar>
            <w:vAlign w:val="center"/>
          </w:tcPr>
          <w:p w14:paraId="59A9D8FE">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r>
    </w:tbl>
    <w:p w14:paraId="74572533">
      <w:pPr>
        <w:pStyle w:val="3"/>
        <w:keepNext w:val="0"/>
        <w:keepLines w:val="0"/>
        <w:pageBreakBefore w:val="0"/>
        <w:widowControl/>
        <w:suppressLineNumbers w:val="0"/>
        <w:shd w:val="clear" w:fill="FFFFFF"/>
        <w:kinsoku/>
        <w:overflowPunct/>
        <w:topLinePunct w:val="0"/>
        <w:autoSpaceDE/>
        <w:autoSpaceDN/>
        <w:bidi w:val="0"/>
        <w:adjustRightInd w:val="0"/>
        <w:snapToGrid w:val="0"/>
        <w:spacing w:before="480" w:beforeAutospacing="0" w:after="240" w:afterAutospacing="0" w:line="360" w:lineRule="auto"/>
        <w:ind w:left="0" w:right="0" w:firstLine="0"/>
        <w:textAlignment w:val="auto"/>
        <w:rPr>
          <w:rFonts w:hint="default" w:ascii="Times New Roman" w:hAnsi="Times New Roman" w:eastAsia="宋体" w:cs="Times New Roman"/>
          <w:b/>
          <w:bCs/>
          <w:caps w:val="0"/>
          <w:color w:val="0F1115"/>
          <w:spacing w:val="0"/>
          <w:sz w:val="18"/>
          <w:szCs w:val="18"/>
          <w:lang w:eastAsia="zh-CN"/>
        </w:rPr>
      </w:pPr>
      <w:r>
        <w:rPr>
          <w:rFonts w:hint="default" w:ascii="Times New Roman" w:hAnsi="Times New Roman" w:eastAsia="微软雅黑" w:cs="Times New Roman"/>
          <w:b/>
          <w:bCs/>
          <w:caps w:val="0"/>
          <w:color w:val="0F1115"/>
          <w:spacing w:val="0"/>
          <w:kern w:val="0"/>
          <w:sz w:val="18"/>
          <w:szCs w:val="18"/>
          <w:shd w:val="clear" w:fill="FFFFFF"/>
          <w:lang w:val="en-US" w:eastAsia="zh-CN" w:bidi="ar"/>
        </w:rPr>
        <w:t>Dimension 2: Understanding of Abstract Concepts</w:t>
      </w:r>
    </w:p>
    <w:tbl>
      <w:tblPr>
        <w:tblStyle w:val="7"/>
        <w:tblW w:w="8719"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59"/>
        <w:gridCol w:w="5660"/>
        <w:gridCol w:w="500"/>
        <w:gridCol w:w="500"/>
        <w:gridCol w:w="500"/>
        <w:gridCol w:w="500"/>
        <w:gridCol w:w="500"/>
      </w:tblGrid>
      <w:tr w14:paraId="660684B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559" w:type="dxa"/>
            <w:shd w:val="clear" w:color="auto" w:fill="auto"/>
            <w:tcMar>
              <w:top w:w="150" w:type="dxa"/>
              <w:left w:w="0" w:type="dxa"/>
              <w:bottom w:w="150" w:type="dxa"/>
              <w:right w:w="240" w:type="dxa"/>
            </w:tcMar>
            <w:vAlign w:val="center"/>
          </w:tcPr>
          <w:p w14:paraId="612A30DA">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number</w:t>
            </w:r>
          </w:p>
        </w:tc>
        <w:tc>
          <w:tcPr>
            <w:tcW w:w="5660" w:type="dxa"/>
            <w:shd w:val="clear" w:color="auto" w:fill="auto"/>
            <w:tcMar>
              <w:top w:w="150" w:type="dxa"/>
              <w:left w:w="240" w:type="dxa"/>
              <w:bottom w:w="150" w:type="dxa"/>
              <w:right w:w="240" w:type="dxa"/>
            </w:tcMar>
            <w:vAlign w:val="center"/>
          </w:tcPr>
          <w:p w14:paraId="7A3CCFA6">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clauses and subclauses</w:t>
            </w:r>
          </w:p>
        </w:tc>
        <w:tc>
          <w:tcPr>
            <w:tcW w:w="500" w:type="dxa"/>
            <w:shd w:val="clear" w:color="auto" w:fill="auto"/>
            <w:tcMar>
              <w:top w:w="150" w:type="dxa"/>
              <w:left w:w="240" w:type="dxa"/>
              <w:bottom w:w="150" w:type="dxa"/>
              <w:right w:w="240" w:type="dxa"/>
            </w:tcMar>
            <w:vAlign w:val="center"/>
          </w:tcPr>
          <w:p w14:paraId="6D415536">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1</w:t>
            </w:r>
          </w:p>
        </w:tc>
        <w:tc>
          <w:tcPr>
            <w:tcW w:w="500" w:type="dxa"/>
            <w:shd w:val="clear" w:color="auto" w:fill="auto"/>
            <w:tcMar>
              <w:top w:w="150" w:type="dxa"/>
              <w:left w:w="240" w:type="dxa"/>
              <w:bottom w:w="150" w:type="dxa"/>
              <w:right w:w="240" w:type="dxa"/>
            </w:tcMar>
            <w:vAlign w:val="center"/>
          </w:tcPr>
          <w:p w14:paraId="6DD5FCEA">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2</w:t>
            </w:r>
          </w:p>
        </w:tc>
        <w:tc>
          <w:tcPr>
            <w:tcW w:w="500" w:type="dxa"/>
            <w:shd w:val="clear" w:color="auto" w:fill="auto"/>
            <w:tcMar>
              <w:top w:w="150" w:type="dxa"/>
              <w:left w:w="240" w:type="dxa"/>
              <w:bottom w:w="150" w:type="dxa"/>
              <w:right w:w="240" w:type="dxa"/>
            </w:tcMar>
            <w:vAlign w:val="center"/>
          </w:tcPr>
          <w:p w14:paraId="3854A25A">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3</w:t>
            </w:r>
          </w:p>
        </w:tc>
        <w:tc>
          <w:tcPr>
            <w:tcW w:w="500" w:type="dxa"/>
            <w:shd w:val="clear" w:color="auto" w:fill="auto"/>
            <w:tcMar>
              <w:top w:w="150" w:type="dxa"/>
              <w:left w:w="240" w:type="dxa"/>
              <w:bottom w:w="150" w:type="dxa"/>
              <w:right w:w="240" w:type="dxa"/>
            </w:tcMar>
            <w:vAlign w:val="center"/>
          </w:tcPr>
          <w:p w14:paraId="5D3E0E22">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4</w:t>
            </w:r>
          </w:p>
        </w:tc>
        <w:tc>
          <w:tcPr>
            <w:tcW w:w="500" w:type="dxa"/>
            <w:shd w:val="clear" w:color="auto" w:fill="auto"/>
            <w:tcMar>
              <w:top w:w="150" w:type="dxa"/>
              <w:left w:w="240" w:type="dxa"/>
              <w:bottom w:w="150" w:type="dxa"/>
              <w:right w:w="240" w:type="dxa"/>
            </w:tcMar>
            <w:vAlign w:val="center"/>
          </w:tcPr>
          <w:p w14:paraId="3BD4697C">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5</w:t>
            </w:r>
          </w:p>
        </w:tc>
      </w:tr>
      <w:tr w14:paraId="54B9C6C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559" w:type="dxa"/>
            <w:shd w:val="clear" w:color="auto" w:fill="auto"/>
            <w:tcMar>
              <w:top w:w="150" w:type="dxa"/>
              <w:left w:w="0" w:type="dxa"/>
              <w:bottom w:w="150" w:type="dxa"/>
              <w:right w:w="240" w:type="dxa"/>
            </w:tcMar>
            <w:vAlign w:val="center"/>
          </w:tcPr>
          <w:p w14:paraId="2B323372">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4</w:t>
            </w:r>
          </w:p>
        </w:tc>
        <w:tc>
          <w:tcPr>
            <w:tcW w:w="5660" w:type="dxa"/>
            <w:shd w:val="clear" w:color="auto" w:fill="auto"/>
            <w:tcMar>
              <w:top w:w="150" w:type="dxa"/>
              <w:left w:w="240" w:type="dxa"/>
              <w:bottom w:w="150" w:type="dxa"/>
              <w:right w:w="240" w:type="dxa"/>
            </w:tcMar>
            <w:vAlign w:val="center"/>
          </w:tcPr>
          <w:p w14:paraId="52D7A0A7">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Through visual representations (such as brain network animations and physiological curves), I gained a more intuitive understanding of the central analgesic mechanism of DEX.</w:t>
            </w:r>
          </w:p>
        </w:tc>
        <w:tc>
          <w:tcPr>
            <w:tcW w:w="500" w:type="dxa"/>
            <w:shd w:val="clear" w:color="auto" w:fill="auto"/>
            <w:tcMar>
              <w:top w:w="150" w:type="dxa"/>
              <w:left w:w="240" w:type="dxa"/>
              <w:bottom w:w="150" w:type="dxa"/>
              <w:right w:w="240" w:type="dxa"/>
            </w:tcMar>
            <w:vAlign w:val="center"/>
          </w:tcPr>
          <w:p w14:paraId="65401402">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500" w:type="dxa"/>
            <w:shd w:val="clear" w:color="auto" w:fill="auto"/>
            <w:tcMar>
              <w:top w:w="150" w:type="dxa"/>
              <w:left w:w="240" w:type="dxa"/>
              <w:bottom w:w="150" w:type="dxa"/>
              <w:right w:w="240" w:type="dxa"/>
            </w:tcMar>
            <w:vAlign w:val="center"/>
          </w:tcPr>
          <w:p w14:paraId="648D4632">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500" w:type="dxa"/>
            <w:shd w:val="clear" w:color="auto" w:fill="auto"/>
            <w:tcMar>
              <w:top w:w="150" w:type="dxa"/>
              <w:left w:w="240" w:type="dxa"/>
              <w:bottom w:w="150" w:type="dxa"/>
              <w:right w:w="240" w:type="dxa"/>
            </w:tcMar>
            <w:vAlign w:val="center"/>
          </w:tcPr>
          <w:p w14:paraId="76D2A228">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500" w:type="dxa"/>
            <w:shd w:val="clear" w:color="auto" w:fill="auto"/>
            <w:tcMar>
              <w:top w:w="150" w:type="dxa"/>
              <w:left w:w="240" w:type="dxa"/>
              <w:bottom w:w="150" w:type="dxa"/>
              <w:right w:w="240" w:type="dxa"/>
            </w:tcMar>
            <w:vAlign w:val="center"/>
          </w:tcPr>
          <w:p w14:paraId="391AF25C">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500" w:type="dxa"/>
            <w:shd w:val="clear" w:color="auto" w:fill="auto"/>
            <w:tcMar>
              <w:top w:w="150" w:type="dxa"/>
              <w:left w:w="240" w:type="dxa"/>
              <w:bottom w:w="150" w:type="dxa"/>
              <w:right w:w="0" w:type="dxa"/>
            </w:tcMar>
            <w:vAlign w:val="center"/>
          </w:tcPr>
          <w:p w14:paraId="243A4EF1">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r>
      <w:tr w14:paraId="3A0191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559" w:type="dxa"/>
            <w:shd w:val="clear" w:color="auto" w:fill="auto"/>
            <w:tcMar>
              <w:top w:w="150" w:type="dxa"/>
              <w:left w:w="0" w:type="dxa"/>
              <w:bottom w:w="150" w:type="dxa"/>
              <w:right w:w="240" w:type="dxa"/>
            </w:tcMar>
            <w:vAlign w:val="center"/>
          </w:tcPr>
          <w:p w14:paraId="671DEE91">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5</w:t>
            </w:r>
          </w:p>
        </w:tc>
        <w:tc>
          <w:tcPr>
            <w:tcW w:w="5660" w:type="dxa"/>
            <w:shd w:val="clear" w:color="auto" w:fill="auto"/>
            <w:tcMar>
              <w:top w:w="150" w:type="dxa"/>
              <w:left w:w="240" w:type="dxa"/>
              <w:bottom w:w="150" w:type="dxa"/>
              <w:right w:w="240" w:type="dxa"/>
            </w:tcMar>
            <w:vAlign w:val="center"/>
          </w:tcPr>
          <w:p w14:paraId="1919E6A9">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Auditory narration and case stories helped me connect abstract imaging findings with clinical contexts.</w:t>
            </w:r>
          </w:p>
        </w:tc>
        <w:tc>
          <w:tcPr>
            <w:tcW w:w="500" w:type="dxa"/>
            <w:shd w:val="clear" w:color="auto" w:fill="auto"/>
            <w:tcMar>
              <w:top w:w="150" w:type="dxa"/>
              <w:left w:w="240" w:type="dxa"/>
              <w:bottom w:w="150" w:type="dxa"/>
              <w:right w:w="240" w:type="dxa"/>
            </w:tcMar>
            <w:vAlign w:val="center"/>
          </w:tcPr>
          <w:p w14:paraId="3395792E">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500" w:type="dxa"/>
            <w:shd w:val="clear" w:color="auto" w:fill="auto"/>
            <w:tcMar>
              <w:top w:w="150" w:type="dxa"/>
              <w:left w:w="240" w:type="dxa"/>
              <w:bottom w:w="150" w:type="dxa"/>
              <w:right w:w="240" w:type="dxa"/>
            </w:tcMar>
            <w:vAlign w:val="center"/>
          </w:tcPr>
          <w:p w14:paraId="21228169">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500" w:type="dxa"/>
            <w:shd w:val="clear" w:color="auto" w:fill="auto"/>
            <w:tcMar>
              <w:top w:w="150" w:type="dxa"/>
              <w:left w:w="240" w:type="dxa"/>
              <w:bottom w:w="150" w:type="dxa"/>
              <w:right w:w="240" w:type="dxa"/>
            </w:tcMar>
            <w:vAlign w:val="center"/>
          </w:tcPr>
          <w:p w14:paraId="735630C1">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500" w:type="dxa"/>
            <w:shd w:val="clear" w:color="auto" w:fill="auto"/>
            <w:tcMar>
              <w:top w:w="150" w:type="dxa"/>
              <w:left w:w="240" w:type="dxa"/>
              <w:bottom w:w="150" w:type="dxa"/>
              <w:right w:w="240" w:type="dxa"/>
            </w:tcMar>
            <w:vAlign w:val="center"/>
          </w:tcPr>
          <w:p w14:paraId="4E6898E4">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500" w:type="dxa"/>
            <w:shd w:val="clear" w:color="auto" w:fill="auto"/>
            <w:tcMar>
              <w:top w:w="150" w:type="dxa"/>
              <w:left w:w="240" w:type="dxa"/>
              <w:bottom w:w="150" w:type="dxa"/>
              <w:right w:w="0" w:type="dxa"/>
            </w:tcMar>
            <w:vAlign w:val="center"/>
          </w:tcPr>
          <w:p w14:paraId="498B901F">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r>
      <w:tr w14:paraId="3E29083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559" w:type="dxa"/>
            <w:shd w:val="clear" w:color="auto" w:fill="auto"/>
            <w:tcMar>
              <w:top w:w="150" w:type="dxa"/>
              <w:left w:w="0" w:type="dxa"/>
              <w:bottom w:w="150" w:type="dxa"/>
              <w:right w:w="240" w:type="dxa"/>
            </w:tcMar>
            <w:vAlign w:val="center"/>
          </w:tcPr>
          <w:p w14:paraId="34ABC96C">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6</w:t>
            </w:r>
          </w:p>
        </w:tc>
        <w:tc>
          <w:tcPr>
            <w:tcW w:w="5660" w:type="dxa"/>
            <w:shd w:val="clear" w:color="auto" w:fill="auto"/>
            <w:tcMar>
              <w:top w:w="150" w:type="dxa"/>
              <w:left w:w="240" w:type="dxa"/>
              <w:bottom w:w="150" w:type="dxa"/>
              <w:right w:w="240" w:type="dxa"/>
            </w:tcMar>
            <w:vAlign w:val="center"/>
          </w:tcPr>
          <w:p w14:paraId="411C8AE7">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Tactile interaction enabled me to gain perceptible experience with abstract concepts such as "individualized medication" and "therapeutic window".</w:t>
            </w:r>
          </w:p>
        </w:tc>
        <w:tc>
          <w:tcPr>
            <w:tcW w:w="500" w:type="dxa"/>
            <w:shd w:val="clear" w:color="auto" w:fill="auto"/>
            <w:tcMar>
              <w:top w:w="150" w:type="dxa"/>
              <w:left w:w="240" w:type="dxa"/>
              <w:bottom w:w="150" w:type="dxa"/>
              <w:right w:w="240" w:type="dxa"/>
            </w:tcMar>
            <w:vAlign w:val="center"/>
          </w:tcPr>
          <w:p w14:paraId="2500F128">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500" w:type="dxa"/>
            <w:shd w:val="clear" w:color="auto" w:fill="auto"/>
            <w:tcMar>
              <w:top w:w="150" w:type="dxa"/>
              <w:left w:w="240" w:type="dxa"/>
              <w:bottom w:w="150" w:type="dxa"/>
              <w:right w:w="240" w:type="dxa"/>
            </w:tcMar>
            <w:vAlign w:val="center"/>
          </w:tcPr>
          <w:p w14:paraId="64CBA65E">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500" w:type="dxa"/>
            <w:shd w:val="clear" w:color="auto" w:fill="auto"/>
            <w:tcMar>
              <w:top w:w="150" w:type="dxa"/>
              <w:left w:w="240" w:type="dxa"/>
              <w:bottom w:w="150" w:type="dxa"/>
              <w:right w:w="240" w:type="dxa"/>
            </w:tcMar>
            <w:vAlign w:val="center"/>
          </w:tcPr>
          <w:p w14:paraId="348D72EF">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500" w:type="dxa"/>
            <w:shd w:val="clear" w:color="auto" w:fill="auto"/>
            <w:tcMar>
              <w:top w:w="150" w:type="dxa"/>
              <w:left w:w="240" w:type="dxa"/>
              <w:bottom w:w="150" w:type="dxa"/>
              <w:right w:w="240" w:type="dxa"/>
            </w:tcMar>
            <w:vAlign w:val="center"/>
          </w:tcPr>
          <w:p w14:paraId="7D8252EB">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500" w:type="dxa"/>
            <w:shd w:val="clear" w:color="auto" w:fill="auto"/>
            <w:tcMar>
              <w:top w:w="150" w:type="dxa"/>
              <w:left w:w="240" w:type="dxa"/>
              <w:bottom w:w="150" w:type="dxa"/>
              <w:right w:w="0" w:type="dxa"/>
            </w:tcMar>
            <w:vAlign w:val="center"/>
          </w:tcPr>
          <w:p w14:paraId="4CF61FD8">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r>
    </w:tbl>
    <w:p w14:paraId="72C3888E">
      <w:pPr>
        <w:pStyle w:val="3"/>
        <w:keepNext w:val="0"/>
        <w:keepLines w:val="0"/>
        <w:pageBreakBefore w:val="0"/>
        <w:widowControl/>
        <w:suppressLineNumbers w:val="0"/>
        <w:shd w:val="clear" w:fill="FFFFFF"/>
        <w:kinsoku/>
        <w:overflowPunct/>
        <w:topLinePunct w:val="0"/>
        <w:autoSpaceDE/>
        <w:autoSpaceDN/>
        <w:bidi w:val="0"/>
        <w:adjustRightInd w:val="0"/>
        <w:snapToGrid w:val="0"/>
        <w:spacing w:before="480" w:beforeAutospacing="0" w:after="240" w:afterAutospacing="0" w:line="360" w:lineRule="auto"/>
        <w:ind w:left="0" w:right="0" w:firstLine="0"/>
        <w:textAlignment w:val="auto"/>
        <w:rPr>
          <w:rFonts w:hint="default" w:ascii="Times New Roman" w:hAnsi="Times New Roman" w:eastAsia="宋体" w:cs="Times New Roman"/>
          <w:b/>
          <w:bCs/>
          <w:caps w:val="0"/>
          <w:color w:val="0F1115"/>
          <w:spacing w:val="0"/>
          <w:sz w:val="18"/>
          <w:szCs w:val="18"/>
          <w:lang w:eastAsia="zh-CN"/>
        </w:rPr>
      </w:pPr>
      <w:r>
        <w:rPr>
          <w:rFonts w:hint="default" w:ascii="Times New Roman" w:hAnsi="Times New Roman" w:eastAsia="微软雅黑" w:cs="Times New Roman"/>
          <w:b/>
          <w:bCs/>
          <w:caps w:val="0"/>
          <w:color w:val="0F1115"/>
          <w:spacing w:val="0"/>
          <w:kern w:val="0"/>
          <w:sz w:val="18"/>
          <w:szCs w:val="18"/>
          <w:shd w:val="clear" w:fill="FFFFFF"/>
          <w:lang w:val="en-US" w:eastAsia="zh-CN" w:bidi="ar"/>
        </w:rPr>
        <w:t>Dimension 3: Confidence in Clinical Decision Making</w:t>
      </w:r>
    </w:p>
    <w:tbl>
      <w:tblPr>
        <w:tblStyle w:val="7"/>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90"/>
        <w:gridCol w:w="4830"/>
        <w:gridCol w:w="589"/>
        <w:gridCol w:w="589"/>
        <w:gridCol w:w="589"/>
        <w:gridCol w:w="589"/>
        <w:gridCol w:w="570"/>
      </w:tblGrid>
      <w:tr w14:paraId="6E22D6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bottom w:val="single" w:color="auto" w:sz="4" w:space="0"/>
            </w:tcBorders>
            <w:shd w:val="clear" w:color="auto" w:fill="auto"/>
            <w:tcMar>
              <w:top w:w="150" w:type="dxa"/>
              <w:left w:w="0" w:type="dxa"/>
              <w:bottom w:w="150" w:type="dxa"/>
              <w:right w:w="240" w:type="dxa"/>
            </w:tcMar>
            <w:vAlign w:val="center"/>
          </w:tcPr>
          <w:p w14:paraId="60EFFDD5">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number</w:t>
            </w:r>
          </w:p>
        </w:tc>
        <w:tc>
          <w:tcPr>
            <w:tcW w:w="0" w:type="auto"/>
            <w:tcBorders>
              <w:bottom w:val="single" w:color="auto" w:sz="4" w:space="0"/>
            </w:tcBorders>
            <w:shd w:val="clear" w:color="auto" w:fill="auto"/>
            <w:tcMar>
              <w:top w:w="150" w:type="dxa"/>
              <w:left w:w="240" w:type="dxa"/>
              <w:bottom w:w="150" w:type="dxa"/>
              <w:right w:w="240" w:type="dxa"/>
            </w:tcMar>
            <w:vAlign w:val="center"/>
          </w:tcPr>
          <w:p w14:paraId="4DF87739">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clauses and subclauses</w:t>
            </w:r>
          </w:p>
        </w:tc>
        <w:tc>
          <w:tcPr>
            <w:tcW w:w="0" w:type="auto"/>
            <w:tcBorders>
              <w:bottom w:val="single" w:color="auto" w:sz="4" w:space="0"/>
            </w:tcBorders>
            <w:shd w:val="clear" w:color="auto" w:fill="auto"/>
            <w:tcMar>
              <w:top w:w="150" w:type="dxa"/>
              <w:left w:w="240" w:type="dxa"/>
              <w:bottom w:w="150" w:type="dxa"/>
              <w:right w:w="240" w:type="dxa"/>
            </w:tcMar>
            <w:vAlign w:val="center"/>
          </w:tcPr>
          <w:p w14:paraId="463F18DB">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1</w:t>
            </w:r>
          </w:p>
        </w:tc>
        <w:tc>
          <w:tcPr>
            <w:tcW w:w="0" w:type="auto"/>
            <w:tcBorders>
              <w:bottom w:val="single" w:color="auto" w:sz="4" w:space="0"/>
            </w:tcBorders>
            <w:shd w:val="clear" w:color="auto" w:fill="auto"/>
            <w:tcMar>
              <w:top w:w="150" w:type="dxa"/>
              <w:left w:w="240" w:type="dxa"/>
              <w:bottom w:w="150" w:type="dxa"/>
              <w:right w:w="240" w:type="dxa"/>
            </w:tcMar>
            <w:vAlign w:val="center"/>
          </w:tcPr>
          <w:p w14:paraId="2A9E33D2">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2</w:t>
            </w:r>
          </w:p>
        </w:tc>
        <w:tc>
          <w:tcPr>
            <w:tcW w:w="0" w:type="auto"/>
            <w:tcBorders>
              <w:bottom w:val="single" w:color="auto" w:sz="4" w:space="0"/>
            </w:tcBorders>
            <w:shd w:val="clear" w:color="auto" w:fill="auto"/>
            <w:tcMar>
              <w:top w:w="150" w:type="dxa"/>
              <w:left w:w="240" w:type="dxa"/>
              <w:bottom w:w="150" w:type="dxa"/>
              <w:right w:w="240" w:type="dxa"/>
            </w:tcMar>
            <w:vAlign w:val="center"/>
          </w:tcPr>
          <w:p w14:paraId="01E46861">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3</w:t>
            </w:r>
          </w:p>
        </w:tc>
        <w:tc>
          <w:tcPr>
            <w:tcW w:w="0" w:type="auto"/>
            <w:tcBorders>
              <w:bottom w:val="single" w:color="auto" w:sz="4" w:space="0"/>
            </w:tcBorders>
            <w:shd w:val="clear" w:color="auto" w:fill="auto"/>
            <w:tcMar>
              <w:top w:w="150" w:type="dxa"/>
              <w:left w:w="240" w:type="dxa"/>
              <w:bottom w:w="150" w:type="dxa"/>
              <w:right w:w="240" w:type="dxa"/>
            </w:tcMar>
            <w:vAlign w:val="center"/>
          </w:tcPr>
          <w:p w14:paraId="739B7703">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4</w:t>
            </w:r>
          </w:p>
        </w:tc>
        <w:tc>
          <w:tcPr>
            <w:tcW w:w="0" w:type="auto"/>
            <w:tcBorders>
              <w:bottom w:val="single" w:color="auto" w:sz="4" w:space="0"/>
            </w:tcBorders>
            <w:shd w:val="clear" w:color="auto" w:fill="auto"/>
            <w:tcMar>
              <w:top w:w="150" w:type="dxa"/>
              <w:left w:w="240" w:type="dxa"/>
              <w:bottom w:w="150" w:type="dxa"/>
              <w:right w:w="240" w:type="dxa"/>
            </w:tcMar>
            <w:vAlign w:val="center"/>
          </w:tcPr>
          <w:p w14:paraId="2D0FB165">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5</w:t>
            </w:r>
          </w:p>
        </w:tc>
      </w:tr>
      <w:tr w14:paraId="51A638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auto" w:sz="4" w:space="0"/>
            </w:tcBorders>
            <w:shd w:val="clear" w:color="auto" w:fill="auto"/>
            <w:tcMar>
              <w:top w:w="150" w:type="dxa"/>
              <w:left w:w="0" w:type="dxa"/>
              <w:bottom w:w="150" w:type="dxa"/>
              <w:right w:w="240" w:type="dxa"/>
            </w:tcMar>
            <w:vAlign w:val="center"/>
          </w:tcPr>
          <w:p w14:paraId="317199C5">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7</w:t>
            </w:r>
          </w:p>
        </w:tc>
        <w:tc>
          <w:tcPr>
            <w:tcW w:w="0" w:type="auto"/>
            <w:tcBorders>
              <w:top w:val="single" w:color="auto" w:sz="4" w:space="0"/>
            </w:tcBorders>
            <w:shd w:val="clear" w:color="auto" w:fill="auto"/>
            <w:tcMar>
              <w:top w:w="150" w:type="dxa"/>
              <w:left w:w="240" w:type="dxa"/>
              <w:bottom w:w="150" w:type="dxa"/>
              <w:right w:w="240" w:type="dxa"/>
            </w:tcMar>
            <w:vAlign w:val="center"/>
          </w:tcPr>
          <w:p w14:paraId="6CC7A991">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Through this training, I have gained greater confidence in clinical decision-making regarding DEX-based precise analgesia.</w:t>
            </w:r>
          </w:p>
        </w:tc>
        <w:tc>
          <w:tcPr>
            <w:tcW w:w="0" w:type="auto"/>
            <w:tcBorders>
              <w:top w:val="single" w:color="auto" w:sz="4" w:space="0"/>
            </w:tcBorders>
            <w:shd w:val="clear" w:color="auto" w:fill="auto"/>
            <w:tcMar>
              <w:top w:w="150" w:type="dxa"/>
              <w:left w:w="240" w:type="dxa"/>
              <w:bottom w:w="150" w:type="dxa"/>
              <w:right w:w="240" w:type="dxa"/>
            </w:tcMar>
            <w:vAlign w:val="center"/>
          </w:tcPr>
          <w:p w14:paraId="4117A0AD">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tcBorders>
              <w:top w:val="single" w:color="auto" w:sz="4" w:space="0"/>
            </w:tcBorders>
            <w:shd w:val="clear" w:color="auto" w:fill="auto"/>
            <w:tcMar>
              <w:top w:w="150" w:type="dxa"/>
              <w:left w:w="240" w:type="dxa"/>
              <w:bottom w:w="150" w:type="dxa"/>
              <w:right w:w="240" w:type="dxa"/>
            </w:tcMar>
            <w:vAlign w:val="center"/>
          </w:tcPr>
          <w:p w14:paraId="22F9832E">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tcBorders>
              <w:top w:val="single" w:color="auto" w:sz="4" w:space="0"/>
            </w:tcBorders>
            <w:shd w:val="clear" w:color="auto" w:fill="auto"/>
            <w:tcMar>
              <w:top w:w="150" w:type="dxa"/>
              <w:left w:w="240" w:type="dxa"/>
              <w:bottom w:w="150" w:type="dxa"/>
              <w:right w:w="240" w:type="dxa"/>
            </w:tcMar>
            <w:vAlign w:val="center"/>
          </w:tcPr>
          <w:p w14:paraId="55255773">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tcBorders>
              <w:top w:val="single" w:color="auto" w:sz="4" w:space="0"/>
            </w:tcBorders>
            <w:shd w:val="clear" w:color="auto" w:fill="auto"/>
            <w:tcMar>
              <w:top w:w="150" w:type="dxa"/>
              <w:left w:w="240" w:type="dxa"/>
              <w:bottom w:w="150" w:type="dxa"/>
              <w:right w:w="240" w:type="dxa"/>
            </w:tcMar>
            <w:vAlign w:val="center"/>
          </w:tcPr>
          <w:p w14:paraId="441F3FED">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tcBorders>
              <w:top w:val="single" w:color="auto" w:sz="4" w:space="0"/>
            </w:tcBorders>
            <w:shd w:val="clear" w:color="auto" w:fill="auto"/>
            <w:tcMar>
              <w:top w:w="150" w:type="dxa"/>
              <w:left w:w="240" w:type="dxa"/>
              <w:bottom w:w="150" w:type="dxa"/>
              <w:right w:w="0" w:type="dxa"/>
            </w:tcMar>
            <w:vAlign w:val="center"/>
          </w:tcPr>
          <w:p w14:paraId="7D713C86">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r>
      <w:tr w14:paraId="5C58C0F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5141FA10">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8</w:t>
            </w:r>
          </w:p>
        </w:tc>
        <w:tc>
          <w:tcPr>
            <w:tcW w:w="0" w:type="auto"/>
            <w:shd w:val="clear" w:color="auto" w:fill="auto"/>
            <w:tcMar>
              <w:top w:w="150" w:type="dxa"/>
              <w:left w:w="240" w:type="dxa"/>
              <w:bottom w:w="150" w:type="dxa"/>
              <w:right w:w="240" w:type="dxa"/>
            </w:tcMar>
            <w:vAlign w:val="center"/>
          </w:tcPr>
          <w:p w14:paraId="00EF861E">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When encountering fluctuating traumatic stimuli during surgery, I am more aware of how to promptly implement appropriate interventions.</w:t>
            </w:r>
          </w:p>
        </w:tc>
        <w:tc>
          <w:tcPr>
            <w:tcW w:w="0" w:type="auto"/>
            <w:shd w:val="clear" w:color="auto" w:fill="auto"/>
            <w:tcMar>
              <w:top w:w="150" w:type="dxa"/>
              <w:left w:w="240" w:type="dxa"/>
              <w:bottom w:w="150" w:type="dxa"/>
              <w:right w:w="240" w:type="dxa"/>
            </w:tcMar>
            <w:vAlign w:val="center"/>
          </w:tcPr>
          <w:p w14:paraId="375B6386">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1DB151C4">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6C4F9E21">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490B0B9A">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0" w:type="dxa"/>
            </w:tcMar>
            <w:vAlign w:val="center"/>
          </w:tcPr>
          <w:p w14:paraId="5E25F87A">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r>
      <w:tr w14:paraId="6C8C0A5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2EDFC93E">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9</w:t>
            </w:r>
          </w:p>
        </w:tc>
        <w:tc>
          <w:tcPr>
            <w:tcW w:w="0" w:type="auto"/>
            <w:shd w:val="clear" w:color="auto" w:fill="auto"/>
            <w:tcMar>
              <w:top w:w="150" w:type="dxa"/>
              <w:left w:w="240" w:type="dxa"/>
              <w:bottom w:w="150" w:type="dxa"/>
              <w:right w:w="240" w:type="dxa"/>
            </w:tcMar>
            <w:vAlign w:val="center"/>
          </w:tcPr>
          <w:p w14:paraId="07AC19C4">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Real-time feedback during simulation operations enhances my judgment of decision correctness.</w:t>
            </w:r>
          </w:p>
        </w:tc>
        <w:tc>
          <w:tcPr>
            <w:tcW w:w="0" w:type="auto"/>
            <w:shd w:val="clear" w:color="auto" w:fill="auto"/>
            <w:tcMar>
              <w:top w:w="150" w:type="dxa"/>
              <w:left w:w="240" w:type="dxa"/>
              <w:bottom w:w="150" w:type="dxa"/>
              <w:right w:w="240" w:type="dxa"/>
            </w:tcMar>
            <w:vAlign w:val="center"/>
          </w:tcPr>
          <w:p w14:paraId="5F7D064B">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7A7D1A87">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68E6B752">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0B604408">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0" w:type="dxa"/>
            </w:tcMar>
            <w:vAlign w:val="center"/>
          </w:tcPr>
          <w:p w14:paraId="17401247">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r>
    </w:tbl>
    <w:p w14:paraId="615C519E">
      <w:pPr>
        <w:pStyle w:val="3"/>
        <w:keepNext w:val="0"/>
        <w:keepLines w:val="0"/>
        <w:pageBreakBefore w:val="0"/>
        <w:widowControl/>
        <w:suppressLineNumbers w:val="0"/>
        <w:shd w:val="clear" w:fill="FFFFFF"/>
        <w:kinsoku/>
        <w:overflowPunct/>
        <w:topLinePunct w:val="0"/>
        <w:autoSpaceDE/>
        <w:autoSpaceDN/>
        <w:bidi w:val="0"/>
        <w:adjustRightInd w:val="0"/>
        <w:snapToGrid w:val="0"/>
        <w:spacing w:before="480" w:beforeAutospacing="0" w:after="240" w:afterAutospacing="0" w:line="360" w:lineRule="auto"/>
        <w:ind w:left="0" w:right="0" w:firstLine="0"/>
        <w:textAlignment w:val="auto"/>
        <w:rPr>
          <w:rFonts w:hint="default" w:ascii="Times New Roman" w:hAnsi="Times New Roman" w:eastAsia="宋体" w:cs="Times New Roman"/>
          <w:b/>
          <w:bCs/>
          <w:caps w:val="0"/>
          <w:color w:val="0F1115"/>
          <w:spacing w:val="0"/>
          <w:sz w:val="18"/>
          <w:szCs w:val="18"/>
          <w:lang w:eastAsia="zh-CN"/>
        </w:rPr>
      </w:pPr>
      <w:r>
        <w:rPr>
          <w:rFonts w:hint="default" w:ascii="Times New Roman" w:hAnsi="Times New Roman" w:eastAsia="微软雅黑" w:cs="Times New Roman"/>
          <w:b/>
          <w:bCs/>
          <w:caps w:val="0"/>
          <w:color w:val="0F1115"/>
          <w:spacing w:val="0"/>
          <w:kern w:val="0"/>
          <w:sz w:val="18"/>
          <w:szCs w:val="18"/>
          <w:shd w:val="clear" w:fill="FFFFFF"/>
          <w:lang w:val="en-US" w:eastAsia="zh-CN" w:bidi="ar"/>
        </w:rPr>
        <w:t>Dimension Four: Cognitive Clarity</w:t>
      </w:r>
    </w:p>
    <w:tbl>
      <w:tblPr>
        <w:tblStyle w:val="7"/>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90"/>
        <w:gridCol w:w="4830"/>
        <w:gridCol w:w="589"/>
        <w:gridCol w:w="589"/>
        <w:gridCol w:w="589"/>
        <w:gridCol w:w="589"/>
        <w:gridCol w:w="570"/>
      </w:tblGrid>
      <w:tr w14:paraId="09B40D1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blHeader/>
        </w:trPr>
        <w:tc>
          <w:tcPr>
            <w:tcW w:w="618" w:type="dxa"/>
            <w:shd w:val="clear" w:color="auto" w:fill="auto"/>
            <w:tcMar>
              <w:top w:w="150" w:type="dxa"/>
              <w:left w:w="0" w:type="dxa"/>
              <w:bottom w:w="150" w:type="dxa"/>
              <w:right w:w="240" w:type="dxa"/>
            </w:tcMar>
            <w:vAlign w:val="center"/>
          </w:tcPr>
          <w:p w14:paraId="6BDE3168">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number</w:t>
            </w:r>
          </w:p>
        </w:tc>
        <w:tc>
          <w:tcPr>
            <w:tcW w:w="4943" w:type="dxa"/>
            <w:shd w:val="clear" w:color="auto" w:fill="auto"/>
            <w:tcMar>
              <w:top w:w="150" w:type="dxa"/>
              <w:left w:w="240" w:type="dxa"/>
              <w:bottom w:w="150" w:type="dxa"/>
              <w:right w:w="240" w:type="dxa"/>
            </w:tcMar>
            <w:vAlign w:val="center"/>
          </w:tcPr>
          <w:p w14:paraId="624D4974">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clauses and subclauses</w:t>
            </w:r>
          </w:p>
        </w:tc>
        <w:tc>
          <w:tcPr>
            <w:tcW w:w="0" w:type="auto"/>
            <w:shd w:val="clear" w:color="auto" w:fill="auto"/>
            <w:tcMar>
              <w:top w:w="150" w:type="dxa"/>
              <w:left w:w="240" w:type="dxa"/>
              <w:bottom w:w="150" w:type="dxa"/>
              <w:right w:w="240" w:type="dxa"/>
            </w:tcMar>
            <w:vAlign w:val="center"/>
          </w:tcPr>
          <w:p w14:paraId="7FFC72D3">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1</w:t>
            </w:r>
          </w:p>
        </w:tc>
        <w:tc>
          <w:tcPr>
            <w:tcW w:w="0" w:type="auto"/>
            <w:shd w:val="clear" w:color="auto" w:fill="auto"/>
            <w:tcMar>
              <w:top w:w="150" w:type="dxa"/>
              <w:left w:w="240" w:type="dxa"/>
              <w:bottom w:w="150" w:type="dxa"/>
              <w:right w:w="240" w:type="dxa"/>
            </w:tcMar>
            <w:vAlign w:val="center"/>
          </w:tcPr>
          <w:p w14:paraId="0AA45F9A">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2</w:t>
            </w:r>
          </w:p>
        </w:tc>
        <w:tc>
          <w:tcPr>
            <w:tcW w:w="0" w:type="auto"/>
            <w:shd w:val="clear" w:color="auto" w:fill="auto"/>
            <w:tcMar>
              <w:top w:w="150" w:type="dxa"/>
              <w:left w:w="240" w:type="dxa"/>
              <w:bottom w:w="150" w:type="dxa"/>
              <w:right w:w="240" w:type="dxa"/>
            </w:tcMar>
            <w:vAlign w:val="center"/>
          </w:tcPr>
          <w:p w14:paraId="61930D12">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3</w:t>
            </w:r>
          </w:p>
        </w:tc>
        <w:tc>
          <w:tcPr>
            <w:tcW w:w="0" w:type="auto"/>
            <w:shd w:val="clear" w:color="auto" w:fill="auto"/>
            <w:tcMar>
              <w:top w:w="150" w:type="dxa"/>
              <w:left w:w="240" w:type="dxa"/>
              <w:bottom w:w="150" w:type="dxa"/>
              <w:right w:w="240" w:type="dxa"/>
            </w:tcMar>
            <w:vAlign w:val="center"/>
          </w:tcPr>
          <w:p w14:paraId="7DFF3414">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4</w:t>
            </w:r>
          </w:p>
        </w:tc>
        <w:tc>
          <w:tcPr>
            <w:tcW w:w="0" w:type="auto"/>
            <w:shd w:val="clear" w:color="auto" w:fill="auto"/>
            <w:tcMar>
              <w:top w:w="150" w:type="dxa"/>
              <w:left w:w="240" w:type="dxa"/>
              <w:bottom w:w="150" w:type="dxa"/>
              <w:right w:w="240" w:type="dxa"/>
            </w:tcMar>
            <w:vAlign w:val="center"/>
          </w:tcPr>
          <w:p w14:paraId="3209FF00">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5</w:t>
            </w:r>
          </w:p>
        </w:tc>
      </w:tr>
      <w:tr w14:paraId="2F1E5E4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18" w:type="dxa"/>
            <w:shd w:val="clear" w:color="auto" w:fill="auto"/>
            <w:tcMar>
              <w:top w:w="150" w:type="dxa"/>
              <w:left w:w="0" w:type="dxa"/>
              <w:bottom w:w="150" w:type="dxa"/>
              <w:right w:w="240" w:type="dxa"/>
            </w:tcMar>
            <w:vAlign w:val="center"/>
          </w:tcPr>
          <w:p w14:paraId="15E0913F">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10</w:t>
            </w:r>
          </w:p>
        </w:tc>
        <w:tc>
          <w:tcPr>
            <w:tcW w:w="4943" w:type="dxa"/>
            <w:shd w:val="clear" w:color="auto" w:fill="auto"/>
            <w:tcMar>
              <w:top w:w="150" w:type="dxa"/>
              <w:left w:w="240" w:type="dxa"/>
              <w:bottom w:w="150" w:type="dxa"/>
              <w:right w:w="240" w:type="dxa"/>
            </w:tcMar>
            <w:vAlign w:val="center"/>
          </w:tcPr>
          <w:p w14:paraId="53DD10B4">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After teaching, my understanding of how to integrate multi-source information (monitoring indicators, imaging, medical history) for clinical decision-making became clearer.</w:t>
            </w:r>
          </w:p>
        </w:tc>
        <w:tc>
          <w:tcPr>
            <w:tcW w:w="0" w:type="auto"/>
            <w:shd w:val="clear" w:color="auto" w:fill="auto"/>
            <w:tcMar>
              <w:top w:w="150" w:type="dxa"/>
              <w:left w:w="240" w:type="dxa"/>
              <w:bottom w:w="150" w:type="dxa"/>
              <w:right w:w="240" w:type="dxa"/>
            </w:tcMar>
            <w:vAlign w:val="center"/>
          </w:tcPr>
          <w:p w14:paraId="034FB130">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6D6B35FC">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4C52FD2B">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689C9241">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0" w:type="dxa"/>
            </w:tcMar>
            <w:vAlign w:val="center"/>
          </w:tcPr>
          <w:p w14:paraId="2FE0E842">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r>
      <w:tr w14:paraId="6B554F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18" w:type="dxa"/>
            <w:shd w:val="clear" w:color="auto" w:fill="auto"/>
            <w:tcMar>
              <w:top w:w="150" w:type="dxa"/>
              <w:left w:w="0" w:type="dxa"/>
              <w:bottom w:w="150" w:type="dxa"/>
              <w:right w:w="240" w:type="dxa"/>
            </w:tcMar>
            <w:vAlign w:val="center"/>
          </w:tcPr>
          <w:p w14:paraId="25F4C46E">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11</w:t>
            </w:r>
          </w:p>
        </w:tc>
        <w:tc>
          <w:tcPr>
            <w:tcW w:w="4943" w:type="dxa"/>
            <w:shd w:val="clear" w:color="auto" w:fill="auto"/>
            <w:tcMar>
              <w:top w:w="150" w:type="dxa"/>
              <w:left w:w="240" w:type="dxa"/>
              <w:bottom w:w="150" w:type="dxa"/>
              <w:right w:w="240" w:type="dxa"/>
            </w:tcMar>
            <w:vAlign w:val="center"/>
          </w:tcPr>
          <w:p w14:paraId="0EDAE20A">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I am capable of conducting more systematic analysis of problems—from phenomenon identification to mechanism inference, and further to solution formulation and validation.</w:t>
            </w:r>
          </w:p>
        </w:tc>
        <w:tc>
          <w:tcPr>
            <w:tcW w:w="0" w:type="auto"/>
            <w:shd w:val="clear" w:color="auto" w:fill="auto"/>
            <w:tcMar>
              <w:top w:w="150" w:type="dxa"/>
              <w:left w:w="240" w:type="dxa"/>
              <w:bottom w:w="150" w:type="dxa"/>
              <w:right w:w="240" w:type="dxa"/>
            </w:tcMar>
            <w:vAlign w:val="center"/>
          </w:tcPr>
          <w:p w14:paraId="20E8C518">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57A60E70">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4BC0CDBD">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2A57F135">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0" w:type="dxa"/>
            </w:tcMar>
            <w:vAlign w:val="center"/>
          </w:tcPr>
          <w:p w14:paraId="4E696859">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r>
      <w:tr w14:paraId="33B41C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18" w:type="dxa"/>
            <w:shd w:val="clear" w:color="auto" w:fill="auto"/>
            <w:tcMar>
              <w:top w:w="150" w:type="dxa"/>
              <w:left w:w="0" w:type="dxa"/>
              <w:bottom w:w="150" w:type="dxa"/>
              <w:right w:w="240" w:type="dxa"/>
            </w:tcMar>
            <w:vAlign w:val="center"/>
          </w:tcPr>
          <w:p w14:paraId="05B432D8">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12</w:t>
            </w:r>
          </w:p>
        </w:tc>
        <w:tc>
          <w:tcPr>
            <w:tcW w:w="4943" w:type="dxa"/>
            <w:shd w:val="clear" w:color="auto" w:fill="auto"/>
            <w:tcMar>
              <w:top w:w="150" w:type="dxa"/>
              <w:left w:w="240" w:type="dxa"/>
              <w:bottom w:w="150" w:type="dxa"/>
              <w:right w:w="240" w:type="dxa"/>
            </w:tcMar>
            <w:vAlign w:val="center"/>
          </w:tcPr>
          <w:p w14:paraId="4EA61CDC">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The progressive design of the four instructional components—visual perception, auditory processing, tactile engagement, and numerical cognition—has facilitated the establishment of a systematic clinical thinking framework.</w:t>
            </w:r>
          </w:p>
        </w:tc>
        <w:tc>
          <w:tcPr>
            <w:tcW w:w="0" w:type="auto"/>
            <w:shd w:val="clear" w:color="auto" w:fill="auto"/>
            <w:tcMar>
              <w:top w:w="150" w:type="dxa"/>
              <w:left w:w="240" w:type="dxa"/>
              <w:bottom w:w="150" w:type="dxa"/>
              <w:right w:w="240" w:type="dxa"/>
            </w:tcMar>
            <w:vAlign w:val="center"/>
          </w:tcPr>
          <w:p w14:paraId="3CBC8CBC">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7508400D">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71096275">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7A5726EB">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0" w:type="dxa"/>
            </w:tcMar>
            <w:vAlign w:val="center"/>
          </w:tcPr>
          <w:p w14:paraId="22B3D98E">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r>
    </w:tbl>
    <w:p w14:paraId="052CE2E2">
      <w:pPr>
        <w:pStyle w:val="3"/>
        <w:keepNext w:val="0"/>
        <w:keepLines w:val="0"/>
        <w:pageBreakBefore w:val="0"/>
        <w:widowControl/>
        <w:suppressLineNumbers w:val="0"/>
        <w:shd w:val="clear" w:fill="FFFFFF"/>
        <w:kinsoku/>
        <w:overflowPunct/>
        <w:topLinePunct w:val="0"/>
        <w:autoSpaceDE/>
        <w:autoSpaceDN/>
        <w:bidi w:val="0"/>
        <w:adjustRightInd w:val="0"/>
        <w:snapToGrid w:val="0"/>
        <w:spacing w:before="480" w:beforeAutospacing="0" w:after="240" w:afterAutospacing="0" w:line="360" w:lineRule="auto"/>
        <w:ind w:left="0" w:right="0" w:firstLine="0"/>
        <w:textAlignment w:val="auto"/>
        <w:rPr>
          <w:rFonts w:hint="default" w:ascii="Times New Roman" w:hAnsi="Times New Roman" w:eastAsia="宋体" w:cs="Times New Roman"/>
          <w:b/>
          <w:bCs/>
          <w:caps w:val="0"/>
          <w:color w:val="0F1115"/>
          <w:spacing w:val="0"/>
          <w:sz w:val="18"/>
          <w:szCs w:val="18"/>
          <w:lang w:eastAsia="zh-CN"/>
        </w:rPr>
      </w:pPr>
      <w:r>
        <w:rPr>
          <w:rFonts w:hint="default" w:ascii="Times New Roman" w:hAnsi="Times New Roman" w:eastAsia="微软雅黑" w:cs="Times New Roman"/>
          <w:b/>
          <w:bCs/>
          <w:caps w:val="0"/>
          <w:color w:val="0F1115"/>
          <w:spacing w:val="0"/>
          <w:kern w:val="0"/>
          <w:sz w:val="18"/>
          <w:szCs w:val="18"/>
          <w:shd w:val="clear" w:fill="FFFFFF"/>
          <w:lang w:val="en-US" w:eastAsia="zh-CN" w:bidi="ar"/>
        </w:rPr>
        <w:t>Dimension 5: Overall Satisfaction</w:t>
      </w:r>
    </w:p>
    <w:tbl>
      <w:tblPr>
        <w:tblStyle w:val="7"/>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90"/>
        <w:gridCol w:w="4830"/>
        <w:gridCol w:w="589"/>
        <w:gridCol w:w="589"/>
        <w:gridCol w:w="589"/>
        <w:gridCol w:w="589"/>
        <w:gridCol w:w="570"/>
      </w:tblGrid>
      <w:tr w14:paraId="4D69B17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bottom w:val="single" w:color="auto" w:sz="4" w:space="0"/>
            </w:tcBorders>
            <w:shd w:val="clear" w:color="auto" w:fill="auto"/>
            <w:tcMar>
              <w:top w:w="150" w:type="dxa"/>
              <w:left w:w="0" w:type="dxa"/>
              <w:bottom w:w="150" w:type="dxa"/>
              <w:right w:w="240" w:type="dxa"/>
            </w:tcMar>
            <w:vAlign w:val="center"/>
          </w:tcPr>
          <w:p w14:paraId="3F9192F0">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number</w:t>
            </w:r>
          </w:p>
        </w:tc>
        <w:tc>
          <w:tcPr>
            <w:tcW w:w="0" w:type="auto"/>
            <w:tcBorders>
              <w:bottom w:val="single" w:color="auto" w:sz="4" w:space="0"/>
            </w:tcBorders>
            <w:shd w:val="clear" w:color="auto" w:fill="auto"/>
            <w:tcMar>
              <w:top w:w="150" w:type="dxa"/>
              <w:left w:w="240" w:type="dxa"/>
              <w:bottom w:w="150" w:type="dxa"/>
              <w:right w:w="240" w:type="dxa"/>
            </w:tcMar>
            <w:vAlign w:val="center"/>
          </w:tcPr>
          <w:p w14:paraId="074A4650">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clauses and subclauses</w:t>
            </w:r>
          </w:p>
        </w:tc>
        <w:tc>
          <w:tcPr>
            <w:tcW w:w="0" w:type="auto"/>
            <w:tcBorders>
              <w:bottom w:val="single" w:color="auto" w:sz="4" w:space="0"/>
            </w:tcBorders>
            <w:shd w:val="clear" w:color="auto" w:fill="auto"/>
            <w:tcMar>
              <w:top w:w="150" w:type="dxa"/>
              <w:left w:w="240" w:type="dxa"/>
              <w:bottom w:w="150" w:type="dxa"/>
              <w:right w:w="240" w:type="dxa"/>
            </w:tcMar>
            <w:vAlign w:val="center"/>
          </w:tcPr>
          <w:p w14:paraId="250533E4">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1</w:t>
            </w:r>
          </w:p>
        </w:tc>
        <w:tc>
          <w:tcPr>
            <w:tcW w:w="0" w:type="auto"/>
            <w:tcBorders>
              <w:bottom w:val="single" w:color="auto" w:sz="4" w:space="0"/>
            </w:tcBorders>
            <w:shd w:val="clear" w:color="auto" w:fill="auto"/>
            <w:tcMar>
              <w:top w:w="150" w:type="dxa"/>
              <w:left w:w="240" w:type="dxa"/>
              <w:bottom w:w="150" w:type="dxa"/>
              <w:right w:w="240" w:type="dxa"/>
            </w:tcMar>
            <w:vAlign w:val="center"/>
          </w:tcPr>
          <w:p w14:paraId="2DA829F0">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2</w:t>
            </w:r>
          </w:p>
        </w:tc>
        <w:tc>
          <w:tcPr>
            <w:tcW w:w="0" w:type="auto"/>
            <w:tcBorders>
              <w:bottom w:val="single" w:color="auto" w:sz="4" w:space="0"/>
            </w:tcBorders>
            <w:shd w:val="clear" w:color="auto" w:fill="auto"/>
            <w:tcMar>
              <w:top w:w="150" w:type="dxa"/>
              <w:left w:w="240" w:type="dxa"/>
              <w:bottom w:w="150" w:type="dxa"/>
              <w:right w:w="240" w:type="dxa"/>
            </w:tcMar>
            <w:vAlign w:val="center"/>
          </w:tcPr>
          <w:p w14:paraId="450C79AC">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3</w:t>
            </w:r>
          </w:p>
        </w:tc>
        <w:tc>
          <w:tcPr>
            <w:tcW w:w="0" w:type="auto"/>
            <w:tcBorders>
              <w:bottom w:val="single" w:color="auto" w:sz="4" w:space="0"/>
            </w:tcBorders>
            <w:shd w:val="clear" w:color="auto" w:fill="auto"/>
            <w:tcMar>
              <w:top w:w="150" w:type="dxa"/>
              <w:left w:w="240" w:type="dxa"/>
              <w:bottom w:w="150" w:type="dxa"/>
              <w:right w:w="240" w:type="dxa"/>
            </w:tcMar>
            <w:vAlign w:val="center"/>
          </w:tcPr>
          <w:p w14:paraId="57F971FC">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4</w:t>
            </w:r>
          </w:p>
        </w:tc>
        <w:tc>
          <w:tcPr>
            <w:tcW w:w="0" w:type="auto"/>
            <w:tcBorders>
              <w:bottom w:val="single" w:color="auto" w:sz="4" w:space="0"/>
            </w:tcBorders>
            <w:shd w:val="clear" w:color="auto" w:fill="auto"/>
            <w:tcMar>
              <w:top w:w="150" w:type="dxa"/>
              <w:left w:w="240" w:type="dxa"/>
              <w:bottom w:w="150" w:type="dxa"/>
              <w:right w:w="240" w:type="dxa"/>
            </w:tcMar>
            <w:vAlign w:val="center"/>
          </w:tcPr>
          <w:p w14:paraId="7290546A">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5</w:t>
            </w:r>
          </w:p>
        </w:tc>
      </w:tr>
      <w:tr w14:paraId="295304D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auto" w:sz="4" w:space="0"/>
            </w:tcBorders>
            <w:shd w:val="clear" w:color="auto" w:fill="auto"/>
            <w:tcMar>
              <w:top w:w="150" w:type="dxa"/>
              <w:left w:w="0" w:type="dxa"/>
              <w:bottom w:w="150" w:type="dxa"/>
              <w:right w:w="240" w:type="dxa"/>
            </w:tcMar>
            <w:vAlign w:val="center"/>
          </w:tcPr>
          <w:p w14:paraId="49EDBDDD">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13</w:t>
            </w:r>
          </w:p>
        </w:tc>
        <w:tc>
          <w:tcPr>
            <w:tcW w:w="0" w:type="auto"/>
            <w:tcBorders>
              <w:top w:val="single" w:color="auto" w:sz="4" w:space="0"/>
            </w:tcBorders>
            <w:shd w:val="clear" w:color="auto" w:fill="auto"/>
            <w:tcMar>
              <w:top w:w="150" w:type="dxa"/>
              <w:left w:w="240" w:type="dxa"/>
              <w:bottom w:w="150" w:type="dxa"/>
              <w:right w:w="240" w:type="dxa"/>
            </w:tcMar>
            <w:vAlign w:val="center"/>
          </w:tcPr>
          <w:p w14:paraId="41F409CC">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Overall, I am satisfied with this teaching model.</w:t>
            </w:r>
          </w:p>
        </w:tc>
        <w:tc>
          <w:tcPr>
            <w:tcW w:w="0" w:type="auto"/>
            <w:tcBorders>
              <w:top w:val="single" w:color="auto" w:sz="4" w:space="0"/>
            </w:tcBorders>
            <w:shd w:val="clear" w:color="auto" w:fill="auto"/>
            <w:tcMar>
              <w:top w:w="150" w:type="dxa"/>
              <w:left w:w="240" w:type="dxa"/>
              <w:bottom w:w="150" w:type="dxa"/>
              <w:right w:w="240" w:type="dxa"/>
            </w:tcMar>
            <w:vAlign w:val="center"/>
          </w:tcPr>
          <w:p w14:paraId="4DB4E3EA">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tcBorders>
              <w:top w:val="single" w:color="auto" w:sz="4" w:space="0"/>
            </w:tcBorders>
            <w:shd w:val="clear" w:color="auto" w:fill="auto"/>
            <w:tcMar>
              <w:top w:w="150" w:type="dxa"/>
              <w:left w:w="240" w:type="dxa"/>
              <w:bottom w:w="150" w:type="dxa"/>
              <w:right w:w="240" w:type="dxa"/>
            </w:tcMar>
            <w:vAlign w:val="center"/>
          </w:tcPr>
          <w:p w14:paraId="08C71F6B">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tcBorders>
              <w:top w:val="single" w:color="auto" w:sz="4" w:space="0"/>
            </w:tcBorders>
            <w:shd w:val="clear" w:color="auto" w:fill="auto"/>
            <w:tcMar>
              <w:top w:w="150" w:type="dxa"/>
              <w:left w:w="240" w:type="dxa"/>
              <w:bottom w:w="150" w:type="dxa"/>
              <w:right w:w="240" w:type="dxa"/>
            </w:tcMar>
            <w:vAlign w:val="center"/>
          </w:tcPr>
          <w:p w14:paraId="361A593D">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tcBorders>
              <w:top w:val="single" w:color="auto" w:sz="4" w:space="0"/>
            </w:tcBorders>
            <w:shd w:val="clear" w:color="auto" w:fill="auto"/>
            <w:tcMar>
              <w:top w:w="150" w:type="dxa"/>
              <w:left w:w="240" w:type="dxa"/>
              <w:bottom w:w="150" w:type="dxa"/>
              <w:right w:w="240" w:type="dxa"/>
            </w:tcMar>
            <w:vAlign w:val="center"/>
          </w:tcPr>
          <w:p w14:paraId="37E79BDE">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tcBorders>
              <w:top w:val="single" w:color="auto" w:sz="4" w:space="0"/>
            </w:tcBorders>
            <w:shd w:val="clear" w:color="auto" w:fill="auto"/>
            <w:tcMar>
              <w:top w:w="150" w:type="dxa"/>
              <w:left w:w="240" w:type="dxa"/>
              <w:bottom w:w="150" w:type="dxa"/>
              <w:right w:w="0" w:type="dxa"/>
            </w:tcMar>
            <w:vAlign w:val="center"/>
          </w:tcPr>
          <w:p w14:paraId="2BE06C39">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r>
      <w:tr w14:paraId="542ED4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57AC9D8E">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14</w:t>
            </w:r>
          </w:p>
        </w:tc>
        <w:tc>
          <w:tcPr>
            <w:tcW w:w="0" w:type="auto"/>
            <w:shd w:val="clear" w:color="auto" w:fill="auto"/>
            <w:tcMar>
              <w:top w:w="150" w:type="dxa"/>
              <w:left w:w="240" w:type="dxa"/>
              <w:bottom w:w="150" w:type="dxa"/>
              <w:right w:w="240" w:type="dxa"/>
            </w:tcMar>
            <w:vAlign w:val="center"/>
          </w:tcPr>
          <w:p w14:paraId="48A8B8AE">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I'd be happy to recommend this teaching approach to my fellow students.</w:t>
            </w:r>
          </w:p>
        </w:tc>
        <w:tc>
          <w:tcPr>
            <w:tcW w:w="0" w:type="auto"/>
            <w:shd w:val="clear" w:color="auto" w:fill="auto"/>
            <w:tcMar>
              <w:top w:w="150" w:type="dxa"/>
              <w:left w:w="240" w:type="dxa"/>
              <w:bottom w:w="150" w:type="dxa"/>
              <w:right w:w="240" w:type="dxa"/>
            </w:tcMar>
            <w:vAlign w:val="center"/>
          </w:tcPr>
          <w:p w14:paraId="5327AF92">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7A852E77">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37C8BB0B">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15CF1BE8">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0" w:type="dxa"/>
            </w:tcMar>
            <w:vAlign w:val="center"/>
          </w:tcPr>
          <w:p w14:paraId="72C04039">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r>
      <w:tr w14:paraId="6A874FD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32916E68">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15</w:t>
            </w:r>
          </w:p>
        </w:tc>
        <w:tc>
          <w:tcPr>
            <w:tcW w:w="0" w:type="auto"/>
            <w:shd w:val="clear" w:color="auto" w:fill="auto"/>
            <w:tcMar>
              <w:top w:w="150" w:type="dxa"/>
              <w:left w:w="240" w:type="dxa"/>
              <w:bottom w:w="150" w:type="dxa"/>
              <w:right w:w="240" w:type="dxa"/>
            </w:tcMar>
            <w:vAlign w:val="center"/>
          </w:tcPr>
          <w:p w14:paraId="1223400E">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I hope to continue adopting a similar multidimensional integrated teaching approach in future anesthesia training programs.</w:t>
            </w:r>
          </w:p>
        </w:tc>
        <w:tc>
          <w:tcPr>
            <w:tcW w:w="0" w:type="auto"/>
            <w:shd w:val="clear" w:color="auto" w:fill="auto"/>
            <w:tcMar>
              <w:top w:w="150" w:type="dxa"/>
              <w:left w:w="240" w:type="dxa"/>
              <w:bottom w:w="150" w:type="dxa"/>
              <w:right w:w="240" w:type="dxa"/>
            </w:tcMar>
            <w:vAlign w:val="center"/>
          </w:tcPr>
          <w:p w14:paraId="0CE7CA2D">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3BE9DF7B">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3AAD78EC">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240" w:type="dxa"/>
            </w:tcMar>
            <w:vAlign w:val="center"/>
          </w:tcPr>
          <w:p w14:paraId="33AFEC7B">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c>
          <w:tcPr>
            <w:tcW w:w="0" w:type="auto"/>
            <w:shd w:val="clear" w:color="auto" w:fill="auto"/>
            <w:tcMar>
              <w:top w:w="150" w:type="dxa"/>
              <w:left w:w="240" w:type="dxa"/>
              <w:bottom w:w="150" w:type="dxa"/>
              <w:right w:w="0" w:type="dxa"/>
            </w:tcMar>
            <w:vAlign w:val="center"/>
          </w:tcPr>
          <w:p w14:paraId="01A7B62A">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w:t>
            </w:r>
          </w:p>
        </w:tc>
      </w:tr>
    </w:tbl>
    <w:p w14:paraId="33CF6C09">
      <w:pPr>
        <w:pStyle w:val="3"/>
        <w:keepNext w:val="0"/>
        <w:keepLines w:val="0"/>
        <w:pageBreakBefore w:val="0"/>
        <w:widowControl/>
        <w:suppressLineNumbers w:val="0"/>
        <w:shd w:val="clear" w:fill="FFFFFF"/>
        <w:kinsoku/>
        <w:overflowPunct/>
        <w:topLinePunct w:val="0"/>
        <w:autoSpaceDE/>
        <w:autoSpaceDN/>
        <w:bidi w:val="0"/>
        <w:adjustRightInd w:val="0"/>
        <w:snapToGrid w:val="0"/>
        <w:spacing w:before="480" w:beforeAutospacing="0" w:after="240" w:afterAutospacing="0" w:line="360" w:lineRule="auto"/>
        <w:ind w:left="0" w:right="0" w:firstLine="0"/>
        <w:textAlignment w:val="auto"/>
        <w:rPr>
          <w:rFonts w:hint="default" w:ascii="Times New Roman" w:hAnsi="Times New Roman" w:eastAsia="宋体" w:cs="Times New Roman"/>
          <w:sz w:val="18"/>
          <w:szCs w:val="18"/>
          <w:lang w:eastAsia="zh-CN"/>
        </w:rPr>
      </w:pPr>
      <w:r>
        <w:rPr>
          <w:rFonts w:hint="default" w:ascii="Times New Roman" w:hAnsi="Times New Roman" w:eastAsia="微软雅黑" w:cs="Times New Roman"/>
          <w:b/>
          <w:bCs/>
          <w:caps w:val="0"/>
          <w:color w:val="0F1115"/>
          <w:spacing w:val="0"/>
          <w:kern w:val="0"/>
          <w:sz w:val="18"/>
          <w:szCs w:val="18"/>
          <w:shd w:val="clear" w:fill="FFFFFF"/>
          <w:lang w:val="en-US" w:eastAsia="zh-CN" w:bidi="ar"/>
        </w:rPr>
        <w:t>Open-ended question (optional)</w:t>
      </w:r>
    </w:p>
    <w:p w14:paraId="42EE3B10">
      <w:pPr>
        <w:pStyle w:val="6"/>
        <w:keepNext w:val="0"/>
        <w:keepLines w:val="0"/>
        <w:pageBreakBefore w:val="0"/>
        <w:widowControl/>
        <w:numPr>
          <w:ilvl w:val="0"/>
          <w:numId w:val="2"/>
        </w:numPr>
        <w:suppressLineNumbers w:val="0"/>
        <w:kinsoku/>
        <w:overflowPunct/>
        <w:topLinePunct w:val="0"/>
        <w:autoSpaceDE/>
        <w:autoSpaceDN/>
        <w:bidi w:val="0"/>
        <w:adjustRightInd w:val="0"/>
        <w:snapToGrid w:val="0"/>
        <w:spacing w:before="0" w:beforeAutospacing="0" w:after="0" w:afterAutospacing="0" w:line="360" w:lineRule="auto"/>
        <w:ind w:left="0" w:leftChars="0" w:right="0" w:firstLine="0" w:firstLineChars="0"/>
        <w:textAlignment w:val="auto"/>
        <w:rPr>
          <w:rFonts w:hint="default" w:ascii="Times New Roman" w:hAnsi="Times New Roman" w:eastAsia="宋体" w:cs="Times New Roman"/>
          <w:sz w:val="18"/>
          <w:szCs w:val="18"/>
        </w:rPr>
      </w:pPr>
      <w:r>
        <w:rPr>
          <w:rFonts w:hint="default" w:ascii="Times New Roman" w:hAnsi="Times New Roman" w:eastAsia="微软雅黑" w:cs="Times New Roman"/>
          <w:i w:val="0"/>
          <w:iCs w:val="0"/>
          <w:caps w:val="0"/>
          <w:color w:val="0F1115"/>
          <w:spacing w:val="0"/>
          <w:kern w:val="2"/>
          <w:sz w:val="18"/>
          <w:szCs w:val="18"/>
          <w:shd w:val="clear" w:fill="FFFFFF"/>
          <w:lang w:val="en-US" w:eastAsia="zh-CN" w:bidi="ar-SA"/>
        </w:rPr>
        <w:t>Which aspect of the "Visual-Auditory-Tactile-Digital" teaching model left the deepest impression on you? Why?</w:t>
      </w:r>
    </w:p>
    <w:p w14:paraId="4DA51E51">
      <w:pPr>
        <w:pStyle w:val="6"/>
        <w:keepNext w:val="0"/>
        <w:keepLines w:val="0"/>
        <w:pageBreakBefore w:val="0"/>
        <w:widowControl/>
        <w:numPr>
          <w:ilvl w:val="0"/>
          <w:numId w:val="2"/>
        </w:numPr>
        <w:suppressLineNumbers w:val="0"/>
        <w:kinsoku/>
        <w:overflowPunct/>
        <w:topLinePunct w:val="0"/>
        <w:autoSpaceDE/>
        <w:autoSpaceDN/>
        <w:bidi w:val="0"/>
        <w:adjustRightInd w:val="0"/>
        <w:snapToGrid w:val="0"/>
        <w:spacing w:before="0" w:beforeAutospacing="0" w:after="0" w:afterAutospacing="0" w:line="360" w:lineRule="auto"/>
        <w:ind w:left="0" w:leftChars="0" w:right="0" w:firstLine="0" w:firstLineChars="0"/>
        <w:textAlignment w:val="auto"/>
        <w:rPr>
          <w:rFonts w:hint="default" w:ascii="Times New Roman" w:hAnsi="Times New Roman" w:eastAsia="宋体" w:cs="Times New Roman"/>
          <w:sz w:val="18"/>
          <w:szCs w:val="18"/>
        </w:rPr>
      </w:pPr>
      <w:r>
        <w:rPr>
          <w:rFonts w:hint="default" w:ascii="Times New Roman" w:hAnsi="Times New Roman" w:eastAsia="微软雅黑" w:cs="Times New Roman"/>
          <w:i w:val="0"/>
          <w:iCs w:val="0"/>
          <w:caps w:val="0"/>
          <w:color w:val="0F1115"/>
          <w:spacing w:val="0"/>
          <w:kern w:val="2"/>
          <w:sz w:val="18"/>
          <w:szCs w:val="18"/>
          <w:shd w:val="clear" w:fill="FFFFFF"/>
          <w:lang w:val="en-US" w:eastAsia="zh-CN" w:bidi="ar-SA"/>
        </w:rPr>
        <w:t>What improvements do you suggest for this teaching model?</w:t>
      </w:r>
    </w:p>
    <w:p w14:paraId="0CD3E26B">
      <w:pPr>
        <w:pStyle w:val="6"/>
        <w:keepNext w:val="0"/>
        <w:keepLines w:val="0"/>
        <w:pageBreakBefore w:val="0"/>
        <w:widowControl/>
        <w:suppressLineNumbers w:val="0"/>
        <w:shd w:val="clear" w:fill="FFFFFF"/>
        <w:kinsoku/>
        <w:overflowPunct/>
        <w:topLinePunct w:val="0"/>
        <w:autoSpaceDE/>
        <w:autoSpaceDN/>
        <w:bidi w:val="0"/>
        <w:adjustRightInd w:val="0"/>
        <w:snapToGrid w:val="0"/>
        <w:spacing w:before="240" w:beforeAutospacing="0" w:after="240" w:afterAutospacing="0" w:line="360" w:lineRule="auto"/>
        <w:ind w:left="0" w:right="0" w:firstLine="0"/>
        <w:textAlignment w:val="auto"/>
        <w:rPr>
          <w:rFonts w:hint="default" w:ascii="Times New Roman" w:hAnsi="Times New Roman" w:eastAsia="宋体" w:cs="Times New Roman"/>
          <w:i w:val="0"/>
          <w:iCs w:val="0"/>
          <w:caps w:val="0"/>
          <w:color w:val="0F1115"/>
          <w:spacing w:val="0"/>
          <w:sz w:val="18"/>
          <w:szCs w:val="18"/>
          <w:lang w:eastAsia="zh-CN"/>
        </w:rPr>
      </w:pPr>
      <w:r>
        <w:rPr>
          <w:rFonts w:hint="default" w:ascii="Times New Roman" w:hAnsi="Times New Roman" w:eastAsia="微软雅黑" w:cs="Times New Roman"/>
          <w:b/>
          <w:bCs/>
          <w:i w:val="0"/>
          <w:iCs w:val="0"/>
          <w:caps w:val="0"/>
          <w:color w:val="0F1115"/>
          <w:spacing w:val="0"/>
          <w:kern w:val="2"/>
          <w:sz w:val="18"/>
          <w:szCs w:val="18"/>
          <w:shd w:val="clear" w:fill="FFFFFF"/>
          <w:lang w:val="en-US" w:eastAsia="zh-CN" w:bidi="ar-SA"/>
        </w:rPr>
        <w:t>The survey has ended. Thank you again for participating!</w:t>
      </w:r>
    </w:p>
    <w:p w14:paraId="68F580DB">
      <w:pPr>
        <w:pStyle w:val="3"/>
        <w:keepNext w:val="0"/>
        <w:keepLines w:val="0"/>
        <w:pageBreakBefore w:val="0"/>
        <w:widowControl/>
        <w:suppressLineNumbers w:val="0"/>
        <w:kinsoku/>
        <w:overflowPunct/>
        <w:topLinePunct w:val="0"/>
        <w:autoSpaceDE/>
        <w:autoSpaceDN/>
        <w:bidi w:val="0"/>
        <w:adjustRightInd w:val="0"/>
        <w:snapToGrid w:val="0"/>
        <w:spacing w:before="480" w:beforeAutospacing="0" w:after="240" w:afterAutospacing="0" w:line="360" w:lineRule="auto"/>
        <w:ind w:left="0" w:right="0"/>
        <w:textAlignment w:val="auto"/>
        <w:rPr>
          <w:rFonts w:hint="default" w:ascii="Times New Roman" w:hAnsi="Times New Roman" w:eastAsia="宋体" w:cs="Times New Roman"/>
          <w:b/>
          <w:bCs/>
          <w:sz w:val="18"/>
          <w:szCs w:val="18"/>
          <w:lang w:eastAsia="zh-CN"/>
        </w:rPr>
      </w:pPr>
      <w:r>
        <w:rPr>
          <w:rFonts w:hint="default" w:ascii="Times New Roman" w:hAnsi="Times New Roman" w:eastAsia="微软雅黑" w:cs="Times New Roman"/>
          <w:b/>
          <w:bCs/>
          <w:caps w:val="0"/>
          <w:color w:val="0F1115"/>
          <w:spacing w:val="0"/>
          <w:kern w:val="0"/>
          <w:sz w:val="18"/>
          <w:szCs w:val="18"/>
          <w:shd w:val="clear" w:fill="FFFFFF"/>
          <w:lang w:val="en-US" w:eastAsia="zh-CN" w:bidi="ar"/>
        </w:rPr>
        <w:t>Attachment: Dimension and entry correspondence</w:t>
      </w:r>
    </w:p>
    <w:tbl>
      <w:tblPr>
        <w:tblStyle w:val="7"/>
        <w:tblW w:w="552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500"/>
        <w:gridCol w:w="1767"/>
        <w:gridCol w:w="2258"/>
      </w:tblGrid>
      <w:tr w14:paraId="3A2996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1439" w:type="dxa"/>
            <w:tcBorders>
              <w:bottom w:val="single" w:color="auto" w:sz="4" w:space="0"/>
            </w:tcBorders>
            <w:shd w:val="clear" w:color="auto" w:fill="auto"/>
            <w:tcMar>
              <w:top w:w="150" w:type="dxa"/>
              <w:left w:w="0" w:type="dxa"/>
              <w:bottom w:w="150" w:type="dxa"/>
              <w:right w:w="240" w:type="dxa"/>
            </w:tcMar>
            <w:vAlign w:val="center"/>
          </w:tcPr>
          <w:p w14:paraId="087EF6E0">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dimension</w:t>
            </w:r>
          </w:p>
        </w:tc>
        <w:tc>
          <w:tcPr>
            <w:tcW w:w="1790" w:type="dxa"/>
            <w:tcBorders>
              <w:bottom w:val="single" w:color="auto" w:sz="4" w:space="0"/>
            </w:tcBorders>
            <w:shd w:val="clear" w:color="auto" w:fill="auto"/>
            <w:tcMar>
              <w:top w:w="150" w:type="dxa"/>
              <w:left w:w="240" w:type="dxa"/>
              <w:bottom w:w="150" w:type="dxa"/>
              <w:right w:w="240" w:type="dxa"/>
            </w:tcMar>
            <w:vAlign w:val="center"/>
          </w:tcPr>
          <w:p w14:paraId="438E52E8">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Entry number</w:t>
            </w:r>
          </w:p>
        </w:tc>
        <w:tc>
          <w:tcPr>
            <w:tcW w:w="2296" w:type="dxa"/>
            <w:tcBorders>
              <w:bottom w:val="single" w:color="auto" w:sz="4" w:space="0"/>
            </w:tcBorders>
            <w:shd w:val="clear" w:color="auto" w:fill="auto"/>
            <w:tcMar>
              <w:top w:w="150" w:type="dxa"/>
              <w:left w:w="240" w:type="dxa"/>
              <w:bottom w:w="150" w:type="dxa"/>
              <w:right w:w="240" w:type="dxa"/>
            </w:tcMar>
            <w:vAlign w:val="center"/>
          </w:tcPr>
          <w:p w14:paraId="3AC03065">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Number of entries</w:t>
            </w:r>
          </w:p>
        </w:tc>
      </w:tr>
      <w:tr w14:paraId="669ADD2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439" w:type="dxa"/>
            <w:tcBorders>
              <w:top w:val="single" w:color="auto" w:sz="4" w:space="0"/>
            </w:tcBorders>
            <w:shd w:val="clear" w:color="auto" w:fill="auto"/>
            <w:tcMar>
              <w:top w:w="150" w:type="dxa"/>
              <w:left w:w="0" w:type="dxa"/>
              <w:bottom w:w="150" w:type="dxa"/>
              <w:right w:w="240" w:type="dxa"/>
            </w:tcMar>
            <w:vAlign w:val="center"/>
          </w:tcPr>
          <w:p w14:paraId="798C0766">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learning interest</w:t>
            </w:r>
          </w:p>
        </w:tc>
        <w:tc>
          <w:tcPr>
            <w:tcW w:w="1790" w:type="dxa"/>
            <w:tcBorders>
              <w:top w:val="single" w:color="auto" w:sz="4" w:space="0"/>
            </w:tcBorders>
            <w:shd w:val="clear" w:color="auto" w:fill="auto"/>
            <w:tcMar>
              <w:top w:w="150" w:type="dxa"/>
              <w:left w:w="240" w:type="dxa"/>
              <w:bottom w:w="150" w:type="dxa"/>
              <w:right w:w="240" w:type="dxa"/>
            </w:tcMar>
            <w:vAlign w:val="center"/>
          </w:tcPr>
          <w:p w14:paraId="41A5CF8D">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1-3</w:t>
            </w:r>
          </w:p>
        </w:tc>
        <w:tc>
          <w:tcPr>
            <w:tcW w:w="2296" w:type="dxa"/>
            <w:tcBorders>
              <w:top w:val="single" w:color="auto" w:sz="4" w:space="0"/>
            </w:tcBorders>
            <w:shd w:val="clear" w:color="auto" w:fill="auto"/>
            <w:tcMar>
              <w:top w:w="150" w:type="dxa"/>
              <w:left w:w="240" w:type="dxa"/>
              <w:bottom w:w="150" w:type="dxa"/>
              <w:right w:w="0" w:type="dxa"/>
            </w:tcMar>
            <w:vAlign w:val="center"/>
          </w:tcPr>
          <w:p w14:paraId="0F99BAB5">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3</w:t>
            </w:r>
          </w:p>
        </w:tc>
      </w:tr>
      <w:tr w14:paraId="2E9381B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439" w:type="dxa"/>
            <w:shd w:val="clear" w:color="auto" w:fill="auto"/>
            <w:tcMar>
              <w:top w:w="150" w:type="dxa"/>
              <w:left w:w="0" w:type="dxa"/>
              <w:bottom w:w="150" w:type="dxa"/>
              <w:right w:w="240" w:type="dxa"/>
            </w:tcMar>
            <w:vAlign w:val="center"/>
          </w:tcPr>
          <w:p w14:paraId="5DC539BF">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Abstract Concept Comprehension Level</w:t>
            </w:r>
          </w:p>
        </w:tc>
        <w:tc>
          <w:tcPr>
            <w:tcW w:w="1790" w:type="dxa"/>
            <w:shd w:val="clear" w:color="auto" w:fill="auto"/>
            <w:tcMar>
              <w:top w:w="150" w:type="dxa"/>
              <w:left w:w="240" w:type="dxa"/>
              <w:bottom w:w="150" w:type="dxa"/>
              <w:right w:w="240" w:type="dxa"/>
            </w:tcMar>
            <w:vAlign w:val="center"/>
          </w:tcPr>
          <w:p w14:paraId="29A0D72D">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4-6</w:t>
            </w:r>
          </w:p>
        </w:tc>
        <w:tc>
          <w:tcPr>
            <w:tcW w:w="2296" w:type="dxa"/>
            <w:shd w:val="clear" w:color="auto" w:fill="auto"/>
            <w:tcMar>
              <w:top w:w="150" w:type="dxa"/>
              <w:left w:w="240" w:type="dxa"/>
              <w:bottom w:w="150" w:type="dxa"/>
              <w:right w:w="0" w:type="dxa"/>
            </w:tcMar>
            <w:vAlign w:val="center"/>
          </w:tcPr>
          <w:p w14:paraId="5BD6CE1F">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3</w:t>
            </w:r>
          </w:p>
        </w:tc>
      </w:tr>
      <w:tr w14:paraId="5556525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439" w:type="dxa"/>
            <w:shd w:val="clear" w:color="auto" w:fill="auto"/>
            <w:tcMar>
              <w:top w:w="150" w:type="dxa"/>
              <w:left w:w="0" w:type="dxa"/>
              <w:bottom w:w="150" w:type="dxa"/>
              <w:right w:w="240" w:type="dxa"/>
            </w:tcMar>
            <w:vAlign w:val="center"/>
          </w:tcPr>
          <w:p w14:paraId="332E4001">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Clinical Decision-Making Confidence</w:t>
            </w:r>
          </w:p>
        </w:tc>
        <w:tc>
          <w:tcPr>
            <w:tcW w:w="1790" w:type="dxa"/>
            <w:shd w:val="clear" w:color="auto" w:fill="auto"/>
            <w:tcMar>
              <w:top w:w="150" w:type="dxa"/>
              <w:left w:w="240" w:type="dxa"/>
              <w:bottom w:w="150" w:type="dxa"/>
              <w:right w:w="240" w:type="dxa"/>
            </w:tcMar>
            <w:vAlign w:val="center"/>
          </w:tcPr>
          <w:p w14:paraId="7F97AEA4">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7-9</w:t>
            </w:r>
          </w:p>
        </w:tc>
        <w:tc>
          <w:tcPr>
            <w:tcW w:w="2296" w:type="dxa"/>
            <w:shd w:val="clear" w:color="auto" w:fill="auto"/>
            <w:tcMar>
              <w:top w:w="150" w:type="dxa"/>
              <w:left w:w="240" w:type="dxa"/>
              <w:bottom w:w="150" w:type="dxa"/>
              <w:right w:w="0" w:type="dxa"/>
            </w:tcMar>
            <w:vAlign w:val="center"/>
          </w:tcPr>
          <w:p w14:paraId="686851DF">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3</w:t>
            </w:r>
          </w:p>
        </w:tc>
      </w:tr>
      <w:tr w14:paraId="3A35DA6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439" w:type="dxa"/>
            <w:shd w:val="clear" w:color="auto" w:fill="auto"/>
            <w:tcMar>
              <w:top w:w="150" w:type="dxa"/>
              <w:left w:w="0" w:type="dxa"/>
              <w:bottom w:w="150" w:type="dxa"/>
              <w:right w:w="240" w:type="dxa"/>
            </w:tcMar>
            <w:vAlign w:val="center"/>
          </w:tcPr>
          <w:p w14:paraId="7837C589">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Cognitive clarity</w:t>
            </w:r>
          </w:p>
        </w:tc>
        <w:tc>
          <w:tcPr>
            <w:tcW w:w="1790" w:type="dxa"/>
            <w:shd w:val="clear" w:color="auto" w:fill="auto"/>
            <w:tcMar>
              <w:top w:w="150" w:type="dxa"/>
              <w:left w:w="240" w:type="dxa"/>
              <w:bottom w:w="150" w:type="dxa"/>
              <w:right w:w="240" w:type="dxa"/>
            </w:tcMar>
            <w:vAlign w:val="center"/>
          </w:tcPr>
          <w:p w14:paraId="70D546E8">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10-12</w:t>
            </w:r>
          </w:p>
        </w:tc>
        <w:tc>
          <w:tcPr>
            <w:tcW w:w="2296" w:type="dxa"/>
            <w:shd w:val="clear" w:color="auto" w:fill="auto"/>
            <w:tcMar>
              <w:top w:w="150" w:type="dxa"/>
              <w:left w:w="240" w:type="dxa"/>
              <w:bottom w:w="150" w:type="dxa"/>
              <w:right w:w="0" w:type="dxa"/>
            </w:tcMar>
            <w:vAlign w:val="center"/>
          </w:tcPr>
          <w:p w14:paraId="6C1D4ED8">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3</w:t>
            </w:r>
          </w:p>
        </w:tc>
      </w:tr>
      <w:tr w14:paraId="635B5D2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439" w:type="dxa"/>
            <w:shd w:val="clear" w:color="auto" w:fill="auto"/>
            <w:tcMar>
              <w:top w:w="150" w:type="dxa"/>
              <w:left w:w="0" w:type="dxa"/>
              <w:bottom w:w="150" w:type="dxa"/>
              <w:right w:w="240" w:type="dxa"/>
            </w:tcMar>
            <w:vAlign w:val="center"/>
          </w:tcPr>
          <w:p w14:paraId="6E711800">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Overall satisfaction</w:t>
            </w:r>
          </w:p>
        </w:tc>
        <w:tc>
          <w:tcPr>
            <w:tcW w:w="1790" w:type="dxa"/>
            <w:shd w:val="clear" w:color="auto" w:fill="auto"/>
            <w:tcMar>
              <w:top w:w="150" w:type="dxa"/>
              <w:left w:w="240" w:type="dxa"/>
              <w:bottom w:w="150" w:type="dxa"/>
              <w:right w:w="240" w:type="dxa"/>
            </w:tcMar>
            <w:vAlign w:val="center"/>
          </w:tcPr>
          <w:p w14:paraId="0BC8FA54">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13-15</w:t>
            </w:r>
          </w:p>
        </w:tc>
        <w:tc>
          <w:tcPr>
            <w:tcW w:w="2296" w:type="dxa"/>
            <w:shd w:val="clear" w:color="auto" w:fill="auto"/>
            <w:tcMar>
              <w:top w:w="150" w:type="dxa"/>
              <w:left w:w="240" w:type="dxa"/>
              <w:bottom w:w="150" w:type="dxa"/>
              <w:right w:w="0" w:type="dxa"/>
            </w:tcMar>
            <w:vAlign w:val="center"/>
          </w:tcPr>
          <w:p w14:paraId="3515C42B">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kern w:val="0"/>
                <w:sz w:val="18"/>
                <w:szCs w:val="18"/>
                <w:lang w:val="en-US" w:eastAsia="zh-CN" w:bidi="ar"/>
              </w:rPr>
              <w:t>3</w:t>
            </w:r>
          </w:p>
        </w:tc>
      </w:tr>
      <w:tr w14:paraId="728B4B3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439" w:type="dxa"/>
            <w:shd w:val="clear" w:color="auto" w:fill="auto"/>
            <w:tcMar>
              <w:top w:w="150" w:type="dxa"/>
              <w:left w:w="0" w:type="dxa"/>
              <w:bottom w:w="150" w:type="dxa"/>
              <w:right w:w="240" w:type="dxa"/>
            </w:tcMar>
            <w:vAlign w:val="center"/>
          </w:tcPr>
          <w:p w14:paraId="64DD13D5">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b/>
                <w:bCs/>
                <w:kern w:val="0"/>
                <w:sz w:val="18"/>
                <w:szCs w:val="18"/>
                <w:lang w:val="en-US" w:eastAsia="zh-CN" w:bidi="ar"/>
              </w:rPr>
              <w:t>amount to</w:t>
            </w:r>
          </w:p>
        </w:tc>
        <w:tc>
          <w:tcPr>
            <w:tcW w:w="1790" w:type="dxa"/>
            <w:shd w:val="clear" w:color="auto" w:fill="auto"/>
            <w:tcMar>
              <w:top w:w="150" w:type="dxa"/>
              <w:left w:w="240" w:type="dxa"/>
              <w:bottom w:w="150" w:type="dxa"/>
              <w:right w:w="240" w:type="dxa"/>
            </w:tcMar>
            <w:vAlign w:val="center"/>
          </w:tcPr>
          <w:p w14:paraId="178DAFCB">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b/>
                <w:bCs/>
                <w:kern w:val="0"/>
                <w:sz w:val="18"/>
                <w:szCs w:val="18"/>
                <w:lang w:val="en-US" w:eastAsia="zh-CN" w:bidi="ar"/>
              </w:rPr>
              <w:t>1-15</w:t>
            </w:r>
          </w:p>
        </w:tc>
        <w:tc>
          <w:tcPr>
            <w:tcW w:w="2296" w:type="dxa"/>
            <w:shd w:val="clear" w:color="auto" w:fill="auto"/>
            <w:tcMar>
              <w:top w:w="150" w:type="dxa"/>
              <w:left w:w="240" w:type="dxa"/>
              <w:bottom w:w="150" w:type="dxa"/>
              <w:right w:w="0" w:type="dxa"/>
            </w:tcMar>
            <w:vAlign w:val="center"/>
          </w:tcPr>
          <w:p w14:paraId="1309E649">
            <w:pPr>
              <w:keepNext w:val="0"/>
              <w:keepLines w:val="0"/>
              <w:pageBreakBefore w:val="0"/>
              <w:widowControl/>
              <w:suppressLineNumbers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18"/>
                <w:szCs w:val="18"/>
              </w:rPr>
            </w:pPr>
            <w:r>
              <w:rPr>
                <w:rFonts w:hint="default" w:ascii="Times New Roman" w:hAnsi="Times New Roman" w:eastAsia="微软雅黑" w:cs="Times New Roman"/>
                <w:b/>
                <w:bCs/>
                <w:kern w:val="0"/>
                <w:sz w:val="18"/>
                <w:szCs w:val="18"/>
                <w:lang w:val="en-US" w:eastAsia="zh-CN" w:bidi="ar"/>
              </w:rPr>
              <w:t>15</w:t>
            </w:r>
          </w:p>
        </w:tc>
      </w:tr>
    </w:tbl>
    <w:p w14:paraId="5B2E8098">
      <w:pPr>
        <w:pStyle w:val="6"/>
        <w:keepNext w:val="0"/>
        <w:keepLines w:val="0"/>
        <w:pageBreakBefore w:val="0"/>
        <w:widowControl/>
        <w:suppressLineNumbers w:val="0"/>
        <w:kinsoku/>
        <w:overflowPunct/>
        <w:topLinePunct w:val="0"/>
        <w:autoSpaceDE/>
        <w:autoSpaceDN/>
        <w:bidi w:val="0"/>
        <w:adjustRightInd w:val="0"/>
        <w:snapToGrid w:val="0"/>
        <w:spacing w:before="240" w:beforeAutospacing="0" w:after="0" w:afterAutospacing="0" w:line="360" w:lineRule="auto"/>
        <w:ind w:left="0" w:right="0"/>
        <w:textAlignment w:val="auto"/>
        <w:rPr>
          <w:rFonts w:hint="default" w:ascii="Times New Roman" w:hAnsi="Times New Roman" w:eastAsia="宋体" w:cs="Times New Roman"/>
          <w:sz w:val="18"/>
          <w:szCs w:val="1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258FC5"/>
    <w:multiLevelType w:val="multilevel"/>
    <w:tmpl w:val="9E258FC5"/>
    <w:lvl w:ilvl="0" w:tentative="0">
      <w:start w:val="1"/>
      <w:numFmt w:val="decimal"/>
      <w:lvlText w:val="%1."/>
      <w:lvlJc w:val="left"/>
      <w:pPr>
        <w:tabs>
          <w:tab w:val="left" w:pos="0"/>
        </w:tabs>
      </w:pPr>
      <w:rPr>
        <w:rFonts w:hint="default"/>
        <w:u w:val="none" w:color="auto"/>
      </w:rPr>
    </w:lvl>
    <w:lvl w:ilvl="1" w:tentative="0">
      <w:start w:val="1"/>
      <w:numFmt w:val="decimal"/>
      <w:lvlText w:val="%2."/>
      <w:lvlJc w:val="left"/>
      <w:pPr>
        <w:tabs>
          <w:tab w:val="left" w:pos="0"/>
        </w:tabs>
      </w:pPr>
      <w:rPr>
        <w:rFonts w:hint="default"/>
        <w:u w:val="none" w:color="auto"/>
      </w:rPr>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B8B1001C"/>
    <w:multiLevelType w:val="singleLevel"/>
    <w:tmpl w:val="B8B1001C"/>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65C452B"/>
    <w:rsid w:val="097C1828"/>
    <w:rsid w:val="0B387657"/>
    <w:rsid w:val="20612108"/>
    <w:rsid w:val="311A6D9D"/>
    <w:rsid w:val="3E6B6973"/>
    <w:rsid w:val="46054AED"/>
    <w:rsid w:val="4AD0284C"/>
    <w:rsid w:val="51864DB9"/>
    <w:rsid w:val="56626A61"/>
    <w:rsid w:val="64746C6E"/>
    <w:rsid w:val="752C5362"/>
    <w:rsid w:val="777E6E81"/>
    <w:rsid w:val="79373F89"/>
    <w:rsid w:val="7C4D6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rPr>
      <w:sz w:val="24"/>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1778</Words>
  <Characters>10762</Characters>
  <Lines>0</Lines>
  <Paragraphs>0</Paragraphs>
  <TotalTime>1</TotalTime>
  <ScaleCrop>false</ScaleCrop>
  <LinksUpToDate>false</LinksUpToDate>
  <CharactersWithSpaces>12215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2026-03-11T15:46:00Z</dcterms:created>
  <dc:creator>王小华</dc:creator>
  <cp:lastModifiedBy>王小华</cp:lastModifiedBy>
  <dcterms:modified xsi:type="dcterms:W3CDTF">2026-03-20T14:14:54Z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609170B6E8CD4E188C1E1B5814CB97C0_13</vt:lpwstr>
  </property>
  <property fmtid="{D5CDD505-2E9C-101B-9397-08002B2CF9AE}" pid="4" name="KSOTemplateDocerSaveRecord">
    <vt:lpwstr>eyJoZGlkIjoiZjFmZWIzNDg2MmIzZjExOTIzMmViNTBmYTMwYTk0ZWYiLCJ1c2VySWQiOiIyNzI3NzEzMTgifQ==</vt:lpwstr>
  </property>
</Properties>
</file>