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75128" w14:textId="77777777" w:rsidR="0054718F" w:rsidRDefault="0054718F" w:rsidP="0054718F">
      <w:pPr>
        <w:spacing w:after="160" w:line="259" w:lineRule="auto"/>
        <w:contextualSpacing/>
        <w:rPr>
          <w:b/>
          <w:bCs/>
        </w:rPr>
      </w:pPr>
      <w:r>
        <w:rPr>
          <w:b/>
          <w:bCs/>
        </w:rPr>
        <w:t>Supplementary Data:</w:t>
      </w:r>
    </w:p>
    <w:p w14:paraId="69813974" w14:textId="77777777" w:rsidR="0054718F" w:rsidRDefault="0054718F" w:rsidP="0054718F">
      <w:pPr>
        <w:spacing w:after="160" w:line="259" w:lineRule="auto"/>
        <w:contextualSpacing/>
        <w:rPr>
          <w:b/>
          <w:bCs/>
        </w:rPr>
      </w:pPr>
    </w:p>
    <w:p w14:paraId="1D8613C0" w14:textId="77777777" w:rsidR="0054718F" w:rsidRPr="001C258B" w:rsidRDefault="0054718F" w:rsidP="0054718F">
      <w:pPr>
        <w:contextualSpacing/>
      </w:pPr>
      <w:r w:rsidRPr="001C258B">
        <w:rPr>
          <w:b/>
          <w:bCs/>
        </w:rPr>
        <w:t>Table S1.</w:t>
      </w:r>
      <w:r w:rsidRPr="001C258B">
        <w:t xml:space="preserve"> Library quality metrics for starved (SS) and growing (AG) U2OS cells.</w:t>
      </w:r>
    </w:p>
    <w:tbl>
      <w:tblPr>
        <w:tblStyle w:val="TableGrid"/>
        <w:tblW w:w="5000" w:type="pct"/>
        <w:tblLook w:val="04A0" w:firstRow="1" w:lastRow="0" w:firstColumn="1" w:lastColumn="0" w:noHBand="0" w:noVBand="1"/>
      </w:tblPr>
      <w:tblGrid>
        <w:gridCol w:w="4483"/>
        <w:gridCol w:w="2488"/>
        <w:gridCol w:w="2045"/>
      </w:tblGrid>
      <w:tr w:rsidR="0054718F" w:rsidRPr="001C258B" w14:paraId="470963D4" w14:textId="77777777" w:rsidTr="00492157">
        <w:trPr>
          <w:trHeight w:val="300"/>
        </w:trPr>
        <w:tc>
          <w:tcPr>
            <w:tcW w:w="2486" w:type="pct"/>
            <w:noWrap/>
            <w:hideMark/>
          </w:tcPr>
          <w:p w14:paraId="3BB062D9" w14:textId="77777777" w:rsidR="0054718F" w:rsidRPr="001C258B" w:rsidRDefault="0054718F" w:rsidP="00492157">
            <w:pPr>
              <w:contextualSpacing/>
              <w:jc w:val="center"/>
              <w:rPr>
                <w:b/>
                <w:bCs/>
                <w:color w:val="000000"/>
              </w:rPr>
            </w:pPr>
            <w:r w:rsidRPr="001C258B">
              <w:rPr>
                <w:b/>
                <w:bCs/>
                <w:color w:val="000000"/>
              </w:rPr>
              <w:t xml:space="preserve">Metric </w:t>
            </w:r>
          </w:p>
        </w:tc>
        <w:tc>
          <w:tcPr>
            <w:tcW w:w="1380" w:type="pct"/>
            <w:noWrap/>
            <w:hideMark/>
          </w:tcPr>
          <w:p w14:paraId="78CCFE36" w14:textId="77777777" w:rsidR="0054718F" w:rsidRPr="001C258B" w:rsidRDefault="0054718F" w:rsidP="00492157">
            <w:pPr>
              <w:contextualSpacing/>
              <w:jc w:val="center"/>
              <w:rPr>
                <w:b/>
                <w:bCs/>
                <w:color w:val="000000"/>
              </w:rPr>
            </w:pPr>
            <w:r w:rsidRPr="001C258B">
              <w:rPr>
                <w:b/>
                <w:bCs/>
                <w:color w:val="000000"/>
              </w:rPr>
              <w:t xml:space="preserve"> AG </w:t>
            </w:r>
          </w:p>
        </w:tc>
        <w:tc>
          <w:tcPr>
            <w:tcW w:w="1134" w:type="pct"/>
            <w:noWrap/>
            <w:hideMark/>
          </w:tcPr>
          <w:p w14:paraId="6B416695" w14:textId="77777777" w:rsidR="0054718F" w:rsidRPr="001C258B" w:rsidRDefault="0054718F" w:rsidP="00492157">
            <w:pPr>
              <w:contextualSpacing/>
              <w:jc w:val="center"/>
              <w:rPr>
                <w:b/>
                <w:bCs/>
                <w:color w:val="000000"/>
              </w:rPr>
            </w:pPr>
            <w:r w:rsidRPr="001C258B">
              <w:rPr>
                <w:b/>
                <w:bCs/>
                <w:color w:val="000000"/>
              </w:rPr>
              <w:t xml:space="preserve"> SS</w:t>
            </w:r>
          </w:p>
        </w:tc>
      </w:tr>
      <w:tr w:rsidR="0054718F" w:rsidRPr="001C258B" w14:paraId="5A8AECAC" w14:textId="77777777" w:rsidTr="00492157">
        <w:trPr>
          <w:trHeight w:val="300"/>
        </w:trPr>
        <w:tc>
          <w:tcPr>
            <w:tcW w:w="2486" w:type="pct"/>
            <w:noWrap/>
            <w:hideMark/>
          </w:tcPr>
          <w:p w14:paraId="4E47A60A" w14:textId="77777777" w:rsidR="0054718F" w:rsidRPr="001C258B" w:rsidRDefault="0054718F" w:rsidP="00492157">
            <w:pPr>
              <w:contextualSpacing/>
              <w:jc w:val="center"/>
              <w:rPr>
                <w:color w:val="000000"/>
              </w:rPr>
            </w:pPr>
            <w:r w:rsidRPr="001C258B">
              <w:rPr>
                <w:color w:val="000000"/>
              </w:rPr>
              <w:t>Library size</w:t>
            </w:r>
          </w:p>
        </w:tc>
        <w:tc>
          <w:tcPr>
            <w:tcW w:w="1380" w:type="pct"/>
            <w:noWrap/>
            <w:hideMark/>
          </w:tcPr>
          <w:p w14:paraId="2DB9A84C" w14:textId="77777777" w:rsidR="0054718F" w:rsidRPr="001C258B" w:rsidRDefault="0054718F" w:rsidP="00492157">
            <w:pPr>
              <w:contextualSpacing/>
              <w:jc w:val="center"/>
              <w:rPr>
                <w:color w:val="000000"/>
              </w:rPr>
            </w:pPr>
            <w:r w:rsidRPr="001C258B">
              <w:rPr>
                <w:color w:val="000000"/>
              </w:rPr>
              <w:t xml:space="preserve"> ~22M </w:t>
            </w:r>
          </w:p>
        </w:tc>
        <w:tc>
          <w:tcPr>
            <w:tcW w:w="1134" w:type="pct"/>
            <w:noWrap/>
            <w:hideMark/>
          </w:tcPr>
          <w:p w14:paraId="467A3D35" w14:textId="77777777" w:rsidR="0054718F" w:rsidRPr="001C258B" w:rsidRDefault="0054718F" w:rsidP="00492157">
            <w:pPr>
              <w:contextualSpacing/>
              <w:jc w:val="center"/>
              <w:rPr>
                <w:color w:val="000000"/>
              </w:rPr>
            </w:pPr>
            <w:r w:rsidRPr="001C258B">
              <w:rPr>
                <w:color w:val="000000"/>
              </w:rPr>
              <w:t xml:space="preserve"> ~23M </w:t>
            </w:r>
          </w:p>
        </w:tc>
      </w:tr>
      <w:tr w:rsidR="0054718F" w:rsidRPr="001C258B" w14:paraId="32C7F4D6" w14:textId="77777777" w:rsidTr="00492157">
        <w:trPr>
          <w:trHeight w:val="300"/>
        </w:trPr>
        <w:tc>
          <w:tcPr>
            <w:tcW w:w="2486" w:type="pct"/>
            <w:noWrap/>
            <w:hideMark/>
          </w:tcPr>
          <w:p w14:paraId="1EA67B32" w14:textId="77777777" w:rsidR="0054718F" w:rsidRPr="001C258B" w:rsidRDefault="0054718F" w:rsidP="00492157">
            <w:pPr>
              <w:contextualSpacing/>
              <w:jc w:val="center"/>
              <w:rPr>
                <w:color w:val="000000"/>
              </w:rPr>
            </w:pPr>
            <w:r w:rsidRPr="001C258B">
              <w:rPr>
                <w:color w:val="000000"/>
              </w:rPr>
              <w:t xml:space="preserve"> NRF (complexity) </w:t>
            </w:r>
          </w:p>
        </w:tc>
        <w:tc>
          <w:tcPr>
            <w:tcW w:w="1380" w:type="pct"/>
            <w:noWrap/>
            <w:hideMark/>
          </w:tcPr>
          <w:p w14:paraId="73D0F88A" w14:textId="77777777" w:rsidR="0054718F" w:rsidRPr="001C258B" w:rsidRDefault="0054718F" w:rsidP="00492157">
            <w:pPr>
              <w:contextualSpacing/>
              <w:jc w:val="center"/>
              <w:rPr>
                <w:color w:val="000000"/>
              </w:rPr>
            </w:pPr>
            <w:r w:rsidRPr="001C258B">
              <w:rPr>
                <w:color w:val="000000"/>
              </w:rPr>
              <w:t>1</w:t>
            </w:r>
          </w:p>
        </w:tc>
        <w:tc>
          <w:tcPr>
            <w:tcW w:w="1134" w:type="pct"/>
            <w:noWrap/>
            <w:hideMark/>
          </w:tcPr>
          <w:p w14:paraId="32DBBBFF" w14:textId="77777777" w:rsidR="0054718F" w:rsidRPr="001C258B" w:rsidRDefault="0054718F" w:rsidP="00492157">
            <w:pPr>
              <w:contextualSpacing/>
              <w:jc w:val="center"/>
              <w:rPr>
                <w:color w:val="000000"/>
              </w:rPr>
            </w:pPr>
            <w:r w:rsidRPr="001C258B">
              <w:rPr>
                <w:color w:val="000000"/>
              </w:rPr>
              <w:t>1</w:t>
            </w:r>
          </w:p>
        </w:tc>
      </w:tr>
      <w:tr w:rsidR="0054718F" w:rsidRPr="001C258B" w14:paraId="7C6E80E6" w14:textId="77777777" w:rsidTr="00492157">
        <w:trPr>
          <w:trHeight w:val="300"/>
        </w:trPr>
        <w:tc>
          <w:tcPr>
            <w:tcW w:w="2486" w:type="pct"/>
            <w:noWrap/>
            <w:hideMark/>
          </w:tcPr>
          <w:p w14:paraId="3C088F5B" w14:textId="77777777" w:rsidR="0054718F" w:rsidRPr="001C258B" w:rsidRDefault="0054718F" w:rsidP="00492157">
            <w:pPr>
              <w:contextualSpacing/>
              <w:jc w:val="center"/>
              <w:rPr>
                <w:color w:val="000000"/>
              </w:rPr>
            </w:pPr>
            <w:r w:rsidRPr="001C258B">
              <w:rPr>
                <w:color w:val="000000"/>
              </w:rPr>
              <w:t xml:space="preserve"> PBC1 </w:t>
            </w:r>
          </w:p>
        </w:tc>
        <w:tc>
          <w:tcPr>
            <w:tcW w:w="1380" w:type="pct"/>
            <w:noWrap/>
            <w:hideMark/>
          </w:tcPr>
          <w:p w14:paraId="2F707931" w14:textId="77777777" w:rsidR="0054718F" w:rsidRPr="001C258B" w:rsidRDefault="0054718F" w:rsidP="00492157">
            <w:pPr>
              <w:contextualSpacing/>
              <w:jc w:val="center"/>
              <w:rPr>
                <w:color w:val="000000"/>
              </w:rPr>
            </w:pPr>
            <w:r w:rsidRPr="001C258B">
              <w:rPr>
                <w:color w:val="000000"/>
              </w:rPr>
              <w:t>1</w:t>
            </w:r>
          </w:p>
        </w:tc>
        <w:tc>
          <w:tcPr>
            <w:tcW w:w="1134" w:type="pct"/>
            <w:noWrap/>
            <w:hideMark/>
          </w:tcPr>
          <w:p w14:paraId="08E60C32" w14:textId="77777777" w:rsidR="0054718F" w:rsidRPr="001C258B" w:rsidRDefault="0054718F" w:rsidP="00492157">
            <w:pPr>
              <w:contextualSpacing/>
              <w:jc w:val="center"/>
              <w:rPr>
                <w:color w:val="000000"/>
              </w:rPr>
            </w:pPr>
            <w:r w:rsidRPr="001C258B">
              <w:rPr>
                <w:color w:val="000000"/>
              </w:rPr>
              <w:t>1</w:t>
            </w:r>
          </w:p>
        </w:tc>
      </w:tr>
      <w:tr w:rsidR="0054718F" w:rsidRPr="001C258B" w14:paraId="3143E8DC" w14:textId="77777777" w:rsidTr="00492157">
        <w:trPr>
          <w:trHeight w:val="300"/>
        </w:trPr>
        <w:tc>
          <w:tcPr>
            <w:tcW w:w="2486" w:type="pct"/>
            <w:noWrap/>
            <w:hideMark/>
          </w:tcPr>
          <w:p w14:paraId="3653F43C" w14:textId="77777777" w:rsidR="0054718F" w:rsidRPr="001C258B" w:rsidRDefault="0054718F" w:rsidP="00492157">
            <w:pPr>
              <w:contextualSpacing/>
              <w:jc w:val="center"/>
              <w:rPr>
                <w:color w:val="000000"/>
              </w:rPr>
            </w:pPr>
            <w:r w:rsidRPr="001C258B">
              <w:rPr>
                <w:color w:val="000000"/>
              </w:rPr>
              <w:t xml:space="preserve"> Mitochondrial % </w:t>
            </w:r>
          </w:p>
        </w:tc>
        <w:tc>
          <w:tcPr>
            <w:tcW w:w="1380" w:type="pct"/>
            <w:noWrap/>
            <w:hideMark/>
          </w:tcPr>
          <w:p w14:paraId="4DCD853A" w14:textId="77777777" w:rsidR="0054718F" w:rsidRPr="001C258B" w:rsidRDefault="0054718F" w:rsidP="00492157">
            <w:pPr>
              <w:contextualSpacing/>
              <w:jc w:val="center"/>
              <w:rPr>
                <w:color w:val="000000"/>
              </w:rPr>
            </w:pPr>
            <w:r w:rsidRPr="001C258B">
              <w:rPr>
                <w:color w:val="000000"/>
              </w:rPr>
              <w:t>0%</w:t>
            </w:r>
          </w:p>
        </w:tc>
        <w:tc>
          <w:tcPr>
            <w:tcW w:w="1134" w:type="pct"/>
            <w:noWrap/>
            <w:hideMark/>
          </w:tcPr>
          <w:p w14:paraId="607CDD55" w14:textId="77777777" w:rsidR="0054718F" w:rsidRPr="001C258B" w:rsidRDefault="0054718F" w:rsidP="00492157">
            <w:pPr>
              <w:contextualSpacing/>
              <w:jc w:val="center"/>
              <w:rPr>
                <w:color w:val="000000"/>
              </w:rPr>
            </w:pPr>
            <w:r w:rsidRPr="001C258B">
              <w:rPr>
                <w:color w:val="000000"/>
              </w:rPr>
              <w:t>0%</w:t>
            </w:r>
          </w:p>
        </w:tc>
      </w:tr>
      <w:tr w:rsidR="0054718F" w:rsidRPr="001C258B" w14:paraId="63679EEF" w14:textId="77777777" w:rsidTr="00492157">
        <w:trPr>
          <w:trHeight w:val="300"/>
        </w:trPr>
        <w:tc>
          <w:tcPr>
            <w:tcW w:w="2486" w:type="pct"/>
            <w:noWrap/>
            <w:hideMark/>
          </w:tcPr>
          <w:p w14:paraId="154917BE" w14:textId="77777777" w:rsidR="0054718F" w:rsidRPr="001C258B" w:rsidRDefault="0054718F" w:rsidP="00492157">
            <w:pPr>
              <w:contextualSpacing/>
              <w:jc w:val="center"/>
              <w:rPr>
                <w:color w:val="000000"/>
              </w:rPr>
            </w:pPr>
            <w:r w:rsidRPr="001C258B">
              <w:rPr>
                <w:color w:val="000000"/>
              </w:rPr>
              <w:t xml:space="preserve"> Duplicate rate </w:t>
            </w:r>
          </w:p>
        </w:tc>
        <w:tc>
          <w:tcPr>
            <w:tcW w:w="1380" w:type="pct"/>
            <w:noWrap/>
            <w:hideMark/>
          </w:tcPr>
          <w:p w14:paraId="30208301" w14:textId="77777777" w:rsidR="0054718F" w:rsidRPr="001C258B" w:rsidRDefault="0054718F" w:rsidP="00492157">
            <w:pPr>
              <w:contextualSpacing/>
              <w:jc w:val="center"/>
              <w:rPr>
                <w:color w:val="000000"/>
              </w:rPr>
            </w:pPr>
            <w:r w:rsidRPr="001C258B">
              <w:rPr>
                <w:color w:val="000000"/>
              </w:rPr>
              <w:t>0%</w:t>
            </w:r>
          </w:p>
        </w:tc>
        <w:tc>
          <w:tcPr>
            <w:tcW w:w="1134" w:type="pct"/>
            <w:noWrap/>
            <w:hideMark/>
          </w:tcPr>
          <w:p w14:paraId="6A4E92EE" w14:textId="77777777" w:rsidR="0054718F" w:rsidRPr="001C258B" w:rsidRDefault="0054718F" w:rsidP="00492157">
            <w:pPr>
              <w:contextualSpacing/>
              <w:jc w:val="center"/>
              <w:rPr>
                <w:color w:val="000000"/>
              </w:rPr>
            </w:pPr>
            <w:r w:rsidRPr="001C258B">
              <w:rPr>
                <w:color w:val="000000"/>
              </w:rPr>
              <w:t>0%</w:t>
            </w:r>
          </w:p>
        </w:tc>
      </w:tr>
      <w:tr w:rsidR="0054718F" w:rsidRPr="001C258B" w14:paraId="59BB3A7A" w14:textId="77777777" w:rsidTr="00492157">
        <w:trPr>
          <w:trHeight w:val="300"/>
        </w:trPr>
        <w:tc>
          <w:tcPr>
            <w:tcW w:w="2486" w:type="pct"/>
            <w:noWrap/>
            <w:hideMark/>
          </w:tcPr>
          <w:p w14:paraId="194914F0" w14:textId="77777777" w:rsidR="0054718F" w:rsidRPr="001C258B" w:rsidRDefault="0054718F" w:rsidP="00492157">
            <w:pPr>
              <w:contextualSpacing/>
              <w:jc w:val="center"/>
              <w:rPr>
                <w:color w:val="000000"/>
              </w:rPr>
            </w:pPr>
            <w:r w:rsidRPr="001C258B">
              <w:rPr>
                <w:color w:val="000000"/>
              </w:rPr>
              <w:t xml:space="preserve"> Proper pair rate </w:t>
            </w:r>
          </w:p>
        </w:tc>
        <w:tc>
          <w:tcPr>
            <w:tcW w:w="1380" w:type="pct"/>
            <w:noWrap/>
            <w:hideMark/>
          </w:tcPr>
          <w:p w14:paraId="23B4F40F" w14:textId="77777777" w:rsidR="0054718F" w:rsidRPr="001C258B" w:rsidRDefault="0054718F" w:rsidP="00492157">
            <w:pPr>
              <w:contextualSpacing/>
              <w:jc w:val="center"/>
              <w:rPr>
                <w:color w:val="000000"/>
              </w:rPr>
            </w:pPr>
            <w:r w:rsidRPr="001C258B">
              <w:rPr>
                <w:color w:val="000000"/>
              </w:rPr>
              <w:t xml:space="preserve"> ~99% </w:t>
            </w:r>
          </w:p>
        </w:tc>
        <w:tc>
          <w:tcPr>
            <w:tcW w:w="1134" w:type="pct"/>
            <w:noWrap/>
            <w:hideMark/>
          </w:tcPr>
          <w:p w14:paraId="7003B81E" w14:textId="77777777" w:rsidR="0054718F" w:rsidRPr="001C258B" w:rsidRDefault="0054718F" w:rsidP="00492157">
            <w:pPr>
              <w:contextualSpacing/>
              <w:jc w:val="center"/>
              <w:rPr>
                <w:color w:val="000000"/>
              </w:rPr>
            </w:pPr>
            <w:r w:rsidRPr="001C258B">
              <w:rPr>
                <w:color w:val="000000"/>
              </w:rPr>
              <w:t xml:space="preserve"> ~99% </w:t>
            </w:r>
          </w:p>
        </w:tc>
      </w:tr>
      <w:tr w:rsidR="0054718F" w:rsidRPr="001C258B" w14:paraId="41DCD22C" w14:textId="77777777" w:rsidTr="00492157">
        <w:trPr>
          <w:trHeight w:val="300"/>
        </w:trPr>
        <w:tc>
          <w:tcPr>
            <w:tcW w:w="2486" w:type="pct"/>
            <w:noWrap/>
            <w:hideMark/>
          </w:tcPr>
          <w:p w14:paraId="7EBF4397" w14:textId="77777777" w:rsidR="0054718F" w:rsidRPr="001C258B" w:rsidRDefault="0054718F" w:rsidP="00492157">
            <w:pPr>
              <w:contextualSpacing/>
              <w:jc w:val="center"/>
              <w:rPr>
                <w:color w:val="000000"/>
              </w:rPr>
            </w:pPr>
            <w:r w:rsidRPr="001C258B">
              <w:rPr>
                <w:color w:val="000000"/>
              </w:rPr>
              <w:t xml:space="preserve"> MAPQ=60 (unique) </w:t>
            </w:r>
          </w:p>
        </w:tc>
        <w:tc>
          <w:tcPr>
            <w:tcW w:w="1380" w:type="pct"/>
            <w:noWrap/>
            <w:hideMark/>
          </w:tcPr>
          <w:p w14:paraId="0A90FFEE" w14:textId="77777777" w:rsidR="0054718F" w:rsidRPr="001C258B" w:rsidRDefault="0054718F" w:rsidP="00492157">
            <w:pPr>
              <w:contextualSpacing/>
              <w:jc w:val="center"/>
              <w:rPr>
                <w:color w:val="000000"/>
              </w:rPr>
            </w:pPr>
            <w:r w:rsidRPr="001C258B">
              <w:rPr>
                <w:color w:val="000000"/>
              </w:rPr>
              <w:t xml:space="preserve"> ~89% </w:t>
            </w:r>
          </w:p>
        </w:tc>
        <w:tc>
          <w:tcPr>
            <w:tcW w:w="1134" w:type="pct"/>
            <w:noWrap/>
            <w:hideMark/>
          </w:tcPr>
          <w:p w14:paraId="77B6FB8A" w14:textId="77777777" w:rsidR="0054718F" w:rsidRPr="001C258B" w:rsidRDefault="0054718F" w:rsidP="00492157">
            <w:pPr>
              <w:contextualSpacing/>
              <w:jc w:val="center"/>
              <w:rPr>
                <w:color w:val="000000"/>
              </w:rPr>
            </w:pPr>
            <w:r w:rsidRPr="001C258B">
              <w:rPr>
                <w:color w:val="000000"/>
              </w:rPr>
              <w:t xml:space="preserve"> ~89% </w:t>
            </w:r>
          </w:p>
        </w:tc>
      </w:tr>
      <w:tr w:rsidR="0054718F" w:rsidRPr="001C258B" w14:paraId="536DE255" w14:textId="77777777" w:rsidTr="00492157">
        <w:trPr>
          <w:trHeight w:val="300"/>
        </w:trPr>
        <w:tc>
          <w:tcPr>
            <w:tcW w:w="2486" w:type="pct"/>
            <w:noWrap/>
          </w:tcPr>
          <w:p w14:paraId="4F77B155" w14:textId="77777777" w:rsidR="0054718F" w:rsidRPr="001C258B" w:rsidRDefault="0054718F" w:rsidP="00492157">
            <w:pPr>
              <w:contextualSpacing/>
              <w:jc w:val="center"/>
              <w:rPr>
                <w:color w:val="000000"/>
              </w:rPr>
            </w:pPr>
            <w:r>
              <w:rPr>
                <w:color w:val="000000"/>
              </w:rPr>
              <w:t>FRiP</w:t>
            </w:r>
          </w:p>
        </w:tc>
        <w:tc>
          <w:tcPr>
            <w:tcW w:w="1380" w:type="pct"/>
            <w:noWrap/>
          </w:tcPr>
          <w:p w14:paraId="3DDAF16E" w14:textId="77777777" w:rsidR="0054718F" w:rsidRPr="001C258B" w:rsidRDefault="0054718F" w:rsidP="00492157">
            <w:pPr>
              <w:contextualSpacing/>
              <w:jc w:val="center"/>
              <w:rPr>
                <w:color w:val="000000"/>
              </w:rPr>
            </w:pPr>
            <w:r>
              <w:rPr>
                <w:color w:val="000000"/>
              </w:rPr>
              <w:t>59.0 (SD = 8.0)</w:t>
            </w:r>
          </w:p>
        </w:tc>
        <w:tc>
          <w:tcPr>
            <w:tcW w:w="1134" w:type="pct"/>
            <w:noWrap/>
          </w:tcPr>
          <w:p w14:paraId="136CE3DA" w14:textId="77777777" w:rsidR="0054718F" w:rsidRPr="001C258B" w:rsidRDefault="0054718F" w:rsidP="00492157">
            <w:pPr>
              <w:contextualSpacing/>
              <w:jc w:val="center"/>
              <w:rPr>
                <w:color w:val="000000"/>
              </w:rPr>
            </w:pPr>
            <w:r>
              <w:rPr>
                <w:color w:val="000000"/>
              </w:rPr>
              <w:t>10.3 (SD = 1.4)</w:t>
            </w:r>
          </w:p>
        </w:tc>
      </w:tr>
      <w:tr w:rsidR="0054718F" w:rsidRPr="001C258B" w14:paraId="79A6217A" w14:textId="77777777" w:rsidTr="00492157">
        <w:trPr>
          <w:trHeight w:val="300"/>
        </w:trPr>
        <w:tc>
          <w:tcPr>
            <w:tcW w:w="2486" w:type="pct"/>
            <w:noWrap/>
          </w:tcPr>
          <w:p w14:paraId="3990C34D" w14:textId="77777777" w:rsidR="0054718F" w:rsidRPr="001C258B" w:rsidRDefault="0054718F" w:rsidP="00492157">
            <w:pPr>
              <w:contextualSpacing/>
              <w:jc w:val="center"/>
              <w:rPr>
                <w:color w:val="000000"/>
              </w:rPr>
            </w:pPr>
            <w:r>
              <w:rPr>
                <w:color w:val="000000"/>
              </w:rPr>
              <w:t>TSS</w:t>
            </w:r>
          </w:p>
        </w:tc>
        <w:tc>
          <w:tcPr>
            <w:tcW w:w="1380" w:type="pct"/>
            <w:noWrap/>
          </w:tcPr>
          <w:p w14:paraId="01A13472" w14:textId="77777777" w:rsidR="0054718F" w:rsidRPr="001C258B" w:rsidRDefault="0054718F" w:rsidP="00492157">
            <w:pPr>
              <w:contextualSpacing/>
              <w:jc w:val="center"/>
              <w:rPr>
                <w:color w:val="000000"/>
              </w:rPr>
            </w:pPr>
            <w:r>
              <w:rPr>
                <w:color w:val="000000"/>
              </w:rPr>
              <w:t>7.6 (SD = 2.0)</w:t>
            </w:r>
          </w:p>
        </w:tc>
        <w:tc>
          <w:tcPr>
            <w:tcW w:w="1134" w:type="pct"/>
            <w:noWrap/>
          </w:tcPr>
          <w:p w14:paraId="2065BA3B" w14:textId="77777777" w:rsidR="0054718F" w:rsidRPr="001C258B" w:rsidRDefault="0054718F" w:rsidP="00492157">
            <w:pPr>
              <w:contextualSpacing/>
              <w:jc w:val="center"/>
              <w:rPr>
                <w:color w:val="000000"/>
              </w:rPr>
            </w:pPr>
            <w:r>
              <w:rPr>
                <w:color w:val="000000"/>
              </w:rPr>
              <w:t>3.9 (SD = 0.8)</w:t>
            </w:r>
          </w:p>
        </w:tc>
      </w:tr>
    </w:tbl>
    <w:p w14:paraId="755F4BED" w14:textId="77777777" w:rsidR="0054718F" w:rsidRPr="001C258B" w:rsidRDefault="0054718F" w:rsidP="0054718F">
      <w:pPr>
        <w:contextualSpacing/>
        <w:rPr>
          <w:b/>
          <w:bCs/>
        </w:rPr>
      </w:pPr>
    </w:p>
    <w:p w14:paraId="63F0BC68" w14:textId="77777777" w:rsidR="0054718F" w:rsidRDefault="0054718F" w:rsidP="0054718F">
      <w:pPr>
        <w:spacing w:after="120"/>
      </w:pPr>
      <w:r>
        <w:rPr>
          <w:b/>
          <w:bCs/>
          <w:color w:val="000000"/>
        </w:rPr>
        <w:t>Table S</w:t>
      </w:r>
      <w:r>
        <w:rPr>
          <w:b/>
          <w:bCs/>
        </w:rPr>
        <w:t>2.</w:t>
      </w:r>
      <w:r>
        <w:rPr>
          <w:b/>
          <w:bCs/>
          <w:color w:val="000000"/>
        </w:rPr>
        <w:t xml:space="preserve"> </w:t>
      </w:r>
      <w:r>
        <w:rPr>
          <w:color w:val="000000"/>
        </w:rPr>
        <w:t>IDR reproducibility analysis for ATAC-</w:t>
      </w:r>
      <w:proofErr w:type="spellStart"/>
      <w:r>
        <w:rPr>
          <w:color w:val="000000"/>
        </w:rPr>
        <w:t>seq</w:t>
      </w:r>
      <w:proofErr w:type="spellEnd"/>
      <w:r>
        <w:rPr>
          <w:color w:val="000000"/>
        </w:rPr>
        <w:t xml:space="preserve"> peak calling.</w:t>
      </w:r>
    </w:p>
    <w:p w14:paraId="2578BE9F" w14:textId="77777777" w:rsidR="0054718F" w:rsidRDefault="0054718F" w:rsidP="0054718F">
      <w:pPr>
        <w:spacing w:before="160" w:after="80"/>
      </w:pPr>
      <w:r>
        <w:rPr>
          <w:b/>
          <w:bCs/>
          <w:color w:val="000000"/>
        </w:rPr>
        <w:t>A. True replicate IDR</w:t>
      </w:r>
      <w:r>
        <w:rPr>
          <w:b/>
          <w:bCs/>
        </w:rPr>
        <w:t xml:space="preserve"> (</w:t>
      </w:r>
      <w:r>
        <w:rPr>
          <w:b/>
          <w:bCs/>
          <w:color w:val="000000"/>
        </w:rPr>
        <w:t>all pairwise comparisons</w:t>
      </w:r>
      <w:r>
        <w:rPr>
          <w:b/>
          <w:bCs/>
        </w:rPr>
        <w:t>)</w:t>
      </w:r>
    </w:p>
    <w:tbl>
      <w:tblPr>
        <w:tblStyle w:val="TableGrid"/>
        <w:tblW w:w="9026" w:type="dxa"/>
        <w:tblLook w:val="0000" w:firstRow="0" w:lastRow="0" w:firstColumn="0" w:lastColumn="0" w:noHBand="0" w:noVBand="0"/>
      </w:tblPr>
      <w:tblGrid>
        <w:gridCol w:w="2801"/>
        <w:gridCol w:w="1245"/>
        <w:gridCol w:w="1245"/>
        <w:gridCol w:w="1245"/>
        <w:gridCol w:w="1245"/>
        <w:gridCol w:w="1245"/>
      </w:tblGrid>
      <w:tr w:rsidR="0054718F" w:rsidRPr="00CE4323" w14:paraId="7FE41B43" w14:textId="77777777" w:rsidTr="00492157">
        <w:trPr>
          <w:trHeight w:hRule="exact" w:val="300"/>
        </w:trPr>
        <w:tc>
          <w:tcPr>
            <w:tcW w:w="2800" w:type="dxa"/>
          </w:tcPr>
          <w:p w14:paraId="24358F43" w14:textId="77777777" w:rsidR="0054718F" w:rsidRPr="00CE4323" w:rsidRDefault="0054718F" w:rsidP="00492157">
            <w:pPr>
              <w:jc w:val="center"/>
            </w:pPr>
          </w:p>
        </w:tc>
        <w:tc>
          <w:tcPr>
            <w:tcW w:w="3735" w:type="dxa"/>
            <w:gridSpan w:val="3"/>
          </w:tcPr>
          <w:p w14:paraId="35C5CB57" w14:textId="77777777" w:rsidR="0054718F" w:rsidRPr="00CE4323" w:rsidRDefault="0054718F" w:rsidP="00492157">
            <w:pPr>
              <w:jc w:val="center"/>
              <w:rPr>
                <w:b/>
                <w:bCs/>
              </w:rPr>
            </w:pPr>
            <w:r w:rsidRPr="00CE4323">
              <w:rPr>
                <w:b/>
                <w:bCs/>
                <w:color w:val="000000"/>
              </w:rPr>
              <w:t>Active growth (AG)</w:t>
            </w:r>
          </w:p>
        </w:tc>
        <w:tc>
          <w:tcPr>
            <w:tcW w:w="2490" w:type="dxa"/>
            <w:gridSpan w:val="2"/>
          </w:tcPr>
          <w:p w14:paraId="0016A5D2" w14:textId="77777777" w:rsidR="0054718F" w:rsidRPr="00CE4323" w:rsidRDefault="0054718F" w:rsidP="00492157">
            <w:pPr>
              <w:jc w:val="center"/>
              <w:rPr>
                <w:b/>
                <w:bCs/>
              </w:rPr>
            </w:pPr>
            <w:r w:rsidRPr="00CE4323">
              <w:rPr>
                <w:b/>
                <w:bCs/>
                <w:color w:val="000000"/>
              </w:rPr>
              <w:t>Starvation (SS)</w:t>
            </w:r>
          </w:p>
        </w:tc>
      </w:tr>
      <w:tr w:rsidR="0054718F" w:rsidRPr="00CE4323" w14:paraId="356E712D" w14:textId="77777777" w:rsidTr="00492157">
        <w:trPr>
          <w:trHeight w:hRule="exact" w:val="300"/>
        </w:trPr>
        <w:tc>
          <w:tcPr>
            <w:tcW w:w="2800" w:type="dxa"/>
          </w:tcPr>
          <w:p w14:paraId="6CF6DF76" w14:textId="77777777" w:rsidR="0054718F" w:rsidRPr="00CE4323" w:rsidRDefault="0054718F" w:rsidP="00492157">
            <w:pPr>
              <w:jc w:val="center"/>
            </w:pPr>
            <w:r w:rsidRPr="00CE4323">
              <w:rPr>
                <w:color w:val="000000"/>
              </w:rPr>
              <w:t>Replicate comparison</w:t>
            </w:r>
          </w:p>
        </w:tc>
        <w:tc>
          <w:tcPr>
            <w:tcW w:w="1245" w:type="dxa"/>
          </w:tcPr>
          <w:p w14:paraId="55E79EBD" w14:textId="77777777" w:rsidR="0054718F" w:rsidRPr="00CE4323" w:rsidRDefault="0054718F" w:rsidP="00492157">
            <w:pPr>
              <w:jc w:val="center"/>
            </w:pPr>
            <w:r w:rsidRPr="00CE4323">
              <w:rPr>
                <w:color w:val="000000"/>
              </w:rPr>
              <w:t>Rep1 vs Rep2</w:t>
            </w:r>
          </w:p>
        </w:tc>
        <w:tc>
          <w:tcPr>
            <w:tcW w:w="1245" w:type="dxa"/>
          </w:tcPr>
          <w:p w14:paraId="31C18FA7" w14:textId="77777777" w:rsidR="0054718F" w:rsidRPr="00CE4323" w:rsidRDefault="0054718F" w:rsidP="00492157">
            <w:pPr>
              <w:jc w:val="center"/>
            </w:pPr>
            <w:r w:rsidRPr="00CE4323">
              <w:rPr>
                <w:color w:val="000000"/>
              </w:rPr>
              <w:t>Rep1 vs Rep3</w:t>
            </w:r>
          </w:p>
        </w:tc>
        <w:tc>
          <w:tcPr>
            <w:tcW w:w="1245" w:type="dxa"/>
          </w:tcPr>
          <w:p w14:paraId="69B0CF16" w14:textId="77777777" w:rsidR="0054718F" w:rsidRPr="00CE4323" w:rsidRDefault="0054718F" w:rsidP="00492157">
            <w:pPr>
              <w:jc w:val="center"/>
            </w:pPr>
            <w:r w:rsidRPr="00CE4323">
              <w:rPr>
                <w:color w:val="000000"/>
              </w:rPr>
              <w:t>Rep2 vs Rep3</w:t>
            </w:r>
          </w:p>
        </w:tc>
        <w:tc>
          <w:tcPr>
            <w:tcW w:w="1245" w:type="dxa"/>
          </w:tcPr>
          <w:p w14:paraId="3F055B87" w14:textId="77777777" w:rsidR="0054718F" w:rsidRPr="00CE4323" w:rsidRDefault="0054718F" w:rsidP="00492157">
            <w:pPr>
              <w:jc w:val="center"/>
            </w:pPr>
            <w:r w:rsidRPr="00CE4323">
              <w:rPr>
                <w:color w:val="000000"/>
              </w:rPr>
              <w:t>Rep1 vs Rep2</w:t>
            </w:r>
          </w:p>
        </w:tc>
        <w:tc>
          <w:tcPr>
            <w:tcW w:w="1245" w:type="dxa"/>
          </w:tcPr>
          <w:p w14:paraId="4B953065" w14:textId="77777777" w:rsidR="0054718F" w:rsidRPr="00CE4323" w:rsidRDefault="0054718F" w:rsidP="00492157">
            <w:pPr>
              <w:jc w:val="center"/>
            </w:pPr>
            <w:r w:rsidRPr="00CE4323">
              <w:rPr>
                <w:color w:val="000000"/>
              </w:rPr>
              <w:t>Rep1 vs Rep3 / Rep2 vs Rep3</w:t>
            </w:r>
          </w:p>
        </w:tc>
      </w:tr>
      <w:tr w:rsidR="0054718F" w:rsidRPr="00CE4323" w14:paraId="0948EDCC" w14:textId="77777777" w:rsidTr="00492157">
        <w:trPr>
          <w:trHeight w:hRule="exact" w:val="300"/>
        </w:trPr>
        <w:tc>
          <w:tcPr>
            <w:tcW w:w="2800" w:type="dxa"/>
          </w:tcPr>
          <w:p w14:paraId="68F8A70F" w14:textId="77777777" w:rsidR="0054718F" w:rsidRPr="00CE4323" w:rsidRDefault="0054718F" w:rsidP="00492157">
            <w:pPr>
              <w:jc w:val="center"/>
            </w:pPr>
            <w:r w:rsidRPr="00CE4323">
              <w:rPr>
                <w:color w:val="000000"/>
              </w:rPr>
              <w:t>Peaks passing IDR ≤ 0.05</w:t>
            </w:r>
          </w:p>
        </w:tc>
        <w:tc>
          <w:tcPr>
            <w:tcW w:w="1245" w:type="dxa"/>
          </w:tcPr>
          <w:p w14:paraId="262DD0E1" w14:textId="77777777" w:rsidR="0054718F" w:rsidRPr="00CE4323" w:rsidRDefault="0054718F" w:rsidP="00492157">
            <w:pPr>
              <w:jc w:val="center"/>
            </w:pPr>
            <w:r w:rsidRPr="00CE4323">
              <w:rPr>
                <w:color w:val="000000"/>
              </w:rPr>
              <w:t>24,285</w:t>
            </w:r>
          </w:p>
        </w:tc>
        <w:tc>
          <w:tcPr>
            <w:tcW w:w="1245" w:type="dxa"/>
          </w:tcPr>
          <w:p w14:paraId="46B306D4" w14:textId="77777777" w:rsidR="0054718F" w:rsidRPr="00CE4323" w:rsidRDefault="0054718F" w:rsidP="00492157">
            <w:pPr>
              <w:jc w:val="center"/>
            </w:pPr>
            <w:r w:rsidRPr="00CE4323">
              <w:rPr>
                <w:color w:val="000000"/>
              </w:rPr>
              <w:t>23,729</w:t>
            </w:r>
          </w:p>
        </w:tc>
        <w:tc>
          <w:tcPr>
            <w:tcW w:w="1245" w:type="dxa"/>
          </w:tcPr>
          <w:p w14:paraId="5D19CA9B" w14:textId="77777777" w:rsidR="0054718F" w:rsidRPr="00CE4323" w:rsidRDefault="0054718F" w:rsidP="00492157">
            <w:pPr>
              <w:jc w:val="center"/>
            </w:pPr>
            <w:r w:rsidRPr="00CE4323">
              <w:rPr>
                <w:color w:val="000000"/>
              </w:rPr>
              <w:t>23,607</w:t>
            </w:r>
          </w:p>
        </w:tc>
        <w:tc>
          <w:tcPr>
            <w:tcW w:w="1245" w:type="dxa"/>
          </w:tcPr>
          <w:p w14:paraId="417E831C" w14:textId="77777777" w:rsidR="0054718F" w:rsidRPr="00CE4323" w:rsidRDefault="0054718F" w:rsidP="00492157">
            <w:pPr>
              <w:jc w:val="center"/>
            </w:pPr>
            <w:r w:rsidRPr="00CE4323">
              <w:rPr>
                <w:color w:val="000000"/>
              </w:rPr>
              <w:t>7,046</w:t>
            </w:r>
          </w:p>
        </w:tc>
        <w:tc>
          <w:tcPr>
            <w:tcW w:w="1245" w:type="dxa"/>
          </w:tcPr>
          <w:p w14:paraId="2D78AB1B" w14:textId="77777777" w:rsidR="0054718F" w:rsidRPr="00CE4323" w:rsidRDefault="0054718F" w:rsidP="00492157">
            <w:pPr>
              <w:jc w:val="center"/>
            </w:pPr>
            <w:r w:rsidRPr="00CE4323">
              <w:rPr>
                <w:color w:val="000000"/>
              </w:rPr>
              <w:t>5,849 / 5,770</w:t>
            </w:r>
          </w:p>
        </w:tc>
      </w:tr>
      <w:tr w:rsidR="0054718F" w:rsidRPr="00CE4323" w14:paraId="20AFC37B" w14:textId="77777777" w:rsidTr="00492157">
        <w:trPr>
          <w:trHeight w:hRule="exact" w:val="300"/>
        </w:trPr>
        <w:tc>
          <w:tcPr>
            <w:tcW w:w="2800" w:type="dxa"/>
          </w:tcPr>
          <w:p w14:paraId="4DD76D6C" w14:textId="77777777" w:rsidR="0054718F" w:rsidRPr="00CE4323" w:rsidRDefault="0054718F" w:rsidP="00492157">
            <w:pPr>
              <w:jc w:val="center"/>
            </w:pPr>
            <w:r w:rsidRPr="00CE4323">
              <w:rPr>
                <w:color w:val="000000"/>
              </w:rPr>
              <w:t>Peaks passing IDR ≤ 0.10 (relaxed threshold)</w:t>
            </w:r>
          </w:p>
        </w:tc>
        <w:tc>
          <w:tcPr>
            <w:tcW w:w="1245" w:type="dxa"/>
          </w:tcPr>
          <w:p w14:paraId="5C8D988E" w14:textId="77777777" w:rsidR="0054718F" w:rsidRPr="00CE4323" w:rsidRDefault="0054718F" w:rsidP="00492157">
            <w:pPr>
              <w:jc w:val="center"/>
            </w:pPr>
            <w:r w:rsidRPr="00CE4323">
              <w:rPr>
                <w:color w:val="000000"/>
              </w:rPr>
              <w:t>24,794</w:t>
            </w:r>
          </w:p>
        </w:tc>
        <w:tc>
          <w:tcPr>
            <w:tcW w:w="1245" w:type="dxa"/>
          </w:tcPr>
          <w:p w14:paraId="3F227500" w14:textId="77777777" w:rsidR="0054718F" w:rsidRPr="00CE4323" w:rsidRDefault="0054718F" w:rsidP="00492157">
            <w:pPr>
              <w:jc w:val="center"/>
            </w:pPr>
            <w:r w:rsidRPr="00CE4323">
              <w:rPr>
                <w:color w:val="000000"/>
              </w:rPr>
              <w:t>24,082</w:t>
            </w:r>
          </w:p>
        </w:tc>
        <w:tc>
          <w:tcPr>
            <w:tcW w:w="1245" w:type="dxa"/>
          </w:tcPr>
          <w:p w14:paraId="27EF4CAE" w14:textId="77777777" w:rsidR="0054718F" w:rsidRPr="00CE4323" w:rsidRDefault="0054718F" w:rsidP="00492157">
            <w:pPr>
              <w:jc w:val="center"/>
            </w:pPr>
            <w:r w:rsidRPr="00CE4323">
              <w:rPr>
                <w:color w:val="000000"/>
              </w:rPr>
              <w:t>23,968</w:t>
            </w:r>
          </w:p>
        </w:tc>
        <w:tc>
          <w:tcPr>
            <w:tcW w:w="1245" w:type="dxa"/>
          </w:tcPr>
          <w:p w14:paraId="225D7439" w14:textId="77777777" w:rsidR="0054718F" w:rsidRPr="00CE4323" w:rsidRDefault="0054718F" w:rsidP="00492157">
            <w:pPr>
              <w:jc w:val="center"/>
            </w:pPr>
            <w:r w:rsidRPr="00CE4323">
              <w:rPr>
                <w:color w:val="000000"/>
              </w:rPr>
              <w:t>7,094</w:t>
            </w:r>
          </w:p>
        </w:tc>
        <w:tc>
          <w:tcPr>
            <w:tcW w:w="1245" w:type="dxa"/>
          </w:tcPr>
          <w:p w14:paraId="76406D58" w14:textId="77777777" w:rsidR="0054718F" w:rsidRPr="00CE4323" w:rsidRDefault="0054718F" w:rsidP="00492157">
            <w:pPr>
              <w:jc w:val="center"/>
            </w:pPr>
            <w:r w:rsidRPr="00CE4323">
              <w:rPr>
                <w:color w:val="000000"/>
              </w:rPr>
              <w:t>5,868 / 5,775</w:t>
            </w:r>
          </w:p>
        </w:tc>
      </w:tr>
      <w:tr w:rsidR="0054718F" w:rsidRPr="00CE4323" w14:paraId="70D49FDA" w14:textId="77777777" w:rsidTr="00492157">
        <w:trPr>
          <w:trHeight w:hRule="exact" w:val="300"/>
        </w:trPr>
        <w:tc>
          <w:tcPr>
            <w:tcW w:w="2800" w:type="dxa"/>
          </w:tcPr>
          <w:p w14:paraId="11EAF890" w14:textId="77777777" w:rsidR="0054718F" w:rsidRPr="00CE4323" w:rsidRDefault="0054718F" w:rsidP="00492157">
            <w:pPr>
              <w:jc w:val="center"/>
            </w:pPr>
            <w:r w:rsidRPr="00CE4323">
              <w:rPr>
                <w:color w:val="000000"/>
              </w:rPr>
              <w:t>Best pairwise comparison (</w:t>
            </w:r>
            <w:proofErr w:type="spellStart"/>
            <w:r w:rsidRPr="00CE4323">
              <w:rPr>
                <w:color w:val="000000"/>
              </w:rPr>
              <w:t>Nt</w:t>
            </w:r>
            <w:proofErr w:type="spellEnd"/>
            <w:r w:rsidRPr="00CE4323">
              <w:rPr>
                <w:color w:val="000000"/>
              </w:rPr>
              <w:t>)</w:t>
            </w:r>
          </w:p>
        </w:tc>
        <w:tc>
          <w:tcPr>
            <w:tcW w:w="3735" w:type="dxa"/>
            <w:gridSpan w:val="3"/>
          </w:tcPr>
          <w:p w14:paraId="7E4E6C99" w14:textId="77777777" w:rsidR="0054718F" w:rsidRPr="00CE4323" w:rsidRDefault="0054718F" w:rsidP="00492157">
            <w:pPr>
              <w:jc w:val="center"/>
            </w:pPr>
            <w:r w:rsidRPr="00CE4323">
              <w:rPr>
                <w:color w:val="000000"/>
              </w:rPr>
              <w:t>Rep1 vs Rep2: 24,285</w:t>
            </w:r>
          </w:p>
        </w:tc>
        <w:tc>
          <w:tcPr>
            <w:tcW w:w="2490" w:type="dxa"/>
            <w:gridSpan w:val="2"/>
          </w:tcPr>
          <w:p w14:paraId="21A923F1" w14:textId="77777777" w:rsidR="0054718F" w:rsidRPr="00CE4323" w:rsidRDefault="0054718F" w:rsidP="00492157">
            <w:pPr>
              <w:jc w:val="center"/>
            </w:pPr>
            <w:r w:rsidRPr="00CE4323">
              <w:rPr>
                <w:color w:val="000000"/>
              </w:rPr>
              <w:t>Rep1 vs Rep2: 7,046</w:t>
            </w:r>
          </w:p>
        </w:tc>
      </w:tr>
    </w:tbl>
    <w:p w14:paraId="28055D17" w14:textId="77777777" w:rsidR="0054718F" w:rsidRDefault="0054718F" w:rsidP="0054718F">
      <w:pPr>
        <w:spacing w:before="160" w:after="80"/>
      </w:pPr>
      <w:r>
        <w:rPr>
          <w:b/>
          <w:bCs/>
          <w:color w:val="000000"/>
        </w:rPr>
        <w:t>B. Self-consistency IDR</w:t>
      </w:r>
      <w:r>
        <w:rPr>
          <w:b/>
          <w:bCs/>
        </w:rPr>
        <w:t xml:space="preserve"> (</w:t>
      </w:r>
      <w:r>
        <w:rPr>
          <w:b/>
          <w:bCs/>
          <w:color w:val="000000"/>
        </w:rPr>
        <w:t>per replicate</w:t>
      </w:r>
      <w:r>
        <w:rPr>
          <w:b/>
          <w:bCs/>
        </w:rPr>
        <w:t>)</w:t>
      </w:r>
    </w:p>
    <w:tbl>
      <w:tblPr>
        <w:tblStyle w:val="TableGrid"/>
        <w:tblW w:w="9026" w:type="dxa"/>
        <w:tblLayout w:type="fixed"/>
        <w:tblLook w:val="0000" w:firstRow="0" w:lastRow="0" w:firstColumn="0" w:lastColumn="0" w:noHBand="0" w:noVBand="0"/>
      </w:tblPr>
      <w:tblGrid>
        <w:gridCol w:w="2801"/>
        <w:gridCol w:w="1245"/>
        <w:gridCol w:w="1245"/>
        <w:gridCol w:w="1245"/>
        <w:gridCol w:w="1245"/>
        <w:gridCol w:w="1245"/>
      </w:tblGrid>
      <w:tr w:rsidR="0054718F" w14:paraId="10D1E37A" w14:textId="77777777" w:rsidTr="00492157">
        <w:trPr>
          <w:trHeight w:hRule="exact" w:val="300"/>
        </w:trPr>
        <w:tc>
          <w:tcPr>
            <w:tcW w:w="2800" w:type="dxa"/>
          </w:tcPr>
          <w:p w14:paraId="70D10E99" w14:textId="77777777" w:rsidR="0054718F" w:rsidRDefault="0054718F" w:rsidP="00492157">
            <w:pPr>
              <w:jc w:val="center"/>
            </w:pPr>
          </w:p>
        </w:tc>
        <w:tc>
          <w:tcPr>
            <w:tcW w:w="3735" w:type="dxa"/>
            <w:gridSpan w:val="3"/>
          </w:tcPr>
          <w:p w14:paraId="1F29FC38" w14:textId="77777777" w:rsidR="0054718F" w:rsidRDefault="0054718F" w:rsidP="00492157">
            <w:pPr>
              <w:jc w:val="center"/>
            </w:pPr>
            <w:r>
              <w:rPr>
                <w:b/>
                <w:bCs/>
                <w:color w:val="000000"/>
              </w:rPr>
              <w:t>Active growth (AG)</w:t>
            </w:r>
          </w:p>
        </w:tc>
        <w:tc>
          <w:tcPr>
            <w:tcW w:w="2490" w:type="dxa"/>
            <w:gridSpan w:val="2"/>
          </w:tcPr>
          <w:p w14:paraId="28BDB4E8" w14:textId="77777777" w:rsidR="0054718F" w:rsidRDefault="0054718F" w:rsidP="00492157">
            <w:pPr>
              <w:jc w:val="center"/>
            </w:pPr>
            <w:r>
              <w:rPr>
                <w:b/>
                <w:bCs/>
                <w:color w:val="000000"/>
              </w:rPr>
              <w:t>Starvation (SS)</w:t>
            </w:r>
          </w:p>
        </w:tc>
      </w:tr>
      <w:tr w:rsidR="0054718F" w:rsidRPr="00CE4323" w14:paraId="24498546" w14:textId="77777777" w:rsidTr="00492157">
        <w:trPr>
          <w:trHeight w:hRule="exact" w:val="300"/>
        </w:trPr>
        <w:tc>
          <w:tcPr>
            <w:tcW w:w="2800" w:type="dxa"/>
          </w:tcPr>
          <w:p w14:paraId="5F1085D4" w14:textId="77777777" w:rsidR="0054718F" w:rsidRPr="00CE4323" w:rsidRDefault="0054718F" w:rsidP="00492157">
            <w:r w:rsidRPr="00CE4323">
              <w:rPr>
                <w:color w:val="000000"/>
              </w:rPr>
              <w:t>Replicate</w:t>
            </w:r>
          </w:p>
        </w:tc>
        <w:tc>
          <w:tcPr>
            <w:tcW w:w="1245" w:type="dxa"/>
          </w:tcPr>
          <w:p w14:paraId="17EAECEF" w14:textId="77777777" w:rsidR="0054718F" w:rsidRPr="00CE4323" w:rsidRDefault="0054718F" w:rsidP="00492157">
            <w:pPr>
              <w:jc w:val="center"/>
            </w:pPr>
            <w:r w:rsidRPr="00CE4323">
              <w:rPr>
                <w:color w:val="000000"/>
              </w:rPr>
              <w:t>Rep1</w:t>
            </w:r>
          </w:p>
        </w:tc>
        <w:tc>
          <w:tcPr>
            <w:tcW w:w="1245" w:type="dxa"/>
          </w:tcPr>
          <w:p w14:paraId="2A905B47" w14:textId="77777777" w:rsidR="0054718F" w:rsidRPr="00CE4323" w:rsidRDefault="0054718F" w:rsidP="00492157">
            <w:pPr>
              <w:jc w:val="center"/>
            </w:pPr>
            <w:r w:rsidRPr="00CE4323">
              <w:rPr>
                <w:color w:val="000000"/>
              </w:rPr>
              <w:t>Rep2</w:t>
            </w:r>
          </w:p>
        </w:tc>
        <w:tc>
          <w:tcPr>
            <w:tcW w:w="1245" w:type="dxa"/>
          </w:tcPr>
          <w:p w14:paraId="7F0A6D15" w14:textId="77777777" w:rsidR="0054718F" w:rsidRPr="00CE4323" w:rsidRDefault="0054718F" w:rsidP="00492157">
            <w:pPr>
              <w:jc w:val="center"/>
            </w:pPr>
            <w:r w:rsidRPr="00CE4323">
              <w:rPr>
                <w:color w:val="000000"/>
              </w:rPr>
              <w:t>Rep3</w:t>
            </w:r>
          </w:p>
        </w:tc>
        <w:tc>
          <w:tcPr>
            <w:tcW w:w="1245" w:type="dxa"/>
          </w:tcPr>
          <w:p w14:paraId="4E07CAF8" w14:textId="77777777" w:rsidR="0054718F" w:rsidRPr="00CE4323" w:rsidRDefault="0054718F" w:rsidP="00492157">
            <w:pPr>
              <w:jc w:val="center"/>
            </w:pPr>
            <w:r w:rsidRPr="00CE4323">
              <w:rPr>
                <w:color w:val="000000"/>
              </w:rPr>
              <w:t>Rep1</w:t>
            </w:r>
          </w:p>
        </w:tc>
        <w:tc>
          <w:tcPr>
            <w:tcW w:w="1245" w:type="dxa"/>
          </w:tcPr>
          <w:p w14:paraId="1C026E2D" w14:textId="77777777" w:rsidR="0054718F" w:rsidRPr="00CE4323" w:rsidRDefault="0054718F" w:rsidP="00492157">
            <w:pPr>
              <w:jc w:val="center"/>
            </w:pPr>
            <w:r w:rsidRPr="00CE4323">
              <w:rPr>
                <w:color w:val="000000"/>
              </w:rPr>
              <w:t>Rep2 / Rep3</w:t>
            </w:r>
          </w:p>
        </w:tc>
      </w:tr>
      <w:tr w:rsidR="0054718F" w:rsidRPr="00CE4323" w14:paraId="6A90457E" w14:textId="77777777" w:rsidTr="00492157">
        <w:trPr>
          <w:trHeight w:hRule="exact" w:val="300"/>
        </w:trPr>
        <w:tc>
          <w:tcPr>
            <w:tcW w:w="2800" w:type="dxa"/>
          </w:tcPr>
          <w:p w14:paraId="338A8880" w14:textId="77777777" w:rsidR="0054718F" w:rsidRPr="00CE4323" w:rsidRDefault="0054718F" w:rsidP="00492157">
            <w:r w:rsidRPr="00CE4323">
              <w:rPr>
                <w:color w:val="000000"/>
              </w:rPr>
              <w:t>Self-consistency peaks (IDR ≤ 0.05)</w:t>
            </w:r>
          </w:p>
        </w:tc>
        <w:tc>
          <w:tcPr>
            <w:tcW w:w="1245" w:type="dxa"/>
          </w:tcPr>
          <w:p w14:paraId="64A36792" w14:textId="77777777" w:rsidR="0054718F" w:rsidRPr="00CE4323" w:rsidRDefault="0054718F" w:rsidP="00492157">
            <w:pPr>
              <w:jc w:val="center"/>
            </w:pPr>
            <w:r w:rsidRPr="00CE4323">
              <w:rPr>
                <w:color w:val="000000"/>
              </w:rPr>
              <w:t>20,679</w:t>
            </w:r>
          </w:p>
        </w:tc>
        <w:tc>
          <w:tcPr>
            <w:tcW w:w="1245" w:type="dxa"/>
          </w:tcPr>
          <w:p w14:paraId="6BC93A68" w14:textId="77777777" w:rsidR="0054718F" w:rsidRPr="00CE4323" w:rsidRDefault="0054718F" w:rsidP="00492157">
            <w:pPr>
              <w:jc w:val="center"/>
            </w:pPr>
            <w:r w:rsidRPr="00CE4323">
              <w:rPr>
                <w:color w:val="000000"/>
              </w:rPr>
              <w:t>20,395</w:t>
            </w:r>
          </w:p>
        </w:tc>
        <w:tc>
          <w:tcPr>
            <w:tcW w:w="1245" w:type="dxa"/>
          </w:tcPr>
          <w:p w14:paraId="21D296FA" w14:textId="77777777" w:rsidR="0054718F" w:rsidRPr="00CE4323" w:rsidRDefault="0054718F" w:rsidP="00492157">
            <w:pPr>
              <w:jc w:val="center"/>
            </w:pPr>
            <w:r w:rsidRPr="00CE4323">
              <w:rPr>
                <w:color w:val="000000"/>
              </w:rPr>
              <w:t>18,717</w:t>
            </w:r>
          </w:p>
        </w:tc>
        <w:tc>
          <w:tcPr>
            <w:tcW w:w="1245" w:type="dxa"/>
          </w:tcPr>
          <w:p w14:paraId="26F6BD94" w14:textId="77777777" w:rsidR="0054718F" w:rsidRPr="00CE4323" w:rsidRDefault="0054718F" w:rsidP="00492157">
            <w:pPr>
              <w:jc w:val="center"/>
            </w:pPr>
            <w:r w:rsidRPr="00CE4323">
              <w:rPr>
                <w:color w:val="000000"/>
              </w:rPr>
              <w:t>4,600</w:t>
            </w:r>
          </w:p>
        </w:tc>
        <w:tc>
          <w:tcPr>
            <w:tcW w:w="1245" w:type="dxa"/>
          </w:tcPr>
          <w:p w14:paraId="62D3988D" w14:textId="77777777" w:rsidR="0054718F" w:rsidRPr="00CE4323" w:rsidRDefault="0054718F" w:rsidP="00492157">
            <w:pPr>
              <w:jc w:val="center"/>
            </w:pPr>
            <w:r w:rsidRPr="00CE4323">
              <w:rPr>
                <w:color w:val="000000"/>
              </w:rPr>
              <w:t>6,893 / 4,424</w:t>
            </w:r>
          </w:p>
        </w:tc>
      </w:tr>
      <w:tr w:rsidR="0054718F" w:rsidRPr="00CE4323" w14:paraId="509678CD" w14:textId="77777777" w:rsidTr="00492157">
        <w:trPr>
          <w:trHeight w:hRule="exact" w:val="994"/>
        </w:trPr>
        <w:tc>
          <w:tcPr>
            <w:tcW w:w="2800" w:type="dxa"/>
          </w:tcPr>
          <w:p w14:paraId="3BC6DEAC" w14:textId="77777777" w:rsidR="0054718F" w:rsidRPr="00CE4323" w:rsidRDefault="0054718F" w:rsidP="00492157">
            <w:r w:rsidRPr="00CE4323">
              <w:rPr>
                <w:color w:val="000000"/>
              </w:rPr>
              <w:t xml:space="preserve">Ratio to </w:t>
            </w:r>
            <w:proofErr w:type="spellStart"/>
            <w:r w:rsidRPr="00CE4323">
              <w:rPr>
                <w:color w:val="000000"/>
              </w:rPr>
              <w:t>Nt</w:t>
            </w:r>
            <w:proofErr w:type="spellEnd"/>
            <w:r w:rsidRPr="00CE4323">
              <w:rPr>
                <w:color w:val="000000"/>
              </w:rPr>
              <w:t xml:space="preserve"> (self-consistency / best pairwise)</w:t>
            </w:r>
          </w:p>
        </w:tc>
        <w:tc>
          <w:tcPr>
            <w:tcW w:w="1245" w:type="dxa"/>
          </w:tcPr>
          <w:p w14:paraId="5759358A" w14:textId="77777777" w:rsidR="0054718F" w:rsidRPr="00CE4323" w:rsidRDefault="0054718F" w:rsidP="00492157">
            <w:pPr>
              <w:jc w:val="center"/>
            </w:pPr>
            <w:r w:rsidRPr="00CE4323">
              <w:rPr>
                <w:color w:val="000000"/>
              </w:rPr>
              <w:t>0.85</w:t>
            </w:r>
          </w:p>
        </w:tc>
        <w:tc>
          <w:tcPr>
            <w:tcW w:w="1245" w:type="dxa"/>
          </w:tcPr>
          <w:p w14:paraId="1467CCCC" w14:textId="77777777" w:rsidR="0054718F" w:rsidRPr="00CE4323" w:rsidRDefault="0054718F" w:rsidP="00492157">
            <w:pPr>
              <w:jc w:val="center"/>
            </w:pPr>
            <w:r w:rsidRPr="00CE4323">
              <w:rPr>
                <w:color w:val="000000"/>
              </w:rPr>
              <w:t>0.84</w:t>
            </w:r>
          </w:p>
        </w:tc>
        <w:tc>
          <w:tcPr>
            <w:tcW w:w="1245" w:type="dxa"/>
          </w:tcPr>
          <w:p w14:paraId="6D286388" w14:textId="77777777" w:rsidR="0054718F" w:rsidRPr="00CE4323" w:rsidRDefault="0054718F" w:rsidP="00492157">
            <w:pPr>
              <w:jc w:val="center"/>
            </w:pPr>
            <w:r w:rsidRPr="00CE4323">
              <w:rPr>
                <w:color w:val="000000"/>
              </w:rPr>
              <w:t>0.77*</w:t>
            </w:r>
          </w:p>
        </w:tc>
        <w:tc>
          <w:tcPr>
            <w:tcW w:w="1245" w:type="dxa"/>
          </w:tcPr>
          <w:p w14:paraId="417F45CD" w14:textId="77777777" w:rsidR="0054718F" w:rsidRPr="00CE4323" w:rsidRDefault="0054718F" w:rsidP="00492157">
            <w:pPr>
              <w:jc w:val="center"/>
            </w:pPr>
            <w:r w:rsidRPr="00CE4323">
              <w:rPr>
                <w:color w:val="000000"/>
              </w:rPr>
              <w:t>0.65*</w:t>
            </w:r>
          </w:p>
        </w:tc>
        <w:tc>
          <w:tcPr>
            <w:tcW w:w="1245" w:type="dxa"/>
          </w:tcPr>
          <w:p w14:paraId="4AA5AACE" w14:textId="77777777" w:rsidR="0054718F" w:rsidRPr="00CE4323" w:rsidRDefault="0054718F" w:rsidP="00492157">
            <w:pPr>
              <w:jc w:val="center"/>
            </w:pPr>
            <w:r w:rsidRPr="00CE4323">
              <w:rPr>
                <w:color w:val="000000"/>
              </w:rPr>
              <w:t>0.98 / 0.63*</w:t>
            </w:r>
          </w:p>
        </w:tc>
      </w:tr>
    </w:tbl>
    <w:p w14:paraId="37A533C1" w14:textId="77777777" w:rsidR="0054718F" w:rsidRDefault="0054718F" w:rsidP="0054718F">
      <w:pPr>
        <w:spacing w:before="160" w:after="80"/>
      </w:pPr>
      <w:r>
        <w:rPr>
          <w:b/>
          <w:bCs/>
          <w:color w:val="000000"/>
        </w:rPr>
        <w:t>C. Peak set summary</w:t>
      </w:r>
    </w:p>
    <w:tbl>
      <w:tblPr>
        <w:tblStyle w:val="TableGrid"/>
        <w:tblW w:w="9026" w:type="dxa"/>
        <w:tblLayout w:type="fixed"/>
        <w:tblLook w:val="0000" w:firstRow="0" w:lastRow="0" w:firstColumn="0" w:lastColumn="0" w:noHBand="0" w:noVBand="0"/>
      </w:tblPr>
      <w:tblGrid>
        <w:gridCol w:w="2800"/>
        <w:gridCol w:w="1500"/>
        <w:gridCol w:w="1500"/>
        <w:gridCol w:w="3226"/>
      </w:tblGrid>
      <w:tr w:rsidR="0054718F" w14:paraId="610BCF47" w14:textId="77777777" w:rsidTr="00492157">
        <w:trPr>
          <w:trHeight w:hRule="exact" w:val="300"/>
        </w:trPr>
        <w:tc>
          <w:tcPr>
            <w:tcW w:w="2800" w:type="dxa"/>
          </w:tcPr>
          <w:p w14:paraId="57BF4070" w14:textId="77777777" w:rsidR="0054718F" w:rsidRDefault="0054718F" w:rsidP="00492157">
            <w:r>
              <w:rPr>
                <w:b/>
                <w:bCs/>
                <w:color w:val="000000"/>
              </w:rPr>
              <w:t>Peak set</w:t>
            </w:r>
          </w:p>
        </w:tc>
        <w:tc>
          <w:tcPr>
            <w:tcW w:w="1500" w:type="dxa"/>
          </w:tcPr>
          <w:p w14:paraId="5F17F3E9" w14:textId="77777777" w:rsidR="0054718F" w:rsidRDefault="0054718F" w:rsidP="00492157">
            <w:pPr>
              <w:jc w:val="center"/>
            </w:pPr>
            <w:r>
              <w:rPr>
                <w:b/>
                <w:bCs/>
                <w:color w:val="000000"/>
              </w:rPr>
              <w:t>Active growth (AG)</w:t>
            </w:r>
          </w:p>
        </w:tc>
        <w:tc>
          <w:tcPr>
            <w:tcW w:w="1500" w:type="dxa"/>
          </w:tcPr>
          <w:p w14:paraId="34F508B6" w14:textId="77777777" w:rsidR="0054718F" w:rsidRDefault="0054718F" w:rsidP="00492157">
            <w:pPr>
              <w:jc w:val="center"/>
            </w:pPr>
            <w:r>
              <w:rPr>
                <w:b/>
                <w:bCs/>
                <w:color w:val="000000"/>
              </w:rPr>
              <w:t>Starvation (SS)</w:t>
            </w:r>
          </w:p>
        </w:tc>
        <w:tc>
          <w:tcPr>
            <w:tcW w:w="3226" w:type="dxa"/>
          </w:tcPr>
          <w:p w14:paraId="375C0A81" w14:textId="77777777" w:rsidR="0054718F" w:rsidRDefault="0054718F" w:rsidP="00492157">
            <w:r>
              <w:rPr>
                <w:b/>
                <w:bCs/>
                <w:color w:val="000000"/>
              </w:rPr>
              <w:t>Notes</w:t>
            </w:r>
          </w:p>
        </w:tc>
      </w:tr>
      <w:tr w:rsidR="0054718F" w14:paraId="1151646D" w14:textId="77777777" w:rsidTr="00492157">
        <w:trPr>
          <w:trHeight w:hRule="exact" w:val="300"/>
        </w:trPr>
        <w:tc>
          <w:tcPr>
            <w:tcW w:w="2800" w:type="dxa"/>
          </w:tcPr>
          <w:p w14:paraId="1D1BBD86" w14:textId="77777777" w:rsidR="0054718F" w:rsidRDefault="0054718F" w:rsidP="00492157">
            <w:r>
              <w:rPr>
                <w:color w:val="000000"/>
              </w:rPr>
              <w:t xml:space="preserve">Pooled </w:t>
            </w:r>
            <w:proofErr w:type="spellStart"/>
            <w:r>
              <w:rPr>
                <w:color w:val="000000"/>
              </w:rPr>
              <w:t>pseudoreplicate</w:t>
            </w:r>
            <w:proofErr w:type="spellEnd"/>
            <w:r>
              <w:rPr>
                <w:color w:val="000000"/>
              </w:rPr>
              <w:t xml:space="preserve"> peaks, Np (IDR ≤ 0.05)</w:t>
            </w:r>
          </w:p>
        </w:tc>
        <w:tc>
          <w:tcPr>
            <w:tcW w:w="1500" w:type="dxa"/>
          </w:tcPr>
          <w:p w14:paraId="4C427247" w14:textId="77777777" w:rsidR="0054718F" w:rsidRDefault="0054718F" w:rsidP="00492157">
            <w:pPr>
              <w:jc w:val="center"/>
            </w:pPr>
            <w:r>
              <w:rPr>
                <w:color w:val="000000"/>
              </w:rPr>
              <w:t>25,782</w:t>
            </w:r>
          </w:p>
        </w:tc>
        <w:tc>
          <w:tcPr>
            <w:tcW w:w="1500" w:type="dxa"/>
          </w:tcPr>
          <w:p w14:paraId="2C26FB44" w14:textId="77777777" w:rsidR="0054718F" w:rsidRDefault="0054718F" w:rsidP="00492157">
            <w:pPr>
              <w:jc w:val="center"/>
            </w:pPr>
            <w:r>
              <w:rPr>
                <w:color w:val="000000"/>
              </w:rPr>
              <w:t>11,053</w:t>
            </w:r>
          </w:p>
        </w:tc>
        <w:tc>
          <w:tcPr>
            <w:tcW w:w="3226" w:type="dxa"/>
          </w:tcPr>
          <w:p w14:paraId="6E8221A3" w14:textId="77777777" w:rsidR="0054718F" w:rsidRDefault="0054718F" w:rsidP="00492157">
            <w:r>
              <w:rPr>
                <w:color w:val="000000"/>
              </w:rPr>
              <w:t>pooled_pr1 vs pooled_pr2</w:t>
            </w:r>
          </w:p>
        </w:tc>
      </w:tr>
      <w:tr w:rsidR="0054718F" w14:paraId="72D4D0B2" w14:textId="77777777" w:rsidTr="00492157">
        <w:trPr>
          <w:trHeight w:hRule="exact" w:val="560"/>
        </w:trPr>
        <w:tc>
          <w:tcPr>
            <w:tcW w:w="2800" w:type="dxa"/>
          </w:tcPr>
          <w:p w14:paraId="7A8666F6" w14:textId="77777777" w:rsidR="0054718F" w:rsidRDefault="0054718F" w:rsidP="00492157">
            <w:r>
              <w:rPr>
                <w:color w:val="000000"/>
              </w:rPr>
              <w:t xml:space="preserve">RESCUE triggered (Np &gt; </w:t>
            </w:r>
            <w:proofErr w:type="spellStart"/>
            <w:r>
              <w:rPr>
                <w:color w:val="000000"/>
              </w:rPr>
              <w:t>Nt</w:t>
            </w:r>
            <w:proofErr w:type="spellEnd"/>
            <w:r>
              <w:rPr>
                <w:color w:val="000000"/>
              </w:rPr>
              <w:t>)?</w:t>
            </w:r>
          </w:p>
        </w:tc>
        <w:tc>
          <w:tcPr>
            <w:tcW w:w="1500" w:type="dxa"/>
          </w:tcPr>
          <w:p w14:paraId="1128E282" w14:textId="77777777" w:rsidR="0054718F" w:rsidRDefault="0054718F" w:rsidP="00492157">
            <w:pPr>
              <w:jc w:val="center"/>
            </w:pPr>
            <w:proofErr w:type="gramStart"/>
            <w:r>
              <w:rPr>
                <w:color w:val="000000"/>
              </w:rPr>
              <w:t>Yes;</w:t>
            </w:r>
            <w:proofErr w:type="gramEnd"/>
            <w:r>
              <w:rPr>
                <w:color w:val="000000"/>
              </w:rPr>
              <w:t xml:space="preserve"> Np/</w:t>
            </w:r>
            <w:proofErr w:type="spellStart"/>
            <w:r>
              <w:rPr>
                <w:color w:val="000000"/>
              </w:rPr>
              <w:t>Nt</w:t>
            </w:r>
            <w:proofErr w:type="spellEnd"/>
            <w:r>
              <w:rPr>
                <w:color w:val="000000"/>
              </w:rPr>
              <w:t xml:space="preserve"> = 1.06</w:t>
            </w:r>
          </w:p>
        </w:tc>
        <w:tc>
          <w:tcPr>
            <w:tcW w:w="1500" w:type="dxa"/>
          </w:tcPr>
          <w:p w14:paraId="68864182" w14:textId="77777777" w:rsidR="0054718F" w:rsidRDefault="0054718F" w:rsidP="00492157">
            <w:pPr>
              <w:jc w:val="center"/>
            </w:pPr>
            <w:proofErr w:type="gramStart"/>
            <w:r>
              <w:rPr>
                <w:color w:val="000000"/>
              </w:rPr>
              <w:t>Yes;</w:t>
            </w:r>
            <w:proofErr w:type="gramEnd"/>
            <w:r>
              <w:rPr>
                <w:color w:val="000000"/>
              </w:rPr>
              <w:t xml:space="preserve"> Np/</w:t>
            </w:r>
            <w:proofErr w:type="spellStart"/>
            <w:r>
              <w:rPr>
                <w:color w:val="000000"/>
              </w:rPr>
              <w:t>Nt</w:t>
            </w:r>
            <w:proofErr w:type="spellEnd"/>
            <w:r>
              <w:rPr>
                <w:color w:val="000000"/>
              </w:rPr>
              <w:t xml:space="preserve"> = 1.57</w:t>
            </w:r>
          </w:p>
        </w:tc>
        <w:tc>
          <w:tcPr>
            <w:tcW w:w="3226" w:type="dxa"/>
          </w:tcPr>
          <w:p w14:paraId="018BFF7B" w14:textId="77777777" w:rsidR="0054718F" w:rsidRDefault="0054718F" w:rsidP="00492157">
            <w:r>
              <w:rPr>
                <w:color w:val="000000"/>
              </w:rPr>
              <w:t>Optimal set = Np (see note b)</w:t>
            </w:r>
          </w:p>
        </w:tc>
      </w:tr>
      <w:tr w:rsidR="0054718F" w14:paraId="616B16C7" w14:textId="77777777" w:rsidTr="00492157">
        <w:trPr>
          <w:trHeight w:hRule="exact" w:val="300"/>
        </w:trPr>
        <w:tc>
          <w:tcPr>
            <w:tcW w:w="2800" w:type="dxa"/>
          </w:tcPr>
          <w:p w14:paraId="695733A6" w14:textId="77777777" w:rsidR="0054718F" w:rsidRDefault="0054718F" w:rsidP="00492157">
            <w:r>
              <w:rPr>
                <w:b/>
                <w:bCs/>
                <w:color w:val="000000"/>
              </w:rPr>
              <w:t>Optimal peaks (final set)</w:t>
            </w:r>
          </w:p>
        </w:tc>
        <w:tc>
          <w:tcPr>
            <w:tcW w:w="1500" w:type="dxa"/>
          </w:tcPr>
          <w:p w14:paraId="51655DC4" w14:textId="77777777" w:rsidR="0054718F" w:rsidRDefault="0054718F" w:rsidP="00492157">
            <w:pPr>
              <w:jc w:val="center"/>
            </w:pPr>
            <w:r>
              <w:rPr>
                <w:b/>
                <w:bCs/>
                <w:color w:val="000000"/>
              </w:rPr>
              <w:t>25,782</w:t>
            </w:r>
          </w:p>
        </w:tc>
        <w:tc>
          <w:tcPr>
            <w:tcW w:w="1500" w:type="dxa"/>
          </w:tcPr>
          <w:p w14:paraId="38CB08B6" w14:textId="77777777" w:rsidR="0054718F" w:rsidRDefault="0054718F" w:rsidP="00492157">
            <w:pPr>
              <w:jc w:val="center"/>
            </w:pPr>
            <w:r>
              <w:rPr>
                <w:b/>
                <w:bCs/>
                <w:color w:val="000000"/>
              </w:rPr>
              <w:t>11,053</w:t>
            </w:r>
          </w:p>
        </w:tc>
        <w:tc>
          <w:tcPr>
            <w:tcW w:w="3226" w:type="dxa"/>
          </w:tcPr>
          <w:p w14:paraId="601A0628" w14:textId="77777777" w:rsidR="0054718F" w:rsidRDefault="0054718F" w:rsidP="00492157">
            <w:r>
              <w:rPr>
                <w:color w:val="000000"/>
              </w:rPr>
              <w:t>Used for all downstream analyses</w:t>
            </w:r>
          </w:p>
        </w:tc>
      </w:tr>
      <w:tr w:rsidR="0054718F" w14:paraId="092BDB78" w14:textId="77777777" w:rsidTr="00492157">
        <w:trPr>
          <w:trHeight w:hRule="exact" w:val="300"/>
        </w:trPr>
        <w:tc>
          <w:tcPr>
            <w:tcW w:w="2800" w:type="dxa"/>
          </w:tcPr>
          <w:p w14:paraId="6455BFDC" w14:textId="77777777" w:rsidR="0054718F" w:rsidRDefault="0054718F" w:rsidP="00492157">
            <w:r>
              <w:rPr>
                <w:color w:val="000000"/>
              </w:rPr>
              <w:t>Conservative peaks</w:t>
            </w:r>
          </w:p>
        </w:tc>
        <w:tc>
          <w:tcPr>
            <w:tcW w:w="1500" w:type="dxa"/>
          </w:tcPr>
          <w:p w14:paraId="48AE4685" w14:textId="77777777" w:rsidR="0054718F" w:rsidRDefault="0054718F" w:rsidP="00492157">
            <w:pPr>
              <w:jc w:val="center"/>
            </w:pPr>
            <w:r>
              <w:rPr>
                <w:color w:val="000000"/>
              </w:rPr>
              <w:t>0</w:t>
            </w:r>
          </w:p>
        </w:tc>
        <w:tc>
          <w:tcPr>
            <w:tcW w:w="1500" w:type="dxa"/>
          </w:tcPr>
          <w:p w14:paraId="60D42FDC" w14:textId="77777777" w:rsidR="0054718F" w:rsidRDefault="0054718F" w:rsidP="00492157">
            <w:pPr>
              <w:jc w:val="center"/>
            </w:pPr>
            <w:r>
              <w:rPr>
                <w:color w:val="000000"/>
              </w:rPr>
              <w:t>0</w:t>
            </w:r>
          </w:p>
        </w:tc>
        <w:tc>
          <w:tcPr>
            <w:tcW w:w="3226" w:type="dxa"/>
          </w:tcPr>
          <w:p w14:paraId="473CF911" w14:textId="77777777" w:rsidR="0054718F" w:rsidRDefault="0054718F" w:rsidP="00492157">
            <w:r>
              <w:rPr>
                <w:color w:val="000000"/>
              </w:rPr>
              <w:t>Expected when rescue pathway is active (see note c)</w:t>
            </w:r>
          </w:p>
        </w:tc>
      </w:tr>
      <w:tr w:rsidR="0054718F" w14:paraId="113382E9" w14:textId="77777777" w:rsidTr="00492157">
        <w:trPr>
          <w:trHeight w:hRule="exact" w:val="677"/>
        </w:trPr>
        <w:tc>
          <w:tcPr>
            <w:tcW w:w="2800" w:type="dxa"/>
          </w:tcPr>
          <w:p w14:paraId="728F3959" w14:textId="77777777" w:rsidR="0054718F" w:rsidRDefault="0054718F" w:rsidP="00492157">
            <w:r>
              <w:rPr>
                <w:color w:val="000000"/>
              </w:rPr>
              <w:t>Replicated peaks (all replicates, union)</w:t>
            </w:r>
          </w:p>
        </w:tc>
        <w:tc>
          <w:tcPr>
            <w:tcW w:w="1500" w:type="dxa"/>
          </w:tcPr>
          <w:p w14:paraId="7B97F25B" w14:textId="77777777" w:rsidR="0054718F" w:rsidRDefault="0054718F" w:rsidP="00492157">
            <w:pPr>
              <w:jc w:val="center"/>
            </w:pPr>
            <w:r>
              <w:rPr>
                <w:color w:val="000000"/>
              </w:rPr>
              <w:t>303,518</w:t>
            </w:r>
          </w:p>
        </w:tc>
        <w:tc>
          <w:tcPr>
            <w:tcW w:w="1500" w:type="dxa"/>
          </w:tcPr>
          <w:p w14:paraId="0F3983F9" w14:textId="77777777" w:rsidR="0054718F" w:rsidRDefault="0054718F" w:rsidP="00492157">
            <w:pPr>
              <w:jc w:val="center"/>
            </w:pPr>
            <w:r>
              <w:rPr>
                <w:color w:val="000000"/>
              </w:rPr>
              <w:t>69,813</w:t>
            </w:r>
          </w:p>
        </w:tc>
        <w:tc>
          <w:tcPr>
            <w:tcW w:w="3226" w:type="dxa"/>
          </w:tcPr>
          <w:p w14:paraId="2C88A520" w14:textId="77777777" w:rsidR="0054718F" w:rsidRDefault="0054718F" w:rsidP="00492157">
            <w:r>
              <w:rPr>
                <w:color w:val="000000"/>
              </w:rPr>
              <w:t>Called on pooled BAM</w:t>
            </w:r>
          </w:p>
        </w:tc>
      </w:tr>
      <w:tr w:rsidR="0054718F" w14:paraId="5A649DD0" w14:textId="77777777" w:rsidTr="00492157">
        <w:trPr>
          <w:trHeight w:hRule="exact" w:val="666"/>
        </w:trPr>
        <w:tc>
          <w:tcPr>
            <w:tcW w:w="2800" w:type="dxa"/>
          </w:tcPr>
          <w:p w14:paraId="0031E6A9" w14:textId="77777777" w:rsidR="0054718F" w:rsidRDefault="0054718F" w:rsidP="00492157">
            <w:r>
              <w:rPr>
                <w:color w:val="000000"/>
              </w:rPr>
              <w:t>Relaxed peaks (IDR ≤ 0.10, union)</w:t>
            </w:r>
          </w:p>
        </w:tc>
        <w:tc>
          <w:tcPr>
            <w:tcW w:w="1500" w:type="dxa"/>
          </w:tcPr>
          <w:p w14:paraId="156A95D9" w14:textId="77777777" w:rsidR="0054718F" w:rsidRDefault="0054718F" w:rsidP="00492157">
            <w:pPr>
              <w:jc w:val="center"/>
            </w:pPr>
            <w:r>
              <w:rPr>
                <w:color w:val="000000"/>
              </w:rPr>
              <w:t>24,794</w:t>
            </w:r>
          </w:p>
        </w:tc>
        <w:tc>
          <w:tcPr>
            <w:tcW w:w="1500" w:type="dxa"/>
          </w:tcPr>
          <w:p w14:paraId="35035F01" w14:textId="77777777" w:rsidR="0054718F" w:rsidRDefault="0054718F" w:rsidP="00492157">
            <w:pPr>
              <w:jc w:val="center"/>
            </w:pPr>
            <w:r>
              <w:rPr>
                <w:color w:val="000000"/>
              </w:rPr>
              <w:t>7,094</w:t>
            </w:r>
          </w:p>
        </w:tc>
        <w:tc>
          <w:tcPr>
            <w:tcW w:w="3226" w:type="dxa"/>
          </w:tcPr>
          <w:p w14:paraId="5D6081E9" w14:textId="77777777" w:rsidR="0054718F" w:rsidRDefault="0054718F" w:rsidP="00492157">
            <w:r>
              <w:rPr>
                <w:color w:val="000000"/>
              </w:rPr>
              <w:t>Union of replicate peaks at relaxed threshold</w:t>
            </w:r>
          </w:p>
        </w:tc>
      </w:tr>
      <w:tr w:rsidR="0054718F" w14:paraId="322BCFDA" w14:textId="77777777" w:rsidTr="00492157">
        <w:trPr>
          <w:trHeight w:hRule="exact" w:val="610"/>
        </w:trPr>
        <w:tc>
          <w:tcPr>
            <w:tcW w:w="2800" w:type="dxa"/>
          </w:tcPr>
          <w:p w14:paraId="61070A0E" w14:textId="77777777" w:rsidR="0054718F" w:rsidRDefault="0054718F" w:rsidP="00492157">
            <w:r>
              <w:rPr>
                <w:b/>
                <w:bCs/>
                <w:color w:val="000000"/>
              </w:rPr>
              <w:t>Consensus peak set (AG + SS merged)</w:t>
            </w:r>
          </w:p>
        </w:tc>
        <w:tc>
          <w:tcPr>
            <w:tcW w:w="3000" w:type="dxa"/>
            <w:gridSpan w:val="2"/>
          </w:tcPr>
          <w:p w14:paraId="66199E97" w14:textId="77777777" w:rsidR="0054718F" w:rsidRDefault="0054718F" w:rsidP="00492157">
            <w:pPr>
              <w:jc w:val="center"/>
            </w:pPr>
            <w:r>
              <w:rPr>
                <w:b/>
                <w:bCs/>
                <w:color w:val="000000"/>
              </w:rPr>
              <w:t>136,061 total peaks</w:t>
            </w:r>
          </w:p>
        </w:tc>
        <w:tc>
          <w:tcPr>
            <w:tcW w:w="3226" w:type="dxa"/>
          </w:tcPr>
          <w:p w14:paraId="7FE5E915" w14:textId="77777777" w:rsidR="0054718F" w:rsidRDefault="0054718F" w:rsidP="00492157">
            <w:r>
              <w:rPr>
                <w:color w:val="000000"/>
              </w:rPr>
              <w:t>Used for differential accessibility analysis</w:t>
            </w:r>
          </w:p>
        </w:tc>
      </w:tr>
    </w:tbl>
    <w:p w14:paraId="55D1B689" w14:textId="77777777" w:rsidR="0054718F" w:rsidRDefault="0054718F" w:rsidP="0054718F">
      <w:pPr>
        <w:spacing w:before="40" w:after="40"/>
        <w:rPr>
          <w:b/>
          <w:bCs/>
          <w:color w:val="000000"/>
          <w:sz w:val="20"/>
          <w:szCs w:val="20"/>
        </w:rPr>
      </w:pPr>
    </w:p>
    <w:p w14:paraId="69548587" w14:textId="77777777" w:rsidR="0054718F" w:rsidRDefault="0054718F" w:rsidP="0054718F">
      <w:pPr>
        <w:spacing w:before="40" w:after="40"/>
      </w:pPr>
      <w:r>
        <w:rPr>
          <w:b/>
          <w:bCs/>
          <w:color w:val="000000"/>
          <w:sz w:val="20"/>
          <w:szCs w:val="20"/>
        </w:rPr>
        <w:lastRenderedPageBreak/>
        <w:t>a</w:t>
      </w:r>
      <w:r>
        <w:rPr>
          <w:b/>
          <w:bCs/>
          <w:sz w:val="20"/>
          <w:szCs w:val="20"/>
        </w:rPr>
        <w:t>.</w:t>
      </w:r>
      <w:r>
        <w:rPr>
          <w:b/>
          <w:bCs/>
          <w:color w:val="000000"/>
          <w:sz w:val="20"/>
          <w:szCs w:val="20"/>
        </w:rPr>
        <w:t xml:space="preserve"> </w:t>
      </w:r>
      <w:r>
        <w:rPr>
          <w:color w:val="000000"/>
          <w:sz w:val="20"/>
          <w:szCs w:val="20"/>
        </w:rPr>
        <w:t>IDR threshold = 0.05 throughout unless otherwise stated. MACS2 parameters: --shift -75 --</w:t>
      </w:r>
      <w:proofErr w:type="spellStart"/>
      <w:r>
        <w:rPr>
          <w:color w:val="000000"/>
          <w:sz w:val="20"/>
          <w:szCs w:val="20"/>
        </w:rPr>
        <w:t>extsize</w:t>
      </w:r>
      <w:proofErr w:type="spellEnd"/>
      <w:r>
        <w:rPr>
          <w:color w:val="000000"/>
          <w:sz w:val="20"/>
          <w:szCs w:val="20"/>
        </w:rPr>
        <w:t xml:space="preserve"> 150 -p 0.01 --</w:t>
      </w:r>
      <w:proofErr w:type="spellStart"/>
      <w:r>
        <w:rPr>
          <w:color w:val="000000"/>
          <w:sz w:val="20"/>
          <w:szCs w:val="20"/>
        </w:rPr>
        <w:t>nomodel</w:t>
      </w:r>
      <w:proofErr w:type="spellEnd"/>
      <w:r>
        <w:rPr>
          <w:color w:val="000000"/>
          <w:sz w:val="20"/>
          <w:szCs w:val="20"/>
        </w:rPr>
        <w:t xml:space="preserve">. </w:t>
      </w:r>
      <w:proofErr w:type="spellStart"/>
      <w:r>
        <w:rPr>
          <w:color w:val="000000"/>
          <w:sz w:val="20"/>
          <w:szCs w:val="20"/>
        </w:rPr>
        <w:t>Pseudoreplicates</w:t>
      </w:r>
      <w:proofErr w:type="spellEnd"/>
      <w:r>
        <w:rPr>
          <w:color w:val="000000"/>
          <w:sz w:val="20"/>
          <w:szCs w:val="20"/>
        </w:rPr>
        <w:t xml:space="preserve"> generated by random read partitioning of the pooled BAM file. n = 3 biological replicates per condition.</w:t>
      </w:r>
    </w:p>
    <w:p w14:paraId="6A936B20" w14:textId="77777777" w:rsidR="0054718F" w:rsidRDefault="0054718F" w:rsidP="0054718F">
      <w:pPr>
        <w:spacing w:before="40" w:after="40"/>
      </w:pPr>
      <w:r>
        <w:rPr>
          <w:b/>
          <w:bCs/>
          <w:color w:val="000000"/>
          <w:sz w:val="20"/>
          <w:szCs w:val="20"/>
        </w:rPr>
        <w:t>b</w:t>
      </w:r>
      <w:r>
        <w:rPr>
          <w:b/>
          <w:bCs/>
          <w:sz w:val="20"/>
          <w:szCs w:val="20"/>
        </w:rPr>
        <w:t>.</w:t>
      </w:r>
      <w:r>
        <w:rPr>
          <w:b/>
          <w:bCs/>
          <w:color w:val="000000"/>
          <w:sz w:val="20"/>
          <w:szCs w:val="20"/>
        </w:rPr>
        <w:t xml:space="preserve"> </w:t>
      </w:r>
      <w:r>
        <w:rPr>
          <w:color w:val="000000"/>
          <w:sz w:val="20"/>
          <w:szCs w:val="20"/>
        </w:rPr>
        <w:t>RESCUE rule (ENCODE ATAC-</w:t>
      </w:r>
      <w:proofErr w:type="spellStart"/>
      <w:r>
        <w:rPr>
          <w:color w:val="000000"/>
          <w:sz w:val="20"/>
          <w:szCs w:val="20"/>
        </w:rPr>
        <w:t>seq</w:t>
      </w:r>
      <w:proofErr w:type="spellEnd"/>
      <w:r>
        <w:rPr>
          <w:color w:val="000000"/>
          <w:sz w:val="20"/>
          <w:szCs w:val="20"/>
        </w:rPr>
        <w:t xml:space="preserve"> guidelines): when the pooled </w:t>
      </w:r>
      <w:proofErr w:type="spellStart"/>
      <w:r>
        <w:rPr>
          <w:color w:val="000000"/>
          <w:sz w:val="20"/>
          <w:szCs w:val="20"/>
        </w:rPr>
        <w:t>pseudoreplicate</w:t>
      </w:r>
      <w:proofErr w:type="spellEnd"/>
      <w:r>
        <w:rPr>
          <w:color w:val="000000"/>
          <w:sz w:val="20"/>
          <w:szCs w:val="20"/>
        </w:rPr>
        <w:t xml:space="preserve"> peak count (Np) exceeds the best true replicate pairwise peak count (</w:t>
      </w:r>
      <w:proofErr w:type="spellStart"/>
      <w:r>
        <w:rPr>
          <w:color w:val="000000"/>
          <w:sz w:val="20"/>
          <w:szCs w:val="20"/>
        </w:rPr>
        <w:t>Nt</w:t>
      </w:r>
      <w:proofErr w:type="spellEnd"/>
      <w:r>
        <w:rPr>
          <w:color w:val="000000"/>
          <w:sz w:val="20"/>
          <w:szCs w:val="20"/>
        </w:rPr>
        <w:t>), the optimal peak set is defined as Np. Both conditions triggered rescue (AG: Np/</w:t>
      </w:r>
      <w:proofErr w:type="spellStart"/>
      <w:r>
        <w:rPr>
          <w:color w:val="000000"/>
          <w:sz w:val="20"/>
          <w:szCs w:val="20"/>
        </w:rPr>
        <w:t>Nt</w:t>
      </w:r>
      <w:proofErr w:type="spellEnd"/>
      <w:r>
        <w:rPr>
          <w:color w:val="000000"/>
          <w:sz w:val="20"/>
          <w:szCs w:val="20"/>
        </w:rPr>
        <w:t xml:space="preserve"> = 1.06; SS: Np/</w:t>
      </w:r>
      <w:proofErr w:type="spellStart"/>
      <w:r>
        <w:rPr>
          <w:color w:val="000000"/>
          <w:sz w:val="20"/>
          <w:szCs w:val="20"/>
        </w:rPr>
        <w:t>Nt</w:t>
      </w:r>
      <w:proofErr w:type="spellEnd"/>
      <w:r>
        <w:rPr>
          <w:color w:val="000000"/>
          <w:sz w:val="20"/>
          <w:szCs w:val="20"/>
        </w:rPr>
        <w:t xml:space="preserve"> = 1.57). The elevated rescue ratio for SS is consistent with high between-replicate variability due to low per-replicate signal (FRiP 5.6–9.8%), resolved by pooling.</w:t>
      </w:r>
    </w:p>
    <w:p w14:paraId="348197B9" w14:textId="77777777" w:rsidR="0054718F" w:rsidRDefault="0054718F" w:rsidP="0054718F">
      <w:pPr>
        <w:spacing w:before="40" w:after="40"/>
      </w:pPr>
      <w:r>
        <w:rPr>
          <w:b/>
          <w:bCs/>
          <w:color w:val="000000"/>
          <w:sz w:val="20"/>
          <w:szCs w:val="20"/>
        </w:rPr>
        <w:t>c</w:t>
      </w:r>
      <w:r>
        <w:rPr>
          <w:b/>
          <w:bCs/>
          <w:sz w:val="20"/>
          <w:szCs w:val="20"/>
        </w:rPr>
        <w:t>.</w:t>
      </w:r>
      <w:r>
        <w:rPr>
          <w:b/>
          <w:bCs/>
          <w:color w:val="000000"/>
          <w:sz w:val="20"/>
          <w:szCs w:val="20"/>
        </w:rPr>
        <w:t xml:space="preserve"> </w:t>
      </w:r>
      <w:r>
        <w:rPr>
          <w:color w:val="000000"/>
          <w:sz w:val="20"/>
          <w:szCs w:val="20"/>
        </w:rPr>
        <w:t xml:space="preserve">Conservative peaks = 0 is an expected consequence of the rescue pathway being active. The conservative set requires a stringent max-IDR filter across all merged regions; this filter yields zero peaks when the optimal set is anchored to </w:t>
      </w:r>
      <w:proofErr w:type="spellStart"/>
      <w:r>
        <w:rPr>
          <w:color w:val="000000"/>
          <w:sz w:val="20"/>
          <w:szCs w:val="20"/>
        </w:rPr>
        <w:t>pseudoreplicates</w:t>
      </w:r>
      <w:proofErr w:type="spellEnd"/>
      <w:r>
        <w:rPr>
          <w:color w:val="000000"/>
          <w:sz w:val="20"/>
          <w:szCs w:val="20"/>
        </w:rPr>
        <w:t xml:space="preserve"> rather than true replicates. The conservative set is not used in downstream analyses.</w:t>
      </w:r>
    </w:p>
    <w:p w14:paraId="6AA659AA" w14:textId="77777777" w:rsidR="0054718F" w:rsidRDefault="0054718F" w:rsidP="0054718F">
      <w:pPr>
        <w:spacing w:before="40" w:after="40"/>
      </w:pPr>
      <w:r>
        <w:rPr>
          <w:b/>
          <w:bCs/>
          <w:color w:val="000000"/>
          <w:sz w:val="20"/>
          <w:szCs w:val="20"/>
        </w:rPr>
        <w:t xml:space="preserve">* </w:t>
      </w:r>
      <w:r>
        <w:rPr>
          <w:color w:val="000000"/>
          <w:sz w:val="20"/>
          <w:szCs w:val="20"/>
        </w:rPr>
        <w:t>Self-consistency ratios &lt; 0.80 (AG Rep3 = 0.77; SS Rep1 = 0.65, Rep3 = 0.63) indicate lower within-replicate concordance. For SS, this reflects globally reduced chromatin accessibility (FRiP 5.6–9.8%). For AG Rep3, the ratio reflects slightly lower library complexity (self-consistency peaks 18,717 vs ~20,500 for Rep1/Rep2). All replicates were retained as they passed ENCODE FRiP and TSS enrichment thresholds after accounting for global chromatin compaction.</w:t>
      </w:r>
    </w:p>
    <w:p w14:paraId="0ACAB736" w14:textId="77777777" w:rsidR="0054718F" w:rsidRDefault="0054718F" w:rsidP="0054718F">
      <w:pPr>
        <w:contextualSpacing/>
        <w:jc w:val="both"/>
      </w:pPr>
    </w:p>
    <w:p w14:paraId="1DE34E0A" w14:textId="77777777" w:rsidR="0054718F" w:rsidRDefault="0054718F" w:rsidP="0054718F">
      <w:pPr>
        <w:spacing w:after="120"/>
      </w:pPr>
      <w:r>
        <w:rPr>
          <w:b/>
          <w:bCs/>
          <w:color w:val="000000"/>
        </w:rPr>
        <w:t>Table S</w:t>
      </w:r>
      <w:r>
        <w:rPr>
          <w:b/>
          <w:bCs/>
        </w:rPr>
        <w:t>3</w:t>
      </w:r>
      <w:r>
        <w:rPr>
          <w:b/>
          <w:bCs/>
          <w:color w:val="000000"/>
        </w:rPr>
        <w:t xml:space="preserve">. </w:t>
      </w:r>
      <w:r>
        <w:rPr>
          <w:color w:val="000000"/>
        </w:rPr>
        <w:t>Validation of invariant peak selection for TMM-based normalization of ATAC-</w:t>
      </w:r>
      <w:proofErr w:type="spellStart"/>
      <w:r>
        <w:rPr>
          <w:color w:val="000000"/>
        </w:rPr>
        <w:t>seq</w:t>
      </w:r>
      <w:proofErr w:type="spellEnd"/>
      <w:r>
        <w:rPr>
          <w:color w:val="000000"/>
        </w:rPr>
        <w:t xml:space="preserve"> data under global chromatin compaction.</w:t>
      </w:r>
    </w:p>
    <w:p w14:paraId="34358AAF" w14:textId="77777777" w:rsidR="0054718F" w:rsidRDefault="0054718F" w:rsidP="0054718F">
      <w:pPr>
        <w:spacing w:before="160" w:after="80"/>
      </w:pPr>
      <w:r>
        <w:rPr>
          <w:b/>
          <w:bCs/>
          <w:color w:val="000000"/>
        </w:rPr>
        <w:t>A. Between-condition variability: invariant vs non-invariant peaks</w:t>
      </w:r>
    </w:p>
    <w:tbl>
      <w:tblPr>
        <w:tblStyle w:val="TableGrid"/>
        <w:tblW w:w="0" w:type="auto"/>
        <w:tblLayout w:type="fixed"/>
        <w:tblLook w:val="0000" w:firstRow="0" w:lastRow="0" w:firstColumn="0" w:lastColumn="0" w:noHBand="0" w:noVBand="0"/>
      </w:tblPr>
      <w:tblGrid>
        <w:gridCol w:w="1375"/>
        <w:gridCol w:w="1030"/>
        <w:gridCol w:w="1843"/>
        <w:gridCol w:w="1417"/>
        <w:gridCol w:w="1844"/>
        <w:gridCol w:w="1507"/>
      </w:tblGrid>
      <w:tr w:rsidR="0054718F" w14:paraId="59ED4016" w14:textId="77777777" w:rsidTr="00492157">
        <w:trPr>
          <w:trHeight w:hRule="exact" w:val="933"/>
        </w:trPr>
        <w:tc>
          <w:tcPr>
            <w:tcW w:w="1375" w:type="dxa"/>
            <w:noWrap/>
          </w:tcPr>
          <w:p w14:paraId="05162622" w14:textId="77777777" w:rsidR="0054718F" w:rsidRDefault="0054718F" w:rsidP="00492157">
            <w:r>
              <w:rPr>
                <w:b/>
                <w:bCs/>
                <w:color w:val="000000"/>
              </w:rPr>
              <w:t>Peak category</w:t>
            </w:r>
          </w:p>
        </w:tc>
        <w:tc>
          <w:tcPr>
            <w:tcW w:w="1030" w:type="dxa"/>
            <w:noWrap/>
          </w:tcPr>
          <w:p w14:paraId="3DC18F90" w14:textId="77777777" w:rsidR="0054718F" w:rsidRDefault="0054718F" w:rsidP="00492157">
            <w:pPr>
              <w:jc w:val="center"/>
            </w:pPr>
            <w:r>
              <w:rPr>
                <w:b/>
                <w:bCs/>
                <w:color w:val="000000"/>
              </w:rPr>
              <w:t>n peaks</w:t>
            </w:r>
          </w:p>
        </w:tc>
        <w:tc>
          <w:tcPr>
            <w:tcW w:w="1843" w:type="dxa"/>
            <w:noWrap/>
          </w:tcPr>
          <w:p w14:paraId="45AD5D68" w14:textId="77777777" w:rsidR="0054718F" w:rsidRDefault="0054718F" w:rsidP="00492157">
            <w:pPr>
              <w:jc w:val="center"/>
            </w:pPr>
            <w:r>
              <w:rPr>
                <w:b/>
                <w:bCs/>
                <w:color w:val="000000"/>
              </w:rPr>
              <w:t>Between-condition CV mean ± SD</w:t>
            </w:r>
          </w:p>
        </w:tc>
        <w:tc>
          <w:tcPr>
            <w:tcW w:w="1417" w:type="dxa"/>
            <w:noWrap/>
          </w:tcPr>
          <w:p w14:paraId="26E52D4F" w14:textId="77777777" w:rsidR="0054718F" w:rsidRDefault="0054718F" w:rsidP="00492157">
            <w:pPr>
              <w:jc w:val="center"/>
            </w:pPr>
            <w:r>
              <w:rPr>
                <w:b/>
                <w:bCs/>
                <w:color w:val="000000"/>
              </w:rPr>
              <w:t>M-value SD (MA plot)</w:t>
            </w:r>
          </w:p>
        </w:tc>
        <w:tc>
          <w:tcPr>
            <w:tcW w:w="1844" w:type="dxa"/>
            <w:noWrap/>
          </w:tcPr>
          <w:p w14:paraId="4107F0F6" w14:textId="77777777" w:rsidR="0054718F" w:rsidRDefault="0054718F" w:rsidP="00492157">
            <w:pPr>
              <w:jc w:val="center"/>
            </w:pPr>
            <w:r>
              <w:rPr>
                <w:b/>
                <w:bCs/>
                <w:color w:val="000000"/>
              </w:rPr>
              <w:t>Wilcoxon p-value (vs non-invariant)</w:t>
            </w:r>
          </w:p>
        </w:tc>
        <w:tc>
          <w:tcPr>
            <w:tcW w:w="1507" w:type="dxa"/>
            <w:noWrap/>
          </w:tcPr>
          <w:p w14:paraId="68B3EF39" w14:textId="77777777" w:rsidR="0054718F" w:rsidRDefault="0054718F" w:rsidP="00492157">
            <w:pPr>
              <w:jc w:val="center"/>
            </w:pPr>
            <w:r>
              <w:rPr>
                <w:b/>
                <w:bCs/>
                <w:color w:val="000000"/>
              </w:rPr>
              <w:t>Dual-condition presence</w:t>
            </w:r>
          </w:p>
        </w:tc>
      </w:tr>
      <w:tr w:rsidR="0054718F" w14:paraId="1425C87F" w14:textId="77777777" w:rsidTr="00492157">
        <w:trPr>
          <w:trHeight w:hRule="exact" w:val="300"/>
        </w:trPr>
        <w:tc>
          <w:tcPr>
            <w:tcW w:w="1375" w:type="dxa"/>
            <w:noWrap/>
          </w:tcPr>
          <w:p w14:paraId="7DC078C9" w14:textId="77777777" w:rsidR="0054718F" w:rsidRPr="00477847" w:rsidRDefault="0054718F" w:rsidP="00492157">
            <w:r w:rsidRPr="00477847">
              <w:rPr>
                <w:color w:val="000000"/>
              </w:rPr>
              <w:t>Invariant peaks</w:t>
            </w:r>
          </w:p>
        </w:tc>
        <w:tc>
          <w:tcPr>
            <w:tcW w:w="1030" w:type="dxa"/>
            <w:noWrap/>
          </w:tcPr>
          <w:p w14:paraId="5BE6AD54" w14:textId="77777777" w:rsidR="0054718F" w:rsidRDefault="0054718F" w:rsidP="00492157">
            <w:pPr>
              <w:jc w:val="center"/>
            </w:pPr>
            <w:r>
              <w:rPr>
                <w:color w:val="000000"/>
              </w:rPr>
              <w:t>5,602</w:t>
            </w:r>
          </w:p>
        </w:tc>
        <w:tc>
          <w:tcPr>
            <w:tcW w:w="1843" w:type="dxa"/>
            <w:noWrap/>
          </w:tcPr>
          <w:p w14:paraId="3B946887" w14:textId="77777777" w:rsidR="0054718F" w:rsidRDefault="0054718F" w:rsidP="00492157">
            <w:pPr>
              <w:jc w:val="center"/>
            </w:pPr>
            <w:r>
              <w:rPr>
                <w:color w:val="000000"/>
              </w:rPr>
              <w:t>0.076 ± 0.04</w:t>
            </w:r>
            <w:r>
              <w:t xml:space="preserve">1 </w:t>
            </w:r>
            <w:r w:rsidRPr="00477847">
              <w:rPr>
                <w:color w:val="000000"/>
                <w:sz w:val="16"/>
                <w:szCs w:val="16"/>
              </w:rPr>
              <w:t>a</w:t>
            </w:r>
          </w:p>
        </w:tc>
        <w:tc>
          <w:tcPr>
            <w:tcW w:w="1417" w:type="dxa"/>
            <w:noWrap/>
          </w:tcPr>
          <w:p w14:paraId="477AC3EE" w14:textId="77777777" w:rsidR="0054718F" w:rsidRDefault="0054718F" w:rsidP="00492157">
            <w:pPr>
              <w:jc w:val="center"/>
            </w:pPr>
            <w:r>
              <w:rPr>
                <w:color w:val="000000"/>
              </w:rPr>
              <w:t>0.396</w:t>
            </w:r>
          </w:p>
        </w:tc>
        <w:tc>
          <w:tcPr>
            <w:tcW w:w="1844" w:type="dxa"/>
            <w:noWrap/>
          </w:tcPr>
          <w:p w14:paraId="4BBB66D7" w14:textId="77777777" w:rsidR="0054718F" w:rsidRDefault="0054718F" w:rsidP="00492157">
            <w:pPr>
              <w:jc w:val="center"/>
            </w:pPr>
            <w:r>
              <w:rPr>
                <w:color w:val="000000"/>
              </w:rPr>
              <w:t>&lt; 2.2 × 10⁻¹⁶</w:t>
            </w:r>
            <w:r>
              <w:t xml:space="preserve"> </w:t>
            </w:r>
            <w:r w:rsidRPr="00477847">
              <w:rPr>
                <w:color w:val="000000"/>
                <w:sz w:val="16"/>
                <w:szCs w:val="16"/>
              </w:rPr>
              <w:t>b</w:t>
            </w:r>
          </w:p>
        </w:tc>
        <w:tc>
          <w:tcPr>
            <w:tcW w:w="1507" w:type="dxa"/>
            <w:noWrap/>
          </w:tcPr>
          <w:p w14:paraId="6F6516BA" w14:textId="77777777" w:rsidR="0054718F" w:rsidRDefault="0054718F" w:rsidP="00492157">
            <w:pPr>
              <w:jc w:val="center"/>
            </w:pPr>
            <w:r>
              <w:rPr>
                <w:color w:val="000000"/>
              </w:rPr>
              <w:t>100% (5,602/</w:t>
            </w:r>
            <w:proofErr w:type="gramStart"/>
            <w:r>
              <w:rPr>
                <w:color w:val="000000"/>
              </w:rPr>
              <w:t>5,602)</w:t>
            </w:r>
            <w:r>
              <w:rPr>
                <w:color w:val="000000"/>
                <w:sz w:val="16"/>
                <w:szCs w:val="16"/>
                <w:vertAlign w:val="superscript"/>
              </w:rPr>
              <w:t>c</w:t>
            </w:r>
            <w:proofErr w:type="gramEnd"/>
          </w:p>
        </w:tc>
      </w:tr>
      <w:tr w:rsidR="0054718F" w14:paraId="7F2C62A3" w14:textId="77777777" w:rsidTr="00492157">
        <w:trPr>
          <w:trHeight w:hRule="exact" w:val="978"/>
        </w:trPr>
        <w:tc>
          <w:tcPr>
            <w:tcW w:w="1375" w:type="dxa"/>
            <w:noWrap/>
          </w:tcPr>
          <w:p w14:paraId="08896B69" w14:textId="77777777" w:rsidR="0054718F" w:rsidRDefault="0054718F" w:rsidP="00492157">
            <w:r>
              <w:rPr>
                <w:color w:val="000000"/>
              </w:rPr>
              <w:t>Non-invariant peaks</w:t>
            </w:r>
          </w:p>
        </w:tc>
        <w:tc>
          <w:tcPr>
            <w:tcW w:w="1030" w:type="dxa"/>
            <w:noWrap/>
          </w:tcPr>
          <w:p w14:paraId="1AEA4242" w14:textId="77777777" w:rsidR="0054718F" w:rsidRDefault="0054718F" w:rsidP="00492157">
            <w:pPr>
              <w:jc w:val="center"/>
            </w:pPr>
            <w:r>
              <w:rPr>
                <w:color w:val="000000"/>
              </w:rPr>
              <w:t>82,399</w:t>
            </w:r>
          </w:p>
        </w:tc>
        <w:tc>
          <w:tcPr>
            <w:tcW w:w="1843" w:type="dxa"/>
            <w:noWrap/>
          </w:tcPr>
          <w:p w14:paraId="27FCB0C6" w14:textId="77777777" w:rsidR="0054718F" w:rsidRDefault="0054718F" w:rsidP="00492157">
            <w:pPr>
              <w:jc w:val="center"/>
            </w:pPr>
            <w:r>
              <w:rPr>
                <w:color w:val="000000"/>
              </w:rPr>
              <w:t>0.271 ± 0.086</w:t>
            </w:r>
            <w:r>
              <w:t xml:space="preserve"> </w:t>
            </w:r>
            <w:r w:rsidRPr="00477847">
              <w:rPr>
                <w:color w:val="000000"/>
                <w:sz w:val="16"/>
                <w:szCs w:val="16"/>
              </w:rPr>
              <w:t>a</w:t>
            </w:r>
          </w:p>
        </w:tc>
        <w:tc>
          <w:tcPr>
            <w:tcW w:w="1417" w:type="dxa"/>
            <w:noWrap/>
          </w:tcPr>
          <w:p w14:paraId="24166AC2" w14:textId="77777777" w:rsidR="0054718F" w:rsidRDefault="0054718F" w:rsidP="00492157">
            <w:pPr>
              <w:jc w:val="center"/>
            </w:pPr>
            <w:r>
              <w:rPr>
                <w:color w:val="000000"/>
              </w:rPr>
              <w:t>0.837</w:t>
            </w:r>
          </w:p>
        </w:tc>
        <w:tc>
          <w:tcPr>
            <w:tcW w:w="1844" w:type="dxa"/>
            <w:noWrap/>
          </w:tcPr>
          <w:p w14:paraId="0B0A4B41" w14:textId="77777777" w:rsidR="0054718F" w:rsidRDefault="0054718F" w:rsidP="00492157">
            <w:pPr>
              <w:jc w:val="center"/>
            </w:pPr>
            <w:r>
              <w:t>-</w:t>
            </w:r>
            <w:r>
              <w:rPr>
                <w:color w:val="000000"/>
              </w:rPr>
              <w:t xml:space="preserve"> (reference group)</w:t>
            </w:r>
          </w:p>
        </w:tc>
        <w:tc>
          <w:tcPr>
            <w:tcW w:w="1507" w:type="dxa"/>
            <w:noWrap/>
          </w:tcPr>
          <w:p w14:paraId="24F5A7A0" w14:textId="77777777" w:rsidR="0054718F" w:rsidRDefault="0054718F" w:rsidP="00492157">
            <w:pPr>
              <w:jc w:val="center"/>
            </w:pPr>
            <w:r>
              <w:t>-</w:t>
            </w:r>
          </w:p>
        </w:tc>
      </w:tr>
      <w:tr w:rsidR="0054718F" w14:paraId="2765E5A1" w14:textId="77777777" w:rsidTr="00492157">
        <w:trPr>
          <w:trHeight w:hRule="exact" w:val="300"/>
        </w:trPr>
        <w:tc>
          <w:tcPr>
            <w:tcW w:w="1375" w:type="dxa"/>
            <w:noWrap/>
          </w:tcPr>
          <w:p w14:paraId="64D10C49" w14:textId="77777777" w:rsidR="0054718F" w:rsidRDefault="0054718F" w:rsidP="00492157">
            <w:r>
              <w:rPr>
                <w:color w:val="000000"/>
              </w:rPr>
              <w:t>All filtered peaks</w:t>
            </w:r>
          </w:p>
        </w:tc>
        <w:tc>
          <w:tcPr>
            <w:tcW w:w="1030" w:type="dxa"/>
            <w:noWrap/>
          </w:tcPr>
          <w:p w14:paraId="42D13D23" w14:textId="77777777" w:rsidR="0054718F" w:rsidRDefault="0054718F" w:rsidP="00492157">
            <w:pPr>
              <w:jc w:val="center"/>
            </w:pPr>
            <w:r>
              <w:rPr>
                <w:color w:val="000000"/>
              </w:rPr>
              <w:t>88,001</w:t>
            </w:r>
          </w:p>
        </w:tc>
        <w:tc>
          <w:tcPr>
            <w:tcW w:w="1843" w:type="dxa"/>
            <w:noWrap/>
          </w:tcPr>
          <w:p w14:paraId="702341C7" w14:textId="77777777" w:rsidR="0054718F" w:rsidRDefault="0054718F" w:rsidP="00492157">
            <w:pPr>
              <w:jc w:val="center"/>
            </w:pPr>
            <w:r>
              <w:t>-</w:t>
            </w:r>
          </w:p>
        </w:tc>
        <w:tc>
          <w:tcPr>
            <w:tcW w:w="1417" w:type="dxa"/>
            <w:noWrap/>
          </w:tcPr>
          <w:p w14:paraId="139F55DF" w14:textId="77777777" w:rsidR="0054718F" w:rsidRDefault="0054718F" w:rsidP="00492157">
            <w:pPr>
              <w:jc w:val="center"/>
            </w:pPr>
            <w:r>
              <w:t>-</w:t>
            </w:r>
          </w:p>
        </w:tc>
        <w:tc>
          <w:tcPr>
            <w:tcW w:w="1844" w:type="dxa"/>
            <w:noWrap/>
          </w:tcPr>
          <w:p w14:paraId="62AE191C" w14:textId="77777777" w:rsidR="0054718F" w:rsidRDefault="0054718F" w:rsidP="00492157">
            <w:pPr>
              <w:jc w:val="center"/>
            </w:pPr>
            <w:r>
              <w:t>-</w:t>
            </w:r>
          </w:p>
        </w:tc>
        <w:tc>
          <w:tcPr>
            <w:tcW w:w="1507" w:type="dxa"/>
            <w:noWrap/>
          </w:tcPr>
          <w:p w14:paraId="4C0643DA" w14:textId="77777777" w:rsidR="0054718F" w:rsidRDefault="0054718F" w:rsidP="00492157">
            <w:pPr>
              <w:jc w:val="center"/>
            </w:pPr>
            <w:r>
              <w:t>-</w:t>
            </w:r>
          </w:p>
        </w:tc>
      </w:tr>
      <w:tr w:rsidR="0054718F" w14:paraId="018E370C" w14:textId="77777777" w:rsidTr="00492157">
        <w:trPr>
          <w:trHeight w:hRule="exact" w:val="300"/>
        </w:trPr>
        <w:tc>
          <w:tcPr>
            <w:tcW w:w="1375" w:type="dxa"/>
            <w:noWrap/>
          </w:tcPr>
          <w:p w14:paraId="0B270664" w14:textId="77777777" w:rsidR="0054718F" w:rsidRDefault="0054718F" w:rsidP="00492157">
            <w:r>
              <w:rPr>
                <w:color w:val="000000"/>
              </w:rPr>
              <w:t>Full consensus peak set</w:t>
            </w:r>
          </w:p>
        </w:tc>
        <w:tc>
          <w:tcPr>
            <w:tcW w:w="1030" w:type="dxa"/>
            <w:noWrap/>
          </w:tcPr>
          <w:p w14:paraId="732CE6F1" w14:textId="77777777" w:rsidR="0054718F" w:rsidRDefault="0054718F" w:rsidP="00492157">
            <w:pPr>
              <w:jc w:val="center"/>
            </w:pPr>
            <w:r>
              <w:rPr>
                <w:color w:val="000000"/>
              </w:rPr>
              <w:t>136,061</w:t>
            </w:r>
          </w:p>
        </w:tc>
        <w:tc>
          <w:tcPr>
            <w:tcW w:w="1843" w:type="dxa"/>
            <w:noWrap/>
          </w:tcPr>
          <w:p w14:paraId="1CA4A9BC" w14:textId="77777777" w:rsidR="0054718F" w:rsidRDefault="0054718F" w:rsidP="00492157">
            <w:pPr>
              <w:jc w:val="center"/>
            </w:pPr>
            <w:r>
              <w:t>-</w:t>
            </w:r>
          </w:p>
        </w:tc>
        <w:tc>
          <w:tcPr>
            <w:tcW w:w="1417" w:type="dxa"/>
            <w:noWrap/>
          </w:tcPr>
          <w:p w14:paraId="74104046" w14:textId="77777777" w:rsidR="0054718F" w:rsidRDefault="0054718F" w:rsidP="00492157">
            <w:pPr>
              <w:jc w:val="center"/>
            </w:pPr>
            <w:r>
              <w:t>-</w:t>
            </w:r>
          </w:p>
        </w:tc>
        <w:tc>
          <w:tcPr>
            <w:tcW w:w="1844" w:type="dxa"/>
            <w:noWrap/>
          </w:tcPr>
          <w:p w14:paraId="2E7EB95D" w14:textId="77777777" w:rsidR="0054718F" w:rsidRDefault="0054718F" w:rsidP="00492157">
            <w:pPr>
              <w:jc w:val="center"/>
            </w:pPr>
            <w:r>
              <w:t>-</w:t>
            </w:r>
          </w:p>
        </w:tc>
        <w:tc>
          <w:tcPr>
            <w:tcW w:w="1507" w:type="dxa"/>
            <w:noWrap/>
          </w:tcPr>
          <w:p w14:paraId="4E99E90B" w14:textId="77777777" w:rsidR="0054718F" w:rsidRDefault="0054718F" w:rsidP="00492157">
            <w:pPr>
              <w:jc w:val="center"/>
            </w:pPr>
            <w:r>
              <w:rPr>
                <w:color w:val="000000"/>
              </w:rPr>
              <w:t>80.6% (109,595/</w:t>
            </w:r>
            <w:proofErr w:type="gramStart"/>
            <w:r>
              <w:rPr>
                <w:color w:val="000000"/>
              </w:rPr>
              <w:t>136,061)</w:t>
            </w:r>
            <w:r>
              <w:rPr>
                <w:color w:val="000000"/>
                <w:sz w:val="16"/>
                <w:szCs w:val="16"/>
                <w:vertAlign w:val="superscript"/>
              </w:rPr>
              <w:t>d</w:t>
            </w:r>
            <w:proofErr w:type="gramEnd"/>
          </w:p>
        </w:tc>
      </w:tr>
    </w:tbl>
    <w:p w14:paraId="47E277FD" w14:textId="77777777" w:rsidR="0054718F" w:rsidRDefault="0054718F" w:rsidP="0054718F">
      <w:pPr>
        <w:spacing w:before="200" w:after="80"/>
      </w:pPr>
      <w:r>
        <w:rPr>
          <w:b/>
          <w:bCs/>
          <w:color w:val="000000"/>
        </w:rPr>
        <w:t>B. Fisher's exact test — dual-condition presence: invariant vs full consensus</w:t>
      </w:r>
    </w:p>
    <w:tbl>
      <w:tblPr>
        <w:tblStyle w:val="TableGrid"/>
        <w:tblW w:w="9026" w:type="dxa"/>
        <w:tblLayout w:type="fixed"/>
        <w:tblLook w:val="0000" w:firstRow="0" w:lastRow="0" w:firstColumn="0" w:lastColumn="0" w:noHBand="0" w:noVBand="0"/>
      </w:tblPr>
      <w:tblGrid>
        <w:gridCol w:w="2600"/>
        <w:gridCol w:w="1200"/>
        <w:gridCol w:w="1800"/>
        <w:gridCol w:w="1826"/>
        <w:gridCol w:w="1600"/>
      </w:tblGrid>
      <w:tr w:rsidR="0054718F" w14:paraId="2D42627E" w14:textId="77777777" w:rsidTr="00492157">
        <w:trPr>
          <w:trHeight w:hRule="exact" w:val="300"/>
        </w:trPr>
        <w:tc>
          <w:tcPr>
            <w:tcW w:w="2600" w:type="dxa"/>
          </w:tcPr>
          <w:p w14:paraId="5621FA54" w14:textId="77777777" w:rsidR="0054718F" w:rsidRDefault="0054718F" w:rsidP="00492157">
            <w:r>
              <w:rPr>
                <w:b/>
                <w:bCs/>
                <w:color w:val="000000"/>
              </w:rPr>
              <w:t>Comparison</w:t>
            </w:r>
          </w:p>
        </w:tc>
        <w:tc>
          <w:tcPr>
            <w:tcW w:w="1200" w:type="dxa"/>
          </w:tcPr>
          <w:p w14:paraId="708D5083" w14:textId="77777777" w:rsidR="0054718F" w:rsidRDefault="0054718F" w:rsidP="00492157">
            <w:pPr>
              <w:jc w:val="center"/>
            </w:pPr>
            <w:r>
              <w:rPr>
                <w:b/>
                <w:bCs/>
                <w:color w:val="000000"/>
              </w:rPr>
              <w:t>Odds ratio</w:t>
            </w:r>
          </w:p>
        </w:tc>
        <w:tc>
          <w:tcPr>
            <w:tcW w:w="1800" w:type="dxa"/>
          </w:tcPr>
          <w:p w14:paraId="7856B649" w14:textId="77777777" w:rsidR="0054718F" w:rsidRDefault="0054718F" w:rsidP="00492157">
            <w:pPr>
              <w:jc w:val="center"/>
            </w:pPr>
            <w:r>
              <w:rPr>
                <w:b/>
                <w:bCs/>
                <w:color w:val="000000"/>
              </w:rPr>
              <w:t>95% CI</w:t>
            </w:r>
          </w:p>
        </w:tc>
        <w:tc>
          <w:tcPr>
            <w:tcW w:w="1826" w:type="dxa"/>
          </w:tcPr>
          <w:p w14:paraId="319C02BC" w14:textId="77777777" w:rsidR="0054718F" w:rsidRDefault="0054718F" w:rsidP="00492157">
            <w:pPr>
              <w:jc w:val="center"/>
            </w:pPr>
            <w:r>
              <w:rPr>
                <w:b/>
                <w:bCs/>
                <w:color w:val="000000"/>
              </w:rPr>
              <w:t>Fisher p-value</w:t>
            </w:r>
          </w:p>
        </w:tc>
        <w:tc>
          <w:tcPr>
            <w:tcW w:w="1600" w:type="dxa"/>
          </w:tcPr>
          <w:p w14:paraId="4921B5A5" w14:textId="77777777" w:rsidR="0054718F" w:rsidRDefault="0054718F" w:rsidP="00492157">
            <w:pPr>
              <w:jc w:val="center"/>
            </w:pPr>
            <w:r>
              <w:rPr>
                <w:b/>
                <w:bCs/>
                <w:color w:val="000000"/>
              </w:rPr>
              <w:t>Enrichment fold</w:t>
            </w:r>
          </w:p>
        </w:tc>
      </w:tr>
      <w:tr w:rsidR="0054718F" w14:paraId="63ED2C0A" w14:textId="77777777" w:rsidTr="00492157">
        <w:trPr>
          <w:trHeight w:hRule="exact" w:val="300"/>
        </w:trPr>
        <w:tc>
          <w:tcPr>
            <w:tcW w:w="2600" w:type="dxa"/>
          </w:tcPr>
          <w:p w14:paraId="66C956A9" w14:textId="77777777" w:rsidR="0054718F" w:rsidRDefault="0054718F" w:rsidP="00492157">
            <w:r>
              <w:rPr>
                <w:color w:val="000000"/>
              </w:rPr>
              <w:t>Invariant vs full consensus (dual-condition presence)</w:t>
            </w:r>
          </w:p>
        </w:tc>
        <w:tc>
          <w:tcPr>
            <w:tcW w:w="1200" w:type="dxa"/>
          </w:tcPr>
          <w:p w14:paraId="550E77E5" w14:textId="77777777" w:rsidR="0054718F" w:rsidRDefault="0054718F" w:rsidP="00492157">
            <w:pPr>
              <w:jc w:val="center"/>
            </w:pPr>
            <w:r>
              <w:rPr>
                <w:color w:val="000000"/>
              </w:rPr>
              <w:t>&gt; 36</w:t>
            </w:r>
            <w:r>
              <w:t xml:space="preserve">7 </w:t>
            </w:r>
            <w:r w:rsidRPr="00477847">
              <w:rPr>
                <w:sz w:val="16"/>
                <w:szCs w:val="16"/>
              </w:rPr>
              <w:t>e</w:t>
            </w:r>
          </w:p>
        </w:tc>
        <w:tc>
          <w:tcPr>
            <w:tcW w:w="1800" w:type="dxa"/>
          </w:tcPr>
          <w:p w14:paraId="271A789D" w14:textId="77777777" w:rsidR="0054718F" w:rsidRDefault="0054718F" w:rsidP="00492157">
            <w:pPr>
              <w:jc w:val="center"/>
            </w:pPr>
            <w:r>
              <w:rPr>
                <w:color w:val="000000"/>
              </w:rPr>
              <w:t>[367.5, ∞</w:t>
            </w:r>
            <w:r>
              <w:t xml:space="preserve">) </w:t>
            </w:r>
            <w:r w:rsidRPr="00477847">
              <w:rPr>
                <w:sz w:val="16"/>
                <w:szCs w:val="16"/>
              </w:rPr>
              <w:t>e</w:t>
            </w:r>
          </w:p>
        </w:tc>
        <w:tc>
          <w:tcPr>
            <w:tcW w:w="1826" w:type="dxa"/>
          </w:tcPr>
          <w:p w14:paraId="3D91F281" w14:textId="77777777" w:rsidR="0054718F" w:rsidRDefault="0054718F" w:rsidP="00492157">
            <w:pPr>
              <w:jc w:val="center"/>
            </w:pPr>
            <w:r>
              <w:rPr>
                <w:color w:val="000000"/>
              </w:rPr>
              <w:t>&lt; 2.2 × 10⁻¹⁶</w:t>
            </w:r>
            <w:r>
              <w:t xml:space="preserve"> </w:t>
            </w:r>
            <w:r w:rsidRPr="00477847">
              <w:rPr>
                <w:color w:val="000000"/>
                <w:sz w:val="16"/>
                <w:szCs w:val="16"/>
              </w:rPr>
              <w:t>f</w:t>
            </w:r>
          </w:p>
        </w:tc>
        <w:tc>
          <w:tcPr>
            <w:tcW w:w="1600" w:type="dxa"/>
          </w:tcPr>
          <w:p w14:paraId="2311260B" w14:textId="77777777" w:rsidR="0054718F" w:rsidRDefault="0054718F" w:rsidP="00492157">
            <w:pPr>
              <w:jc w:val="center"/>
            </w:pPr>
            <w:r>
              <w:rPr>
                <w:color w:val="000000"/>
              </w:rPr>
              <w:t>1.24×</w:t>
            </w:r>
          </w:p>
        </w:tc>
      </w:tr>
    </w:tbl>
    <w:p w14:paraId="1CBF76BE" w14:textId="77777777" w:rsidR="0054718F" w:rsidRDefault="0054718F" w:rsidP="0054718F">
      <w:pPr>
        <w:spacing w:before="40" w:after="40"/>
        <w:rPr>
          <w:b/>
          <w:bCs/>
          <w:sz w:val="20"/>
          <w:szCs w:val="20"/>
        </w:rPr>
      </w:pPr>
    </w:p>
    <w:p w14:paraId="783B1B35" w14:textId="77777777" w:rsidR="0054718F" w:rsidRDefault="0054718F" w:rsidP="0054718F">
      <w:pPr>
        <w:spacing w:before="40" w:after="40"/>
      </w:pPr>
      <w:r>
        <w:rPr>
          <w:b/>
          <w:bCs/>
          <w:color w:val="000000"/>
          <w:sz w:val="20"/>
          <w:szCs w:val="20"/>
        </w:rPr>
        <w:t xml:space="preserve">a </w:t>
      </w:r>
      <w:r>
        <w:rPr>
          <w:color w:val="000000"/>
          <w:sz w:val="20"/>
          <w:szCs w:val="20"/>
        </w:rPr>
        <w:t>Between-condition CV computed per peak across all six samples (AG n = 3; SS n = 3) as SD/mean of TMM-normalised counts. Reported as mean ± SD across peaks in each category. Median/IQR not available from pipeline output; mean ± SD reported instead. Fold reduction in CV: 3.6× (non-invariant / invariant).</w:t>
      </w:r>
    </w:p>
    <w:p w14:paraId="0E8FA556" w14:textId="77777777" w:rsidR="0054718F" w:rsidRDefault="0054718F" w:rsidP="0054718F">
      <w:pPr>
        <w:spacing w:before="40" w:after="40"/>
      </w:pPr>
      <w:r>
        <w:rPr>
          <w:b/>
          <w:bCs/>
          <w:color w:val="000000"/>
          <w:sz w:val="20"/>
          <w:szCs w:val="20"/>
        </w:rPr>
        <w:t xml:space="preserve">b </w:t>
      </w:r>
      <w:r>
        <w:rPr>
          <w:color w:val="000000"/>
          <w:sz w:val="20"/>
          <w:szCs w:val="20"/>
        </w:rPr>
        <w:t>Two-sided Wilcoxon rank-sum test comparing CV distributions of invariant vs non-invariant peaks. W-statistic not extracted by pipeline; p-value reported as machine zero (&lt; 2.2 × 10⁻¹⁶). M-value SD ratio (0.837 / 0.396 = 2.11×) provides an equivalent continuous measure of variability separation.</w:t>
      </w:r>
    </w:p>
    <w:p w14:paraId="37C68911" w14:textId="77777777" w:rsidR="0054718F" w:rsidRDefault="0054718F" w:rsidP="0054718F">
      <w:pPr>
        <w:spacing w:before="40" w:after="40"/>
      </w:pPr>
      <w:r>
        <w:rPr>
          <w:b/>
          <w:bCs/>
          <w:color w:val="000000"/>
          <w:sz w:val="20"/>
          <w:szCs w:val="20"/>
        </w:rPr>
        <w:t xml:space="preserve">c </w:t>
      </w:r>
      <w:r>
        <w:rPr>
          <w:color w:val="000000"/>
          <w:sz w:val="20"/>
          <w:szCs w:val="20"/>
        </w:rPr>
        <w:t>100% dual-condition presence confirms that all 5,602 invariant peaks are detectable in both AG and SS conditions, satisfying the primary criterion for a stable normalization reference. Overlap statistics calculated on the full unfiltered consensus set (136,061 peaks).</w:t>
      </w:r>
    </w:p>
    <w:p w14:paraId="56852D30" w14:textId="77777777" w:rsidR="0054718F" w:rsidRDefault="0054718F" w:rsidP="0054718F">
      <w:pPr>
        <w:spacing w:before="40" w:after="40"/>
      </w:pPr>
      <w:r>
        <w:rPr>
          <w:b/>
          <w:bCs/>
          <w:color w:val="000000"/>
          <w:sz w:val="20"/>
          <w:szCs w:val="20"/>
        </w:rPr>
        <w:t xml:space="preserve">d </w:t>
      </w:r>
      <w:r>
        <w:rPr>
          <w:color w:val="000000"/>
          <w:sz w:val="20"/>
          <w:szCs w:val="20"/>
        </w:rPr>
        <w:t>80.6% dual-condition presence for the full consensus set (109,595/136,061 peaks); 19.4% are condition-specific peaks representing genuine biological differences preserved after normalization.</w:t>
      </w:r>
    </w:p>
    <w:p w14:paraId="4E236660" w14:textId="77777777" w:rsidR="0054718F" w:rsidRDefault="0054718F" w:rsidP="0054718F">
      <w:pPr>
        <w:spacing w:before="40" w:after="40"/>
      </w:pPr>
      <w:r>
        <w:rPr>
          <w:b/>
          <w:bCs/>
          <w:color w:val="000000"/>
          <w:sz w:val="20"/>
          <w:szCs w:val="20"/>
        </w:rPr>
        <w:t xml:space="preserve">e </w:t>
      </w:r>
      <w:r>
        <w:rPr>
          <w:color w:val="000000"/>
          <w:sz w:val="20"/>
          <w:szCs w:val="20"/>
        </w:rPr>
        <w:t>Odds ratio = ∞ (all invariant peaks present in both conditions; zero in AG-only or SS-only category), reported as lower bound of 95% CI (OR &gt; 367.5). Fisher's exact test performed on 2×2 contingency table: invariant/non-invariant × dual-condition present/absent.</w:t>
      </w:r>
    </w:p>
    <w:p w14:paraId="3F1B45D8" w14:textId="77777777" w:rsidR="0054718F" w:rsidRDefault="0054718F" w:rsidP="0054718F">
      <w:pPr>
        <w:spacing w:before="40" w:after="40"/>
      </w:pPr>
      <w:r>
        <w:rPr>
          <w:b/>
          <w:bCs/>
          <w:color w:val="000000"/>
          <w:sz w:val="20"/>
          <w:szCs w:val="20"/>
        </w:rPr>
        <w:t xml:space="preserve">f </w:t>
      </w:r>
      <w:r>
        <w:rPr>
          <w:color w:val="000000"/>
          <w:sz w:val="20"/>
          <w:szCs w:val="20"/>
        </w:rPr>
        <w:t>Fisher p-value reported as machine zero (&lt; 2.2 × 10⁻¹⁶). Enrichment fold = (% invariant in both) / (% all peaks in both) = 100% / 80.6% = 1.24×.</w:t>
      </w:r>
    </w:p>
    <w:p w14:paraId="14534890" w14:textId="77777777" w:rsidR="0054718F" w:rsidRDefault="0054718F" w:rsidP="0054718F">
      <w:pPr>
        <w:spacing w:before="40" w:after="40"/>
      </w:pPr>
      <w:r>
        <w:rPr>
          <w:b/>
          <w:bCs/>
          <w:color w:val="000000"/>
          <w:sz w:val="20"/>
          <w:szCs w:val="20"/>
        </w:rPr>
        <w:t xml:space="preserve"> </w:t>
      </w:r>
      <w:r>
        <w:rPr>
          <w:color w:val="000000"/>
          <w:sz w:val="20"/>
          <w:szCs w:val="20"/>
        </w:rPr>
        <w:t xml:space="preserve">Invariant peaks defined as peaks with ≥5 counts in ≥90% of samples, |LFC| ≤1, mean counts ≥10, detectable in ≥2 replicates per condition, selecting the top 50% most stable by CV. Filtered peaks (n = 88,001): peaks passing </w:t>
      </w:r>
      <w:r>
        <w:rPr>
          <w:color w:val="000000"/>
          <w:sz w:val="20"/>
          <w:szCs w:val="20"/>
        </w:rPr>
        <w:lastRenderedPageBreak/>
        <w:t>the ≥5 counts in ≥90% samples threshold from the full consensus set. All CV statistics computed on TMM-normalised counts using the TMM_IP size factors.</w:t>
      </w:r>
    </w:p>
    <w:p w14:paraId="5A136EAA" w14:textId="77777777" w:rsidR="0054718F" w:rsidRPr="001C258B" w:rsidRDefault="0054718F" w:rsidP="0054718F">
      <w:pPr>
        <w:contextualSpacing/>
      </w:pPr>
    </w:p>
    <w:p w14:paraId="36894BFF" w14:textId="77777777" w:rsidR="0054718F" w:rsidRPr="001C258B" w:rsidRDefault="0054718F" w:rsidP="0054718F">
      <w:pPr>
        <w:spacing w:before="240"/>
        <w:contextualSpacing/>
      </w:pPr>
      <w:r w:rsidRPr="00A54377">
        <w:rPr>
          <w:b/>
          <w:bCs/>
        </w:rPr>
        <w:t xml:space="preserve">Table S4. </w:t>
      </w:r>
      <w:r w:rsidRPr="00A54377">
        <w:t xml:space="preserve">Summary of </w:t>
      </w:r>
      <w:proofErr w:type="spellStart"/>
      <w:r w:rsidRPr="00A54377">
        <w:t>fGSEA</w:t>
      </w:r>
      <w:proofErr w:type="spellEnd"/>
      <w:r w:rsidRPr="00A54377">
        <w:t xml:space="preserve"> pathway enrichment analysis (SS vs AG).</w:t>
      </w:r>
    </w:p>
    <w:tbl>
      <w:tblPr>
        <w:tblStyle w:val="TableGrid"/>
        <w:tblW w:w="5000" w:type="pct"/>
        <w:tblLook w:val="04A0" w:firstRow="1" w:lastRow="0" w:firstColumn="1" w:lastColumn="0" w:noHBand="0" w:noVBand="1"/>
      </w:tblPr>
      <w:tblGrid>
        <w:gridCol w:w="2689"/>
        <w:gridCol w:w="921"/>
        <w:gridCol w:w="1764"/>
        <w:gridCol w:w="2118"/>
        <w:gridCol w:w="1524"/>
      </w:tblGrid>
      <w:tr w:rsidR="0054718F" w:rsidRPr="001C258B" w14:paraId="161C8D22" w14:textId="77777777" w:rsidTr="00492157">
        <w:tc>
          <w:tcPr>
            <w:tcW w:w="0" w:type="auto"/>
          </w:tcPr>
          <w:p w14:paraId="4C35401D" w14:textId="77777777" w:rsidR="0054718F" w:rsidRPr="001C258B" w:rsidRDefault="0054718F" w:rsidP="00492157">
            <w:pPr>
              <w:contextualSpacing/>
            </w:pPr>
            <w:r w:rsidRPr="001C258B">
              <w:rPr>
                <w:rFonts w:eastAsia="Arial"/>
                <w:b/>
                <w:bCs/>
              </w:rPr>
              <w:t>Gene Set Collection</w:t>
            </w:r>
          </w:p>
        </w:tc>
        <w:tc>
          <w:tcPr>
            <w:tcW w:w="0" w:type="auto"/>
          </w:tcPr>
          <w:p w14:paraId="31E98781" w14:textId="77777777" w:rsidR="0054718F" w:rsidRPr="001C258B" w:rsidRDefault="0054718F" w:rsidP="00492157">
            <w:pPr>
              <w:contextualSpacing/>
              <w:jc w:val="center"/>
            </w:pPr>
            <w:r w:rsidRPr="001C258B">
              <w:rPr>
                <w:rFonts w:eastAsia="Arial"/>
                <w:b/>
                <w:bCs/>
              </w:rPr>
              <w:t>Total</w:t>
            </w:r>
          </w:p>
        </w:tc>
        <w:tc>
          <w:tcPr>
            <w:tcW w:w="0" w:type="auto"/>
          </w:tcPr>
          <w:p w14:paraId="67003A13" w14:textId="77777777" w:rsidR="0054718F" w:rsidRPr="001C258B" w:rsidRDefault="0054718F" w:rsidP="00492157">
            <w:pPr>
              <w:contextualSpacing/>
              <w:jc w:val="center"/>
            </w:pPr>
            <w:r w:rsidRPr="001C258B">
              <w:rPr>
                <w:rFonts w:eastAsia="Arial"/>
                <w:b/>
                <w:bCs/>
              </w:rPr>
              <w:t>Up (NES≥0)</w:t>
            </w:r>
          </w:p>
        </w:tc>
        <w:tc>
          <w:tcPr>
            <w:tcW w:w="0" w:type="auto"/>
          </w:tcPr>
          <w:p w14:paraId="0EC0DF6B" w14:textId="77777777" w:rsidR="0054718F" w:rsidRPr="001C258B" w:rsidRDefault="0054718F" w:rsidP="00492157">
            <w:pPr>
              <w:contextualSpacing/>
              <w:jc w:val="center"/>
            </w:pPr>
            <w:r w:rsidRPr="001C258B">
              <w:rPr>
                <w:rFonts w:eastAsia="Arial"/>
                <w:b/>
                <w:bCs/>
              </w:rPr>
              <w:t>Down (NES≤0)</w:t>
            </w:r>
          </w:p>
        </w:tc>
        <w:tc>
          <w:tcPr>
            <w:tcW w:w="0" w:type="auto"/>
          </w:tcPr>
          <w:p w14:paraId="1847D0A8" w14:textId="77777777" w:rsidR="0054718F" w:rsidRPr="001C258B" w:rsidRDefault="0054718F" w:rsidP="00492157">
            <w:pPr>
              <w:contextualSpacing/>
              <w:jc w:val="center"/>
            </w:pPr>
            <w:r w:rsidRPr="001C258B">
              <w:rPr>
                <w:rFonts w:eastAsia="Arial"/>
                <w:b/>
                <w:bCs/>
              </w:rPr>
              <w:t>Top |NES|</w:t>
            </w:r>
          </w:p>
        </w:tc>
      </w:tr>
      <w:tr w:rsidR="0054718F" w:rsidRPr="001C258B" w14:paraId="24845FF2" w14:textId="77777777" w:rsidTr="00492157">
        <w:tc>
          <w:tcPr>
            <w:tcW w:w="0" w:type="auto"/>
          </w:tcPr>
          <w:p w14:paraId="605F0B7F" w14:textId="77777777" w:rsidR="0054718F" w:rsidRPr="001C258B" w:rsidRDefault="0054718F" w:rsidP="00492157">
            <w:pPr>
              <w:contextualSpacing/>
            </w:pPr>
            <w:proofErr w:type="gramStart"/>
            <w:r w:rsidRPr="001C258B">
              <w:rPr>
                <w:rFonts w:eastAsia="Arial"/>
              </w:rPr>
              <w:t>GO:BP</w:t>
            </w:r>
            <w:proofErr w:type="gramEnd"/>
          </w:p>
        </w:tc>
        <w:tc>
          <w:tcPr>
            <w:tcW w:w="0" w:type="auto"/>
          </w:tcPr>
          <w:p w14:paraId="3948DF2E" w14:textId="77777777" w:rsidR="0054718F" w:rsidRPr="001C258B" w:rsidRDefault="0054718F" w:rsidP="00492157">
            <w:pPr>
              <w:contextualSpacing/>
              <w:jc w:val="center"/>
            </w:pPr>
            <w:r w:rsidRPr="001C258B">
              <w:rPr>
                <w:rFonts w:eastAsia="Arial"/>
              </w:rPr>
              <w:t>670</w:t>
            </w:r>
          </w:p>
        </w:tc>
        <w:tc>
          <w:tcPr>
            <w:tcW w:w="0" w:type="auto"/>
          </w:tcPr>
          <w:p w14:paraId="3BA6AB99" w14:textId="77777777" w:rsidR="0054718F" w:rsidRPr="001C258B" w:rsidRDefault="0054718F" w:rsidP="00492157">
            <w:pPr>
              <w:contextualSpacing/>
              <w:jc w:val="center"/>
            </w:pPr>
            <w:r w:rsidRPr="001C258B">
              <w:rPr>
                <w:rFonts w:eastAsia="Arial"/>
              </w:rPr>
              <w:t>245</w:t>
            </w:r>
          </w:p>
        </w:tc>
        <w:tc>
          <w:tcPr>
            <w:tcW w:w="0" w:type="auto"/>
          </w:tcPr>
          <w:p w14:paraId="0411D5CA" w14:textId="77777777" w:rsidR="0054718F" w:rsidRPr="001C258B" w:rsidRDefault="0054718F" w:rsidP="00492157">
            <w:pPr>
              <w:contextualSpacing/>
              <w:jc w:val="center"/>
            </w:pPr>
            <w:r w:rsidRPr="001C258B">
              <w:rPr>
                <w:rFonts w:eastAsia="Arial"/>
              </w:rPr>
              <w:t>425</w:t>
            </w:r>
          </w:p>
        </w:tc>
        <w:tc>
          <w:tcPr>
            <w:tcW w:w="0" w:type="auto"/>
          </w:tcPr>
          <w:p w14:paraId="3B436B9E" w14:textId="77777777" w:rsidR="0054718F" w:rsidRPr="001C258B" w:rsidRDefault="0054718F" w:rsidP="00492157">
            <w:pPr>
              <w:contextualSpacing/>
              <w:jc w:val="center"/>
            </w:pPr>
            <w:r w:rsidRPr="001C258B">
              <w:rPr>
                <w:rFonts w:eastAsia="Arial"/>
              </w:rPr>
              <w:t>2.73</w:t>
            </w:r>
          </w:p>
        </w:tc>
      </w:tr>
      <w:tr w:rsidR="0054718F" w:rsidRPr="001C258B" w14:paraId="26B4873B" w14:textId="77777777" w:rsidTr="00492157">
        <w:tc>
          <w:tcPr>
            <w:tcW w:w="0" w:type="auto"/>
          </w:tcPr>
          <w:p w14:paraId="05618EB3" w14:textId="77777777" w:rsidR="0054718F" w:rsidRPr="001C258B" w:rsidRDefault="0054718F" w:rsidP="00492157">
            <w:pPr>
              <w:contextualSpacing/>
            </w:pPr>
            <w:r w:rsidRPr="001C258B">
              <w:rPr>
                <w:rFonts w:eastAsia="Arial"/>
              </w:rPr>
              <w:t>GO:CC</w:t>
            </w:r>
          </w:p>
        </w:tc>
        <w:tc>
          <w:tcPr>
            <w:tcW w:w="0" w:type="auto"/>
          </w:tcPr>
          <w:p w14:paraId="0AAC1CF5" w14:textId="77777777" w:rsidR="0054718F" w:rsidRPr="001C258B" w:rsidRDefault="0054718F" w:rsidP="00492157">
            <w:pPr>
              <w:contextualSpacing/>
              <w:jc w:val="center"/>
            </w:pPr>
            <w:r w:rsidRPr="001C258B">
              <w:rPr>
                <w:rFonts w:eastAsia="Arial"/>
              </w:rPr>
              <w:t>157</w:t>
            </w:r>
          </w:p>
        </w:tc>
        <w:tc>
          <w:tcPr>
            <w:tcW w:w="0" w:type="auto"/>
          </w:tcPr>
          <w:p w14:paraId="07DF91C3" w14:textId="77777777" w:rsidR="0054718F" w:rsidRPr="001C258B" w:rsidRDefault="0054718F" w:rsidP="00492157">
            <w:pPr>
              <w:contextualSpacing/>
              <w:jc w:val="center"/>
            </w:pPr>
            <w:r w:rsidRPr="001C258B">
              <w:rPr>
                <w:rFonts w:eastAsia="Arial"/>
              </w:rPr>
              <w:t>30</w:t>
            </w:r>
          </w:p>
        </w:tc>
        <w:tc>
          <w:tcPr>
            <w:tcW w:w="0" w:type="auto"/>
          </w:tcPr>
          <w:p w14:paraId="26E7A681" w14:textId="77777777" w:rsidR="0054718F" w:rsidRPr="001C258B" w:rsidRDefault="0054718F" w:rsidP="00492157">
            <w:pPr>
              <w:contextualSpacing/>
              <w:jc w:val="center"/>
            </w:pPr>
            <w:r w:rsidRPr="001C258B">
              <w:rPr>
                <w:rFonts w:eastAsia="Arial"/>
              </w:rPr>
              <w:t>127</w:t>
            </w:r>
          </w:p>
        </w:tc>
        <w:tc>
          <w:tcPr>
            <w:tcW w:w="0" w:type="auto"/>
          </w:tcPr>
          <w:p w14:paraId="1FEB7357" w14:textId="77777777" w:rsidR="0054718F" w:rsidRPr="001C258B" w:rsidRDefault="0054718F" w:rsidP="00492157">
            <w:pPr>
              <w:contextualSpacing/>
              <w:jc w:val="center"/>
            </w:pPr>
            <w:r w:rsidRPr="001C258B">
              <w:rPr>
                <w:rFonts w:eastAsia="Arial"/>
              </w:rPr>
              <w:t>2.73</w:t>
            </w:r>
          </w:p>
        </w:tc>
      </w:tr>
      <w:tr w:rsidR="0054718F" w:rsidRPr="001C258B" w14:paraId="2E61EBFE" w14:textId="77777777" w:rsidTr="00492157">
        <w:tc>
          <w:tcPr>
            <w:tcW w:w="0" w:type="auto"/>
          </w:tcPr>
          <w:p w14:paraId="76B4A5DE" w14:textId="77777777" w:rsidR="0054718F" w:rsidRPr="001C258B" w:rsidRDefault="0054718F" w:rsidP="00492157">
            <w:pPr>
              <w:contextualSpacing/>
            </w:pPr>
            <w:r w:rsidRPr="001C258B">
              <w:rPr>
                <w:rFonts w:eastAsia="Arial"/>
              </w:rPr>
              <w:t>GO:MF</w:t>
            </w:r>
          </w:p>
        </w:tc>
        <w:tc>
          <w:tcPr>
            <w:tcW w:w="0" w:type="auto"/>
          </w:tcPr>
          <w:p w14:paraId="0B4C21C6" w14:textId="77777777" w:rsidR="0054718F" w:rsidRPr="001C258B" w:rsidRDefault="0054718F" w:rsidP="00492157">
            <w:pPr>
              <w:contextualSpacing/>
              <w:jc w:val="center"/>
            </w:pPr>
            <w:r w:rsidRPr="001C258B">
              <w:rPr>
                <w:rFonts w:eastAsia="Arial"/>
              </w:rPr>
              <w:t>148</w:t>
            </w:r>
          </w:p>
        </w:tc>
        <w:tc>
          <w:tcPr>
            <w:tcW w:w="0" w:type="auto"/>
          </w:tcPr>
          <w:p w14:paraId="02B8609B" w14:textId="77777777" w:rsidR="0054718F" w:rsidRPr="001C258B" w:rsidRDefault="0054718F" w:rsidP="00492157">
            <w:pPr>
              <w:contextualSpacing/>
              <w:jc w:val="center"/>
            </w:pPr>
            <w:r w:rsidRPr="001C258B">
              <w:rPr>
                <w:rFonts w:eastAsia="Arial"/>
              </w:rPr>
              <w:t>33</w:t>
            </w:r>
          </w:p>
        </w:tc>
        <w:tc>
          <w:tcPr>
            <w:tcW w:w="0" w:type="auto"/>
          </w:tcPr>
          <w:p w14:paraId="765ECC35" w14:textId="77777777" w:rsidR="0054718F" w:rsidRPr="001C258B" w:rsidRDefault="0054718F" w:rsidP="00492157">
            <w:pPr>
              <w:contextualSpacing/>
              <w:jc w:val="center"/>
            </w:pPr>
            <w:r w:rsidRPr="001C258B">
              <w:rPr>
                <w:rFonts w:eastAsia="Arial"/>
              </w:rPr>
              <w:t>115</w:t>
            </w:r>
          </w:p>
        </w:tc>
        <w:tc>
          <w:tcPr>
            <w:tcW w:w="0" w:type="auto"/>
          </w:tcPr>
          <w:p w14:paraId="2DCD0C69" w14:textId="77777777" w:rsidR="0054718F" w:rsidRPr="001C258B" w:rsidRDefault="0054718F" w:rsidP="00492157">
            <w:pPr>
              <w:contextualSpacing/>
              <w:jc w:val="center"/>
            </w:pPr>
            <w:r w:rsidRPr="001C258B">
              <w:rPr>
                <w:rFonts w:eastAsia="Arial"/>
              </w:rPr>
              <w:t>2.71</w:t>
            </w:r>
          </w:p>
        </w:tc>
      </w:tr>
      <w:tr w:rsidR="0054718F" w:rsidRPr="001C258B" w14:paraId="5CBCADB3" w14:textId="77777777" w:rsidTr="00492157">
        <w:tc>
          <w:tcPr>
            <w:tcW w:w="0" w:type="auto"/>
          </w:tcPr>
          <w:p w14:paraId="7DA72C90" w14:textId="77777777" w:rsidR="0054718F" w:rsidRPr="001C258B" w:rsidRDefault="0054718F" w:rsidP="00492157">
            <w:pPr>
              <w:contextualSpacing/>
            </w:pPr>
            <w:r w:rsidRPr="001C258B">
              <w:rPr>
                <w:rFonts w:eastAsia="Arial"/>
              </w:rPr>
              <w:t>Hallmark</w:t>
            </w:r>
          </w:p>
        </w:tc>
        <w:tc>
          <w:tcPr>
            <w:tcW w:w="0" w:type="auto"/>
          </w:tcPr>
          <w:p w14:paraId="1165807C" w14:textId="77777777" w:rsidR="0054718F" w:rsidRPr="001C258B" w:rsidRDefault="0054718F" w:rsidP="00492157">
            <w:pPr>
              <w:contextualSpacing/>
              <w:jc w:val="center"/>
            </w:pPr>
            <w:r w:rsidRPr="001C258B">
              <w:rPr>
                <w:rFonts w:eastAsia="Arial"/>
              </w:rPr>
              <w:t>27</w:t>
            </w:r>
          </w:p>
        </w:tc>
        <w:tc>
          <w:tcPr>
            <w:tcW w:w="0" w:type="auto"/>
          </w:tcPr>
          <w:p w14:paraId="7DFEC55F" w14:textId="77777777" w:rsidR="0054718F" w:rsidRPr="001C258B" w:rsidRDefault="0054718F" w:rsidP="00492157">
            <w:pPr>
              <w:contextualSpacing/>
              <w:jc w:val="center"/>
            </w:pPr>
            <w:r w:rsidRPr="001C258B">
              <w:rPr>
                <w:rFonts w:eastAsia="Arial"/>
              </w:rPr>
              <w:t>14</w:t>
            </w:r>
          </w:p>
        </w:tc>
        <w:tc>
          <w:tcPr>
            <w:tcW w:w="0" w:type="auto"/>
          </w:tcPr>
          <w:p w14:paraId="31E6D3C9" w14:textId="77777777" w:rsidR="0054718F" w:rsidRPr="001C258B" w:rsidRDefault="0054718F" w:rsidP="00492157">
            <w:pPr>
              <w:contextualSpacing/>
              <w:jc w:val="center"/>
            </w:pPr>
            <w:r w:rsidRPr="001C258B">
              <w:rPr>
                <w:rFonts w:eastAsia="Arial"/>
              </w:rPr>
              <w:t>13</w:t>
            </w:r>
          </w:p>
        </w:tc>
        <w:tc>
          <w:tcPr>
            <w:tcW w:w="0" w:type="auto"/>
          </w:tcPr>
          <w:p w14:paraId="7F578CAC" w14:textId="77777777" w:rsidR="0054718F" w:rsidRPr="001C258B" w:rsidRDefault="0054718F" w:rsidP="00492157">
            <w:pPr>
              <w:contextualSpacing/>
              <w:jc w:val="center"/>
            </w:pPr>
            <w:r w:rsidRPr="001C258B">
              <w:rPr>
                <w:rFonts w:eastAsia="Arial"/>
              </w:rPr>
              <w:t>2.90</w:t>
            </w:r>
          </w:p>
        </w:tc>
      </w:tr>
      <w:tr w:rsidR="0054718F" w:rsidRPr="001C258B" w14:paraId="0194C7F5" w14:textId="77777777" w:rsidTr="00492157">
        <w:tc>
          <w:tcPr>
            <w:tcW w:w="0" w:type="auto"/>
          </w:tcPr>
          <w:p w14:paraId="4D6098BF" w14:textId="77777777" w:rsidR="0054718F" w:rsidRPr="001C258B" w:rsidRDefault="0054718F" w:rsidP="00492157">
            <w:pPr>
              <w:contextualSpacing/>
            </w:pPr>
            <w:r w:rsidRPr="001C258B">
              <w:rPr>
                <w:rFonts w:eastAsia="Arial"/>
              </w:rPr>
              <w:t>TF Targets</w:t>
            </w:r>
          </w:p>
        </w:tc>
        <w:tc>
          <w:tcPr>
            <w:tcW w:w="0" w:type="auto"/>
          </w:tcPr>
          <w:p w14:paraId="0DD0C6BC" w14:textId="77777777" w:rsidR="0054718F" w:rsidRPr="001C258B" w:rsidRDefault="0054718F" w:rsidP="00492157">
            <w:pPr>
              <w:contextualSpacing/>
              <w:jc w:val="center"/>
            </w:pPr>
            <w:r w:rsidRPr="001C258B">
              <w:rPr>
                <w:rFonts w:eastAsia="Arial"/>
              </w:rPr>
              <w:t>76</w:t>
            </w:r>
          </w:p>
        </w:tc>
        <w:tc>
          <w:tcPr>
            <w:tcW w:w="0" w:type="auto"/>
          </w:tcPr>
          <w:p w14:paraId="1D64CAA1" w14:textId="77777777" w:rsidR="0054718F" w:rsidRPr="001C258B" w:rsidRDefault="0054718F" w:rsidP="00492157">
            <w:pPr>
              <w:contextualSpacing/>
              <w:jc w:val="center"/>
            </w:pPr>
            <w:r w:rsidRPr="001C258B">
              <w:rPr>
                <w:rFonts w:eastAsia="Arial"/>
              </w:rPr>
              <w:t>3</w:t>
            </w:r>
          </w:p>
        </w:tc>
        <w:tc>
          <w:tcPr>
            <w:tcW w:w="0" w:type="auto"/>
          </w:tcPr>
          <w:p w14:paraId="3EBE3C09" w14:textId="77777777" w:rsidR="0054718F" w:rsidRPr="001C258B" w:rsidRDefault="0054718F" w:rsidP="00492157">
            <w:pPr>
              <w:contextualSpacing/>
              <w:jc w:val="center"/>
            </w:pPr>
            <w:r w:rsidRPr="001C258B">
              <w:rPr>
                <w:rFonts w:eastAsia="Arial"/>
              </w:rPr>
              <w:t>73</w:t>
            </w:r>
          </w:p>
        </w:tc>
        <w:tc>
          <w:tcPr>
            <w:tcW w:w="0" w:type="auto"/>
          </w:tcPr>
          <w:p w14:paraId="2311EBEE" w14:textId="77777777" w:rsidR="0054718F" w:rsidRPr="001C258B" w:rsidRDefault="0054718F" w:rsidP="00492157">
            <w:pPr>
              <w:contextualSpacing/>
              <w:jc w:val="center"/>
            </w:pPr>
            <w:r w:rsidRPr="001C258B">
              <w:rPr>
                <w:rFonts w:eastAsia="Arial"/>
              </w:rPr>
              <w:t>2.25</w:t>
            </w:r>
          </w:p>
        </w:tc>
      </w:tr>
      <w:tr w:rsidR="0054718F" w:rsidRPr="001C258B" w14:paraId="3B15A148" w14:textId="77777777" w:rsidTr="00492157">
        <w:tc>
          <w:tcPr>
            <w:tcW w:w="0" w:type="auto"/>
          </w:tcPr>
          <w:p w14:paraId="43C7A1D9" w14:textId="77777777" w:rsidR="0054718F" w:rsidRPr="001C258B" w:rsidRDefault="0054718F" w:rsidP="00492157">
            <w:pPr>
              <w:contextualSpacing/>
              <w:rPr>
                <w:rFonts w:eastAsia="Arial"/>
              </w:rPr>
            </w:pPr>
            <w:r w:rsidRPr="001C258B">
              <w:t>Canonical Pathways</w:t>
            </w:r>
          </w:p>
        </w:tc>
        <w:tc>
          <w:tcPr>
            <w:tcW w:w="0" w:type="auto"/>
          </w:tcPr>
          <w:p w14:paraId="5C98E33D" w14:textId="77777777" w:rsidR="0054718F" w:rsidRPr="001C258B" w:rsidRDefault="0054718F" w:rsidP="00492157">
            <w:pPr>
              <w:contextualSpacing/>
              <w:jc w:val="center"/>
              <w:rPr>
                <w:rFonts w:eastAsia="Arial"/>
              </w:rPr>
            </w:pPr>
            <w:r w:rsidRPr="001C258B">
              <w:rPr>
                <w:rFonts w:eastAsia="Arial"/>
              </w:rPr>
              <w:t>-</w:t>
            </w:r>
          </w:p>
        </w:tc>
        <w:tc>
          <w:tcPr>
            <w:tcW w:w="0" w:type="auto"/>
          </w:tcPr>
          <w:p w14:paraId="7052858E" w14:textId="77777777" w:rsidR="0054718F" w:rsidRPr="001C258B" w:rsidRDefault="0054718F" w:rsidP="00492157">
            <w:pPr>
              <w:contextualSpacing/>
              <w:jc w:val="center"/>
              <w:rPr>
                <w:rFonts w:eastAsia="Arial"/>
              </w:rPr>
            </w:pPr>
            <w:r w:rsidRPr="001C258B">
              <w:rPr>
                <w:rFonts w:eastAsia="Arial"/>
              </w:rPr>
              <w:t>-</w:t>
            </w:r>
          </w:p>
        </w:tc>
        <w:tc>
          <w:tcPr>
            <w:tcW w:w="0" w:type="auto"/>
          </w:tcPr>
          <w:p w14:paraId="28DA9618" w14:textId="77777777" w:rsidR="0054718F" w:rsidRPr="001C258B" w:rsidRDefault="0054718F" w:rsidP="00492157">
            <w:pPr>
              <w:contextualSpacing/>
              <w:jc w:val="center"/>
              <w:rPr>
                <w:rFonts w:eastAsia="Arial"/>
              </w:rPr>
            </w:pPr>
            <w:r w:rsidRPr="001C258B">
              <w:rPr>
                <w:rFonts w:eastAsia="Arial"/>
              </w:rPr>
              <w:t>-</w:t>
            </w:r>
          </w:p>
        </w:tc>
        <w:tc>
          <w:tcPr>
            <w:tcW w:w="0" w:type="auto"/>
          </w:tcPr>
          <w:p w14:paraId="64BCD3C9" w14:textId="77777777" w:rsidR="0054718F" w:rsidRPr="001C258B" w:rsidRDefault="0054718F" w:rsidP="00492157">
            <w:pPr>
              <w:contextualSpacing/>
              <w:jc w:val="center"/>
              <w:rPr>
                <w:rFonts w:eastAsia="Arial"/>
              </w:rPr>
            </w:pPr>
            <w:r w:rsidRPr="001C258B">
              <w:rPr>
                <w:rFonts w:eastAsia="Arial"/>
              </w:rPr>
              <w:t>-</w:t>
            </w:r>
          </w:p>
        </w:tc>
      </w:tr>
      <w:tr w:rsidR="0054718F" w:rsidRPr="001C258B" w14:paraId="70EF118D" w14:textId="77777777" w:rsidTr="00492157">
        <w:tc>
          <w:tcPr>
            <w:tcW w:w="0" w:type="auto"/>
          </w:tcPr>
          <w:p w14:paraId="47D92A23" w14:textId="77777777" w:rsidR="0054718F" w:rsidRPr="001C258B" w:rsidRDefault="0054718F" w:rsidP="00492157">
            <w:pPr>
              <w:contextualSpacing/>
            </w:pPr>
            <w:r w:rsidRPr="001C258B">
              <w:rPr>
                <w:rFonts w:eastAsia="Arial"/>
                <w:b/>
                <w:bCs/>
              </w:rPr>
              <w:t>Total</w:t>
            </w:r>
          </w:p>
        </w:tc>
        <w:tc>
          <w:tcPr>
            <w:tcW w:w="0" w:type="auto"/>
          </w:tcPr>
          <w:p w14:paraId="71325887" w14:textId="77777777" w:rsidR="0054718F" w:rsidRPr="001C258B" w:rsidRDefault="0054718F" w:rsidP="00492157">
            <w:pPr>
              <w:contextualSpacing/>
              <w:jc w:val="center"/>
            </w:pPr>
            <w:r w:rsidRPr="001C258B">
              <w:rPr>
                <w:rFonts w:eastAsia="Arial"/>
                <w:b/>
                <w:bCs/>
              </w:rPr>
              <w:t>1078</w:t>
            </w:r>
          </w:p>
        </w:tc>
        <w:tc>
          <w:tcPr>
            <w:tcW w:w="0" w:type="auto"/>
          </w:tcPr>
          <w:p w14:paraId="337B2EC0" w14:textId="77777777" w:rsidR="0054718F" w:rsidRPr="001C258B" w:rsidRDefault="0054718F" w:rsidP="00492157">
            <w:pPr>
              <w:contextualSpacing/>
              <w:jc w:val="center"/>
            </w:pPr>
            <w:r w:rsidRPr="001C258B">
              <w:rPr>
                <w:rFonts w:eastAsia="Arial"/>
                <w:b/>
                <w:bCs/>
              </w:rPr>
              <w:t>325</w:t>
            </w:r>
          </w:p>
        </w:tc>
        <w:tc>
          <w:tcPr>
            <w:tcW w:w="0" w:type="auto"/>
          </w:tcPr>
          <w:p w14:paraId="17BD5165" w14:textId="77777777" w:rsidR="0054718F" w:rsidRPr="001C258B" w:rsidRDefault="0054718F" w:rsidP="00492157">
            <w:pPr>
              <w:contextualSpacing/>
              <w:jc w:val="center"/>
            </w:pPr>
            <w:r w:rsidRPr="001C258B">
              <w:rPr>
                <w:rFonts w:eastAsia="Arial"/>
                <w:b/>
                <w:bCs/>
              </w:rPr>
              <w:t>753</w:t>
            </w:r>
          </w:p>
        </w:tc>
        <w:tc>
          <w:tcPr>
            <w:tcW w:w="0" w:type="auto"/>
          </w:tcPr>
          <w:p w14:paraId="54E85AC5" w14:textId="77777777" w:rsidR="0054718F" w:rsidRPr="001C258B" w:rsidRDefault="0054718F" w:rsidP="00492157">
            <w:pPr>
              <w:contextualSpacing/>
              <w:jc w:val="center"/>
            </w:pPr>
            <w:r w:rsidRPr="001C258B">
              <w:rPr>
                <w:rFonts w:eastAsia="Arial"/>
                <w:b/>
                <w:bCs/>
              </w:rPr>
              <w:t>-</w:t>
            </w:r>
          </w:p>
        </w:tc>
      </w:tr>
    </w:tbl>
    <w:p w14:paraId="1E815432" w14:textId="77777777" w:rsidR="0054718F" w:rsidRPr="001C258B" w:rsidRDefault="0054718F" w:rsidP="0054718F">
      <w:pPr>
        <w:spacing w:before="100"/>
        <w:contextualSpacing/>
      </w:pPr>
      <w:r w:rsidRPr="001C258B">
        <w:rPr>
          <w:rFonts w:eastAsia="Arial"/>
        </w:rPr>
        <w:t>FDR ≤ 0.01. Top |NES| indicates the highest absolute normalized enrichment score within each collection.</w:t>
      </w:r>
    </w:p>
    <w:p w14:paraId="6287D34F" w14:textId="77777777" w:rsidR="0054718F" w:rsidRPr="001C258B" w:rsidRDefault="0054718F" w:rsidP="0054718F">
      <w:pPr>
        <w:contextualSpacing/>
      </w:pPr>
    </w:p>
    <w:p w14:paraId="0FC2730A" w14:textId="77777777" w:rsidR="0054718F" w:rsidRPr="001C258B" w:rsidRDefault="0054718F" w:rsidP="0054718F">
      <w:pPr>
        <w:spacing w:before="300" w:after="200"/>
        <w:contextualSpacing/>
        <w:rPr>
          <w:b/>
          <w:bCs/>
        </w:rPr>
      </w:pPr>
    </w:p>
    <w:p w14:paraId="31C40B58" w14:textId="77777777" w:rsidR="0054718F" w:rsidRPr="001C258B" w:rsidRDefault="0054718F" w:rsidP="0054718F">
      <w:pPr>
        <w:spacing w:before="300" w:after="200"/>
        <w:contextualSpacing/>
        <w:rPr>
          <w:b/>
          <w:bCs/>
        </w:rPr>
      </w:pPr>
    </w:p>
    <w:p w14:paraId="48F3F819" w14:textId="77777777" w:rsidR="0054718F" w:rsidRPr="001C258B" w:rsidRDefault="0054718F" w:rsidP="0054718F">
      <w:pPr>
        <w:spacing w:before="300" w:after="200"/>
        <w:contextualSpacing/>
        <w:rPr>
          <w:b/>
          <w:bCs/>
        </w:rPr>
      </w:pPr>
    </w:p>
    <w:p w14:paraId="5281BBB6" w14:textId="77777777" w:rsidR="0054718F" w:rsidRPr="00782C0A" w:rsidRDefault="0054718F" w:rsidP="0054718F">
      <w:pPr>
        <w:spacing w:after="240"/>
        <w:contextualSpacing/>
        <w:jc w:val="both"/>
        <w:rPr>
          <w:b/>
          <w:bCs/>
          <w:i/>
          <w:iCs/>
        </w:rPr>
      </w:pPr>
      <w:r w:rsidRPr="00782C0A">
        <w:rPr>
          <w:b/>
          <w:bCs/>
          <w:i/>
          <w:iCs/>
        </w:rPr>
        <w:t>Statistical considerations in n=2 RNA-</w:t>
      </w:r>
      <w:proofErr w:type="spellStart"/>
      <w:r w:rsidRPr="00782C0A">
        <w:rPr>
          <w:b/>
          <w:bCs/>
          <w:i/>
          <w:iCs/>
        </w:rPr>
        <w:t>seq</w:t>
      </w:r>
      <w:proofErr w:type="spellEnd"/>
      <w:r w:rsidRPr="00782C0A">
        <w:rPr>
          <w:b/>
          <w:bCs/>
          <w:i/>
          <w:iCs/>
        </w:rPr>
        <w:t xml:space="preserve"> validation</w:t>
      </w:r>
      <w:r>
        <w:rPr>
          <w:b/>
          <w:bCs/>
          <w:i/>
          <w:iCs/>
        </w:rPr>
        <w:t>.</w:t>
      </w:r>
    </w:p>
    <w:p w14:paraId="560B0CC8" w14:textId="77777777" w:rsidR="0054718F" w:rsidRDefault="0054718F" w:rsidP="0054718F">
      <w:pPr>
        <w:spacing w:after="240"/>
        <w:contextualSpacing/>
        <w:jc w:val="both"/>
        <w:rPr>
          <w:color w:val="000000" w:themeColor="text1"/>
        </w:rPr>
      </w:pPr>
      <w:r w:rsidRPr="005526AD">
        <w:rPr>
          <w:color w:val="000000" w:themeColor="text1"/>
        </w:rPr>
        <w:t>RNA-</w:t>
      </w:r>
      <w:proofErr w:type="spellStart"/>
      <w:r w:rsidRPr="005526AD">
        <w:rPr>
          <w:color w:val="000000" w:themeColor="text1"/>
        </w:rPr>
        <w:t>seq</w:t>
      </w:r>
      <w:proofErr w:type="spellEnd"/>
      <w:r w:rsidRPr="005526AD">
        <w:rPr>
          <w:color w:val="000000" w:themeColor="text1"/>
        </w:rPr>
        <w:t xml:space="preserve"> was performed with n=2 biological replicates per condition. While this limits statistical power for detecting genes with very small expression changes, our data exhibited low technical variance, and pathway-level analyses using gene set enrichment are inherently robust to lower sample sizes as they aggregate signal across multiple genes.</w:t>
      </w:r>
    </w:p>
    <w:p w14:paraId="00F6426E" w14:textId="77777777" w:rsidR="0054718F" w:rsidRPr="00470B59" w:rsidRDefault="0054718F" w:rsidP="0054718F">
      <w:pPr>
        <w:spacing w:after="240"/>
        <w:contextualSpacing/>
        <w:jc w:val="both"/>
        <w:rPr>
          <w:i/>
          <w:iCs/>
          <w:color w:val="000000" w:themeColor="text1"/>
        </w:rPr>
      </w:pPr>
      <w:r w:rsidRPr="00470B59">
        <w:rPr>
          <w:i/>
          <w:iCs/>
          <w:color w:val="000000" w:themeColor="text1"/>
        </w:rPr>
        <w:t xml:space="preserve">Dispersion Analysis. </w:t>
      </w:r>
    </w:p>
    <w:p w14:paraId="025F2D69" w14:textId="77777777" w:rsidR="0054718F" w:rsidRPr="00470B59" w:rsidRDefault="0054718F" w:rsidP="0054718F">
      <w:pPr>
        <w:spacing w:after="240"/>
        <w:contextualSpacing/>
        <w:jc w:val="both"/>
        <w:rPr>
          <w:color w:val="000000" w:themeColor="text1"/>
        </w:rPr>
      </w:pPr>
      <w:r w:rsidRPr="00F602CC">
        <w:rPr>
          <w:color w:val="000000" w:themeColor="text1"/>
        </w:rPr>
        <w:t>DESeq2 dispersion estimates showed a mean dispersion of 0.22 and median of 0.023, with 16.5% of genes exhibiting high dispersion (&gt;0.5). These low dispersion values indicate well-controlled technical variance. With n=2 replicates per group, DESeq2 relies on empirical Bayes shrinkage toward the fitted dispersion trend to stabilize variance estimates (</w:t>
      </w:r>
      <w:r w:rsidRPr="005526AD">
        <w:rPr>
          <w:b/>
          <w:bCs/>
          <w:color w:val="000000" w:themeColor="text1"/>
        </w:rPr>
        <w:t>Figure S3A</w:t>
      </w:r>
      <w:r w:rsidRPr="00F602CC">
        <w:rPr>
          <w:color w:val="000000" w:themeColor="text1"/>
        </w:rPr>
        <w:t>).</w:t>
      </w:r>
    </w:p>
    <w:p w14:paraId="185DD882" w14:textId="77777777" w:rsidR="0054718F" w:rsidRPr="00470B59" w:rsidRDefault="0054718F" w:rsidP="0054718F">
      <w:pPr>
        <w:spacing w:after="240"/>
        <w:contextualSpacing/>
        <w:jc w:val="both"/>
        <w:rPr>
          <w:i/>
          <w:iCs/>
          <w:color w:val="000000" w:themeColor="text1"/>
        </w:rPr>
      </w:pPr>
      <w:r w:rsidRPr="00470B59">
        <w:rPr>
          <w:i/>
          <w:iCs/>
          <w:color w:val="000000" w:themeColor="text1"/>
        </w:rPr>
        <w:t xml:space="preserve">Statistical Power. </w:t>
      </w:r>
    </w:p>
    <w:p w14:paraId="6347BD84" w14:textId="77777777" w:rsidR="0054718F" w:rsidRDefault="0054718F" w:rsidP="0054718F">
      <w:pPr>
        <w:spacing w:after="240"/>
        <w:contextualSpacing/>
        <w:jc w:val="both"/>
        <w:rPr>
          <w:color w:val="000000" w:themeColor="text1"/>
        </w:rPr>
      </w:pPr>
      <w:r w:rsidRPr="006A56A4">
        <w:rPr>
          <w:color w:val="000000" w:themeColor="text1"/>
        </w:rPr>
        <w:t>We estimated statistical power for detecting differentially expressed genes based on the observed dispersion distribution and assuming moderate expression levels (</w:t>
      </w:r>
      <w:proofErr w:type="spellStart"/>
      <w:r w:rsidRPr="006A56A4">
        <w:rPr>
          <w:color w:val="000000" w:themeColor="text1"/>
        </w:rPr>
        <w:t>baseMean</w:t>
      </w:r>
      <w:proofErr w:type="spellEnd"/>
      <w:r w:rsidRPr="006A56A4">
        <w:rPr>
          <w:color w:val="000000" w:themeColor="text1"/>
        </w:rPr>
        <w:t xml:space="preserve">=100). Power varies substantially with gene-specific dispersion: for </w:t>
      </w:r>
      <w:proofErr w:type="gramStart"/>
      <w:r w:rsidRPr="006A56A4">
        <w:rPr>
          <w:color w:val="000000" w:themeColor="text1"/>
        </w:rPr>
        <w:t>the majority of</w:t>
      </w:r>
      <w:proofErr w:type="gramEnd"/>
      <w:r w:rsidRPr="006A56A4">
        <w:rPr>
          <w:color w:val="000000" w:themeColor="text1"/>
        </w:rPr>
        <w:t xml:space="preserve"> genes (83.5%) with low-to-medium dispersion (≤0.5), power exceeds 78% for |</w:t>
      </w:r>
      <w:r>
        <w:rPr>
          <w:color w:val="000000" w:themeColor="text1"/>
        </w:rPr>
        <w:t>LFC</w:t>
      </w:r>
      <w:r w:rsidRPr="006A56A4">
        <w:rPr>
          <w:color w:val="000000" w:themeColor="text1"/>
        </w:rPr>
        <w:t>| ≥ 0.5 and approaches 100% for |</w:t>
      </w:r>
      <w:r>
        <w:rPr>
          <w:color w:val="000000" w:themeColor="text1"/>
        </w:rPr>
        <w:t>LFC</w:t>
      </w:r>
      <w:r w:rsidRPr="006A56A4">
        <w:rPr>
          <w:color w:val="000000" w:themeColor="text1"/>
        </w:rPr>
        <w:t>| ≥ 1.0. However, for genes with high dispersion (16.5% of expressed genes), power is reduced to approximately 16% for |</w:t>
      </w:r>
      <w:r>
        <w:rPr>
          <w:color w:val="000000" w:themeColor="text1"/>
        </w:rPr>
        <w:t>L</w:t>
      </w:r>
      <w:r w:rsidRPr="006A56A4">
        <w:rPr>
          <w:color w:val="000000" w:themeColor="text1"/>
        </w:rPr>
        <w:t>FC| ≥ 0.5 and 47% for |</w:t>
      </w:r>
      <w:r>
        <w:rPr>
          <w:color w:val="000000" w:themeColor="text1"/>
        </w:rPr>
        <w:t>LFC</w:t>
      </w:r>
      <w:r w:rsidRPr="006A56A4">
        <w:rPr>
          <w:color w:val="000000" w:themeColor="text1"/>
        </w:rPr>
        <w:t>| ≥ 1.0. These estimates substantially exceed typical expectations for n=2 RNA-</w:t>
      </w:r>
      <w:proofErr w:type="spellStart"/>
      <w:r w:rsidRPr="006A56A4">
        <w:rPr>
          <w:color w:val="000000" w:themeColor="text1"/>
        </w:rPr>
        <w:t>seq</w:t>
      </w:r>
      <w:proofErr w:type="spellEnd"/>
      <w:r w:rsidRPr="006A56A4">
        <w:rPr>
          <w:color w:val="000000" w:themeColor="text1"/>
        </w:rPr>
        <w:t xml:space="preserve"> experiments; published analyses of yeast data with higher biological variability predicted only 15-25% power at |</w:t>
      </w:r>
      <w:r>
        <w:rPr>
          <w:color w:val="000000" w:themeColor="text1"/>
        </w:rPr>
        <w:t>LFC</w:t>
      </w:r>
      <w:r w:rsidRPr="006A56A4">
        <w:rPr>
          <w:color w:val="000000" w:themeColor="text1"/>
        </w:rPr>
        <w:t>| ≥ 1.0</w:t>
      </w:r>
      <w:r>
        <w:rPr>
          <w:color w:val="000000" w:themeColor="text1"/>
        </w:rPr>
        <w:t xml:space="preserve"> </w:t>
      </w:r>
      <w:r w:rsidRPr="005526AD">
        <w:rPr>
          <w:color w:val="000000" w:themeColor="text1"/>
        </w:rPr>
        <w:t>{Schurch, 2016 #5541}</w:t>
      </w:r>
      <w:r w:rsidRPr="006A56A4">
        <w:rPr>
          <w:color w:val="000000" w:themeColor="text1"/>
        </w:rPr>
        <w:t>. The higher power observed in our dataset reflects low median dispersion (0.023) and controlled experimental conditions. Our stringent threshold (|</w:t>
      </w:r>
      <w:r>
        <w:rPr>
          <w:color w:val="000000" w:themeColor="text1"/>
        </w:rPr>
        <w:t>LFC</w:t>
      </w:r>
      <w:r w:rsidRPr="006A56A4">
        <w:rPr>
          <w:color w:val="000000" w:themeColor="text1"/>
        </w:rPr>
        <w:t xml:space="preserve">| ≥ 1, </w:t>
      </w:r>
      <w:proofErr w:type="spellStart"/>
      <w:r w:rsidRPr="006A56A4">
        <w:rPr>
          <w:color w:val="000000" w:themeColor="text1"/>
        </w:rPr>
        <w:t>padj</w:t>
      </w:r>
      <w:proofErr w:type="spellEnd"/>
      <w:r w:rsidRPr="006A56A4">
        <w:rPr>
          <w:color w:val="000000" w:themeColor="text1"/>
        </w:rPr>
        <w:t xml:space="preserve"> &lt; 0.05) therefore provides high-confidence detection for </w:t>
      </w:r>
      <w:proofErr w:type="gramStart"/>
      <w:r w:rsidRPr="006A56A4">
        <w:rPr>
          <w:color w:val="000000" w:themeColor="text1"/>
        </w:rPr>
        <w:t>the majority of</w:t>
      </w:r>
      <w:proofErr w:type="gramEnd"/>
      <w:r w:rsidRPr="006A56A4">
        <w:rPr>
          <w:color w:val="000000" w:themeColor="text1"/>
        </w:rPr>
        <w:t xml:space="preserve"> genes while potentially missing genes with both small fold changes and high dispersion (</w:t>
      </w:r>
      <w:r w:rsidRPr="005526AD">
        <w:rPr>
          <w:b/>
          <w:bCs/>
          <w:color w:val="000000" w:themeColor="text1"/>
        </w:rPr>
        <w:t>Figure S3B</w:t>
      </w:r>
      <w:r w:rsidRPr="006A56A4">
        <w:rPr>
          <w:color w:val="000000" w:themeColor="text1"/>
        </w:rPr>
        <w:t>)</w:t>
      </w:r>
      <w:r>
        <w:rPr>
          <w:color w:val="000000" w:themeColor="text1"/>
        </w:rPr>
        <w:t>.</w:t>
      </w:r>
    </w:p>
    <w:p w14:paraId="523E4AAE" w14:textId="77777777" w:rsidR="0054718F" w:rsidRPr="00470B59" w:rsidRDefault="0054718F" w:rsidP="0054718F">
      <w:pPr>
        <w:spacing w:after="240"/>
        <w:contextualSpacing/>
        <w:jc w:val="both"/>
        <w:rPr>
          <w:i/>
          <w:iCs/>
          <w:color w:val="000000" w:themeColor="text1"/>
        </w:rPr>
      </w:pPr>
      <w:r w:rsidRPr="00470B59">
        <w:rPr>
          <w:i/>
          <w:iCs/>
          <w:color w:val="000000" w:themeColor="text1"/>
        </w:rPr>
        <w:t xml:space="preserve">Sensitivity Analysis. </w:t>
      </w:r>
    </w:p>
    <w:p w14:paraId="3AC3CF93" w14:textId="77777777" w:rsidR="0054718F" w:rsidRPr="00F602CC" w:rsidRDefault="0054718F" w:rsidP="0054718F">
      <w:pPr>
        <w:spacing w:after="240"/>
        <w:contextualSpacing/>
        <w:jc w:val="both"/>
        <w:rPr>
          <w:color w:val="000000" w:themeColor="text1"/>
        </w:rPr>
      </w:pPr>
      <w:r w:rsidRPr="00F602CC">
        <w:rPr>
          <w:color w:val="000000" w:themeColor="text1"/>
        </w:rPr>
        <w:t>To assess robustness of our findings to threshold selection, we performed sensitivity analysis using relaxed criteria (|</w:t>
      </w:r>
      <w:r>
        <w:rPr>
          <w:color w:val="000000" w:themeColor="text1"/>
        </w:rPr>
        <w:t>LFC</w:t>
      </w:r>
      <w:r w:rsidRPr="00F602CC">
        <w:rPr>
          <w:color w:val="000000" w:themeColor="text1"/>
        </w:rPr>
        <w:t xml:space="preserve">| ≥ 0.5, </w:t>
      </w:r>
      <w:proofErr w:type="spellStart"/>
      <w:r w:rsidRPr="00F602CC">
        <w:rPr>
          <w:color w:val="000000" w:themeColor="text1"/>
        </w:rPr>
        <w:t>padj</w:t>
      </w:r>
      <w:proofErr w:type="spellEnd"/>
      <w:r w:rsidRPr="00F602CC">
        <w:rPr>
          <w:color w:val="000000" w:themeColor="text1"/>
        </w:rPr>
        <w:t xml:space="preserve"> &lt; 0.1). This identified 6,572 DEGs compared to 2,664 with original thresholds (|</w:t>
      </w:r>
      <w:r>
        <w:rPr>
          <w:color w:val="000000" w:themeColor="text1"/>
        </w:rPr>
        <w:t>LFC</w:t>
      </w:r>
      <w:r w:rsidRPr="00F602CC">
        <w:rPr>
          <w:color w:val="000000" w:themeColor="text1"/>
        </w:rPr>
        <w:t xml:space="preserve">| ≥ 1, </w:t>
      </w:r>
      <w:proofErr w:type="spellStart"/>
      <w:r w:rsidRPr="00F602CC">
        <w:rPr>
          <w:color w:val="000000" w:themeColor="text1"/>
        </w:rPr>
        <w:t>padj</w:t>
      </w:r>
      <w:proofErr w:type="spellEnd"/>
      <w:r w:rsidRPr="00F602CC">
        <w:rPr>
          <w:color w:val="000000" w:themeColor="text1"/>
        </w:rPr>
        <w:t xml:space="preserve"> &lt; 0.05). The proportion of upregulated genes decreased from 64.5% with stringent thresholds to 50.5% with relaxed thresholds (</w:t>
      </w:r>
      <w:r w:rsidRPr="005526AD">
        <w:rPr>
          <w:b/>
          <w:bCs/>
          <w:color w:val="000000" w:themeColor="text1"/>
        </w:rPr>
        <w:t>Figure S3C</w:t>
      </w:r>
      <w:r w:rsidRPr="00F602CC">
        <w:rPr>
          <w:color w:val="000000" w:themeColor="text1"/>
        </w:rPr>
        <w:t xml:space="preserve">). This pattern argues against a simple detection bias </w:t>
      </w:r>
      <w:proofErr w:type="spellStart"/>
      <w:r w:rsidRPr="00F602CC">
        <w:rPr>
          <w:color w:val="000000" w:themeColor="text1"/>
        </w:rPr>
        <w:t>favoring</w:t>
      </w:r>
      <w:proofErr w:type="spellEnd"/>
      <w:r w:rsidRPr="00F602CC">
        <w:rPr>
          <w:color w:val="000000" w:themeColor="text1"/>
        </w:rPr>
        <w:t xml:space="preserve"> large upward changes; if detection bias were the primary driver, we would expect the upregulation bias to persist or increase with relaxed thresholds. Instead, the decreased proportion suggests that genes with larger fold changes (which meet stringent thresholds) are genuinely more likely to be </w:t>
      </w:r>
      <w:r w:rsidRPr="00F602CC">
        <w:rPr>
          <w:color w:val="000000" w:themeColor="text1"/>
        </w:rPr>
        <w:lastRenderedPageBreak/>
        <w:t>upregulated during starvation, a biological pattern that occurs despite global chromatin compaction.</w:t>
      </w:r>
    </w:p>
    <w:p w14:paraId="04FF167E" w14:textId="77777777" w:rsidR="0054718F" w:rsidRPr="00470B59" w:rsidRDefault="0054718F" w:rsidP="0054718F">
      <w:pPr>
        <w:spacing w:after="480"/>
        <w:contextualSpacing/>
        <w:jc w:val="both"/>
        <w:rPr>
          <w:i/>
          <w:iCs/>
          <w:color w:val="000000" w:themeColor="text1"/>
        </w:rPr>
      </w:pPr>
      <w:r w:rsidRPr="00470B59">
        <w:rPr>
          <w:i/>
          <w:iCs/>
          <w:color w:val="000000" w:themeColor="text1"/>
        </w:rPr>
        <w:t xml:space="preserve">Threshold Stability. </w:t>
      </w:r>
    </w:p>
    <w:p w14:paraId="490E9C51" w14:textId="77777777" w:rsidR="0054718F" w:rsidRDefault="0054718F" w:rsidP="0054718F">
      <w:pPr>
        <w:spacing w:after="480"/>
        <w:contextualSpacing/>
        <w:jc w:val="both"/>
        <w:rPr>
          <w:color w:val="000000" w:themeColor="text1"/>
        </w:rPr>
      </w:pPr>
      <w:r w:rsidRPr="00F602CC">
        <w:rPr>
          <w:color w:val="000000" w:themeColor="text1"/>
        </w:rPr>
        <w:t>Analysis across varying threshold combinations (</w:t>
      </w:r>
      <w:proofErr w:type="spellStart"/>
      <w:r w:rsidRPr="00F602CC">
        <w:rPr>
          <w:color w:val="000000" w:themeColor="text1"/>
        </w:rPr>
        <w:t>padj</w:t>
      </w:r>
      <w:proofErr w:type="spellEnd"/>
      <w:r w:rsidRPr="00F602CC">
        <w:rPr>
          <w:color w:val="000000" w:themeColor="text1"/>
        </w:rPr>
        <w:t>: 0.01-0.15; |</w:t>
      </w:r>
      <w:r>
        <w:rPr>
          <w:color w:val="000000" w:themeColor="text1"/>
        </w:rPr>
        <w:t>LFC</w:t>
      </w:r>
      <w:r w:rsidRPr="00F602CC">
        <w:rPr>
          <w:color w:val="000000" w:themeColor="text1"/>
        </w:rPr>
        <w:t>|: 0.5-2.0) demonstrated that the proportion of upregulated genes increases with stricter fold-change thresholds (48% at |</w:t>
      </w:r>
      <w:r>
        <w:rPr>
          <w:color w:val="000000" w:themeColor="text1"/>
        </w:rPr>
        <w:t>LFC</w:t>
      </w:r>
      <w:r w:rsidRPr="00F602CC">
        <w:rPr>
          <w:color w:val="000000" w:themeColor="text1"/>
        </w:rPr>
        <w:t>|≥0.5 to 81% at |</w:t>
      </w:r>
      <w:r>
        <w:rPr>
          <w:color w:val="000000" w:themeColor="text1"/>
        </w:rPr>
        <w:t>LFC</w:t>
      </w:r>
      <w:r w:rsidRPr="00F602CC">
        <w:rPr>
          <w:color w:val="000000" w:themeColor="text1"/>
        </w:rPr>
        <w:t>|≥2.0), indicating that starvation-upregulated genes tend to exhibit larger magnitude changes than downregulated genes. This directional asymmetry is maintained across all tested thresholds (</w:t>
      </w:r>
      <w:r w:rsidRPr="005526AD">
        <w:rPr>
          <w:b/>
          <w:bCs/>
          <w:color w:val="000000" w:themeColor="text1"/>
        </w:rPr>
        <w:t>Figure S3D</w:t>
      </w:r>
      <w:r w:rsidRPr="00F602CC">
        <w:rPr>
          <w:color w:val="000000" w:themeColor="text1"/>
        </w:rPr>
        <w:t>), supporting its biological rather than statistical origin.</w:t>
      </w:r>
    </w:p>
    <w:p w14:paraId="508FA046" w14:textId="77777777" w:rsidR="0054718F" w:rsidRDefault="0054718F" w:rsidP="0054718F">
      <w:pPr>
        <w:spacing w:after="480"/>
        <w:contextualSpacing/>
        <w:jc w:val="both"/>
        <w:rPr>
          <w:color w:val="000000" w:themeColor="text1"/>
        </w:rPr>
      </w:pPr>
    </w:p>
    <w:p w14:paraId="310476E5" w14:textId="77777777" w:rsidR="0054718F" w:rsidRDefault="0054718F" w:rsidP="0054718F">
      <w:pPr>
        <w:jc w:val="both"/>
        <w:rPr>
          <w:b/>
          <w:bCs/>
          <w:i/>
          <w:iCs/>
        </w:rPr>
      </w:pPr>
      <w:r w:rsidRPr="0077687C">
        <w:rPr>
          <w:b/>
          <w:bCs/>
          <w:i/>
          <w:iCs/>
        </w:rPr>
        <w:t>ATAC–RNA steady-state integration pipeline</w:t>
      </w:r>
      <w:r>
        <w:rPr>
          <w:b/>
          <w:bCs/>
          <w:i/>
          <w:iCs/>
        </w:rPr>
        <w:t>.</w:t>
      </w:r>
    </w:p>
    <w:p w14:paraId="13520463" w14:textId="77777777" w:rsidR="0054718F" w:rsidRDefault="0054718F" w:rsidP="0054718F">
      <w:pPr>
        <w:jc w:val="both"/>
      </w:pPr>
      <w:r w:rsidRPr="0077687C">
        <w:t>Differential chromatin accessibility and differential gene expression statistics were generated upstream using established RNA-</w:t>
      </w:r>
      <w:proofErr w:type="spellStart"/>
      <w:r w:rsidRPr="0077687C">
        <w:t>seq</w:t>
      </w:r>
      <w:proofErr w:type="spellEnd"/>
      <w:r w:rsidRPr="0077687C">
        <w:t xml:space="preserve"> and ATAC-</w:t>
      </w:r>
      <w:proofErr w:type="spellStart"/>
      <w:r w:rsidRPr="0077687C">
        <w:t>seq</w:t>
      </w:r>
      <w:proofErr w:type="spellEnd"/>
      <w:r w:rsidRPr="0077687C">
        <w:t xml:space="preserve"> analysis workflows described in the main Methods section. </w:t>
      </w:r>
      <w:r w:rsidRPr="00DB7500">
        <w:t>The integration pipeline operates on the resulting differential analysis tables to quantify concordance between chromatin accessibility changes and transcriptional responses.</w:t>
      </w:r>
      <w:r>
        <w:t xml:space="preserve"> </w:t>
      </w:r>
      <w:r w:rsidRPr="0077687C">
        <w:t>The pipeline addresses the following analytical objectives:</w:t>
      </w:r>
    </w:p>
    <w:p w14:paraId="4C7F1199" w14:textId="77777777" w:rsidR="0054718F" w:rsidRPr="00DB7500" w:rsidRDefault="0054718F" w:rsidP="0054718F">
      <w:pPr>
        <w:jc w:val="both"/>
      </w:pPr>
      <w:r w:rsidRPr="0077687C">
        <w:t>• Quantify genome-wide relationships between chromatin accessibility and transcriptional changes.</w:t>
      </w:r>
      <w:r w:rsidRPr="0077687C">
        <w:br/>
        <w:t>• Compare regulatory contributions of promoter-proximal and distal regulatory elements.</w:t>
      </w:r>
      <w:r w:rsidRPr="0077687C">
        <w:br/>
        <w:t>• Measure directional concordance or discordance between chromatin accessibility and gene expression.</w:t>
      </w:r>
      <w:r w:rsidRPr="0077687C">
        <w:br/>
        <w:t>• Identify genes exhibiting coordinated chromatin and transcriptional regulation.</w:t>
      </w:r>
      <w:r w:rsidRPr="0077687C">
        <w:br/>
        <w:t>• Classify genes into regulatory response categories.</w:t>
      </w:r>
    </w:p>
    <w:p w14:paraId="41D2E6EF" w14:textId="77777777" w:rsidR="0054718F" w:rsidRDefault="0054718F" w:rsidP="0054718F">
      <w:pPr>
        <w:jc w:val="both"/>
      </w:pPr>
    </w:p>
    <w:p w14:paraId="52F23C2F" w14:textId="77777777" w:rsidR="0054718F" w:rsidRPr="00F602CC" w:rsidRDefault="0054718F" w:rsidP="0054718F">
      <w:pPr>
        <w:spacing w:after="480"/>
        <w:contextualSpacing/>
        <w:jc w:val="both"/>
        <w:rPr>
          <w:color w:val="000000" w:themeColor="text1"/>
        </w:rPr>
      </w:pPr>
      <w:r w:rsidRPr="00DB7500">
        <w:t>The workflow is implemented as five modular scripts that perform data preparation, statistical integration, visualization, regulatory classification, and robustness analysis.</w:t>
      </w:r>
      <w:r>
        <w:t xml:space="preserve"> Pipeline architecture is outlined in Figure S6 and described below.</w:t>
      </w:r>
    </w:p>
    <w:p w14:paraId="31FBBD5A" w14:textId="77777777" w:rsidR="0054718F" w:rsidRPr="00D022F6" w:rsidRDefault="0054718F" w:rsidP="0054718F">
      <w:pPr>
        <w:spacing w:after="160" w:line="259" w:lineRule="auto"/>
        <w:rPr>
          <w:i/>
          <w:iCs/>
        </w:rPr>
      </w:pPr>
      <w:r w:rsidRPr="00447D36">
        <w:rPr>
          <w:b/>
          <w:bCs/>
        </w:rPr>
        <w:t>Input datasets</w:t>
      </w:r>
    </w:p>
    <w:p w14:paraId="219BFD37" w14:textId="77777777" w:rsidR="0054718F" w:rsidRPr="00DB7500" w:rsidRDefault="0054718F" w:rsidP="0054718F">
      <w:pPr>
        <w:contextualSpacing/>
        <w:jc w:val="both"/>
      </w:pPr>
      <w:r w:rsidRPr="00DB7500">
        <w:t>The pipeline integrates three differential analysis tables:</w:t>
      </w:r>
    </w:p>
    <w:p w14:paraId="784DE073" w14:textId="77777777" w:rsidR="0054718F" w:rsidRPr="00DB7500" w:rsidRDefault="0054718F" w:rsidP="0054718F">
      <w:pPr>
        <w:pStyle w:val="ListParagraph"/>
        <w:numPr>
          <w:ilvl w:val="0"/>
          <w:numId w:val="5"/>
        </w:numPr>
        <w:contextualSpacing/>
        <w:jc w:val="both"/>
      </w:pPr>
      <w:r w:rsidRPr="00DB7500">
        <w:t>RNA-</w:t>
      </w:r>
      <w:proofErr w:type="spellStart"/>
      <w:r w:rsidRPr="00DB7500">
        <w:t>seq</w:t>
      </w:r>
      <w:proofErr w:type="spellEnd"/>
      <w:r w:rsidRPr="00DB7500">
        <w:t xml:space="preserve"> differential expression </w:t>
      </w:r>
    </w:p>
    <w:p w14:paraId="5EA881D4" w14:textId="77777777" w:rsidR="0054718F" w:rsidRPr="00DB7500" w:rsidRDefault="0054718F" w:rsidP="0054718F">
      <w:pPr>
        <w:pStyle w:val="ListParagraph"/>
        <w:numPr>
          <w:ilvl w:val="0"/>
          <w:numId w:val="5"/>
        </w:numPr>
        <w:contextualSpacing/>
        <w:jc w:val="both"/>
      </w:pPr>
      <w:r w:rsidRPr="00DB7500">
        <w:t>Promoter ATAC-</w:t>
      </w:r>
      <w:proofErr w:type="spellStart"/>
      <w:r w:rsidRPr="00DB7500">
        <w:t>seq</w:t>
      </w:r>
      <w:proofErr w:type="spellEnd"/>
      <w:r w:rsidRPr="00DB7500">
        <w:t xml:space="preserve"> differential accessibility</w:t>
      </w:r>
    </w:p>
    <w:p w14:paraId="01898B25" w14:textId="77777777" w:rsidR="0054718F" w:rsidRPr="00DB7500" w:rsidRDefault="0054718F" w:rsidP="0054718F">
      <w:pPr>
        <w:pStyle w:val="ListParagraph"/>
        <w:numPr>
          <w:ilvl w:val="0"/>
          <w:numId w:val="5"/>
        </w:numPr>
        <w:contextualSpacing/>
        <w:jc w:val="both"/>
      </w:pPr>
      <w:r w:rsidRPr="00DB7500">
        <w:t>Enhancer ATAC-</w:t>
      </w:r>
      <w:proofErr w:type="spellStart"/>
      <w:r w:rsidRPr="00DB7500">
        <w:t>seq</w:t>
      </w:r>
      <w:proofErr w:type="spellEnd"/>
      <w:r w:rsidRPr="00DB7500">
        <w:t xml:space="preserve"> differential accessibility</w:t>
      </w:r>
    </w:p>
    <w:p w14:paraId="14ABB7DA" w14:textId="77777777" w:rsidR="0054718F" w:rsidRPr="00DB7500" w:rsidRDefault="0054718F" w:rsidP="0054718F">
      <w:pPr>
        <w:contextualSpacing/>
        <w:jc w:val="both"/>
      </w:pPr>
    </w:p>
    <w:p w14:paraId="1AB8DC86" w14:textId="77777777" w:rsidR="0054718F" w:rsidRPr="00DB7500" w:rsidRDefault="0054718F" w:rsidP="0054718F">
      <w:pPr>
        <w:contextualSpacing/>
        <w:jc w:val="both"/>
        <w:rPr>
          <w:b/>
          <w:bCs/>
        </w:rPr>
      </w:pPr>
      <w:r w:rsidRPr="00DB7500">
        <w:rPr>
          <w:b/>
          <w:bCs/>
        </w:rPr>
        <w:t>Module 1: Data preparation and feature matching</w:t>
      </w:r>
      <w:r>
        <w:rPr>
          <w:b/>
          <w:bCs/>
        </w:rPr>
        <w:t>.</w:t>
      </w:r>
    </w:p>
    <w:p w14:paraId="40F0B3BE" w14:textId="77777777" w:rsidR="0054718F" w:rsidRPr="00DB7500" w:rsidRDefault="0054718F" w:rsidP="0054718F">
      <w:pPr>
        <w:contextualSpacing/>
        <w:jc w:val="both"/>
      </w:pPr>
      <w:r w:rsidRPr="00DB7500">
        <w:t>This module prepares RNA-</w:t>
      </w:r>
      <w:proofErr w:type="spellStart"/>
      <w:r w:rsidRPr="00DB7500">
        <w:t>seq</w:t>
      </w:r>
      <w:proofErr w:type="spellEnd"/>
      <w:r w:rsidRPr="00DB7500">
        <w:t xml:space="preserve"> and ATAC-</w:t>
      </w:r>
      <w:proofErr w:type="spellStart"/>
      <w:r w:rsidRPr="00DB7500">
        <w:t>seq</w:t>
      </w:r>
      <w:proofErr w:type="spellEnd"/>
      <w:r w:rsidRPr="00DB7500">
        <w:t xml:space="preserve"> differential analysis outputs for integrative analysis.</w:t>
      </w:r>
      <w:r>
        <w:t xml:space="preserve"> </w:t>
      </w:r>
      <w:r w:rsidRPr="00DB7500">
        <w:t>The following steps are performed:</w:t>
      </w:r>
    </w:p>
    <w:p w14:paraId="6D2C64E9" w14:textId="77777777" w:rsidR="0054718F" w:rsidRDefault="0054718F" w:rsidP="0054718F">
      <w:pPr>
        <w:contextualSpacing/>
        <w:jc w:val="both"/>
        <w:rPr>
          <w:i/>
          <w:iCs/>
        </w:rPr>
      </w:pPr>
    </w:p>
    <w:p w14:paraId="5B2841EB" w14:textId="77777777" w:rsidR="0054718F" w:rsidRPr="00DB7500" w:rsidRDefault="0054718F" w:rsidP="0054718F">
      <w:pPr>
        <w:contextualSpacing/>
        <w:jc w:val="both"/>
        <w:rPr>
          <w:i/>
          <w:iCs/>
        </w:rPr>
      </w:pPr>
      <w:r w:rsidRPr="00DB7500">
        <w:rPr>
          <w:i/>
          <w:iCs/>
        </w:rPr>
        <w:t>1. Data loading and filtering</w:t>
      </w:r>
    </w:p>
    <w:p w14:paraId="3275B734" w14:textId="77777777" w:rsidR="0054718F" w:rsidRPr="00DB7500" w:rsidRDefault="0054718F" w:rsidP="0054718F">
      <w:pPr>
        <w:contextualSpacing/>
        <w:jc w:val="both"/>
      </w:pPr>
      <w:r w:rsidRPr="00DB7500">
        <w:t>RNA and ATAC features are imported from DESeq2 output tables. To reduce noise while avoiding statistical bias, independent filtering based on expression/accessibility level is applied using a moderate threshold:</w:t>
      </w:r>
      <w:r>
        <w:t xml:space="preserve"> </w:t>
      </w:r>
      <w:proofErr w:type="spellStart"/>
      <w:r w:rsidRPr="00DB7500">
        <w:t>baseMean</w:t>
      </w:r>
      <w:proofErr w:type="spellEnd"/>
      <w:r w:rsidRPr="00DB7500">
        <w:t xml:space="preserve"> ≥ 10. </w:t>
      </w:r>
    </w:p>
    <w:p w14:paraId="69020FC5" w14:textId="77777777" w:rsidR="0054718F" w:rsidRDefault="0054718F" w:rsidP="0054718F">
      <w:pPr>
        <w:contextualSpacing/>
        <w:jc w:val="both"/>
        <w:rPr>
          <w:i/>
          <w:iCs/>
        </w:rPr>
      </w:pPr>
    </w:p>
    <w:p w14:paraId="0F23D628" w14:textId="77777777" w:rsidR="0054718F" w:rsidRPr="00DB7500" w:rsidRDefault="0054718F" w:rsidP="0054718F">
      <w:pPr>
        <w:contextualSpacing/>
        <w:jc w:val="both"/>
        <w:rPr>
          <w:i/>
          <w:iCs/>
        </w:rPr>
      </w:pPr>
      <w:r>
        <w:rPr>
          <w:i/>
          <w:iCs/>
        </w:rPr>
        <w:t xml:space="preserve">2. </w:t>
      </w:r>
      <w:r w:rsidRPr="00DB7500">
        <w:rPr>
          <w:i/>
          <w:iCs/>
        </w:rPr>
        <w:t>Direction classification</w:t>
      </w:r>
    </w:p>
    <w:p w14:paraId="6CDB6AFC" w14:textId="77777777" w:rsidR="0054718F" w:rsidRPr="00DB7500" w:rsidRDefault="0054718F" w:rsidP="0054718F">
      <w:pPr>
        <w:contextualSpacing/>
        <w:jc w:val="both"/>
      </w:pPr>
      <w:r w:rsidRPr="00DB7500">
        <w:t>Each feature is classified according to the direction of change between SS and AG conditions:</w:t>
      </w:r>
    </w:p>
    <w:p w14:paraId="38A43710" w14:textId="77777777" w:rsidR="0054718F" w:rsidRPr="00DB7500" w:rsidRDefault="0054718F" w:rsidP="0054718F">
      <w:pPr>
        <w:numPr>
          <w:ilvl w:val="0"/>
          <w:numId w:val="1"/>
        </w:numPr>
        <w:contextualSpacing/>
        <w:jc w:val="both"/>
      </w:pPr>
      <w:r w:rsidRPr="00DB7500">
        <w:t xml:space="preserve">UP – positive </w:t>
      </w:r>
      <w:r>
        <w:t>LFC</w:t>
      </w:r>
      <w:r w:rsidRPr="00DB7500">
        <w:t xml:space="preserve"> exceeding threshold</w:t>
      </w:r>
    </w:p>
    <w:p w14:paraId="0EE141D9" w14:textId="77777777" w:rsidR="0054718F" w:rsidRPr="00DB7500" w:rsidRDefault="0054718F" w:rsidP="0054718F">
      <w:pPr>
        <w:numPr>
          <w:ilvl w:val="0"/>
          <w:numId w:val="1"/>
        </w:numPr>
        <w:contextualSpacing/>
        <w:jc w:val="both"/>
      </w:pPr>
      <w:r w:rsidRPr="00DB7500">
        <w:t xml:space="preserve">DOWN – negative </w:t>
      </w:r>
      <w:r>
        <w:t>LFC</w:t>
      </w:r>
      <w:r w:rsidRPr="00DB7500">
        <w:t xml:space="preserve"> exceeding threshold</w:t>
      </w:r>
    </w:p>
    <w:p w14:paraId="72A7DDEC" w14:textId="77777777" w:rsidR="0054718F" w:rsidRPr="00DB7500" w:rsidRDefault="0054718F" w:rsidP="0054718F">
      <w:pPr>
        <w:numPr>
          <w:ilvl w:val="0"/>
          <w:numId w:val="1"/>
        </w:numPr>
        <w:contextualSpacing/>
        <w:jc w:val="both"/>
      </w:pPr>
      <w:r w:rsidRPr="00DB7500">
        <w:t>UNCHANGED – not meeting significance or fold-change thresholds</w:t>
      </w:r>
    </w:p>
    <w:p w14:paraId="2CF99A80" w14:textId="77777777" w:rsidR="0054718F" w:rsidRPr="00DB7500" w:rsidRDefault="0054718F" w:rsidP="0054718F">
      <w:pPr>
        <w:contextualSpacing/>
        <w:jc w:val="both"/>
      </w:pPr>
      <w:r>
        <w:t>T</w:t>
      </w:r>
      <w:r w:rsidRPr="00DB7500">
        <w:t>o minimize selection bias and evaluate robustness of observed correlations</w:t>
      </w:r>
      <w:r>
        <w:t xml:space="preserve"> a</w:t>
      </w:r>
      <w:r w:rsidRPr="00DB7500">
        <w:t>nalyses</w:t>
      </w:r>
      <w:r>
        <w:t xml:space="preserve"> </w:t>
      </w:r>
      <w:r w:rsidRPr="00DB7500">
        <w:t>are performed using both:</w:t>
      </w:r>
    </w:p>
    <w:p w14:paraId="7EA8EC66" w14:textId="77777777" w:rsidR="0054718F" w:rsidRPr="00DB7500" w:rsidRDefault="0054718F" w:rsidP="0054718F">
      <w:pPr>
        <w:numPr>
          <w:ilvl w:val="0"/>
          <w:numId w:val="2"/>
        </w:numPr>
        <w:contextualSpacing/>
        <w:jc w:val="both"/>
      </w:pPr>
      <w:r w:rsidRPr="00DB7500">
        <w:t>unfiltered datasets</w:t>
      </w:r>
    </w:p>
    <w:p w14:paraId="31820555" w14:textId="77777777" w:rsidR="0054718F" w:rsidRPr="00DB7500" w:rsidRDefault="0054718F" w:rsidP="0054718F">
      <w:pPr>
        <w:numPr>
          <w:ilvl w:val="0"/>
          <w:numId w:val="2"/>
        </w:numPr>
        <w:contextualSpacing/>
        <w:jc w:val="both"/>
      </w:pPr>
      <w:r w:rsidRPr="00DB7500">
        <w:lastRenderedPageBreak/>
        <w:t>filtered subsets (</w:t>
      </w:r>
      <w:proofErr w:type="spellStart"/>
      <w:r w:rsidRPr="00DB7500">
        <w:t>padj</w:t>
      </w:r>
      <w:proofErr w:type="spellEnd"/>
      <w:r w:rsidRPr="00DB7500">
        <w:t xml:space="preserve"> ≤ 0.05 and |LFC| ≥ 1)</w:t>
      </w:r>
    </w:p>
    <w:p w14:paraId="64136684" w14:textId="77777777" w:rsidR="0054718F" w:rsidRDefault="0054718F" w:rsidP="0054718F">
      <w:pPr>
        <w:contextualSpacing/>
        <w:jc w:val="both"/>
        <w:rPr>
          <w:i/>
          <w:iCs/>
        </w:rPr>
      </w:pPr>
    </w:p>
    <w:p w14:paraId="5750D195" w14:textId="77777777" w:rsidR="0054718F" w:rsidRPr="00DB7500" w:rsidRDefault="0054718F" w:rsidP="0054718F">
      <w:pPr>
        <w:contextualSpacing/>
        <w:jc w:val="both"/>
        <w:rPr>
          <w:i/>
          <w:iCs/>
        </w:rPr>
      </w:pPr>
      <w:r>
        <w:rPr>
          <w:i/>
          <w:iCs/>
        </w:rPr>
        <w:t xml:space="preserve">3. </w:t>
      </w:r>
      <w:r w:rsidRPr="00DB7500">
        <w:rPr>
          <w:i/>
          <w:iCs/>
        </w:rPr>
        <w:t>Matching RNA and ATAC features</w:t>
      </w:r>
    </w:p>
    <w:p w14:paraId="52853617" w14:textId="77777777" w:rsidR="0054718F" w:rsidRPr="00DB7500" w:rsidRDefault="0054718F" w:rsidP="0054718F">
      <w:pPr>
        <w:contextualSpacing/>
        <w:jc w:val="both"/>
      </w:pPr>
      <w:r w:rsidRPr="00DB7500">
        <w:t>Gene identifiers are used to match RNA-</w:t>
      </w:r>
      <w:proofErr w:type="spellStart"/>
      <w:r w:rsidRPr="00DB7500">
        <w:t>seq</w:t>
      </w:r>
      <w:proofErr w:type="spellEnd"/>
      <w:r w:rsidRPr="00DB7500">
        <w:t xml:space="preserve"> differential expression results with promoter-associated and enhancer-associated ATAC peaks.</w:t>
      </w:r>
      <w:r>
        <w:t xml:space="preserve"> </w:t>
      </w:r>
      <w:r w:rsidRPr="00DB7500">
        <w:t xml:space="preserve">Where multiple peaks map to a single gene, accessibility changes are summarized at the gene level using mean or weighted average </w:t>
      </w:r>
      <w:r>
        <w:t>LFC</w:t>
      </w:r>
      <w:r w:rsidRPr="00DB7500">
        <w:t>s.</w:t>
      </w:r>
      <w:r>
        <w:t xml:space="preserve"> </w:t>
      </w:r>
      <w:r w:rsidRPr="00DB7500">
        <w:t>The module outputs matched promoter–RNA and enhancer–RNA datasets used in downstream analyses.</w:t>
      </w:r>
    </w:p>
    <w:p w14:paraId="5B78FEF3" w14:textId="77777777" w:rsidR="0054718F" w:rsidRDefault="0054718F" w:rsidP="0054718F">
      <w:pPr>
        <w:jc w:val="both"/>
        <w:rPr>
          <w:b/>
          <w:bCs/>
        </w:rPr>
      </w:pPr>
    </w:p>
    <w:p w14:paraId="4BD98E03" w14:textId="77777777" w:rsidR="0054718F" w:rsidRPr="00DB7500" w:rsidRDefault="0054718F" w:rsidP="0054718F">
      <w:pPr>
        <w:contextualSpacing/>
        <w:jc w:val="both"/>
        <w:rPr>
          <w:b/>
          <w:bCs/>
        </w:rPr>
      </w:pPr>
      <w:r w:rsidRPr="00DB7500">
        <w:rPr>
          <w:b/>
          <w:bCs/>
        </w:rPr>
        <w:t>Module 2: Statistical integration analysis</w:t>
      </w:r>
    </w:p>
    <w:p w14:paraId="7429EBD8" w14:textId="77777777" w:rsidR="0054718F" w:rsidRPr="00DB7500" w:rsidRDefault="0054718F" w:rsidP="0054718F">
      <w:pPr>
        <w:contextualSpacing/>
        <w:jc w:val="both"/>
      </w:pPr>
      <w:r w:rsidRPr="00DB7500">
        <w:t>This module quantifies statistical relationships between chromatin accessibility changes and transcriptional responses.</w:t>
      </w:r>
      <w:r>
        <w:t xml:space="preserve"> </w:t>
      </w:r>
      <w:r w:rsidRPr="00DB7500">
        <w:t>The following steps are performed:</w:t>
      </w:r>
    </w:p>
    <w:p w14:paraId="0749A6BF" w14:textId="77777777" w:rsidR="0054718F" w:rsidRDefault="0054718F" w:rsidP="0054718F">
      <w:pPr>
        <w:contextualSpacing/>
        <w:jc w:val="both"/>
        <w:rPr>
          <w:i/>
          <w:iCs/>
        </w:rPr>
      </w:pPr>
    </w:p>
    <w:p w14:paraId="2F8EA8CE" w14:textId="77777777" w:rsidR="0054718F" w:rsidRPr="00F15996" w:rsidRDefault="0054718F" w:rsidP="0054718F">
      <w:pPr>
        <w:contextualSpacing/>
        <w:jc w:val="both"/>
        <w:rPr>
          <w:i/>
          <w:iCs/>
        </w:rPr>
      </w:pPr>
      <w:r>
        <w:rPr>
          <w:i/>
          <w:iCs/>
        </w:rPr>
        <w:t xml:space="preserve">1. </w:t>
      </w:r>
      <w:r w:rsidRPr="00F15996">
        <w:rPr>
          <w:i/>
          <w:iCs/>
        </w:rPr>
        <w:t>Correlation analysis</w:t>
      </w:r>
    </w:p>
    <w:p w14:paraId="0EEEC240" w14:textId="77777777" w:rsidR="0054718F" w:rsidRPr="00DB7500" w:rsidRDefault="0054718F" w:rsidP="0054718F">
      <w:pPr>
        <w:contextualSpacing/>
        <w:jc w:val="both"/>
      </w:pPr>
      <w:r w:rsidRPr="00DB7500">
        <w:t>Global relationships between ATAC accessibility and RNA expression are evaluated using</w:t>
      </w:r>
      <w:r>
        <w:t xml:space="preserve"> </w:t>
      </w:r>
      <w:r w:rsidRPr="00DB7500">
        <w:t>Pearson correlation</w:t>
      </w:r>
      <w:r>
        <w:t xml:space="preserve"> and </w:t>
      </w:r>
      <w:r w:rsidRPr="00DB7500">
        <w:t>Spearman rank correlation</w:t>
      </w:r>
      <w:r>
        <w:t xml:space="preserve"> </w:t>
      </w:r>
      <w:r w:rsidRPr="00DB7500">
        <w:t xml:space="preserve">applied to </w:t>
      </w:r>
      <w:r>
        <w:t>LFC</w:t>
      </w:r>
      <w:r w:rsidRPr="00DB7500">
        <w:t>.</w:t>
      </w:r>
    </w:p>
    <w:p w14:paraId="789EDBCD" w14:textId="77777777" w:rsidR="0054718F" w:rsidRDefault="0054718F" w:rsidP="0054718F">
      <w:pPr>
        <w:jc w:val="both"/>
        <w:rPr>
          <w:b/>
          <w:bCs/>
        </w:rPr>
      </w:pPr>
    </w:p>
    <w:p w14:paraId="01633D6A" w14:textId="77777777" w:rsidR="0054718F" w:rsidRPr="00F15996" w:rsidRDefault="0054718F" w:rsidP="0054718F">
      <w:pPr>
        <w:contextualSpacing/>
        <w:jc w:val="both"/>
        <w:rPr>
          <w:i/>
          <w:iCs/>
        </w:rPr>
      </w:pPr>
      <w:r>
        <w:rPr>
          <w:i/>
          <w:iCs/>
        </w:rPr>
        <w:t xml:space="preserve">2. </w:t>
      </w:r>
      <w:r w:rsidRPr="00F15996">
        <w:rPr>
          <w:i/>
          <w:iCs/>
        </w:rPr>
        <w:t>Directional concordance analysis</w:t>
      </w:r>
    </w:p>
    <w:p w14:paraId="5737BB63" w14:textId="77777777" w:rsidR="0054718F" w:rsidRPr="00DB7500" w:rsidRDefault="0054718F" w:rsidP="0054718F">
      <w:pPr>
        <w:tabs>
          <w:tab w:val="num" w:pos="720"/>
        </w:tabs>
        <w:contextualSpacing/>
        <w:jc w:val="both"/>
      </w:pPr>
      <w:r w:rsidRPr="00DB7500">
        <w:t xml:space="preserve">Gene responses are summarized using </w:t>
      </w:r>
      <w:r w:rsidRPr="00F15996">
        <w:t>3×3 contingency tables</w:t>
      </w:r>
      <w:r w:rsidRPr="00DB7500">
        <w:t xml:space="preserve"> representing combinations of accessibility and expression states (UP, DOWN, UNCHANGED</w:t>
      </w:r>
      <w:proofErr w:type="gramStart"/>
      <w:r w:rsidRPr="00DB7500">
        <w:t>).Associations</w:t>
      </w:r>
      <w:proofErr w:type="gramEnd"/>
      <w:r w:rsidRPr="00DB7500">
        <w:t xml:space="preserve"> are tested using</w:t>
      </w:r>
      <w:r>
        <w:t xml:space="preserve"> </w:t>
      </w:r>
      <w:r w:rsidRPr="00DB7500">
        <w:t>Fisher’s exact test</w:t>
      </w:r>
      <w:r>
        <w:t xml:space="preserve"> and </w:t>
      </w:r>
      <w:r w:rsidRPr="00DB7500">
        <w:t>Chi-square tests</w:t>
      </w:r>
      <w:r>
        <w:t>.</w:t>
      </w:r>
    </w:p>
    <w:p w14:paraId="101CA16E" w14:textId="77777777" w:rsidR="0054718F" w:rsidRDefault="0054718F" w:rsidP="0054718F">
      <w:pPr>
        <w:jc w:val="both"/>
        <w:rPr>
          <w:i/>
          <w:iCs/>
        </w:rPr>
      </w:pPr>
    </w:p>
    <w:p w14:paraId="3569BD72" w14:textId="77777777" w:rsidR="0054718F" w:rsidRPr="00F15996" w:rsidRDefault="0054718F" w:rsidP="0054718F">
      <w:pPr>
        <w:contextualSpacing/>
        <w:jc w:val="both"/>
        <w:rPr>
          <w:i/>
          <w:iCs/>
        </w:rPr>
      </w:pPr>
      <w:r>
        <w:rPr>
          <w:i/>
          <w:iCs/>
        </w:rPr>
        <w:t xml:space="preserve">3. </w:t>
      </w:r>
      <w:r w:rsidRPr="00F15996">
        <w:rPr>
          <w:i/>
          <w:iCs/>
        </w:rPr>
        <w:t>Agreement metrics</w:t>
      </w:r>
    </w:p>
    <w:p w14:paraId="34959901" w14:textId="77777777" w:rsidR="0054718F" w:rsidRPr="00F15996" w:rsidRDefault="0054718F" w:rsidP="0054718F">
      <w:pPr>
        <w:contextualSpacing/>
        <w:jc w:val="both"/>
      </w:pPr>
      <w:r w:rsidRPr="00F15996">
        <w:t>To quantify concordance beyond chance expectation, Cohen’s kappa coefficient is calculated.</w:t>
      </w:r>
    </w:p>
    <w:p w14:paraId="6A1B85FD" w14:textId="77777777" w:rsidR="0054718F" w:rsidRDefault="0054718F" w:rsidP="0054718F">
      <w:pPr>
        <w:jc w:val="both"/>
      </w:pPr>
    </w:p>
    <w:p w14:paraId="3CF037D1" w14:textId="77777777" w:rsidR="0054718F" w:rsidRPr="00F15996" w:rsidRDefault="0054718F" w:rsidP="0054718F">
      <w:pPr>
        <w:contextualSpacing/>
        <w:jc w:val="both"/>
        <w:rPr>
          <w:i/>
          <w:iCs/>
        </w:rPr>
      </w:pPr>
      <w:r>
        <w:rPr>
          <w:i/>
          <w:iCs/>
        </w:rPr>
        <w:t xml:space="preserve">4. </w:t>
      </w:r>
      <w:r w:rsidRPr="00F15996">
        <w:rPr>
          <w:i/>
          <w:iCs/>
        </w:rPr>
        <w:t>Multi-layer regression</w:t>
      </w:r>
    </w:p>
    <w:p w14:paraId="669A1EE5" w14:textId="77777777" w:rsidR="0054718F" w:rsidRPr="00DB7500" w:rsidRDefault="0054718F" w:rsidP="0054718F">
      <w:pPr>
        <w:contextualSpacing/>
        <w:jc w:val="both"/>
      </w:pPr>
      <w:r w:rsidRPr="00DB7500">
        <w:t>To assess the relative contributions of proximal and distal regulatory elements, a multivariable linear model is fitted:</w:t>
      </w:r>
    </w:p>
    <w:p w14:paraId="41A02C74" w14:textId="77777777" w:rsidR="0054718F" w:rsidRPr="00DB7500" w:rsidRDefault="0054718F" w:rsidP="0054718F">
      <w:pPr>
        <w:contextualSpacing/>
        <w:jc w:val="both"/>
      </w:pPr>
      <w:r w:rsidRPr="00DB7500">
        <w:t xml:space="preserve">RNA </w:t>
      </w:r>
      <w:r>
        <w:t>LFC</w:t>
      </w:r>
      <w:r w:rsidRPr="00DB7500">
        <w:t xml:space="preserve"> ~ </w:t>
      </w:r>
      <w:r w:rsidRPr="0077687C">
        <w:t>promoter LFC + enhancer LFC</w:t>
      </w:r>
      <w:r w:rsidRPr="00DB7500">
        <w:t>.</w:t>
      </w:r>
    </w:p>
    <w:p w14:paraId="38D6423F" w14:textId="77777777" w:rsidR="0054718F" w:rsidRPr="00DB7500" w:rsidRDefault="0054718F" w:rsidP="0054718F">
      <w:pPr>
        <w:contextualSpacing/>
        <w:jc w:val="both"/>
      </w:pPr>
      <w:r w:rsidRPr="00DB7500">
        <w:t>Model coefficients and goodness-of-fit statistics are used to estimate the explanatory contribution of each regulatory layer.</w:t>
      </w:r>
    </w:p>
    <w:p w14:paraId="0EB83824" w14:textId="77777777" w:rsidR="0054718F" w:rsidRDefault="0054718F" w:rsidP="0054718F">
      <w:pPr>
        <w:jc w:val="both"/>
        <w:rPr>
          <w:b/>
          <w:bCs/>
        </w:rPr>
      </w:pPr>
    </w:p>
    <w:p w14:paraId="4C4E7AF8" w14:textId="77777777" w:rsidR="0054718F" w:rsidRPr="00DB7500" w:rsidRDefault="0054718F" w:rsidP="0054718F">
      <w:pPr>
        <w:contextualSpacing/>
        <w:jc w:val="both"/>
        <w:rPr>
          <w:b/>
          <w:bCs/>
        </w:rPr>
      </w:pPr>
      <w:r w:rsidRPr="00DB7500">
        <w:rPr>
          <w:b/>
          <w:bCs/>
        </w:rPr>
        <w:t>Module 3: Visualization</w:t>
      </w:r>
    </w:p>
    <w:p w14:paraId="79D05747" w14:textId="77777777" w:rsidR="0054718F" w:rsidRPr="00DB7500" w:rsidRDefault="0054718F" w:rsidP="0054718F">
      <w:pPr>
        <w:contextualSpacing/>
        <w:jc w:val="both"/>
      </w:pPr>
      <w:r w:rsidRPr="00DB7500">
        <w:t>This module generates figures summarizing ATAC–RNA relationships.</w:t>
      </w:r>
    </w:p>
    <w:p w14:paraId="48B1412B" w14:textId="77777777" w:rsidR="0054718F" w:rsidRPr="00DB7500" w:rsidRDefault="0054718F" w:rsidP="0054718F">
      <w:pPr>
        <w:contextualSpacing/>
        <w:jc w:val="both"/>
      </w:pPr>
      <w:r w:rsidRPr="00DB7500">
        <w:t>Key visualizations include:</w:t>
      </w:r>
    </w:p>
    <w:p w14:paraId="531DEA8F" w14:textId="77777777" w:rsidR="0054718F" w:rsidRPr="00F15996" w:rsidRDefault="0054718F" w:rsidP="0054718F">
      <w:pPr>
        <w:contextualSpacing/>
        <w:jc w:val="both"/>
      </w:pPr>
      <w:r w:rsidRPr="00F15996">
        <w:t>ATAC–RNA scatter plots</w:t>
      </w:r>
    </w:p>
    <w:p w14:paraId="3DBC44EB" w14:textId="77777777" w:rsidR="0054718F" w:rsidRPr="00F15996" w:rsidRDefault="0054718F" w:rsidP="0054718F">
      <w:pPr>
        <w:contextualSpacing/>
        <w:jc w:val="both"/>
      </w:pPr>
      <w:r w:rsidRPr="00F15996">
        <w:t>Directional contingency heatmaps</w:t>
      </w:r>
    </w:p>
    <w:p w14:paraId="7AACC475" w14:textId="77777777" w:rsidR="0054718F" w:rsidRPr="00DB7500" w:rsidRDefault="0054718F" w:rsidP="0054718F">
      <w:pPr>
        <w:contextualSpacing/>
        <w:jc w:val="both"/>
      </w:pPr>
      <w:r w:rsidRPr="00DB7500">
        <w:t>Venn diagrams showing overlap between differentially regulated genes and regulatory features.</w:t>
      </w:r>
    </w:p>
    <w:p w14:paraId="50F9BB95" w14:textId="77777777" w:rsidR="0054718F" w:rsidRPr="00F15996" w:rsidRDefault="0054718F" w:rsidP="0054718F">
      <w:pPr>
        <w:contextualSpacing/>
        <w:jc w:val="both"/>
      </w:pPr>
      <w:r w:rsidRPr="00F15996">
        <w:t>Expression distribution plots</w:t>
      </w:r>
    </w:p>
    <w:p w14:paraId="179E1F5E" w14:textId="77777777" w:rsidR="0054718F" w:rsidRPr="00DB7500" w:rsidRDefault="0054718F" w:rsidP="0054718F">
      <w:pPr>
        <w:contextualSpacing/>
        <w:jc w:val="both"/>
      </w:pPr>
      <w:r w:rsidRPr="00DB7500">
        <w:t>Violin plots depicting RNA expression changes stratified by chromatin accessibility direction.</w:t>
      </w:r>
    </w:p>
    <w:p w14:paraId="282623A1" w14:textId="77777777" w:rsidR="0054718F" w:rsidRPr="00F15996" w:rsidRDefault="0054718F" w:rsidP="0054718F">
      <w:pPr>
        <w:contextualSpacing/>
        <w:jc w:val="both"/>
      </w:pPr>
      <w:r w:rsidRPr="00F15996">
        <w:t>Concordance comparison plots</w:t>
      </w:r>
    </w:p>
    <w:p w14:paraId="5A31A018" w14:textId="77777777" w:rsidR="0054718F" w:rsidRDefault="0054718F" w:rsidP="0054718F">
      <w:pPr>
        <w:jc w:val="both"/>
        <w:rPr>
          <w:b/>
          <w:bCs/>
        </w:rPr>
      </w:pPr>
    </w:p>
    <w:p w14:paraId="3CD792EF" w14:textId="77777777" w:rsidR="0054718F" w:rsidRPr="00DB7500" w:rsidRDefault="0054718F" w:rsidP="0054718F">
      <w:pPr>
        <w:contextualSpacing/>
        <w:jc w:val="both"/>
        <w:rPr>
          <w:b/>
          <w:bCs/>
        </w:rPr>
      </w:pPr>
      <w:r w:rsidRPr="00DB7500">
        <w:rPr>
          <w:b/>
          <w:bCs/>
        </w:rPr>
        <w:t>Module 4: High-confidence regulatory relationship identification</w:t>
      </w:r>
    </w:p>
    <w:p w14:paraId="352CA8FA" w14:textId="77777777" w:rsidR="0054718F" w:rsidRPr="00DB7500" w:rsidRDefault="0054718F" w:rsidP="0054718F">
      <w:pPr>
        <w:contextualSpacing/>
        <w:jc w:val="both"/>
      </w:pPr>
      <w:r w:rsidRPr="00DB7500">
        <w:t>This module identifies genes exhibiting robust coordinated regulation at chromatin and transcriptional levels.</w:t>
      </w:r>
    </w:p>
    <w:p w14:paraId="0D5B439C" w14:textId="77777777" w:rsidR="0054718F" w:rsidRPr="00DB7500" w:rsidRDefault="0054718F" w:rsidP="0054718F">
      <w:pPr>
        <w:contextualSpacing/>
        <w:jc w:val="both"/>
      </w:pPr>
      <w:r w:rsidRPr="00DB7500">
        <w:t>High-confidence regulatory relationships are defined using stringent thresholds:</w:t>
      </w:r>
    </w:p>
    <w:p w14:paraId="013D6169" w14:textId="77777777" w:rsidR="0054718F" w:rsidRPr="00DB7500" w:rsidRDefault="0054718F" w:rsidP="0054718F">
      <w:pPr>
        <w:numPr>
          <w:ilvl w:val="0"/>
          <w:numId w:val="3"/>
        </w:numPr>
        <w:contextualSpacing/>
        <w:jc w:val="both"/>
      </w:pPr>
      <w:proofErr w:type="spellStart"/>
      <w:r w:rsidRPr="00DB7500">
        <w:t>padj</w:t>
      </w:r>
      <w:proofErr w:type="spellEnd"/>
      <w:r w:rsidRPr="00DB7500">
        <w:t xml:space="preserve"> ≤ 0.01</w:t>
      </w:r>
    </w:p>
    <w:p w14:paraId="2ACEB34A" w14:textId="77777777" w:rsidR="0054718F" w:rsidRPr="00DB7500" w:rsidRDefault="0054718F" w:rsidP="0054718F">
      <w:pPr>
        <w:numPr>
          <w:ilvl w:val="0"/>
          <w:numId w:val="3"/>
        </w:numPr>
        <w:contextualSpacing/>
        <w:jc w:val="both"/>
      </w:pPr>
      <w:r w:rsidRPr="00DB7500">
        <w:t>|</w:t>
      </w:r>
      <w:r>
        <w:t>LFC</w:t>
      </w:r>
      <w:r w:rsidRPr="00DB7500">
        <w:t>| ≥ 2</w:t>
      </w:r>
    </w:p>
    <w:p w14:paraId="56C0F5EC" w14:textId="77777777" w:rsidR="0054718F" w:rsidRPr="00DB7500" w:rsidRDefault="0054718F" w:rsidP="0054718F">
      <w:pPr>
        <w:numPr>
          <w:ilvl w:val="0"/>
          <w:numId w:val="3"/>
        </w:numPr>
        <w:contextualSpacing/>
        <w:jc w:val="both"/>
      </w:pPr>
      <w:r w:rsidRPr="00DB7500">
        <w:t>concordant direction between accessibility and expression</w:t>
      </w:r>
    </w:p>
    <w:p w14:paraId="43A7547C" w14:textId="77777777" w:rsidR="0054718F" w:rsidRDefault="0054718F" w:rsidP="0054718F">
      <w:pPr>
        <w:jc w:val="both"/>
      </w:pPr>
      <w:r w:rsidRPr="00DB7500">
        <w:lastRenderedPageBreak/>
        <w:t>Genes are classified into regulatory response categories:</w:t>
      </w:r>
    </w:p>
    <w:p w14:paraId="0560F0DE" w14:textId="77777777" w:rsidR="0054718F" w:rsidRPr="00DB7500" w:rsidRDefault="0054718F" w:rsidP="0054718F">
      <w:pPr>
        <w:contextualSpacing/>
        <w:jc w:val="both"/>
      </w:pPr>
    </w:p>
    <w:tbl>
      <w:tblPr>
        <w:tblStyle w:val="TableGrid"/>
        <w:tblW w:w="0" w:type="auto"/>
        <w:tblLook w:val="04A0" w:firstRow="1" w:lastRow="0" w:firstColumn="1" w:lastColumn="0" w:noHBand="0" w:noVBand="1"/>
      </w:tblPr>
      <w:tblGrid>
        <w:gridCol w:w="2163"/>
        <w:gridCol w:w="5121"/>
      </w:tblGrid>
      <w:tr w:rsidR="0054718F" w:rsidRPr="00DB7500" w14:paraId="2ADFDCB6" w14:textId="77777777" w:rsidTr="00492157">
        <w:tc>
          <w:tcPr>
            <w:tcW w:w="0" w:type="auto"/>
            <w:hideMark/>
          </w:tcPr>
          <w:p w14:paraId="730523A0" w14:textId="77777777" w:rsidR="0054718F" w:rsidRPr="00DB7500" w:rsidRDefault="0054718F" w:rsidP="00492157">
            <w:pPr>
              <w:contextualSpacing/>
              <w:jc w:val="both"/>
              <w:rPr>
                <w:b/>
                <w:bCs/>
              </w:rPr>
            </w:pPr>
            <w:r w:rsidRPr="00DB7500">
              <w:rPr>
                <w:b/>
                <w:bCs/>
              </w:rPr>
              <w:t>Category</w:t>
            </w:r>
          </w:p>
        </w:tc>
        <w:tc>
          <w:tcPr>
            <w:tcW w:w="0" w:type="auto"/>
            <w:hideMark/>
          </w:tcPr>
          <w:p w14:paraId="2734AD0F" w14:textId="77777777" w:rsidR="0054718F" w:rsidRPr="00DB7500" w:rsidRDefault="0054718F" w:rsidP="00492157">
            <w:pPr>
              <w:contextualSpacing/>
              <w:jc w:val="both"/>
              <w:rPr>
                <w:b/>
                <w:bCs/>
              </w:rPr>
            </w:pPr>
            <w:r w:rsidRPr="00DB7500">
              <w:rPr>
                <w:b/>
                <w:bCs/>
              </w:rPr>
              <w:t>Definition</w:t>
            </w:r>
          </w:p>
        </w:tc>
      </w:tr>
      <w:tr w:rsidR="0054718F" w:rsidRPr="00DB7500" w14:paraId="16FA8CA7" w14:textId="77777777" w:rsidTr="00492157">
        <w:tc>
          <w:tcPr>
            <w:tcW w:w="0" w:type="auto"/>
            <w:hideMark/>
          </w:tcPr>
          <w:p w14:paraId="6922F7CC" w14:textId="77777777" w:rsidR="0054718F" w:rsidRPr="00DB7500" w:rsidRDefault="0054718F" w:rsidP="00492157">
            <w:pPr>
              <w:contextualSpacing/>
              <w:jc w:val="both"/>
            </w:pPr>
            <w:r w:rsidRPr="00DB7500">
              <w:t>Concordant-UP</w:t>
            </w:r>
          </w:p>
        </w:tc>
        <w:tc>
          <w:tcPr>
            <w:tcW w:w="0" w:type="auto"/>
            <w:hideMark/>
          </w:tcPr>
          <w:p w14:paraId="7D894A76" w14:textId="77777777" w:rsidR="0054718F" w:rsidRPr="00DB7500" w:rsidRDefault="0054718F" w:rsidP="00492157">
            <w:pPr>
              <w:contextualSpacing/>
              <w:jc w:val="both"/>
            </w:pPr>
            <w:r w:rsidRPr="00DB7500">
              <w:t>increased accessibility and increased expression</w:t>
            </w:r>
          </w:p>
        </w:tc>
      </w:tr>
      <w:tr w:rsidR="0054718F" w:rsidRPr="00DB7500" w14:paraId="31A7A4FD" w14:textId="77777777" w:rsidTr="00492157">
        <w:tc>
          <w:tcPr>
            <w:tcW w:w="0" w:type="auto"/>
            <w:hideMark/>
          </w:tcPr>
          <w:p w14:paraId="24F298D8" w14:textId="77777777" w:rsidR="0054718F" w:rsidRPr="00DB7500" w:rsidRDefault="0054718F" w:rsidP="00492157">
            <w:pPr>
              <w:contextualSpacing/>
              <w:jc w:val="both"/>
            </w:pPr>
            <w:r w:rsidRPr="00DB7500">
              <w:t>Concordant-DOWN</w:t>
            </w:r>
          </w:p>
        </w:tc>
        <w:tc>
          <w:tcPr>
            <w:tcW w:w="0" w:type="auto"/>
            <w:hideMark/>
          </w:tcPr>
          <w:p w14:paraId="09DE5676" w14:textId="77777777" w:rsidR="0054718F" w:rsidRPr="00DB7500" w:rsidRDefault="0054718F" w:rsidP="00492157">
            <w:pPr>
              <w:contextualSpacing/>
              <w:jc w:val="both"/>
            </w:pPr>
            <w:r w:rsidRPr="00DB7500">
              <w:t>decreased accessibility and decreased expression</w:t>
            </w:r>
          </w:p>
        </w:tc>
      </w:tr>
      <w:tr w:rsidR="0054718F" w:rsidRPr="00DB7500" w14:paraId="58BB89E4" w14:textId="77777777" w:rsidTr="00492157">
        <w:tc>
          <w:tcPr>
            <w:tcW w:w="0" w:type="auto"/>
            <w:hideMark/>
          </w:tcPr>
          <w:p w14:paraId="077159A0" w14:textId="77777777" w:rsidR="0054718F" w:rsidRPr="00DB7500" w:rsidRDefault="0054718F" w:rsidP="00492157">
            <w:pPr>
              <w:contextualSpacing/>
              <w:jc w:val="both"/>
            </w:pPr>
            <w:r w:rsidRPr="00DB7500">
              <w:t>ATAC-only</w:t>
            </w:r>
          </w:p>
        </w:tc>
        <w:tc>
          <w:tcPr>
            <w:tcW w:w="0" w:type="auto"/>
            <w:hideMark/>
          </w:tcPr>
          <w:p w14:paraId="22880F31" w14:textId="77777777" w:rsidR="0054718F" w:rsidRPr="00DB7500" w:rsidRDefault="0054718F" w:rsidP="00492157">
            <w:pPr>
              <w:contextualSpacing/>
              <w:jc w:val="both"/>
            </w:pPr>
            <w:r w:rsidRPr="00DB7500">
              <w:t>accessibility change without transcriptional change</w:t>
            </w:r>
          </w:p>
        </w:tc>
      </w:tr>
      <w:tr w:rsidR="0054718F" w:rsidRPr="00DB7500" w14:paraId="7437BA6A" w14:textId="77777777" w:rsidTr="00492157">
        <w:tc>
          <w:tcPr>
            <w:tcW w:w="0" w:type="auto"/>
            <w:hideMark/>
          </w:tcPr>
          <w:p w14:paraId="2DA5C76C" w14:textId="77777777" w:rsidR="0054718F" w:rsidRPr="00DB7500" w:rsidRDefault="0054718F" w:rsidP="00492157">
            <w:pPr>
              <w:contextualSpacing/>
              <w:jc w:val="both"/>
            </w:pPr>
            <w:r w:rsidRPr="00DB7500">
              <w:t>RNA-only</w:t>
            </w:r>
          </w:p>
        </w:tc>
        <w:tc>
          <w:tcPr>
            <w:tcW w:w="0" w:type="auto"/>
            <w:hideMark/>
          </w:tcPr>
          <w:p w14:paraId="4BE03AAC" w14:textId="77777777" w:rsidR="0054718F" w:rsidRPr="00DB7500" w:rsidRDefault="0054718F" w:rsidP="00492157">
            <w:pPr>
              <w:contextualSpacing/>
              <w:jc w:val="both"/>
            </w:pPr>
            <w:r w:rsidRPr="00DB7500">
              <w:t>transcriptional change without accessibility change</w:t>
            </w:r>
          </w:p>
        </w:tc>
      </w:tr>
      <w:tr w:rsidR="0054718F" w:rsidRPr="00DB7500" w14:paraId="613524DC" w14:textId="77777777" w:rsidTr="00492157">
        <w:tc>
          <w:tcPr>
            <w:tcW w:w="0" w:type="auto"/>
            <w:hideMark/>
          </w:tcPr>
          <w:p w14:paraId="18F75DDC" w14:textId="77777777" w:rsidR="0054718F" w:rsidRPr="00DB7500" w:rsidRDefault="0054718F" w:rsidP="00492157">
            <w:pPr>
              <w:contextualSpacing/>
              <w:jc w:val="both"/>
            </w:pPr>
            <w:r w:rsidRPr="00DB7500">
              <w:t>Discordant</w:t>
            </w:r>
          </w:p>
        </w:tc>
        <w:tc>
          <w:tcPr>
            <w:tcW w:w="0" w:type="auto"/>
            <w:hideMark/>
          </w:tcPr>
          <w:p w14:paraId="64D88362" w14:textId="77777777" w:rsidR="0054718F" w:rsidRPr="00DB7500" w:rsidRDefault="0054718F" w:rsidP="00492157">
            <w:pPr>
              <w:contextualSpacing/>
              <w:jc w:val="both"/>
            </w:pPr>
            <w:r w:rsidRPr="00DB7500">
              <w:t>opposite directions of accessibility and expression</w:t>
            </w:r>
          </w:p>
        </w:tc>
      </w:tr>
      <w:tr w:rsidR="0054718F" w:rsidRPr="00DB7500" w14:paraId="0948A1C6" w14:textId="77777777" w:rsidTr="00492157">
        <w:tc>
          <w:tcPr>
            <w:tcW w:w="0" w:type="auto"/>
            <w:hideMark/>
          </w:tcPr>
          <w:p w14:paraId="4ED3F918" w14:textId="77777777" w:rsidR="0054718F" w:rsidRPr="00DB7500" w:rsidRDefault="0054718F" w:rsidP="00492157">
            <w:pPr>
              <w:contextualSpacing/>
              <w:jc w:val="both"/>
            </w:pPr>
            <w:r w:rsidRPr="00DB7500">
              <w:t>Other</w:t>
            </w:r>
          </w:p>
        </w:tc>
        <w:tc>
          <w:tcPr>
            <w:tcW w:w="0" w:type="auto"/>
            <w:hideMark/>
          </w:tcPr>
          <w:p w14:paraId="3507DA26" w14:textId="77777777" w:rsidR="0054718F" w:rsidRPr="00DB7500" w:rsidRDefault="0054718F" w:rsidP="00492157">
            <w:pPr>
              <w:contextualSpacing/>
              <w:jc w:val="both"/>
            </w:pPr>
            <w:r w:rsidRPr="00DB7500">
              <w:t>neither layer significantly altered</w:t>
            </w:r>
          </w:p>
        </w:tc>
      </w:tr>
    </w:tbl>
    <w:p w14:paraId="4272E4B9" w14:textId="77777777" w:rsidR="0054718F" w:rsidRDefault="0054718F" w:rsidP="0054718F">
      <w:pPr>
        <w:jc w:val="both"/>
        <w:rPr>
          <w:b/>
          <w:bCs/>
        </w:rPr>
      </w:pPr>
    </w:p>
    <w:p w14:paraId="4CBD6519" w14:textId="77777777" w:rsidR="0054718F" w:rsidRPr="00DB7500" w:rsidRDefault="0054718F" w:rsidP="0054718F">
      <w:pPr>
        <w:contextualSpacing/>
        <w:jc w:val="both"/>
        <w:rPr>
          <w:b/>
          <w:bCs/>
        </w:rPr>
      </w:pPr>
      <w:r w:rsidRPr="00DB7500">
        <w:rPr>
          <w:b/>
          <w:bCs/>
        </w:rPr>
        <w:t>Module 5: Significant-feature correlation analysis</w:t>
      </w:r>
    </w:p>
    <w:p w14:paraId="18DC4C65" w14:textId="77777777" w:rsidR="0054718F" w:rsidRPr="00DB7500" w:rsidRDefault="0054718F" w:rsidP="0054718F">
      <w:pPr>
        <w:contextualSpacing/>
        <w:jc w:val="both"/>
      </w:pPr>
      <w:r w:rsidRPr="00DB7500">
        <w:t>Weak genome-wide correlations between chromatin accessibility and transcription may arise from noise introduced by non-responsive features.</w:t>
      </w:r>
    </w:p>
    <w:p w14:paraId="566B9023" w14:textId="77777777" w:rsidR="0054718F" w:rsidRPr="00DB7500" w:rsidRDefault="0054718F" w:rsidP="0054718F">
      <w:pPr>
        <w:contextualSpacing/>
        <w:jc w:val="both"/>
      </w:pPr>
      <w:r w:rsidRPr="00DB7500">
        <w:t>To evaluate this possibility, correlations are recalculated across multiple feature subsets:</w:t>
      </w:r>
    </w:p>
    <w:p w14:paraId="7785798F" w14:textId="77777777" w:rsidR="0054718F" w:rsidRPr="00DB7500" w:rsidRDefault="0054718F" w:rsidP="0054718F">
      <w:pPr>
        <w:numPr>
          <w:ilvl w:val="0"/>
          <w:numId w:val="4"/>
        </w:numPr>
        <w:contextualSpacing/>
        <w:jc w:val="both"/>
      </w:pPr>
      <w:r w:rsidRPr="00DB7500">
        <w:t>all matched features</w:t>
      </w:r>
    </w:p>
    <w:p w14:paraId="569563E6" w14:textId="77777777" w:rsidR="0054718F" w:rsidRPr="00DB7500" w:rsidRDefault="0054718F" w:rsidP="0054718F">
      <w:pPr>
        <w:numPr>
          <w:ilvl w:val="0"/>
          <w:numId w:val="4"/>
        </w:numPr>
        <w:contextualSpacing/>
        <w:jc w:val="both"/>
      </w:pPr>
      <w:r w:rsidRPr="00DB7500">
        <w:t>features significant in both assays</w:t>
      </w:r>
    </w:p>
    <w:p w14:paraId="3C265F9F" w14:textId="77777777" w:rsidR="0054718F" w:rsidRPr="00DB7500" w:rsidRDefault="0054718F" w:rsidP="0054718F">
      <w:pPr>
        <w:numPr>
          <w:ilvl w:val="0"/>
          <w:numId w:val="4"/>
        </w:numPr>
        <w:contextualSpacing/>
        <w:jc w:val="both"/>
      </w:pPr>
      <w:r w:rsidRPr="00DB7500">
        <w:t>ATAC-significant features</w:t>
      </w:r>
    </w:p>
    <w:p w14:paraId="272F3446" w14:textId="77777777" w:rsidR="0054718F" w:rsidRPr="00DB7500" w:rsidRDefault="0054718F" w:rsidP="0054718F">
      <w:pPr>
        <w:numPr>
          <w:ilvl w:val="0"/>
          <w:numId w:val="4"/>
        </w:numPr>
        <w:contextualSpacing/>
        <w:jc w:val="both"/>
      </w:pPr>
      <w:r w:rsidRPr="00DB7500">
        <w:t>RNA-significant features</w:t>
      </w:r>
    </w:p>
    <w:p w14:paraId="58F52F47" w14:textId="77777777" w:rsidR="0054718F" w:rsidRPr="00DB7500" w:rsidRDefault="0054718F" w:rsidP="0054718F">
      <w:pPr>
        <w:numPr>
          <w:ilvl w:val="0"/>
          <w:numId w:val="4"/>
        </w:numPr>
        <w:contextualSpacing/>
        <w:jc w:val="both"/>
      </w:pPr>
      <w:r w:rsidRPr="00DB7500">
        <w:t>features significant in either assay</w:t>
      </w:r>
    </w:p>
    <w:p w14:paraId="5123AC6E" w14:textId="77777777" w:rsidR="0054718F" w:rsidRPr="00DB7500" w:rsidRDefault="0054718F" w:rsidP="0054718F">
      <w:pPr>
        <w:numPr>
          <w:ilvl w:val="0"/>
          <w:numId w:val="4"/>
        </w:numPr>
        <w:contextualSpacing/>
        <w:jc w:val="both"/>
      </w:pPr>
      <w:r w:rsidRPr="00DB7500">
        <w:t>features with large fold changes</w:t>
      </w:r>
    </w:p>
    <w:p w14:paraId="609AD88B" w14:textId="77777777" w:rsidR="0054718F" w:rsidRDefault="0054718F" w:rsidP="0054718F">
      <w:pPr>
        <w:jc w:val="both"/>
      </w:pPr>
      <w:r w:rsidRPr="00DB7500">
        <w:t xml:space="preserve">Correlation coefficients are compared using </w:t>
      </w:r>
      <w:r w:rsidRPr="00F15996">
        <w:t>Fisher’s Z-transformation</w:t>
      </w:r>
      <w:r w:rsidRPr="00DB7500">
        <w:t xml:space="preserve"> to determine whether restricting analyses to responsive features reveals stronger chromatin–transcription coupling.</w:t>
      </w:r>
    </w:p>
    <w:p w14:paraId="2F722B82" w14:textId="77777777" w:rsidR="0054718F" w:rsidRDefault="0054718F" w:rsidP="0054718F">
      <w:pPr>
        <w:jc w:val="both"/>
      </w:pPr>
    </w:p>
    <w:p w14:paraId="49FBD9FE" w14:textId="77777777" w:rsidR="0054718F" w:rsidRDefault="0054718F" w:rsidP="0054718F">
      <w:pPr>
        <w:jc w:val="both"/>
        <w:rPr>
          <w:b/>
          <w:bCs/>
        </w:rPr>
      </w:pPr>
      <w:r w:rsidRPr="00245390">
        <w:rPr>
          <w:b/>
          <w:bCs/>
        </w:rPr>
        <w:t>ATAC</w:t>
      </w:r>
      <w:r>
        <w:rPr>
          <w:b/>
          <w:bCs/>
        </w:rPr>
        <w:t>-</w:t>
      </w:r>
      <w:r w:rsidRPr="00245390">
        <w:rPr>
          <w:b/>
          <w:bCs/>
        </w:rPr>
        <w:t>RNA integration workflow</w:t>
      </w:r>
      <w:r>
        <w:rPr>
          <w:b/>
          <w:bCs/>
        </w:rPr>
        <w:t xml:space="preserve">: </w:t>
      </w:r>
    </w:p>
    <w:p w14:paraId="5DE6AEDA" w14:textId="77777777" w:rsidR="0054718F" w:rsidRPr="00245390" w:rsidRDefault="0054718F" w:rsidP="0054718F">
      <w:pPr>
        <w:contextualSpacing/>
        <w:jc w:val="both"/>
        <w:rPr>
          <w:b/>
          <w:bCs/>
        </w:rPr>
      </w:pPr>
      <w:r w:rsidRPr="0077687C">
        <w:t>The computational workflow can be summarized as the following sequential algorithm.</w:t>
      </w:r>
    </w:p>
    <w:p w14:paraId="75CEC945" w14:textId="77777777" w:rsidR="0054718F" w:rsidRPr="00245390" w:rsidRDefault="0054718F" w:rsidP="0054718F">
      <w:pPr>
        <w:contextualSpacing/>
        <w:jc w:val="both"/>
      </w:pPr>
      <w:r w:rsidRPr="00245390">
        <w:rPr>
          <w:b/>
          <w:bCs/>
        </w:rPr>
        <w:t>Input</w:t>
      </w:r>
    </w:p>
    <w:p w14:paraId="190C415F" w14:textId="77777777" w:rsidR="0054718F" w:rsidRPr="00245390" w:rsidRDefault="0054718F" w:rsidP="0054718F">
      <w:pPr>
        <w:numPr>
          <w:ilvl w:val="0"/>
          <w:numId w:val="6"/>
        </w:numPr>
        <w:contextualSpacing/>
        <w:jc w:val="both"/>
      </w:pPr>
      <w:r w:rsidRPr="00245390">
        <w:t>RNA-</w:t>
      </w:r>
      <w:proofErr w:type="spellStart"/>
      <w:r w:rsidRPr="00245390">
        <w:t>seq</w:t>
      </w:r>
      <w:proofErr w:type="spellEnd"/>
      <w:r w:rsidRPr="00245390">
        <w:t xml:space="preserve"> differential expression table (gene, </w:t>
      </w:r>
      <w:proofErr w:type="spellStart"/>
      <w:r w:rsidRPr="00245390">
        <w:t>baseMean</w:t>
      </w:r>
      <w:proofErr w:type="spellEnd"/>
      <w:r w:rsidRPr="00245390">
        <w:t xml:space="preserve">, </w:t>
      </w:r>
      <w:r>
        <w:t>LFC</w:t>
      </w:r>
      <w:r w:rsidRPr="00245390">
        <w:t xml:space="preserve">, </w:t>
      </w:r>
      <w:proofErr w:type="spellStart"/>
      <w:r w:rsidRPr="00245390">
        <w:t>padj</w:t>
      </w:r>
      <w:proofErr w:type="spellEnd"/>
      <w:r w:rsidRPr="00245390">
        <w:t>)</w:t>
      </w:r>
    </w:p>
    <w:p w14:paraId="0634A32C" w14:textId="77777777" w:rsidR="0054718F" w:rsidRPr="00245390" w:rsidRDefault="0054718F" w:rsidP="0054718F">
      <w:pPr>
        <w:numPr>
          <w:ilvl w:val="0"/>
          <w:numId w:val="6"/>
        </w:numPr>
        <w:contextualSpacing/>
        <w:jc w:val="both"/>
      </w:pPr>
      <w:r w:rsidRPr="00245390">
        <w:t>Promoter ATAC-</w:t>
      </w:r>
      <w:proofErr w:type="spellStart"/>
      <w:r w:rsidRPr="00245390">
        <w:t>seq</w:t>
      </w:r>
      <w:proofErr w:type="spellEnd"/>
      <w:r w:rsidRPr="00245390">
        <w:t xml:space="preserve"> differential accessibility table</w:t>
      </w:r>
    </w:p>
    <w:p w14:paraId="2C64714E" w14:textId="77777777" w:rsidR="0054718F" w:rsidRPr="00245390" w:rsidRDefault="0054718F" w:rsidP="0054718F">
      <w:pPr>
        <w:numPr>
          <w:ilvl w:val="0"/>
          <w:numId w:val="6"/>
        </w:numPr>
        <w:contextualSpacing/>
        <w:jc w:val="both"/>
      </w:pPr>
      <w:r w:rsidRPr="00245390">
        <w:t>Enhancer ATAC-</w:t>
      </w:r>
      <w:proofErr w:type="spellStart"/>
      <w:r w:rsidRPr="00245390">
        <w:t>seq</w:t>
      </w:r>
      <w:proofErr w:type="spellEnd"/>
      <w:r w:rsidRPr="00245390">
        <w:t xml:space="preserve"> differential accessibility table</w:t>
      </w:r>
    </w:p>
    <w:p w14:paraId="245B7828" w14:textId="77777777" w:rsidR="0054718F" w:rsidRPr="00245390" w:rsidRDefault="0054718F" w:rsidP="0054718F">
      <w:pPr>
        <w:numPr>
          <w:ilvl w:val="0"/>
          <w:numId w:val="6"/>
        </w:numPr>
        <w:contextualSpacing/>
        <w:jc w:val="both"/>
      </w:pPr>
      <w:r w:rsidRPr="00245390">
        <w:t>Promoter and enhancer gene annotations</w:t>
      </w:r>
    </w:p>
    <w:p w14:paraId="641D608F" w14:textId="77777777" w:rsidR="0054718F" w:rsidRPr="00245390" w:rsidRDefault="0054718F" w:rsidP="0054718F">
      <w:pPr>
        <w:contextualSpacing/>
        <w:jc w:val="both"/>
      </w:pPr>
      <w:r w:rsidRPr="00245390">
        <w:rPr>
          <w:b/>
          <w:bCs/>
        </w:rPr>
        <w:t>Output</w:t>
      </w:r>
    </w:p>
    <w:p w14:paraId="560E3978" w14:textId="77777777" w:rsidR="0054718F" w:rsidRPr="00245390" w:rsidRDefault="0054718F" w:rsidP="0054718F">
      <w:pPr>
        <w:numPr>
          <w:ilvl w:val="0"/>
          <w:numId w:val="7"/>
        </w:numPr>
        <w:contextualSpacing/>
        <w:jc w:val="both"/>
      </w:pPr>
      <w:r w:rsidRPr="00245390">
        <w:t>Matched ATAC</w:t>
      </w:r>
      <w:r>
        <w:t>-</w:t>
      </w:r>
      <w:r w:rsidRPr="00245390">
        <w:t>RNA datasets</w:t>
      </w:r>
    </w:p>
    <w:p w14:paraId="7ABFA388" w14:textId="77777777" w:rsidR="0054718F" w:rsidRPr="00245390" w:rsidRDefault="0054718F" w:rsidP="0054718F">
      <w:pPr>
        <w:numPr>
          <w:ilvl w:val="0"/>
          <w:numId w:val="7"/>
        </w:numPr>
        <w:contextualSpacing/>
        <w:jc w:val="both"/>
      </w:pPr>
      <w:r w:rsidRPr="00245390">
        <w:t>Statistical association metrics</w:t>
      </w:r>
    </w:p>
    <w:p w14:paraId="24F18AAD" w14:textId="77777777" w:rsidR="0054718F" w:rsidRPr="00245390" w:rsidRDefault="0054718F" w:rsidP="0054718F">
      <w:pPr>
        <w:numPr>
          <w:ilvl w:val="0"/>
          <w:numId w:val="7"/>
        </w:numPr>
        <w:contextualSpacing/>
        <w:jc w:val="both"/>
      </w:pPr>
      <w:r w:rsidRPr="00245390">
        <w:t>Regulatory classification of genes</w:t>
      </w:r>
    </w:p>
    <w:p w14:paraId="6161C279" w14:textId="77777777" w:rsidR="0054718F" w:rsidRPr="00245390" w:rsidRDefault="0054718F" w:rsidP="0054718F">
      <w:pPr>
        <w:numPr>
          <w:ilvl w:val="0"/>
          <w:numId w:val="7"/>
        </w:numPr>
        <w:contextualSpacing/>
        <w:jc w:val="both"/>
      </w:pPr>
      <w:r w:rsidRPr="00245390">
        <w:t>Lists of high-confidence regulatory targets</w:t>
      </w:r>
    </w:p>
    <w:p w14:paraId="7E6E7B90" w14:textId="77777777" w:rsidR="0054718F" w:rsidRPr="00245390" w:rsidRDefault="0054718F" w:rsidP="0054718F">
      <w:pPr>
        <w:contextualSpacing/>
        <w:jc w:val="both"/>
        <w:rPr>
          <w:b/>
          <w:bCs/>
        </w:rPr>
      </w:pPr>
      <w:r w:rsidRPr="00245390">
        <w:rPr>
          <w:b/>
          <w:bCs/>
        </w:rPr>
        <w:t>Step 1</w:t>
      </w:r>
      <w:r>
        <w:rPr>
          <w:b/>
          <w:bCs/>
        </w:rPr>
        <w:t xml:space="preserve">. </w:t>
      </w:r>
      <w:r w:rsidRPr="00245390">
        <w:rPr>
          <w:b/>
          <w:bCs/>
        </w:rPr>
        <w:t>Data preparation</w:t>
      </w:r>
    </w:p>
    <w:p w14:paraId="6F873AD2" w14:textId="77777777" w:rsidR="0054718F" w:rsidRPr="00245390" w:rsidRDefault="0054718F" w:rsidP="0054718F">
      <w:pPr>
        <w:numPr>
          <w:ilvl w:val="0"/>
          <w:numId w:val="8"/>
        </w:numPr>
        <w:contextualSpacing/>
        <w:jc w:val="both"/>
      </w:pPr>
      <w:r w:rsidRPr="00245390">
        <w:t>Load RNA-</w:t>
      </w:r>
      <w:proofErr w:type="spellStart"/>
      <w:r w:rsidRPr="00245390">
        <w:t>seq</w:t>
      </w:r>
      <w:proofErr w:type="spellEnd"/>
      <w:r w:rsidRPr="00245390">
        <w:t xml:space="preserve"> and ATAC-</w:t>
      </w:r>
      <w:proofErr w:type="spellStart"/>
      <w:r w:rsidRPr="00245390">
        <w:t>seq</w:t>
      </w:r>
      <w:proofErr w:type="spellEnd"/>
      <w:r w:rsidRPr="00245390">
        <w:t xml:space="preserve"> differential analysis tables.</w:t>
      </w:r>
    </w:p>
    <w:p w14:paraId="31E87FB4" w14:textId="77777777" w:rsidR="0054718F" w:rsidRPr="00245390" w:rsidRDefault="0054718F" w:rsidP="0054718F">
      <w:pPr>
        <w:numPr>
          <w:ilvl w:val="0"/>
          <w:numId w:val="8"/>
        </w:numPr>
        <w:contextualSpacing/>
        <w:jc w:val="both"/>
      </w:pPr>
      <w:r w:rsidRPr="00245390">
        <w:t>Apply independent filtering using expression/accessibility threshold</w:t>
      </w:r>
      <w:r w:rsidRPr="00245390">
        <w:br/>
      </w:r>
      <w:proofErr w:type="spellStart"/>
      <w:r w:rsidRPr="00245390">
        <w:t>baseMean</w:t>
      </w:r>
      <w:proofErr w:type="spellEnd"/>
      <w:r w:rsidRPr="00245390">
        <w:t xml:space="preserve"> ≥ 10.</w:t>
      </w:r>
    </w:p>
    <w:p w14:paraId="3F77E825" w14:textId="77777777" w:rsidR="0054718F" w:rsidRPr="00245390" w:rsidRDefault="0054718F" w:rsidP="0054718F">
      <w:pPr>
        <w:numPr>
          <w:ilvl w:val="0"/>
          <w:numId w:val="8"/>
        </w:numPr>
        <w:contextualSpacing/>
        <w:jc w:val="both"/>
      </w:pPr>
      <w:r w:rsidRPr="00245390">
        <w:t>Classify each feature into directional states:</w:t>
      </w:r>
    </w:p>
    <w:p w14:paraId="76119F6A" w14:textId="77777777" w:rsidR="0054718F" w:rsidRPr="00245390" w:rsidRDefault="0054718F" w:rsidP="0054718F">
      <w:pPr>
        <w:numPr>
          <w:ilvl w:val="1"/>
          <w:numId w:val="15"/>
        </w:numPr>
        <w:contextualSpacing/>
        <w:jc w:val="both"/>
      </w:pPr>
      <w:r w:rsidRPr="00245390">
        <w:t>UP</w:t>
      </w:r>
    </w:p>
    <w:p w14:paraId="1D1DACC1" w14:textId="77777777" w:rsidR="0054718F" w:rsidRPr="00245390" w:rsidRDefault="0054718F" w:rsidP="0054718F">
      <w:pPr>
        <w:numPr>
          <w:ilvl w:val="1"/>
          <w:numId w:val="15"/>
        </w:numPr>
        <w:contextualSpacing/>
        <w:jc w:val="both"/>
      </w:pPr>
      <w:r w:rsidRPr="00245390">
        <w:t>DOWN</w:t>
      </w:r>
    </w:p>
    <w:p w14:paraId="16793CB6" w14:textId="77777777" w:rsidR="0054718F" w:rsidRPr="00245390" w:rsidRDefault="0054718F" w:rsidP="0054718F">
      <w:pPr>
        <w:numPr>
          <w:ilvl w:val="1"/>
          <w:numId w:val="15"/>
        </w:numPr>
        <w:contextualSpacing/>
        <w:jc w:val="both"/>
      </w:pPr>
      <w:r w:rsidRPr="00245390">
        <w:t>UNCHANGED</w:t>
      </w:r>
    </w:p>
    <w:p w14:paraId="441AC85E" w14:textId="77777777" w:rsidR="0054718F" w:rsidRPr="00245390" w:rsidRDefault="0054718F" w:rsidP="0054718F">
      <w:pPr>
        <w:contextualSpacing/>
        <w:jc w:val="both"/>
        <w:rPr>
          <w:b/>
          <w:bCs/>
        </w:rPr>
      </w:pPr>
      <w:r w:rsidRPr="00245390">
        <w:rPr>
          <w:b/>
          <w:bCs/>
        </w:rPr>
        <w:t>Step 2</w:t>
      </w:r>
      <w:r>
        <w:rPr>
          <w:b/>
          <w:bCs/>
        </w:rPr>
        <w:t xml:space="preserve">. </w:t>
      </w:r>
      <w:r w:rsidRPr="00245390">
        <w:rPr>
          <w:b/>
          <w:bCs/>
        </w:rPr>
        <w:t>Gene-level matching</w:t>
      </w:r>
    </w:p>
    <w:p w14:paraId="5285851B" w14:textId="77777777" w:rsidR="0054718F" w:rsidRPr="00245390" w:rsidRDefault="0054718F" w:rsidP="0054718F">
      <w:pPr>
        <w:numPr>
          <w:ilvl w:val="0"/>
          <w:numId w:val="9"/>
        </w:numPr>
        <w:contextualSpacing/>
        <w:jc w:val="both"/>
      </w:pPr>
      <w:r w:rsidRPr="00245390">
        <w:t>Map promoter ATAC peaks to genes using closest TSS.</w:t>
      </w:r>
    </w:p>
    <w:p w14:paraId="6750372C" w14:textId="77777777" w:rsidR="0054718F" w:rsidRPr="00245390" w:rsidRDefault="0054718F" w:rsidP="0054718F">
      <w:pPr>
        <w:numPr>
          <w:ilvl w:val="0"/>
          <w:numId w:val="9"/>
        </w:numPr>
        <w:contextualSpacing/>
        <w:jc w:val="both"/>
      </w:pPr>
      <w:r w:rsidRPr="00245390">
        <w:t xml:space="preserve">Map enhancer peaks to candidate target genes using </w:t>
      </w:r>
      <w:proofErr w:type="spellStart"/>
      <w:r w:rsidRPr="00245390">
        <w:t>GeneHancer</w:t>
      </w:r>
      <w:proofErr w:type="spellEnd"/>
      <w:r w:rsidRPr="00245390">
        <w:t xml:space="preserve"> associations.</w:t>
      </w:r>
    </w:p>
    <w:p w14:paraId="0B616F13" w14:textId="77777777" w:rsidR="0054718F" w:rsidRPr="00245390" w:rsidRDefault="0054718F" w:rsidP="0054718F">
      <w:pPr>
        <w:numPr>
          <w:ilvl w:val="0"/>
          <w:numId w:val="9"/>
        </w:numPr>
        <w:contextualSpacing/>
        <w:jc w:val="both"/>
      </w:pPr>
      <w:r w:rsidRPr="00245390">
        <w:t>Restrict enhancer assignments to top-ranked target genes.</w:t>
      </w:r>
    </w:p>
    <w:p w14:paraId="33EEE872" w14:textId="77777777" w:rsidR="0054718F" w:rsidRPr="00245390" w:rsidRDefault="0054718F" w:rsidP="0054718F">
      <w:pPr>
        <w:numPr>
          <w:ilvl w:val="0"/>
          <w:numId w:val="9"/>
        </w:numPr>
        <w:contextualSpacing/>
        <w:jc w:val="both"/>
      </w:pPr>
      <w:r w:rsidRPr="00245390">
        <w:t>Match RNA and ATAC features by gene identifier.</w:t>
      </w:r>
    </w:p>
    <w:p w14:paraId="6F582E42" w14:textId="77777777" w:rsidR="0054718F" w:rsidRPr="00245390" w:rsidRDefault="0054718F" w:rsidP="0054718F">
      <w:pPr>
        <w:numPr>
          <w:ilvl w:val="0"/>
          <w:numId w:val="9"/>
        </w:numPr>
        <w:contextualSpacing/>
        <w:jc w:val="both"/>
      </w:pPr>
      <w:r w:rsidRPr="00245390">
        <w:t xml:space="preserve">Aggregate multiple ATAC peaks per gene using mean or weighted </w:t>
      </w:r>
      <w:r>
        <w:t>LFC</w:t>
      </w:r>
      <w:r w:rsidRPr="00245390">
        <w:t>.</w:t>
      </w:r>
    </w:p>
    <w:p w14:paraId="24F399CE" w14:textId="77777777" w:rsidR="0054718F" w:rsidRPr="00245390" w:rsidRDefault="0054718F" w:rsidP="0054718F">
      <w:pPr>
        <w:contextualSpacing/>
        <w:jc w:val="both"/>
        <w:rPr>
          <w:b/>
          <w:bCs/>
        </w:rPr>
      </w:pPr>
      <w:r w:rsidRPr="00245390">
        <w:rPr>
          <w:b/>
          <w:bCs/>
        </w:rPr>
        <w:t>Step 3</w:t>
      </w:r>
      <w:r>
        <w:rPr>
          <w:b/>
          <w:bCs/>
        </w:rPr>
        <w:t xml:space="preserve">. </w:t>
      </w:r>
      <w:r w:rsidRPr="00245390">
        <w:rPr>
          <w:b/>
          <w:bCs/>
        </w:rPr>
        <w:t>Statistical integration</w:t>
      </w:r>
    </w:p>
    <w:p w14:paraId="3060492E" w14:textId="77777777" w:rsidR="0054718F" w:rsidRPr="00245390" w:rsidRDefault="0054718F" w:rsidP="0054718F">
      <w:pPr>
        <w:contextualSpacing/>
        <w:jc w:val="both"/>
      </w:pPr>
      <w:r w:rsidRPr="00245390">
        <w:lastRenderedPageBreak/>
        <w:t>For matched gene sets:</w:t>
      </w:r>
    </w:p>
    <w:p w14:paraId="78E43F47" w14:textId="77777777" w:rsidR="0054718F" w:rsidRPr="00245390" w:rsidRDefault="0054718F" w:rsidP="0054718F">
      <w:pPr>
        <w:numPr>
          <w:ilvl w:val="0"/>
          <w:numId w:val="10"/>
        </w:numPr>
        <w:contextualSpacing/>
        <w:jc w:val="both"/>
      </w:pPr>
      <w:r w:rsidRPr="00245390">
        <w:t xml:space="preserve">Compute correlation between ATAC and RNA </w:t>
      </w:r>
      <w:r>
        <w:t>LFC</w:t>
      </w:r>
    </w:p>
    <w:p w14:paraId="675C7144" w14:textId="77777777" w:rsidR="0054718F" w:rsidRPr="00245390" w:rsidRDefault="0054718F" w:rsidP="0054718F">
      <w:pPr>
        <w:numPr>
          <w:ilvl w:val="1"/>
          <w:numId w:val="16"/>
        </w:numPr>
        <w:contextualSpacing/>
        <w:jc w:val="both"/>
      </w:pPr>
      <w:r w:rsidRPr="00245390">
        <w:t>Pearson correlation</w:t>
      </w:r>
    </w:p>
    <w:p w14:paraId="60721BE3" w14:textId="77777777" w:rsidR="0054718F" w:rsidRPr="00245390" w:rsidRDefault="0054718F" w:rsidP="0054718F">
      <w:pPr>
        <w:numPr>
          <w:ilvl w:val="1"/>
          <w:numId w:val="16"/>
        </w:numPr>
        <w:contextualSpacing/>
        <w:jc w:val="both"/>
      </w:pPr>
      <w:r w:rsidRPr="00245390">
        <w:t>Spearman correlation</w:t>
      </w:r>
    </w:p>
    <w:p w14:paraId="14A4B9AC" w14:textId="77777777" w:rsidR="0054718F" w:rsidRPr="00245390" w:rsidRDefault="0054718F" w:rsidP="0054718F">
      <w:pPr>
        <w:numPr>
          <w:ilvl w:val="0"/>
          <w:numId w:val="10"/>
        </w:numPr>
        <w:contextualSpacing/>
        <w:jc w:val="both"/>
      </w:pPr>
      <w:r w:rsidRPr="00245390">
        <w:t>Generate 3×3 contingency tables of directional states.</w:t>
      </w:r>
    </w:p>
    <w:p w14:paraId="0E73A5AC" w14:textId="77777777" w:rsidR="0054718F" w:rsidRPr="00245390" w:rsidRDefault="0054718F" w:rsidP="0054718F">
      <w:pPr>
        <w:numPr>
          <w:ilvl w:val="0"/>
          <w:numId w:val="10"/>
        </w:numPr>
        <w:contextualSpacing/>
        <w:jc w:val="both"/>
      </w:pPr>
      <w:r w:rsidRPr="00245390">
        <w:t>Test association using:</w:t>
      </w:r>
    </w:p>
    <w:p w14:paraId="05A77514" w14:textId="77777777" w:rsidR="0054718F" w:rsidRPr="00245390" w:rsidRDefault="0054718F" w:rsidP="0054718F">
      <w:pPr>
        <w:pStyle w:val="ListParagraph"/>
        <w:numPr>
          <w:ilvl w:val="1"/>
          <w:numId w:val="17"/>
        </w:numPr>
        <w:contextualSpacing/>
        <w:jc w:val="both"/>
      </w:pPr>
      <w:r w:rsidRPr="00245390">
        <w:t>Fisher’s exact test</w:t>
      </w:r>
    </w:p>
    <w:p w14:paraId="04433F96" w14:textId="77777777" w:rsidR="0054718F" w:rsidRPr="00245390" w:rsidRDefault="0054718F" w:rsidP="0054718F">
      <w:pPr>
        <w:pStyle w:val="ListParagraph"/>
        <w:numPr>
          <w:ilvl w:val="1"/>
          <w:numId w:val="17"/>
        </w:numPr>
        <w:contextualSpacing/>
        <w:jc w:val="both"/>
      </w:pPr>
      <w:r w:rsidRPr="00245390">
        <w:t>Chi-square test</w:t>
      </w:r>
    </w:p>
    <w:p w14:paraId="22EAFD44" w14:textId="77777777" w:rsidR="0054718F" w:rsidRPr="00245390" w:rsidRDefault="0054718F" w:rsidP="0054718F">
      <w:pPr>
        <w:numPr>
          <w:ilvl w:val="0"/>
          <w:numId w:val="10"/>
        </w:numPr>
        <w:contextualSpacing/>
        <w:jc w:val="both"/>
      </w:pPr>
      <w:r w:rsidRPr="00245390">
        <w:t>Quantify concordance using Cohen’s kappa.</w:t>
      </w:r>
    </w:p>
    <w:p w14:paraId="2C02CDC8" w14:textId="77777777" w:rsidR="0054718F" w:rsidRDefault="0054718F" w:rsidP="0054718F">
      <w:pPr>
        <w:jc w:val="both"/>
        <w:rPr>
          <w:b/>
          <w:bCs/>
        </w:rPr>
      </w:pPr>
    </w:p>
    <w:p w14:paraId="029D2E5A" w14:textId="77777777" w:rsidR="0054718F" w:rsidRPr="00245390" w:rsidRDefault="0054718F" w:rsidP="0054718F">
      <w:pPr>
        <w:contextualSpacing/>
        <w:jc w:val="both"/>
        <w:rPr>
          <w:b/>
          <w:bCs/>
        </w:rPr>
      </w:pPr>
      <w:r w:rsidRPr="00245390">
        <w:rPr>
          <w:b/>
          <w:bCs/>
        </w:rPr>
        <w:t>Step 4</w:t>
      </w:r>
      <w:r>
        <w:rPr>
          <w:b/>
          <w:bCs/>
        </w:rPr>
        <w:t xml:space="preserve">. </w:t>
      </w:r>
      <w:r w:rsidRPr="00245390">
        <w:rPr>
          <w:b/>
          <w:bCs/>
        </w:rPr>
        <w:t>Multi-layer regulatory modelling</w:t>
      </w:r>
    </w:p>
    <w:p w14:paraId="6307EB1D" w14:textId="77777777" w:rsidR="0054718F" w:rsidRPr="00245390" w:rsidRDefault="0054718F" w:rsidP="0054718F">
      <w:pPr>
        <w:contextualSpacing/>
        <w:jc w:val="both"/>
      </w:pPr>
      <w:r w:rsidRPr="00245390">
        <w:t>Fit regression model:</w:t>
      </w:r>
    </w:p>
    <w:p w14:paraId="41D3AF20" w14:textId="77777777" w:rsidR="0054718F" w:rsidRPr="00245390" w:rsidRDefault="0054718F" w:rsidP="0054718F">
      <w:pPr>
        <w:contextualSpacing/>
        <w:jc w:val="both"/>
      </w:pPr>
      <w:r w:rsidRPr="00245390">
        <w:t xml:space="preserve">RNA </w:t>
      </w:r>
      <w:r>
        <w:t>LFC</w:t>
      </w:r>
      <w:r w:rsidRPr="00245390">
        <w:t xml:space="preserve"> ~ promoter accessibility change + enhancer accessibility change</w:t>
      </w:r>
    </w:p>
    <w:p w14:paraId="70F22534" w14:textId="77777777" w:rsidR="0054718F" w:rsidRPr="00245390" w:rsidRDefault="0054718F" w:rsidP="0054718F">
      <w:pPr>
        <w:contextualSpacing/>
        <w:jc w:val="both"/>
      </w:pPr>
      <w:r w:rsidRPr="00245390">
        <w:t>Evaluate:</w:t>
      </w:r>
    </w:p>
    <w:p w14:paraId="148A4024" w14:textId="77777777" w:rsidR="0054718F" w:rsidRPr="00245390" w:rsidRDefault="0054718F" w:rsidP="0054718F">
      <w:pPr>
        <w:numPr>
          <w:ilvl w:val="0"/>
          <w:numId w:val="11"/>
        </w:numPr>
        <w:contextualSpacing/>
        <w:jc w:val="both"/>
      </w:pPr>
      <w:r w:rsidRPr="00245390">
        <w:t>regression coefficients</w:t>
      </w:r>
    </w:p>
    <w:p w14:paraId="16CB6F7C" w14:textId="77777777" w:rsidR="0054718F" w:rsidRPr="00245390" w:rsidRDefault="0054718F" w:rsidP="0054718F">
      <w:pPr>
        <w:numPr>
          <w:ilvl w:val="0"/>
          <w:numId w:val="11"/>
        </w:numPr>
        <w:contextualSpacing/>
        <w:jc w:val="both"/>
      </w:pPr>
      <w:r w:rsidRPr="00245390">
        <w:t>model significance</w:t>
      </w:r>
    </w:p>
    <w:p w14:paraId="1580A9B0" w14:textId="77777777" w:rsidR="0054718F" w:rsidRPr="00245390" w:rsidRDefault="0054718F" w:rsidP="0054718F">
      <w:pPr>
        <w:numPr>
          <w:ilvl w:val="0"/>
          <w:numId w:val="11"/>
        </w:numPr>
        <w:contextualSpacing/>
        <w:jc w:val="both"/>
      </w:pPr>
      <w:r w:rsidRPr="00245390">
        <w:t>explained variance (R²)</w:t>
      </w:r>
    </w:p>
    <w:p w14:paraId="03FA7CEA" w14:textId="77777777" w:rsidR="0054718F" w:rsidRPr="00245390" w:rsidRDefault="0054718F" w:rsidP="0054718F">
      <w:pPr>
        <w:contextualSpacing/>
        <w:jc w:val="both"/>
        <w:rPr>
          <w:b/>
          <w:bCs/>
        </w:rPr>
      </w:pPr>
      <w:r w:rsidRPr="00245390">
        <w:rPr>
          <w:b/>
          <w:bCs/>
        </w:rPr>
        <w:t>Step 5</w:t>
      </w:r>
      <w:r>
        <w:rPr>
          <w:b/>
          <w:bCs/>
        </w:rPr>
        <w:t xml:space="preserve">. </w:t>
      </w:r>
      <w:r w:rsidRPr="00245390">
        <w:rPr>
          <w:b/>
          <w:bCs/>
        </w:rPr>
        <w:t>High-confidence regulatory events</w:t>
      </w:r>
    </w:p>
    <w:p w14:paraId="3B96C46C" w14:textId="77777777" w:rsidR="0054718F" w:rsidRPr="00245390" w:rsidRDefault="0054718F" w:rsidP="0054718F">
      <w:pPr>
        <w:contextualSpacing/>
        <w:jc w:val="both"/>
      </w:pPr>
      <w:r w:rsidRPr="00245390">
        <w:t>Identify genes satisfying:</w:t>
      </w:r>
    </w:p>
    <w:p w14:paraId="21FA2B8B" w14:textId="77777777" w:rsidR="0054718F" w:rsidRPr="00245390" w:rsidRDefault="0054718F" w:rsidP="0054718F">
      <w:pPr>
        <w:numPr>
          <w:ilvl w:val="0"/>
          <w:numId w:val="12"/>
        </w:numPr>
        <w:contextualSpacing/>
        <w:jc w:val="both"/>
      </w:pPr>
      <w:r w:rsidRPr="00245390">
        <w:t xml:space="preserve">RNA </w:t>
      </w:r>
      <w:proofErr w:type="spellStart"/>
      <w:r w:rsidRPr="00245390">
        <w:t>padj</w:t>
      </w:r>
      <w:proofErr w:type="spellEnd"/>
      <w:r w:rsidRPr="00245390">
        <w:t xml:space="preserve"> ≤ threshold</w:t>
      </w:r>
    </w:p>
    <w:p w14:paraId="156531D7" w14:textId="77777777" w:rsidR="0054718F" w:rsidRPr="00245390" w:rsidRDefault="0054718F" w:rsidP="0054718F">
      <w:pPr>
        <w:numPr>
          <w:ilvl w:val="0"/>
          <w:numId w:val="12"/>
        </w:numPr>
        <w:contextualSpacing/>
        <w:jc w:val="both"/>
      </w:pPr>
      <w:r w:rsidRPr="00245390">
        <w:t xml:space="preserve">ATAC </w:t>
      </w:r>
      <w:proofErr w:type="spellStart"/>
      <w:r w:rsidRPr="00245390">
        <w:t>padj</w:t>
      </w:r>
      <w:proofErr w:type="spellEnd"/>
      <w:r w:rsidRPr="00245390">
        <w:t xml:space="preserve"> ≤ threshold</w:t>
      </w:r>
    </w:p>
    <w:p w14:paraId="6635BD60" w14:textId="77777777" w:rsidR="0054718F" w:rsidRPr="00245390" w:rsidRDefault="0054718F" w:rsidP="0054718F">
      <w:pPr>
        <w:numPr>
          <w:ilvl w:val="0"/>
          <w:numId w:val="12"/>
        </w:numPr>
        <w:contextualSpacing/>
        <w:jc w:val="both"/>
      </w:pPr>
      <w:r w:rsidRPr="00245390">
        <w:t>|</w:t>
      </w:r>
      <w:r>
        <w:t>LFC</w:t>
      </w:r>
      <w:r w:rsidRPr="00245390">
        <w:t>| ≥ threshold</w:t>
      </w:r>
    </w:p>
    <w:p w14:paraId="36AEF586" w14:textId="77777777" w:rsidR="0054718F" w:rsidRPr="00245390" w:rsidRDefault="0054718F" w:rsidP="0054718F">
      <w:pPr>
        <w:numPr>
          <w:ilvl w:val="0"/>
          <w:numId w:val="12"/>
        </w:numPr>
        <w:contextualSpacing/>
        <w:jc w:val="both"/>
      </w:pPr>
      <w:r w:rsidRPr="00245390">
        <w:t>concordant directional change</w:t>
      </w:r>
    </w:p>
    <w:p w14:paraId="710DF3DD" w14:textId="77777777" w:rsidR="0054718F" w:rsidRPr="00245390" w:rsidRDefault="0054718F" w:rsidP="0054718F">
      <w:pPr>
        <w:contextualSpacing/>
        <w:jc w:val="both"/>
      </w:pPr>
      <w:r w:rsidRPr="00245390">
        <w:t>Classify genes into:</w:t>
      </w:r>
    </w:p>
    <w:p w14:paraId="3F514B7D" w14:textId="77777777" w:rsidR="0054718F" w:rsidRPr="00245390" w:rsidRDefault="0054718F" w:rsidP="0054718F">
      <w:pPr>
        <w:numPr>
          <w:ilvl w:val="0"/>
          <w:numId w:val="13"/>
        </w:numPr>
        <w:contextualSpacing/>
        <w:jc w:val="both"/>
      </w:pPr>
      <w:r w:rsidRPr="00245390">
        <w:t>Concordant-UP</w:t>
      </w:r>
    </w:p>
    <w:p w14:paraId="2CC9CAF6" w14:textId="77777777" w:rsidR="0054718F" w:rsidRPr="00245390" w:rsidRDefault="0054718F" w:rsidP="0054718F">
      <w:pPr>
        <w:numPr>
          <w:ilvl w:val="0"/>
          <w:numId w:val="13"/>
        </w:numPr>
        <w:contextualSpacing/>
        <w:jc w:val="both"/>
      </w:pPr>
      <w:r w:rsidRPr="00245390">
        <w:t>Concordant-DOWN</w:t>
      </w:r>
    </w:p>
    <w:p w14:paraId="547BFCF5" w14:textId="77777777" w:rsidR="0054718F" w:rsidRPr="00245390" w:rsidRDefault="0054718F" w:rsidP="0054718F">
      <w:pPr>
        <w:numPr>
          <w:ilvl w:val="0"/>
          <w:numId w:val="13"/>
        </w:numPr>
        <w:contextualSpacing/>
        <w:jc w:val="both"/>
      </w:pPr>
      <w:r w:rsidRPr="00245390">
        <w:t>ATAC-only</w:t>
      </w:r>
    </w:p>
    <w:p w14:paraId="33A428AF" w14:textId="77777777" w:rsidR="0054718F" w:rsidRPr="00245390" w:rsidRDefault="0054718F" w:rsidP="0054718F">
      <w:pPr>
        <w:numPr>
          <w:ilvl w:val="0"/>
          <w:numId w:val="13"/>
        </w:numPr>
        <w:contextualSpacing/>
        <w:jc w:val="both"/>
      </w:pPr>
      <w:r w:rsidRPr="00245390">
        <w:t>RNA-only</w:t>
      </w:r>
    </w:p>
    <w:p w14:paraId="3BB987B5" w14:textId="77777777" w:rsidR="0054718F" w:rsidRPr="00245390" w:rsidRDefault="0054718F" w:rsidP="0054718F">
      <w:pPr>
        <w:numPr>
          <w:ilvl w:val="0"/>
          <w:numId w:val="13"/>
        </w:numPr>
        <w:contextualSpacing/>
        <w:jc w:val="both"/>
      </w:pPr>
      <w:r w:rsidRPr="00245390">
        <w:t>Discordant</w:t>
      </w:r>
    </w:p>
    <w:p w14:paraId="57980531" w14:textId="77777777" w:rsidR="0054718F" w:rsidRPr="00245390" w:rsidRDefault="0054718F" w:rsidP="0054718F">
      <w:pPr>
        <w:numPr>
          <w:ilvl w:val="0"/>
          <w:numId w:val="13"/>
        </w:numPr>
        <w:contextualSpacing/>
        <w:jc w:val="both"/>
      </w:pPr>
      <w:r w:rsidRPr="00245390">
        <w:t>Other</w:t>
      </w:r>
    </w:p>
    <w:p w14:paraId="7E0C0BDA" w14:textId="77777777" w:rsidR="0054718F" w:rsidRPr="00245390" w:rsidRDefault="0054718F" w:rsidP="0054718F">
      <w:pPr>
        <w:contextualSpacing/>
        <w:jc w:val="both"/>
        <w:rPr>
          <w:b/>
          <w:bCs/>
        </w:rPr>
      </w:pPr>
      <w:r w:rsidRPr="00245390">
        <w:rPr>
          <w:b/>
          <w:bCs/>
        </w:rPr>
        <w:t>Step 6</w:t>
      </w:r>
      <w:r>
        <w:rPr>
          <w:b/>
          <w:bCs/>
        </w:rPr>
        <w:t xml:space="preserve">. </w:t>
      </w:r>
      <w:r w:rsidRPr="00245390">
        <w:rPr>
          <w:b/>
          <w:bCs/>
        </w:rPr>
        <w:t>Correlation robustness analysis</w:t>
      </w:r>
    </w:p>
    <w:p w14:paraId="2F2FAF58" w14:textId="77777777" w:rsidR="0054718F" w:rsidRPr="00245390" w:rsidRDefault="0054718F" w:rsidP="0054718F">
      <w:pPr>
        <w:contextualSpacing/>
        <w:jc w:val="both"/>
      </w:pPr>
      <w:r w:rsidRPr="00245390">
        <w:t>Repeat correlation analysis on subsets:</w:t>
      </w:r>
    </w:p>
    <w:p w14:paraId="53669444" w14:textId="77777777" w:rsidR="0054718F" w:rsidRPr="00245390" w:rsidRDefault="0054718F" w:rsidP="0054718F">
      <w:pPr>
        <w:numPr>
          <w:ilvl w:val="0"/>
          <w:numId w:val="14"/>
        </w:numPr>
        <w:contextualSpacing/>
        <w:jc w:val="both"/>
      </w:pPr>
      <w:r w:rsidRPr="00245390">
        <w:t>all features</w:t>
      </w:r>
    </w:p>
    <w:p w14:paraId="2152D19E" w14:textId="77777777" w:rsidR="0054718F" w:rsidRPr="00245390" w:rsidRDefault="0054718F" w:rsidP="0054718F">
      <w:pPr>
        <w:numPr>
          <w:ilvl w:val="0"/>
          <w:numId w:val="14"/>
        </w:numPr>
        <w:contextualSpacing/>
        <w:jc w:val="both"/>
      </w:pPr>
      <w:r w:rsidRPr="00245390">
        <w:t>both significant</w:t>
      </w:r>
    </w:p>
    <w:p w14:paraId="014056DF" w14:textId="77777777" w:rsidR="0054718F" w:rsidRPr="00245390" w:rsidRDefault="0054718F" w:rsidP="0054718F">
      <w:pPr>
        <w:numPr>
          <w:ilvl w:val="0"/>
          <w:numId w:val="14"/>
        </w:numPr>
        <w:contextualSpacing/>
        <w:jc w:val="both"/>
      </w:pPr>
      <w:r w:rsidRPr="00245390">
        <w:t>ATAC significant</w:t>
      </w:r>
    </w:p>
    <w:p w14:paraId="1C514C88" w14:textId="77777777" w:rsidR="0054718F" w:rsidRPr="00245390" w:rsidRDefault="0054718F" w:rsidP="0054718F">
      <w:pPr>
        <w:numPr>
          <w:ilvl w:val="0"/>
          <w:numId w:val="14"/>
        </w:numPr>
        <w:contextualSpacing/>
        <w:jc w:val="both"/>
      </w:pPr>
      <w:r w:rsidRPr="00245390">
        <w:t>RNA significant</w:t>
      </w:r>
    </w:p>
    <w:p w14:paraId="75F1B4A0" w14:textId="77777777" w:rsidR="0054718F" w:rsidRPr="00245390" w:rsidRDefault="0054718F" w:rsidP="0054718F">
      <w:pPr>
        <w:numPr>
          <w:ilvl w:val="0"/>
          <w:numId w:val="14"/>
        </w:numPr>
        <w:contextualSpacing/>
        <w:jc w:val="both"/>
      </w:pPr>
      <w:r w:rsidRPr="00245390">
        <w:t>either significant</w:t>
      </w:r>
    </w:p>
    <w:p w14:paraId="54AB64CF" w14:textId="77777777" w:rsidR="0054718F" w:rsidRPr="00245390" w:rsidRDefault="0054718F" w:rsidP="0054718F">
      <w:pPr>
        <w:numPr>
          <w:ilvl w:val="0"/>
          <w:numId w:val="14"/>
        </w:numPr>
        <w:contextualSpacing/>
        <w:jc w:val="both"/>
      </w:pPr>
      <w:r w:rsidRPr="00245390">
        <w:t>high fold-change features</w:t>
      </w:r>
    </w:p>
    <w:p w14:paraId="4E47330A" w14:textId="77777777" w:rsidR="0054718F" w:rsidRPr="00245390" w:rsidRDefault="0054718F" w:rsidP="0054718F">
      <w:pPr>
        <w:contextualSpacing/>
        <w:jc w:val="both"/>
      </w:pPr>
      <w:r w:rsidRPr="00245390">
        <w:t>Compare correlations using Fisher’s Z-transformation.</w:t>
      </w:r>
    </w:p>
    <w:p w14:paraId="36E7B17F" w14:textId="77777777" w:rsidR="00BE47F2" w:rsidRDefault="00BE47F2"/>
    <w:sectPr w:rsidR="00BE47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94E05"/>
    <w:multiLevelType w:val="multilevel"/>
    <w:tmpl w:val="CB761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364AAB"/>
    <w:multiLevelType w:val="multilevel"/>
    <w:tmpl w:val="8AD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39289F"/>
    <w:multiLevelType w:val="multilevel"/>
    <w:tmpl w:val="3314F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85E97"/>
    <w:multiLevelType w:val="multilevel"/>
    <w:tmpl w:val="37729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869A8"/>
    <w:multiLevelType w:val="hybridMultilevel"/>
    <w:tmpl w:val="5B24E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041FF4"/>
    <w:multiLevelType w:val="multilevel"/>
    <w:tmpl w:val="F280D5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7C0F83"/>
    <w:multiLevelType w:val="multilevel"/>
    <w:tmpl w:val="7570C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9A0BBE"/>
    <w:multiLevelType w:val="multilevel"/>
    <w:tmpl w:val="398E71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827030"/>
    <w:multiLevelType w:val="multilevel"/>
    <w:tmpl w:val="9E7C96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CD837E7"/>
    <w:multiLevelType w:val="multilevel"/>
    <w:tmpl w:val="9E7C969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6F318E"/>
    <w:multiLevelType w:val="multilevel"/>
    <w:tmpl w:val="C2026D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7E64F1E"/>
    <w:multiLevelType w:val="multilevel"/>
    <w:tmpl w:val="EFE00BE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8366A65"/>
    <w:multiLevelType w:val="multilevel"/>
    <w:tmpl w:val="D260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931A5D"/>
    <w:multiLevelType w:val="multilevel"/>
    <w:tmpl w:val="23248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DE54219"/>
    <w:multiLevelType w:val="multilevel"/>
    <w:tmpl w:val="E310A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3CF0B94"/>
    <w:multiLevelType w:val="multilevel"/>
    <w:tmpl w:val="C4964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C51109C"/>
    <w:multiLevelType w:val="multilevel"/>
    <w:tmpl w:val="C102D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243294">
    <w:abstractNumId w:val="0"/>
  </w:num>
  <w:num w:numId="2" w16cid:durableId="2123568642">
    <w:abstractNumId w:val="12"/>
  </w:num>
  <w:num w:numId="3" w16cid:durableId="641693299">
    <w:abstractNumId w:val="13"/>
  </w:num>
  <w:num w:numId="4" w16cid:durableId="211118955">
    <w:abstractNumId w:val="2"/>
  </w:num>
  <w:num w:numId="5" w16cid:durableId="1052919816">
    <w:abstractNumId w:val="4"/>
  </w:num>
  <w:num w:numId="6" w16cid:durableId="1188254739">
    <w:abstractNumId w:val="6"/>
  </w:num>
  <w:num w:numId="7" w16cid:durableId="1057515204">
    <w:abstractNumId w:val="1"/>
  </w:num>
  <w:num w:numId="8" w16cid:durableId="1348944474">
    <w:abstractNumId w:val="7"/>
  </w:num>
  <w:num w:numId="9" w16cid:durableId="1421561556">
    <w:abstractNumId w:val="5"/>
  </w:num>
  <w:num w:numId="10" w16cid:durableId="1982687591">
    <w:abstractNumId w:val="10"/>
  </w:num>
  <w:num w:numId="11" w16cid:durableId="1521048979">
    <w:abstractNumId w:val="15"/>
  </w:num>
  <w:num w:numId="12" w16cid:durableId="1603226805">
    <w:abstractNumId w:val="3"/>
  </w:num>
  <w:num w:numId="13" w16cid:durableId="2073429448">
    <w:abstractNumId w:val="14"/>
  </w:num>
  <w:num w:numId="14" w16cid:durableId="1879078466">
    <w:abstractNumId w:val="16"/>
  </w:num>
  <w:num w:numId="15" w16cid:durableId="173807166">
    <w:abstractNumId w:val="11"/>
  </w:num>
  <w:num w:numId="16" w16cid:durableId="845094695">
    <w:abstractNumId w:val="8"/>
  </w:num>
  <w:num w:numId="17" w16cid:durableId="10196283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18F"/>
    <w:rsid w:val="00287817"/>
    <w:rsid w:val="0054718F"/>
    <w:rsid w:val="00583003"/>
    <w:rsid w:val="006A37CE"/>
    <w:rsid w:val="00A02301"/>
    <w:rsid w:val="00BE47F2"/>
    <w:rsid w:val="00C7576F"/>
    <w:rsid w:val="00D72B5E"/>
    <w:rsid w:val="00FE5D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EDC8"/>
  <w15:chartTrackingRefBased/>
  <w15:docId w15:val="{DC716417-351F-496F-A363-13AD96CEE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18F"/>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5471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71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718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718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4718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4718F"/>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4718F"/>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4718F"/>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4718F"/>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71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71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71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71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71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71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71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71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718F"/>
    <w:rPr>
      <w:rFonts w:eastAsiaTheme="majorEastAsia" w:cstheme="majorBidi"/>
      <w:color w:val="272727" w:themeColor="text1" w:themeTint="D8"/>
    </w:rPr>
  </w:style>
  <w:style w:type="paragraph" w:styleId="Title">
    <w:name w:val="Title"/>
    <w:basedOn w:val="Normal"/>
    <w:next w:val="Normal"/>
    <w:link w:val="TitleChar"/>
    <w:uiPriority w:val="10"/>
    <w:qFormat/>
    <w:rsid w:val="0054718F"/>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1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718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71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718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4718F"/>
    <w:rPr>
      <w:rFonts w:ascii="Times New Roman" w:hAnsi="Times New Roman"/>
      <w:i/>
      <w:iCs/>
      <w:color w:val="404040" w:themeColor="text1" w:themeTint="BF"/>
    </w:rPr>
  </w:style>
  <w:style w:type="paragraph" w:styleId="ListParagraph">
    <w:name w:val="List Paragraph"/>
    <w:basedOn w:val="Normal"/>
    <w:uiPriority w:val="34"/>
    <w:qFormat/>
    <w:rsid w:val="0054718F"/>
    <w:pPr>
      <w:ind w:left="720"/>
    </w:pPr>
  </w:style>
  <w:style w:type="character" w:styleId="IntenseEmphasis">
    <w:name w:val="Intense Emphasis"/>
    <w:basedOn w:val="DefaultParagraphFont"/>
    <w:uiPriority w:val="21"/>
    <w:qFormat/>
    <w:rsid w:val="0054718F"/>
    <w:rPr>
      <w:i/>
      <w:iCs/>
      <w:color w:val="0F4761" w:themeColor="accent1" w:themeShade="BF"/>
    </w:rPr>
  </w:style>
  <w:style w:type="paragraph" w:styleId="IntenseQuote">
    <w:name w:val="Intense Quote"/>
    <w:basedOn w:val="Normal"/>
    <w:next w:val="Normal"/>
    <w:link w:val="IntenseQuoteChar"/>
    <w:uiPriority w:val="30"/>
    <w:qFormat/>
    <w:rsid w:val="005471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718F"/>
    <w:rPr>
      <w:rFonts w:ascii="Times New Roman" w:hAnsi="Times New Roman"/>
      <w:i/>
      <w:iCs/>
      <w:color w:val="0F4761" w:themeColor="accent1" w:themeShade="BF"/>
    </w:rPr>
  </w:style>
  <w:style w:type="character" w:styleId="IntenseReference">
    <w:name w:val="Intense Reference"/>
    <w:basedOn w:val="DefaultParagraphFont"/>
    <w:uiPriority w:val="32"/>
    <w:qFormat/>
    <w:rsid w:val="0054718F"/>
    <w:rPr>
      <w:b/>
      <w:bCs/>
      <w:smallCaps/>
      <w:color w:val="0F4761" w:themeColor="accent1" w:themeShade="BF"/>
      <w:spacing w:val="5"/>
    </w:rPr>
  </w:style>
  <w:style w:type="table" w:styleId="TableGrid">
    <w:name w:val="Table Grid"/>
    <w:basedOn w:val="TableNormal"/>
    <w:uiPriority w:val="39"/>
    <w:rsid w:val="005471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2564</Words>
  <Characters>14619</Characters>
  <Application>Microsoft Office Word</Application>
  <DocSecurity>0</DocSecurity>
  <Lines>121</Lines>
  <Paragraphs>34</Paragraphs>
  <ScaleCrop>false</ScaleCrop>
  <Company/>
  <LinksUpToDate>false</LinksUpToDate>
  <CharactersWithSpaces>17149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Konstantin Panov</dc:creator>
  <cp:keywords/>
  <dc:description/>
  <cp:lastModifiedBy>Konstantin Panov</cp:lastModifiedBy>
  <cp:revision>1</cp:revision>
  <dcterms:created xsi:type="dcterms:W3CDTF">2026-03-28T09:53:00Z</dcterms:created>
  <dcterms:modified xsi:type="dcterms:W3CDTF">2026-03-28T09:53:00Z</dcterms:modified>
</cp:coreProperties>
</file>