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521A" w14:textId="6B2FB0D5" w:rsidR="008847CD" w:rsidRDefault="00E773A6" w:rsidP="00E773A6">
      <w:pPr>
        <w:jc w:val="center"/>
        <w:rPr>
          <w:lang w:val="en-US"/>
        </w:rPr>
      </w:pPr>
      <w:r w:rsidRPr="00A32BE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7084CC5" wp14:editId="762AA385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5273040" cy="5029200"/>
            <wp:effectExtent l="0" t="0" r="3810" b="0"/>
            <wp:wrapTopAndBottom/>
            <wp:docPr id="5238515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51580" name="Image 52385158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4961" r="4498" b="2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32BEC">
        <w:rPr>
          <w:b/>
          <w:bCs/>
          <w:lang w:val="en-US"/>
        </w:rPr>
        <w:t>Appendix A</w:t>
      </w:r>
      <w:r w:rsidRPr="00E773A6">
        <w:rPr>
          <w:lang w:val="en-US"/>
        </w:rPr>
        <w:t xml:space="preserve">. </w:t>
      </w:r>
      <w:r w:rsidRPr="00E773A6">
        <w:rPr>
          <w:lang w:val="en-US"/>
        </w:rPr>
        <w:t>Standardized test positions included in the hip assessment battery.</w:t>
      </w:r>
    </w:p>
    <w:p w14:paraId="002CA9EE" w14:textId="09AAF269" w:rsidR="00E773A6" w:rsidRPr="00E773A6" w:rsidRDefault="00E773A6" w:rsidP="00E773A6">
      <w:pPr>
        <w:jc w:val="both"/>
        <w:rPr>
          <w:lang w:val="en-US"/>
        </w:rPr>
      </w:pPr>
      <w:r w:rsidRPr="00E773A6">
        <w:rPr>
          <w:lang w:val="en-US"/>
        </w:rPr>
        <w:t xml:space="preserve">Panels </w:t>
      </w:r>
      <w:r w:rsidRPr="00E773A6">
        <w:rPr>
          <w:b/>
          <w:bCs/>
          <w:lang w:val="en-US"/>
        </w:rPr>
        <w:t>1a and 1b</w:t>
      </w:r>
      <w:r w:rsidRPr="00E773A6">
        <w:rPr>
          <w:lang w:val="en-US"/>
        </w:rPr>
        <w:t xml:space="preserve"> illustrate passive and active hip flexion, respectively, measured using an inclinometer aligned with the longitudinal axis of the femur. Passive internal and external hip rotation are presented in a seated position at 90° of hip flexion (</w:t>
      </w:r>
      <w:r w:rsidRPr="00E773A6">
        <w:rPr>
          <w:b/>
          <w:bCs/>
          <w:lang w:val="en-US"/>
        </w:rPr>
        <w:t>1c–1d</w:t>
      </w:r>
      <w:r w:rsidRPr="00E773A6">
        <w:rPr>
          <w:lang w:val="en-US"/>
        </w:rPr>
        <w:t>) and in a neutral position (0° flexion) (</w:t>
      </w:r>
      <w:r w:rsidRPr="00E773A6">
        <w:rPr>
          <w:b/>
          <w:bCs/>
          <w:lang w:val="en-US"/>
        </w:rPr>
        <w:t>1i–1j</w:t>
      </w:r>
      <w:r w:rsidRPr="00E773A6">
        <w:rPr>
          <w:lang w:val="en-US"/>
        </w:rPr>
        <w:t xml:space="preserve">), while active internal and external rotation in neutral position are shown in </w:t>
      </w:r>
      <w:r w:rsidRPr="00E773A6">
        <w:rPr>
          <w:b/>
          <w:bCs/>
          <w:lang w:val="en-US"/>
        </w:rPr>
        <w:t>1e–1f.</w:t>
      </w:r>
      <w:r w:rsidRPr="00E773A6">
        <w:rPr>
          <w:lang w:val="en-US"/>
        </w:rPr>
        <w:t xml:space="preserve"> Additional passive rotational assessments at 90° of hip flexion are depicted in </w:t>
      </w:r>
      <w:r w:rsidRPr="00E773A6">
        <w:rPr>
          <w:b/>
          <w:bCs/>
          <w:lang w:val="en-US"/>
        </w:rPr>
        <w:t>1g–1h.</w:t>
      </w:r>
      <w:r w:rsidRPr="00E773A6">
        <w:rPr>
          <w:lang w:val="en-US"/>
        </w:rPr>
        <w:t xml:space="preserve"> Panels </w:t>
      </w:r>
      <w:r w:rsidRPr="00E773A6">
        <w:rPr>
          <w:b/>
          <w:bCs/>
          <w:lang w:val="en-US"/>
        </w:rPr>
        <w:t>2a–2c</w:t>
      </w:r>
      <w:r w:rsidRPr="00E773A6">
        <w:rPr>
          <w:lang w:val="en-US"/>
        </w:rPr>
        <w:t xml:space="preserve"> correspond to the modified Star Excursion Balance Test performed in the anterior, posterolateral, and posteromedial directions. Panel 3 illustrates the medial hop test. Maximal isometric strength assessments are shown in panels </w:t>
      </w:r>
      <w:r w:rsidRPr="00E773A6">
        <w:rPr>
          <w:b/>
          <w:bCs/>
          <w:lang w:val="en-US"/>
        </w:rPr>
        <w:t>4a–4c</w:t>
      </w:r>
      <w:r w:rsidRPr="00E773A6">
        <w:rPr>
          <w:lang w:val="en-US"/>
        </w:rPr>
        <w:t xml:space="preserve"> for the hip flexors (with hip and knee at 0°), abductors, and adductors, respectively. Dynamic performance is assessed using a single-leg squat (</w:t>
      </w:r>
      <w:r w:rsidRPr="003A0A61">
        <w:rPr>
          <w:b/>
          <w:bCs/>
          <w:lang w:val="en-US"/>
        </w:rPr>
        <w:t>panel 5</w:t>
      </w:r>
      <w:r w:rsidRPr="00E773A6">
        <w:rPr>
          <w:lang w:val="en-US"/>
        </w:rPr>
        <w:t>), while muscular endurance is evaluated with a squat held at approximately 100° of knee flexion (</w:t>
      </w:r>
      <w:r w:rsidRPr="003A0A61">
        <w:rPr>
          <w:b/>
          <w:bCs/>
          <w:lang w:val="en-US"/>
        </w:rPr>
        <w:t>panel 6</w:t>
      </w:r>
      <w:r w:rsidRPr="00E773A6">
        <w:rPr>
          <w:lang w:val="en-US"/>
        </w:rPr>
        <w:t>).</w:t>
      </w:r>
    </w:p>
    <w:p w14:paraId="6C63AF84" w14:textId="77777777" w:rsidR="00E773A6" w:rsidRPr="00E773A6" w:rsidRDefault="00E773A6" w:rsidP="00E773A6">
      <w:pPr>
        <w:jc w:val="center"/>
        <w:rPr>
          <w:lang w:val="en-US"/>
        </w:rPr>
      </w:pPr>
    </w:p>
    <w:p w14:paraId="6D5C9640" w14:textId="77777777" w:rsidR="00E773A6" w:rsidRPr="00E773A6" w:rsidRDefault="00E773A6">
      <w:pPr>
        <w:rPr>
          <w:lang w:val="en-US"/>
        </w:rPr>
      </w:pPr>
    </w:p>
    <w:sectPr w:rsidR="00E773A6" w:rsidRPr="00E773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F126" w14:textId="77777777" w:rsidR="00165945" w:rsidRDefault="00165945" w:rsidP="00967813">
      <w:pPr>
        <w:spacing w:after="0" w:line="240" w:lineRule="auto"/>
      </w:pPr>
      <w:r>
        <w:separator/>
      </w:r>
    </w:p>
  </w:endnote>
  <w:endnote w:type="continuationSeparator" w:id="0">
    <w:p w14:paraId="7BE729F3" w14:textId="77777777" w:rsidR="00165945" w:rsidRDefault="00165945" w:rsidP="0096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87436"/>
      <w:docPartObj>
        <w:docPartGallery w:val="Page Numbers (Bottom of Page)"/>
        <w:docPartUnique/>
      </w:docPartObj>
    </w:sdtPr>
    <w:sdtContent>
      <w:p w14:paraId="1329BCF8" w14:textId="03B28B4D" w:rsidR="00967813" w:rsidRDefault="0096781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6340E" w14:textId="77777777" w:rsidR="00967813" w:rsidRDefault="009678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5176" w14:textId="77777777" w:rsidR="00165945" w:rsidRDefault="00165945" w:rsidP="00967813">
      <w:pPr>
        <w:spacing w:after="0" w:line="240" w:lineRule="auto"/>
      </w:pPr>
      <w:r>
        <w:separator/>
      </w:r>
    </w:p>
  </w:footnote>
  <w:footnote w:type="continuationSeparator" w:id="0">
    <w:p w14:paraId="71C2B341" w14:textId="77777777" w:rsidR="00165945" w:rsidRDefault="00165945" w:rsidP="00967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6"/>
    <w:rsid w:val="00165945"/>
    <w:rsid w:val="003A0A61"/>
    <w:rsid w:val="004E1F76"/>
    <w:rsid w:val="008847CD"/>
    <w:rsid w:val="00967813"/>
    <w:rsid w:val="00A32BEC"/>
    <w:rsid w:val="00E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384D"/>
  <w15:chartTrackingRefBased/>
  <w15:docId w15:val="{B88AE7EB-AFA7-4B69-9016-67DDAEE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7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73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73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73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73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73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73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73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73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73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73A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6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813"/>
  </w:style>
  <w:style w:type="paragraph" w:styleId="Pieddepage">
    <w:name w:val="footer"/>
    <w:basedOn w:val="Normal"/>
    <w:link w:val="PieddepageCar"/>
    <w:uiPriority w:val="99"/>
    <w:unhideWhenUsed/>
    <w:rsid w:val="0096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Joévin BURNEL</dc:creator>
  <cp:keywords/>
  <dc:description/>
  <cp:lastModifiedBy>Joévin BURNEL</cp:lastModifiedBy>
  <cp:revision>4</cp:revision>
  <dcterms:created xsi:type="dcterms:W3CDTF">2026-03-28T10:10:00Z</dcterms:created>
  <dcterms:modified xsi:type="dcterms:W3CDTF">2026-03-28T10:23:00Z</dcterms:modified>
</cp:coreProperties>
</file>