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1A2D" w14:textId="77777777" w:rsidR="00132811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 w:rsidRPr="00BE22BA">
        <w:rPr>
          <w:rFonts w:ascii="Times New Roman" w:eastAsia="SimSun" w:hAnsi="Times New Roman" w:cs="Times New Roman" w:hint="eastAsia"/>
        </w:rPr>
        <w:t>Table</w:t>
      </w:r>
      <w:r>
        <w:rPr>
          <w:rFonts w:ascii="Times New Roman" w:eastAsia="SimSun" w:hAnsi="Times New Roman" w:cs="Times New Roman" w:hint="eastAsia"/>
        </w:rPr>
        <w:t>2</w:t>
      </w:r>
      <w:r w:rsidRPr="00BE22BA">
        <w:rPr>
          <w:rFonts w:ascii="Times New Roman" w:eastAsia="SimSun" w:hAnsi="Times New Roman" w:cs="Times New Roman" w:hint="eastAsia"/>
        </w:rPr>
        <w:t>. Procedures</w:t>
      </w:r>
      <w:r>
        <w:rPr>
          <w:rFonts w:ascii="Times New Roman" w:eastAsia="SimSun" w:hAnsi="Times New Roman" w:cs="Times New Roman" w:hint="eastAsia"/>
        </w:rPr>
        <w:t xml:space="preserve"> and a</w:t>
      </w:r>
      <w:r w:rsidRPr="00BE22BA">
        <w:rPr>
          <w:rFonts w:ascii="Times New Roman" w:eastAsia="SimSun" w:hAnsi="Times New Roman" w:cs="Times New Roman" w:hint="eastAsia"/>
        </w:rPr>
        <w:t>blation of the study.</w:t>
      </w:r>
    </w:p>
    <w:p w14:paraId="649DEDDD" w14:textId="77777777" w:rsidR="00132811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 w:rsidRPr="00BE22BA">
        <w:rPr>
          <w:rFonts w:hint="eastAsia"/>
          <w:noProof/>
        </w:rPr>
        <w:drawing>
          <wp:inline distT="0" distB="0" distL="0" distR="0" wp14:anchorId="0C1A81E5" wp14:editId="6FF5EE67">
            <wp:extent cx="5274310" cy="1210945"/>
            <wp:effectExtent l="0" t="0" r="2540" b="8255"/>
            <wp:docPr id="6409666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B15FF" w14:textId="77777777" w:rsidR="00132811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 w:rsidRPr="00775F67">
        <w:rPr>
          <w:rFonts w:ascii="Times New Roman" w:eastAsia="SimSun" w:hAnsi="Times New Roman" w:cs="Times New Roman"/>
        </w:rPr>
        <w:t xml:space="preserve">Group definitions: SF = </w:t>
      </w:r>
      <w:r>
        <w:rPr>
          <w:rFonts w:ascii="Times New Roman" w:eastAsia="SimSun" w:hAnsi="Times New Roman" w:cs="Times New Roman"/>
        </w:rPr>
        <w:t>STSF</w:t>
      </w:r>
      <w:r w:rsidRPr="00775F67">
        <w:rPr>
          <w:rFonts w:ascii="Times New Roman" w:eastAsia="SimSun" w:hAnsi="Times New Roman" w:cs="Times New Roman"/>
        </w:rPr>
        <w:t xml:space="preserve"> catheter group; NO SF = non‑</w:t>
      </w:r>
      <w:r>
        <w:rPr>
          <w:rFonts w:ascii="Times New Roman" w:eastAsia="SimSun" w:hAnsi="Times New Roman" w:cs="Times New Roman"/>
        </w:rPr>
        <w:t>STSF</w:t>
      </w:r>
      <w:r w:rsidRPr="00775F67">
        <w:rPr>
          <w:rFonts w:ascii="Times New Roman" w:eastAsia="SimSun" w:hAnsi="Times New Roman" w:cs="Times New Roman"/>
        </w:rPr>
        <w:t xml:space="preserve"> group; Abbreviations:</w:t>
      </w:r>
      <w:r w:rsidRPr="00775F67">
        <w:rPr>
          <w:rFonts w:ascii="Times New Roman" w:eastAsia="SimSun" w:hAnsi="Times New Roman" w:cs="Times New Roman" w:hint="eastAsia"/>
        </w:rPr>
        <w:t xml:space="preserve"> DAP</w:t>
      </w:r>
      <w:r>
        <w:rPr>
          <w:rFonts w:ascii="Times New Roman" w:eastAsia="SimSun" w:hAnsi="Times New Roman" w:cs="Times New Roman" w:hint="eastAsia"/>
        </w:rPr>
        <w:t xml:space="preserve"> = </w:t>
      </w:r>
      <w:r w:rsidRPr="00775F67">
        <w:rPr>
          <w:rFonts w:ascii="Times New Roman" w:eastAsia="SimSun" w:hAnsi="Times New Roman" w:cs="Times New Roman" w:hint="eastAsia"/>
        </w:rPr>
        <w:t>dose-area product, total K value</w:t>
      </w:r>
      <w:r>
        <w:rPr>
          <w:rFonts w:ascii="Times New Roman" w:eastAsia="SimSun" w:hAnsi="Times New Roman" w:cs="Times New Roman" w:hint="eastAsia"/>
        </w:rPr>
        <w:t xml:space="preserve"> = </w:t>
      </w:r>
      <w:r w:rsidRPr="00775F67">
        <w:rPr>
          <w:rFonts w:ascii="Times New Roman" w:eastAsia="SimSun" w:hAnsi="Times New Roman" w:cs="Times New Roman" w:hint="eastAsia"/>
        </w:rPr>
        <w:t>cumulative air kerma at the interventional reference point</w:t>
      </w:r>
      <w:r>
        <w:rPr>
          <w:rFonts w:ascii="Times New Roman" w:eastAsia="SimSun" w:hAnsi="Times New Roman" w:cs="Times New Roman" w:hint="eastAsia"/>
        </w:rPr>
        <w:t>.</w:t>
      </w:r>
    </w:p>
    <w:p w14:paraId="3947A1E4" w14:textId="77777777" w:rsidR="00132811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br w:type="page"/>
      </w:r>
    </w:p>
    <w:p w14:paraId="7D268E90" w14:textId="77777777" w:rsidR="00132811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 w:rsidRPr="002456BE">
        <w:rPr>
          <w:rFonts w:ascii="Times New Roman" w:eastAsia="SimSun" w:hAnsi="Times New Roman" w:cs="Times New Roman" w:hint="eastAsia"/>
        </w:rPr>
        <w:lastRenderedPageBreak/>
        <w:t>Table</w:t>
      </w:r>
      <w:r>
        <w:rPr>
          <w:rFonts w:ascii="Times New Roman" w:eastAsia="SimSun" w:hAnsi="Times New Roman" w:cs="Times New Roman" w:hint="eastAsia"/>
        </w:rPr>
        <w:t>3</w:t>
      </w:r>
      <w:r w:rsidRPr="002456BE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 w:hint="eastAsia"/>
        </w:rPr>
        <w:t xml:space="preserve"> </w:t>
      </w:r>
      <w:r w:rsidRPr="002456BE">
        <w:rPr>
          <w:rFonts w:ascii="Times New Roman" w:eastAsia="SimSun" w:hAnsi="Times New Roman" w:cs="Times New Roman" w:hint="eastAsia"/>
        </w:rPr>
        <w:t>Comparison of operator-reported convenience of operation, intraoperative difficulty, and recurrence rate between SF and No SF groups</w:t>
      </w:r>
    </w:p>
    <w:p w14:paraId="4B383587" w14:textId="77777777" w:rsidR="00132811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 w:rsidRPr="009C0F62">
        <w:rPr>
          <w:noProof/>
        </w:rPr>
        <w:drawing>
          <wp:inline distT="0" distB="0" distL="0" distR="0" wp14:anchorId="7B41F02E" wp14:editId="2BA811C5">
            <wp:extent cx="5274310" cy="981710"/>
            <wp:effectExtent l="0" t="0" r="2540" b="8890"/>
            <wp:docPr id="10540773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A68C4" w14:textId="77777777" w:rsidR="00132811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 w:rsidRPr="002456BE">
        <w:rPr>
          <w:rFonts w:ascii="Times New Roman" w:eastAsia="SimSun" w:hAnsi="Times New Roman" w:cs="Times New Roman" w:hint="eastAsia"/>
        </w:rPr>
        <w:t xml:space="preserve">Data are presented as mean </w:t>
      </w:r>
      <w:r w:rsidRPr="002456BE">
        <w:rPr>
          <w:rFonts w:ascii="Times New Roman" w:eastAsia="SimSun" w:hAnsi="Times New Roman" w:cs="Times New Roman" w:hint="eastAsia"/>
        </w:rPr>
        <w:t>±</w:t>
      </w:r>
      <w:r w:rsidRPr="002456BE">
        <w:rPr>
          <w:rFonts w:ascii="Times New Roman" w:eastAsia="SimSun" w:hAnsi="Times New Roman" w:cs="Times New Roman" w:hint="eastAsia"/>
        </w:rPr>
        <w:t xml:space="preserve"> SD; recurrence rate is expressed as a percentage.</w:t>
      </w:r>
      <w:r>
        <w:rPr>
          <w:rFonts w:ascii="Times New Roman" w:eastAsia="SimSun" w:hAnsi="Times New Roman" w:cs="Times New Roman" w:hint="eastAsia"/>
        </w:rPr>
        <w:t xml:space="preserve"> </w:t>
      </w:r>
      <w:r w:rsidRPr="002456BE">
        <w:rPr>
          <w:rFonts w:ascii="Times New Roman" w:eastAsia="SimSun" w:hAnsi="Times New Roman" w:cs="Times New Roman" w:hint="eastAsia"/>
        </w:rPr>
        <w:t>P values reflect two-sided between-group comparisons (SF vs No SF) and are reported to two decimal places as in the source table.</w:t>
      </w:r>
      <w:r>
        <w:rPr>
          <w:rFonts w:ascii="Times New Roman" w:eastAsia="SimSun" w:hAnsi="Times New Roman" w:cs="Times New Roman" w:hint="eastAsia"/>
        </w:rPr>
        <w:t xml:space="preserve"> </w:t>
      </w:r>
      <w:r w:rsidRPr="002456BE">
        <w:rPr>
          <w:rFonts w:ascii="Times New Roman" w:eastAsia="SimSun" w:hAnsi="Times New Roman" w:cs="Times New Roman"/>
        </w:rPr>
        <w:t>Abbreviations: SF = SF group; No SF = non‑SF group.</w:t>
      </w:r>
      <w:r w:rsidRPr="002456BE">
        <w:rPr>
          <w:rFonts w:ascii="Times New Roman" w:eastAsia="SimSun" w:hAnsi="Times New Roman" w:cs="Times New Roman" w:hint="eastAsia"/>
        </w:rPr>
        <w:t xml:space="preserve"> </w:t>
      </w:r>
      <w:r w:rsidRPr="002456BE">
        <w:rPr>
          <w:rFonts w:ascii="Times New Roman" w:eastAsia="SimSun" w:hAnsi="Times New Roman" w:cs="Times New Roman" w:hint="eastAsia"/>
        </w:rPr>
        <w:t>“</w:t>
      </w:r>
      <w:r w:rsidRPr="002456BE">
        <w:rPr>
          <w:rFonts w:ascii="Times New Roman" w:eastAsia="SimSun" w:hAnsi="Times New Roman" w:cs="Times New Roman" w:hint="eastAsia"/>
        </w:rPr>
        <w:t>Convenience of operation score</w:t>
      </w:r>
      <w:r w:rsidRPr="002456BE">
        <w:rPr>
          <w:rFonts w:ascii="Times New Roman" w:eastAsia="SimSun" w:hAnsi="Times New Roman" w:cs="Times New Roman" w:hint="eastAsia"/>
        </w:rPr>
        <w:t>”</w:t>
      </w:r>
      <w:r w:rsidRPr="002456BE">
        <w:rPr>
          <w:rFonts w:ascii="Times New Roman" w:eastAsia="SimSun" w:hAnsi="Times New Roman" w:cs="Times New Roman" w:hint="eastAsia"/>
        </w:rPr>
        <w:t xml:space="preserve"> indicates the overall score; subsequent items are domain-level components within this construct.</w:t>
      </w:r>
    </w:p>
    <w:p w14:paraId="37F9044E" w14:textId="77777777" w:rsidR="00132811" w:rsidRPr="00D3027B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 w:rsidRPr="00130888">
        <w:rPr>
          <w:rFonts w:ascii="Times New Roman" w:eastAsia="SimSun" w:hAnsi="Times New Roman" w:cs="Times New Roman" w:hint="eastAsia"/>
        </w:rPr>
        <w:t>Table</w:t>
      </w:r>
      <w:r>
        <w:rPr>
          <w:rFonts w:ascii="Times New Roman" w:eastAsia="SimSun" w:hAnsi="Times New Roman" w:cs="Times New Roman" w:hint="eastAsia"/>
        </w:rPr>
        <w:t>4</w:t>
      </w:r>
      <w:r w:rsidRPr="00130888">
        <w:rPr>
          <w:rFonts w:ascii="Times New Roman" w:eastAsia="SimSun" w:hAnsi="Times New Roman" w:cs="Times New Roman" w:hint="eastAsia"/>
        </w:rPr>
        <w:t xml:space="preserve">. </w:t>
      </w:r>
      <w:r w:rsidRPr="00D3027B">
        <w:rPr>
          <w:rFonts w:ascii="Times New Roman" w:eastAsia="SimSun" w:hAnsi="Times New Roman" w:cs="Times New Roman" w:hint="eastAsia"/>
        </w:rPr>
        <w:t>Subgroup analysis</w:t>
      </w:r>
    </w:p>
    <w:p w14:paraId="672705BE" w14:textId="77777777" w:rsidR="00132811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 w:rsidRPr="00F93316">
        <w:rPr>
          <w:rFonts w:hint="eastAsia"/>
          <w:noProof/>
        </w:rPr>
        <w:drawing>
          <wp:inline distT="0" distB="0" distL="0" distR="0" wp14:anchorId="23741E2A" wp14:editId="38B5FEF6">
            <wp:extent cx="5274310" cy="4392295"/>
            <wp:effectExtent l="0" t="0" r="2540" b="8255"/>
            <wp:docPr id="2848187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428F5" w14:textId="77777777" w:rsidR="00132811" w:rsidRDefault="00132811" w:rsidP="00132811">
      <w:pPr>
        <w:spacing w:before="120" w:after="120"/>
        <w:ind w:firstLine="420"/>
        <w:rPr>
          <w:rFonts w:ascii="Times New Roman" w:eastAsia="SimSun" w:hAnsi="Times New Roman" w:cs="Times New Roman"/>
        </w:rPr>
      </w:pPr>
      <w:r w:rsidRPr="0089316F">
        <w:rPr>
          <w:rFonts w:ascii="Times New Roman" w:eastAsia="SimSun" w:hAnsi="Times New Roman" w:cs="Times New Roman"/>
        </w:rPr>
        <w:t xml:space="preserve">Data are presented as mean ± SD. P values compare SF vs No‑SF within each arrhythmia subgroup using two‑sided independent‑samples t tests; subgroup analyses are exploratory and P values are nominal (no adjustment for multiplicity). Units: procedure time (min); fluoroscopy time (s); DAP (Gy·cm²); Total K value (mGy; cumulative air kerma at the interventional reference point); temperature (°C); ablation power (W); ablation times = number of RF applications. Group definitions: SF = STSF catheter group; No‑SF = </w:t>
      </w:r>
      <w:r w:rsidRPr="0089316F">
        <w:rPr>
          <w:rFonts w:ascii="Times New Roman" w:eastAsia="SimSun" w:hAnsi="Times New Roman" w:cs="Times New Roman"/>
        </w:rPr>
        <w:lastRenderedPageBreak/>
        <w:t>non‑STSF (conventional RF) group. Subgroups: AVNRT = atrioventricular nodal reentrant tachycardia; AVRT = atrioventricular reentrant tachycardia; WPW = Wolff–Parkinson–White syndrome; PVC = premature ventricular contraction. P values are rounded to two de</w:t>
      </w:r>
      <w:r w:rsidRPr="0089316F">
        <w:rPr>
          <w:rFonts w:ascii="Times New Roman" w:eastAsia="SimSun" w:hAnsi="Times New Roman" w:cs="Times New Roman" w:hint="eastAsia"/>
        </w:rPr>
        <w:t>cimals; values shown as 0.00 indicate P &lt; 0.001.</w:t>
      </w:r>
    </w:p>
    <w:p w14:paraId="5FA566E8" w14:textId="77777777" w:rsidR="00EB4A2D" w:rsidRDefault="00EB4A2D">
      <w:pPr>
        <w:spacing w:before="120" w:after="120"/>
        <w:ind w:firstLine="420"/>
      </w:pPr>
    </w:p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11"/>
    <w:rsid w:val="00132811"/>
    <w:rsid w:val="002C7D54"/>
    <w:rsid w:val="0033371E"/>
    <w:rsid w:val="005C0D39"/>
    <w:rsid w:val="0070406C"/>
    <w:rsid w:val="00724754"/>
    <w:rsid w:val="007D622B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C1856"/>
  <w15:chartTrackingRefBased/>
  <w15:docId w15:val="{C0C3B24C-7BE0-4C30-9A7A-51AF92C1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811"/>
    <w:pPr>
      <w:spacing w:beforeLines="50" w:before="50" w:afterLines="50" w:after="50" w:line="360" w:lineRule="auto"/>
      <w:ind w:firstLineChars="200" w:firstLine="200"/>
      <w:jc w:val="both"/>
    </w:pPr>
    <w:rPr>
      <w:rFonts w:eastAsiaTheme="minorEastAsia"/>
      <w:sz w:val="21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811"/>
    <w:pPr>
      <w:keepNext/>
      <w:keepLines/>
      <w:spacing w:beforeLines="0" w:before="360" w:afterLines="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811"/>
    <w:pPr>
      <w:keepNext/>
      <w:keepLines/>
      <w:spacing w:beforeLines="0" w:before="160" w:afterLines="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11"/>
    <w:pPr>
      <w:keepNext/>
      <w:keepLines/>
      <w:spacing w:beforeLines="0" w:before="160" w:afterLines="0" w:after="80" w:line="278" w:lineRule="auto"/>
      <w:ind w:firstLineChars="0" w:firstLine="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11"/>
    <w:pPr>
      <w:keepNext/>
      <w:keepLines/>
      <w:spacing w:beforeLines="0" w:before="80" w:afterLines="0" w:after="40" w:line="278" w:lineRule="auto"/>
      <w:ind w:firstLineChars="0" w:firstLine="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811"/>
    <w:pPr>
      <w:keepNext/>
      <w:keepLines/>
      <w:spacing w:beforeLines="0" w:before="80" w:afterLines="0" w:after="40" w:line="278" w:lineRule="auto"/>
      <w:ind w:firstLineChars="0" w:firstLine="0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811"/>
    <w:pPr>
      <w:keepNext/>
      <w:keepLines/>
      <w:spacing w:beforeLines="0" w:before="40" w:afterLines="0" w:after="0" w:line="278" w:lineRule="auto"/>
      <w:ind w:firstLineChars="0"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811"/>
    <w:pPr>
      <w:keepNext/>
      <w:keepLines/>
      <w:spacing w:beforeLines="0" w:before="40" w:afterLines="0" w:after="0" w:line="278" w:lineRule="auto"/>
      <w:ind w:firstLineChars="0" w:firstLine="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811"/>
    <w:pPr>
      <w:keepNext/>
      <w:keepLines/>
      <w:spacing w:beforeLines="0" w:before="0" w:afterLines="0" w:after="0" w:line="278" w:lineRule="auto"/>
      <w:ind w:firstLineChars="0"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811"/>
    <w:pPr>
      <w:keepNext/>
      <w:keepLines/>
      <w:spacing w:beforeLines="0" w:before="0" w:afterLines="0" w:after="0" w:line="278" w:lineRule="auto"/>
      <w:ind w:firstLineChars="0" w:firstLine="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811"/>
    <w:pPr>
      <w:spacing w:beforeLines="0" w:before="0" w:afterLines="0"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32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811"/>
    <w:pPr>
      <w:numPr>
        <w:ilvl w:val="1"/>
      </w:numPr>
      <w:spacing w:beforeLines="0" w:before="0" w:afterLines="0"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32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811"/>
    <w:pPr>
      <w:spacing w:beforeLines="0" w:before="160" w:afterLines="0" w:after="160" w:line="278" w:lineRule="auto"/>
      <w:ind w:firstLineChars="0" w:firstLine="0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32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811"/>
    <w:pPr>
      <w:spacing w:beforeLines="0" w:before="0" w:afterLines="0" w:after="160" w:line="278" w:lineRule="auto"/>
      <w:ind w:left="720" w:firstLineChars="0" w:firstLine="0"/>
      <w:contextualSpacing/>
      <w:jc w:val="left"/>
    </w:pPr>
    <w:rPr>
      <w:rFonts w:eastAsiaTheme="minorHAnsi"/>
      <w:sz w:val="24"/>
      <w:szCs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132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Lines="0" w:before="360" w:afterLines="0" w:after="360" w:line="278" w:lineRule="auto"/>
      <w:ind w:left="864" w:right="864" w:firstLineChars="0" w:firstLine="0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2026-04-22T10:24:00Z</dcterms:created>
  <dcterms:modified xsi:type="dcterms:W3CDTF">2026-04-22T10:24:00Z</dcterms:modified>
</cp:coreProperties>
</file>