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CFEF9" w14:textId="77777777" w:rsidR="008B2D3B" w:rsidRDefault="008B2D3B" w:rsidP="008B2D3B">
      <w:pPr>
        <w:tabs>
          <w:tab w:val="left" w:pos="415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5A7472"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en-US" w:bidi="ta-IN"/>
          <w14:ligatures w14:val="none"/>
        </w:rPr>
        <w:t>Frailty, mild cognitive impairment and Life satisfaction and its interrelationships among elderly in Delhi: A cross-sectional study</w:t>
      </w:r>
      <w:r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en-US" w:bidi="ta-IN"/>
          <w14:ligatures w14:val="none"/>
        </w:rPr>
        <w:t xml:space="preserve"> </w:t>
      </w:r>
    </w:p>
    <w:p w14:paraId="77DE911D" w14:textId="77777777" w:rsidR="008B2D3B" w:rsidRDefault="008B2D3B" w:rsidP="008B2D3B">
      <w:pPr>
        <w:tabs>
          <w:tab w:val="left" w:pos="415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1F4D591A" w14:textId="77777777" w:rsidR="008B2D3B" w:rsidRDefault="008B2D3B" w:rsidP="008C74DB">
      <w:pPr>
        <w:ind w:left="2160" w:firstLine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C45A7C2" w14:textId="77777777" w:rsidR="008B2D3B" w:rsidRDefault="008B2D3B" w:rsidP="008C74DB">
      <w:pPr>
        <w:ind w:left="2160" w:firstLine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CF1B22B" w14:textId="77777777" w:rsidR="008B2D3B" w:rsidRDefault="008B2D3B" w:rsidP="008C74DB">
      <w:pPr>
        <w:ind w:left="2160" w:firstLine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6BD8E01" w14:textId="1741A8B4" w:rsidR="008C74DB" w:rsidRPr="008C74DB" w:rsidRDefault="008C74DB" w:rsidP="008C74DB">
      <w:pPr>
        <w:ind w:left="2160" w:firstLine="7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C74D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Supplementary tables: </w:t>
      </w:r>
    </w:p>
    <w:p w14:paraId="40FDB287" w14:textId="77777777" w:rsidR="008C74DB" w:rsidRPr="008C74DB" w:rsidRDefault="008C74DB" w:rsidP="008C74DB">
      <w:pPr>
        <w:tabs>
          <w:tab w:val="left" w:pos="415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8C74DB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Table 1: Distribution of domains of EFS Scale among study participants (N=221):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174"/>
        <w:gridCol w:w="2415"/>
        <w:gridCol w:w="1750"/>
        <w:gridCol w:w="2012"/>
      </w:tblGrid>
      <w:tr w:rsidR="008C74DB" w:rsidRPr="008C74DB" w14:paraId="39D58116" w14:textId="77777777" w:rsidTr="00585DAC">
        <w:tc>
          <w:tcPr>
            <w:tcW w:w="0" w:type="auto"/>
            <w:hideMark/>
          </w:tcPr>
          <w:p w14:paraId="5FB6A9AD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EFS Domain</w:t>
            </w:r>
          </w:p>
        </w:tc>
        <w:tc>
          <w:tcPr>
            <w:tcW w:w="0" w:type="auto"/>
            <w:hideMark/>
          </w:tcPr>
          <w:p w14:paraId="7D983A5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Not Frail (n=138)  </w:t>
            </w:r>
          </w:p>
          <w:p w14:paraId="54043743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 (%) </w:t>
            </w:r>
          </w:p>
        </w:tc>
        <w:tc>
          <w:tcPr>
            <w:tcW w:w="0" w:type="auto"/>
            <w:hideMark/>
          </w:tcPr>
          <w:p w14:paraId="40C8DCC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Frail (n=83) </w:t>
            </w:r>
          </w:p>
          <w:p w14:paraId="74CABD85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2012" w:type="dxa"/>
            <w:hideMark/>
          </w:tcPr>
          <w:p w14:paraId="20D5817E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95% CI</w:t>
            </w:r>
          </w:p>
        </w:tc>
      </w:tr>
      <w:tr w:rsidR="008C74DB" w:rsidRPr="008C74DB" w14:paraId="0E7579CF" w14:textId="77777777" w:rsidTr="00585DAC">
        <w:tc>
          <w:tcPr>
            <w:tcW w:w="0" w:type="auto"/>
            <w:hideMark/>
          </w:tcPr>
          <w:p w14:paraId="4EC5F951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Cognition</w:t>
            </w:r>
          </w:p>
        </w:tc>
        <w:tc>
          <w:tcPr>
            <w:tcW w:w="0" w:type="auto"/>
            <w:hideMark/>
          </w:tcPr>
          <w:p w14:paraId="1BFA677A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20 (14.5) </w:t>
            </w:r>
          </w:p>
        </w:tc>
        <w:tc>
          <w:tcPr>
            <w:tcW w:w="0" w:type="auto"/>
            <w:hideMark/>
          </w:tcPr>
          <w:p w14:paraId="70607EF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51 (61.4) </w:t>
            </w:r>
          </w:p>
        </w:tc>
        <w:tc>
          <w:tcPr>
            <w:tcW w:w="2012" w:type="dxa"/>
            <w:hideMark/>
          </w:tcPr>
          <w:p w14:paraId="40F4E802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2.76-6.51</w:t>
            </w:r>
          </w:p>
        </w:tc>
      </w:tr>
      <w:tr w:rsidR="008C74DB" w:rsidRPr="008C74DB" w14:paraId="60BF0135" w14:textId="77777777" w:rsidTr="00585DAC">
        <w:tc>
          <w:tcPr>
            <w:tcW w:w="0" w:type="auto"/>
            <w:hideMark/>
          </w:tcPr>
          <w:p w14:paraId="4BCEAEF3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General Health</w:t>
            </w:r>
          </w:p>
        </w:tc>
        <w:tc>
          <w:tcPr>
            <w:tcW w:w="0" w:type="auto"/>
            <w:hideMark/>
          </w:tcPr>
          <w:p w14:paraId="531A7552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12 (8.7)</w:t>
            </w:r>
          </w:p>
        </w:tc>
        <w:tc>
          <w:tcPr>
            <w:tcW w:w="0" w:type="auto"/>
            <w:hideMark/>
          </w:tcPr>
          <w:p w14:paraId="3913AAD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38 (45.8)</w:t>
            </w:r>
          </w:p>
        </w:tc>
        <w:tc>
          <w:tcPr>
            <w:tcW w:w="2012" w:type="dxa"/>
            <w:hideMark/>
          </w:tcPr>
          <w:p w14:paraId="428E1B6D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3.01- 9.19</w:t>
            </w:r>
          </w:p>
        </w:tc>
      </w:tr>
      <w:tr w:rsidR="008C74DB" w:rsidRPr="008C74DB" w14:paraId="07EF6E3C" w14:textId="77777777" w:rsidTr="00585DAC">
        <w:tc>
          <w:tcPr>
            <w:tcW w:w="0" w:type="auto"/>
            <w:hideMark/>
          </w:tcPr>
          <w:p w14:paraId="1A9E3B94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Functional Independence</w:t>
            </w:r>
          </w:p>
        </w:tc>
        <w:tc>
          <w:tcPr>
            <w:tcW w:w="0" w:type="auto"/>
            <w:hideMark/>
          </w:tcPr>
          <w:p w14:paraId="436050C4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8 (5.8) </w:t>
            </w:r>
          </w:p>
        </w:tc>
        <w:tc>
          <w:tcPr>
            <w:tcW w:w="0" w:type="auto"/>
            <w:hideMark/>
          </w:tcPr>
          <w:p w14:paraId="61074B4A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43 (52.2)</w:t>
            </w:r>
          </w:p>
        </w:tc>
        <w:tc>
          <w:tcPr>
            <w:tcW w:w="2012" w:type="dxa"/>
            <w:hideMark/>
          </w:tcPr>
          <w:p w14:paraId="6FE038C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4.51- 17.95</w:t>
            </w:r>
          </w:p>
        </w:tc>
      </w:tr>
      <w:tr w:rsidR="008C74DB" w:rsidRPr="008C74DB" w14:paraId="2A0AAB5F" w14:textId="77777777" w:rsidTr="00585DAC">
        <w:tc>
          <w:tcPr>
            <w:tcW w:w="0" w:type="auto"/>
            <w:hideMark/>
          </w:tcPr>
          <w:p w14:paraId="0764A6FA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Social Support</w:t>
            </w:r>
          </w:p>
        </w:tc>
        <w:tc>
          <w:tcPr>
            <w:tcW w:w="0" w:type="auto"/>
            <w:hideMark/>
          </w:tcPr>
          <w:p w14:paraId="3B667A9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23 (16.7)</w:t>
            </w:r>
          </w:p>
        </w:tc>
        <w:tc>
          <w:tcPr>
            <w:tcW w:w="0" w:type="auto"/>
            <w:hideMark/>
          </w:tcPr>
          <w:p w14:paraId="657AE945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48 (57.8)</w:t>
            </w:r>
          </w:p>
        </w:tc>
        <w:tc>
          <w:tcPr>
            <w:tcW w:w="2012" w:type="dxa"/>
            <w:hideMark/>
          </w:tcPr>
          <w:p w14:paraId="3753EF2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2.29- 5.23</w:t>
            </w:r>
          </w:p>
        </w:tc>
      </w:tr>
      <w:tr w:rsidR="008C74DB" w:rsidRPr="008C74DB" w14:paraId="26F1A9B8" w14:textId="77777777" w:rsidTr="00585DAC">
        <w:tc>
          <w:tcPr>
            <w:tcW w:w="0" w:type="auto"/>
            <w:hideMark/>
          </w:tcPr>
          <w:p w14:paraId="765D2D2E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Medication Use</w:t>
            </w:r>
          </w:p>
        </w:tc>
        <w:tc>
          <w:tcPr>
            <w:tcW w:w="0" w:type="auto"/>
            <w:hideMark/>
          </w:tcPr>
          <w:p w14:paraId="6F9B3D76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16 (11.6)</w:t>
            </w:r>
          </w:p>
        </w:tc>
        <w:tc>
          <w:tcPr>
            <w:tcW w:w="0" w:type="auto"/>
            <w:hideMark/>
          </w:tcPr>
          <w:p w14:paraId="3191CC8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43 (51.8)</w:t>
            </w:r>
          </w:p>
        </w:tc>
        <w:tc>
          <w:tcPr>
            <w:tcW w:w="2012" w:type="dxa"/>
            <w:hideMark/>
          </w:tcPr>
          <w:p w14:paraId="41605034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2.82- 7.08</w:t>
            </w:r>
          </w:p>
        </w:tc>
      </w:tr>
      <w:tr w:rsidR="008C74DB" w:rsidRPr="008C74DB" w14:paraId="2B3B2EE1" w14:textId="77777777" w:rsidTr="00585DAC">
        <w:tc>
          <w:tcPr>
            <w:tcW w:w="0" w:type="auto"/>
            <w:hideMark/>
          </w:tcPr>
          <w:p w14:paraId="2008AE9E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Nutrition</w:t>
            </w:r>
          </w:p>
        </w:tc>
        <w:tc>
          <w:tcPr>
            <w:tcW w:w="0" w:type="auto"/>
            <w:hideMark/>
          </w:tcPr>
          <w:p w14:paraId="081FB4C6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13 (9.4) </w:t>
            </w:r>
          </w:p>
        </w:tc>
        <w:tc>
          <w:tcPr>
            <w:tcW w:w="0" w:type="auto"/>
            <w:hideMark/>
          </w:tcPr>
          <w:p w14:paraId="4366CD72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38 (45.8)</w:t>
            </w:r>
          </w:p>
        </w:tc>
        <w:tc>
          <w:tcPr>
            <w:tcW w:w="2012" w:type="dxa"/>
            <w:hideMark/>
          </w:tcPr>
          <w:p w14:paraId="59E46D1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2.86- 8.29</w:t>
            </w:r>
          </w:p>
        </w:tc>
      </w:tr>
      <w:tr w:rsidR="008C74DB" w:rsidRPr="008C74DB" w14:paraId="3DDFD0A2" w14:textId="77777777" w:rsidTr="00585DAC">
        <w:tc>
          <w:tcPr>
            <w:tcW w:w="0" w:type="auto"/>
            <w:hideMark/>
          </w:tcPr>
          <w:p w14:paraId="188247CE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Mood</w:t>
            </w:r>
          </w:p>
        </w:tc>
        <w:tc>
          <w:tcPr>
            <w:tcW w:w="0" w:type="auto"/>
            <w:hideMark/>
          </w:tcPr>
          <w:p w14:paraId="59096A0C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28 (20.3)</w:t>
            </w:r>
          </w:p>
        </w:tc>
        <w:tc>
          <w:tcPr>
            <w:tcW w:w="0" w:type="auto"/>
            <w:hideMark/>
          </w:tcPr>
          <w:p w14:paraId="593641B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51 (61.4)</w:t>
            </w:r>
          </w:p>
        </w:tc>
        <w:tc>
          <w:tcPr>
            <w:tcW w:w="2012" w:type="dxa"/>
            <w:hideMark/>
          </w:tcPr>
          <w:p w14:paraId="1185321A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2.03- 4.51</w:t>
            </w:r>
          </w:p>
        </w:tc>
      </w:tr>
      <w:tr w:rsidR="008C74DB" w:rsidRPr="008C74DB" w14:paraId="222D6D51" w14:textId="77777777" w:rsidTr="00585DAC">
        <w:tc>
          <w:tcPr>
            <w:tcW w:w="0" w:type="auto"/>
            <w:hideMark/>
          </w:tcPr>
          <w:p w14:paraId="4E53B1BD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Continence</w:t>
            </w:r>
          </w:p>
        </w:tc>
        <w:tc>
          <w:tcPr>
            <w:tcW w:w="0" w:type="auto"/>
            <w:hideMark/>
          </w:tcPr>
          <w:p w14:paraId="7BD6862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10 (7.2) </w:t>
            </w:r>
          </w:p>
        </w:tc>
        <w:tc>
          <w:tcPr>
            <w:tcW w:w="0" w:type="auto"/>
            <w:hideMark/>
          </w:tcPr>
          <w:p w14:paraId="6FE5BF50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31 (37.3)</w:t>
            </w:r>
          </w:p>
        </w:tc>
        <w:tc>
          <w:tcPr>
            <w:tcW w:w="2012" w:type="dxa"/>
            <w:hideMark/>
          </w:tcPr>
          <w:p w14:paraId="5BE959F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2.68- 10.02</w:t>
            </w:r>
          </w:p>
        </w:tc>
      </w:tr>
      <w:tr w:rsidR="008C74DB" w:rsidRPr="008C74DB" w14:paraId="5CBFE4E4" w14:textId="77777777" w:rsidTr="00585DAC">
        <w:tc>
          <w:tcPr>
            <w:tcW w:w="0" w:type="auto"/>
            <w:hideMark/>
          </w:tcPr>
          <w:p w14:paraId="43C77752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Functional Performance</w:t>
            </w:r>
          </w:p>
        </w:tc>
        <w:tc>
          <w:tcPr>
            <w:tcW w:w="0" w:type="auto"/>
            <w:hideMark/>
          </w:tcPr>
          <w:p w14:paraId="563955C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18 (13.0)</w:t>
            </w:r>
          </w:p>
        </w:tc>
        <w:tc>
          <w:tcPr>
            <w:tcW w:w="0" w:type="auto"/>
            <w:hideMark/>
          </w:tcPr>
          <w:p w14:paraId="709CE76B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53 (63.9)</w:t>
            </w:r>
          </w:p>
        </w:tc>
        <w:tc>
          <w:tcPr>
            <w:tcW w:w="2012" w:type="dxa"/>
            <w:hideMark/>
          </w:tcPr>
          <w:p w14:paraId="4E66E72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 xml:space="preserve"> 3.16- 7.64</w:t>
            </w:r>
          </w:p>
        </w:tc>
      </w:tr>
    </w:tbl>
    <w:p w14:paraId="48BCF178" w14:textId="77777777" w:rsidR="008C74DB" w:rsidRPr="008C74DB" w:rsidRDefault="008C74DB" w:rsidP="008C74DB">
      <w:pPr>
        <w:rPr>
          <w:rFonts w:ascii="Times New Roman" w:hAnsi="Times New Roman" w:cs="Times New Roman"/>
          <w:sz w:val="24"/>
          <w:szCs w:val="24"/>
        </w:rPr>
      </w:pPr>
    </w:p>
    <w:p w14:paraId="13885EFD" w14:textId="77777777" w:rsidR="008C74DB" w:rsidRPr="008C74DB" w:rsidRDefault="008C74DB" w:rsidP="008C74DB">
      <w:pPr>
        <w:tabs>
          <w:tab w:val="left" w:pos="415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71B0D3F1" w14:textId="77777777" w:rsidR="008C74DB" w:rsidRPr="008C74DB" w:rsidRDefault="008C74DB" w:rsidP="008C74DB">
      <w:pPr>
        <w:tabs>
          <w:tab w:val="left" w:pos="415"/>
        </w:tabs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7BFC20F" w14:textId="77777777" w:rsidR="008C74DB" w:rsidRPr="008C74DB" w:rsidRDefault="008C74DB" w:rsidP="008C74DB">
      <w:pPr>
        <w:tabs>
          <w:tab w:val="left" w:pos="415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8C74DB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Table 2: Distribution of domains of MoCA scale among study participants (N=221):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428"/>
        <w:gridCol w:w="2499"/>
        <w:gridCol w:w="1487"/>
        <w:gridCol w:w="1583"/>
        <w:gridCol w:w="1496"/>
      </w:tblGrid>
      <w:tr w:rsidR="008C74DB" w:rsidRPr="008C74DB" w14:paraId="199B48E0" w14:textId="77777777" w:rsidTr="00585DAC">
        <w:tc>
          <w:tcPr>
            <w:tcW w:w="0" w:type="auto"/>
            <w:hideMark/>
          </w:tcPr>
          <w:p w14:paraId="02847685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MoCA Domain</w:t>
            </w:r>
          </w:p>
        </w:tc>
        <w:tc>
          <w:tcPr>
            <w:tcW w:w="0" w:type="auto"/>
            <w:hideMark/>
          </w:tcPr>
          <w:p w14:paraId="2EC3813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Cut-off for Impairment</w:t>
            </w:r>
          </w:p>
        </w:tc>
        <w:tc>
          <w:tcPr>
            <w:tcW w:w="0" w:type="auto"/>
            <w:hideMark/>
          </w:tcPr>
          <w:p w14:paraId="1D40FDF7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(n) Impaired </w:t>
            </w:r>
          </w:p>
        </w:tc>
        <w:tc>
          <w:tcPr>
            <w:tcW w:w="0" w:type="auto"/>
            <w:hideMark/>
          </w:tcPr>
          <w:p w14:paraId="615BB52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 Impaired</w:t>
            </w:r>
          </w:p>
        </w:tc>
        <w:tc>
          <w:tcPr>
            <w:tcW w:w="1496" w:type="dxa"/>
            <w:hideMark/>
          </w:tcPr>
          <w:p w14:paraId="1642BEB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</w:tr>
      <w:tr w:rsidR="008C74DB" w:rsidRPr="008C74DB" w14:paraId="3E2BE55A" w14:textId="77777777" w:rsidTr="00585DAC">
        <w:tc>
          <w:tcPr>
            <w:tcW w:w="0" w:type="auto"/>
            <w:hideMark/>
          </w:tcPr>
          <w:p w14:paraId="75477D6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Visuospatial/Executive</w:t>
            </w:r>
          </w:p>
        </w:tc>
        <w:tc>
          <w:tcPr>
            <w:tcW w:w="0" w:type="auto"/>
            <w:hideMark/>
          </w:tcPr>
          <w:p w14:paraId="52A2FC4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&lt;4/5</w:t>
            </w:r>
          </w:p>
        </w:tc>
        <w:tc>
          <w:tcPr>
            <w:tcW w:w="0" w:type="auto"/>
            <w:hideMark/>
          </w:tcPr>
          <w:p w14:paraId="51B55FF3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hideMark/>
          </w:tcPr>
          <w:p w14:paraId="362EC88A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40.7</w:t>
            </w:r>
          </w:p>
        </w:tc>
        <w:tc>
          <w:tcPr>
            <w:tcW w:w="1496" w:type="dxa"/>
            <w:hideMark/>
          </w:tcPr>
          <w:p w14:paraId="3BD0391D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[34.2- 47.5]</w:t>
            </w:r>
          </w:p>
        </w:tc>
      </w:tr>
      <w:tr w:rsidR="008C74DB" w:rsidRPr="008C74DB" w14:paraId="1210C658" w14:textId="77777777" w:rsidTr="00585DAC">
        <w:tc>
          <w:tcPr>
            <w:tcW w:w="0" w:type="auto"/>
            <w:hideMark/>
          </w:tcPr>
          <w:p w14:paraId="350A830A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Naming</w:t>
            </w:r>
          </w:p>
        </w:tc>
        <w:tc>
          <w:tcPr>
            <w:tcW w:w="0" w:type="auto"/>
            <w:hideMark/>
          </w:tcPr>
          <w:p w14:paraId="6F51EC33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&lt;2/3</w:t>
            </w:r>
          </w:p>
        </w:tc>
        <w:tc>
          <w:tcPr>
            <w:tcW w:w="0" w:type="auto"/>
            <w:hideMark/>
          </w:tcPr>
          <w:p w14:paraId="34DF4B00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hideMark/>
          </w:tcPr>
          <w:p w14:paraId="754D1D2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  <w:tc>
          <w:tcPr>
            <w:tcW w:w="1496" w:type="dxa"/>
            <w:hideMark/>
          </w:tcPr>
          <w:p w14:paraId="2A657A47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[12.9- 23.3]</w:t>
            </w:r>
          </w:p>
        </w:tc>
      </w:tr>
      <w:tr w:rsidR="008C74DB" w:rsidRPr="008C74DB" w14:paraId="714ABBC8" w14:textId="77777777" w:rsidTr="00585DAC">
        <w:tc>
          <w:tcPr>
            <w:tcW w:w="0" w:type="auto"/>
            <w:hideMark/>
          </w:tcPr>
          <w:p w14:paraId="2895DB90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Attention</w:t>
            </w:r>
          </w:p>
        </w:tc>
        <w:tc>
          <w:tcPr>
            <w:tcW w:w="0" w:type="auto"/>
            <w:hideMark/>
          </w:tcPr>
          <w:p w14:paraId="1814E2A1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&lt;5/6</w:t>
            </w:r>
          </w:p>
        </w:tc>
        <w:tc>
          <w:tcPr>
            <w:tcW w:w="0" w:type="auto"/>
            <w:hideMark/>
          </w:tcPr>
          <w:p w14:paraId="7447009E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0" w:type="auto"/>
            <w:hideMark/>
          </w:tcPr>
          <w:p w14:paraId="62EFAE33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69.2</w:t>
            </w:r>
          </w:p>
        </w:tc>
        <w:tc>
          <w:tcPr>
            <w:tcW w:w="1496" w:type="dxa"/>
            <w:hideMark/>
          </w:tcPr>
          <w:p w14:paraId="1FFABDA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[62.7- 75.2]</w:t>
            </w:r>
          </w:p>
        </w:tc>
      </w:tr>
      <w:tr w:rsidR="008C74DB" w:rsidRPr="008C74DB" w14:paraId="766294F3" w14:textId="77777777" w:rsidTr="00585DAC">
        <w:tc>
          <w:tcPr>
            <w:tcW w:w="0" w:type="auto"/>
            <w:hideMark/>
          </w:tcPr>
          <w:p w14:paraId="5B12DB1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</w:p>
        </w:tc>
        <w:tc>
          <w:tcPr>
            <w:tcW w:w="0" w:type="auto"/>
            <w:hideMark/>
          </w:tcPr>
          <w:p w14:paraId="7D6D0AA7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&lt;2/3</w:t>
            </w:r>
          </w:p>
        </w:tc>
        <w:tc>
          <w:tcPr>
            <w:tcW w:w="0" w:type="auto"/>
            <w:hideMark/>
          </w:tcPr>
          <w:p w14:paraId="5B3E9311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hideMark/>
          </w:tcPr>
          <w:p w14:paraId="0A9CCA52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1496" w:type="dxa"/>
            <w:hideMark/>
          </w:tcPr>
          <w:p w14:paraId="3C0A68C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[23.1- 35.4]</w:t>
            </w:r>
          </w:p>
        </w:tc>
      </w:tr>
      <w:tr w:rsidR="008C74DB" w:rsidRPr="008C74DB" w14:paraId="19839727" w14:textId="77777777" w:rsidTr="00585DAC">
        <w:tc>
          <w:tcPr>
            <w:tcW w:w="0" w:type="auto"/>
            <w:hideMark/>
          </w:tcPr>
          <w:p w14:paraId="3EF91561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Abstraction</w:t>
            </w:r>
          </w:p>
        </w:tc>
        <w:tc>
          <w:tcPr>
            <w:tcW w:w="0" w:type="auto"/>
            <w:hideMark/>
          </w:tcPr>
          <w:p w14:paraId="74B601AD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&lt;1/2</w:t>
            </w:r>
          </w:p>
        </w:tc>
        <w:tc>
          <w:tcPr>
            <w:tcW w:w="0" w:type="auto"/>
            <w:hideMark/>
          </w:tcPr>
          <w:p w14:paraId="056B4914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0" w:type="auto"/>
            <w:hideMark/>
          </w:tcPr>
          <w:p w14:paraId="7FDF483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44.3</w:t>
            </w:r>
          </w:p>
        </w:tc>
        <w:tc>
          <w:tcPr>
            <w:tcW w:w="1496" w:type="dxa"/>
            <w:hideMark/>
          </w:tcPr>
          <w:p w14:paraId="33E2A93F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[37.7- 51.1]</w:t>
            </w:r>
          </w:p>
        </w:tc>
      </w:tr>
      <w:tr w:rsidR="008C74DB" w:rsidRPr="008C74DB" w14:paraId="79821EBF" w14:textId="77777777" w:rsidTr="00585DAC">
        <w:tc>
          <w:tcPr>
            <w:tcW w:w="0" w:type="auto"/>
            <w:hideMark/>
          </w:tcPr>
          <w:p w14:paraId="684A6EA9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Delayed Recall</w:t>
            </w:r>
          </w:p>
        </w:tc>
        <w:tc>
          <w:tcPr>
            <w:tcW w:w="0" w:type="auto"/>
            <w:hideMark/>
          </w:tcPr>
          <w:p w14:paraId="0A842BC7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&lt;3/5</w:t>
            </w:r>
          </w:p>
        </w:tc>
        <w:tc>
          <w:tcPr>
            <w:tcW w:w="0" w:type="auto"/>
            <w:hideMark/>
          </w:tcPr>
          <w:p w14:paraId="0B9037BB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  <w:hideMark/>
          </w:tcPr>
          <w:p w14:paraId="36B6AA85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67.9</w:t>
            </w:r>
          </w:p>
        </w:tc>
        <w:tc>
          <w:tcPr>
            <w:tcW w:w="1496" w:type="dxa"/>
            <w:hideMark/>
          </w:tcPr>
          <w:p w14:paraId="18B882E4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[61.3- 73.9]</w:t>
            </w:r>
          </w:p>
        </w:tc>
      </w:tr>
      <w:tr w:rsidR="008C74DB" w:rsidRPr="008C74DB" w14:paraId="3B5228EE" w14:textId="77777777" w:rsidTr="00585DAC">
        <w:tc>
          <w:tcPr>
            <w:tcW w:w="0" w:type="auto"/>
            <w:hideMark/>
          </w:tcPr>
          <w:p w14:paraId="0FE26EE4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Orientation</w:t>
            </w:r>
          </w:p>
        </w:tc>
        <w:tc>
          <w:tcPr>
            <w:tcW w:w="0" w:type="auto"/>
            <w:hideMark/>
          </w:tcPr>
          <w:p w14:paraId="7CC4CAB6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&lt;6/6</w:t>
            </w:r>
          </w:p>
        </w:tc>
        <w:tc>
          <w:tcPr>
            <w:tcW w:w="0" w:type="auto"/>
            <w:hideMark/>
          </w:tcPr>
          <w:p w14:paraId="24A19690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14:paraId="6619E242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  <w:tc>
          <w:tcPr>
            <w:tcW w:w="1496" w:type="dxa"/>
            <w:hideMark/>
          </w:tcPr>
          <w:p w14:paraId="0A09F6EA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[21.8- 34.1]</w:t>
            </w:r>
          </w:p>
        </w:tc>
      </w:tr>
      <w:tr w:rsidR="008C74DB" w:rsidRPr="008C74DB" w14:paraId="4641BF23" w14:textId="77777777" w:rsidTr="00585DAC">
        <w:tc>
          <w:tcPr>
            <w:tcW w:w="0" w:type="auto"/>
            <w:hideMark/>
          </w:tcPr>
          <w:p w14:paraId="59F8F598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≥3 Domains Impaired</w:t>
            </w:r>
          </w:p>
        </w:tc>
        <w:tc>
          <w:tcPr>
            <w:tcW w:w="0" w:type="auto"/>
            <w:hideMark/>
          </w:tcPr>
          <w:p w14:paraId="3EF2BED5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hideMark/>
          </w:tcPr>
          <w:p w14:paraId="018FB977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  <w:hideMark/>
          </w:tcPr>
          <w:p w14:paraId="01CAB3AC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42.5</w:t>
            </w:r>
          </w:p>
        </w:tc>
        <w:tc>
          <w:tcPr>
            <w:tcW w:w="1496" w:type="dxa"/>
            <w:hideMark/>
          </w:tcPr>
          <w:p w14:paraId="585B6BC1" w14:textId="77777777" w:rsidR="008C74DB" w:rsidRPr="008C74DB" w:rsidRDefault="008C74DB" w:rsidP="00585DAC">
            <w:pPr>
              <w:tabs>
                <w:tab w:val="left" w:pos="415"/>
              </w:tabs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74DB">
              <w:rPr>
                <w:rFonts w:ascii="Times New Roman" w:hAnsi="Times New Roman" w:cs="Times New Roman"/>
                <w:sz w:val="24"/>
                <w:szCs w:val="24"/>
              </w:rPr>
              <w:t>[35.9-49.3]</w:t>
            </w:r>
          </w:p>
        </w:tc>
      </w:tr>
    </w:tbl>
    <w:p w14:paraId="1839981F" w14:textId="77777777" w:rsidR="00CB4C95" w:rsidRPr="008C74DB" w:rsidRDefault="00CB4C95">
      <w:pPr>
        <w:rPr>
          <w:rFonts w:ascii="Times New Roman" w:hAnsi="Times New Roman" w:cs="Times New Roman"/>
          <w:sz w:val="24"/>
          <w:szCs w:val="24"/>
        </w:rPr>
      </w:pPr>
    </w:p>
    <w:sectPr w:rsidR="00CB4C95" w:rsidRPr="008C74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C95"/>
    <w:rsid w:val="00186C24"/>
    <w:rsid w:val="007237EA"/>
    <w:rsid w:val="008B2D3B"/>
    <w:rsid w:val="008C74DB"/>
    <w:rsid w:val="00CB4C95"/>
    <w:rsid w:val="00F2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A7BA8"/>
  <w15:chartTrackingRefBased/>
  <w15:docId w15:val="{734D925D-7BBD-4E98-93D4-677A9957D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p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4DB"/>
    <w:pPr>
      <w:spacing w:line="259" w:lineRule="auto"/>
    </w:pPr>
    <w:rPr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C9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bidi="pa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4C9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pa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C9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bidi="pa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C9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  <w:lang w:bidi="pa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C9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  <w:lang w:bidi="pa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C9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bidi="pa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C9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bidi="pa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C9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bidi="pa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C9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C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4C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C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C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C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pa-IN"/>
    </w:rPr>
  </w:style>
  <w:style w:type="character" w:customStyle="1" w:styleId="TitleChar">
    <w:name w:val="Title Char"/>
    <w:basedOn w:val="DefaultParagraphFont"/>
    <w:link w:val="Title"/>
    <w:uiPriority w:val="10"/>
    <w:rsid w:val="00CB4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C9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bidi="pa-IN"/>
    </w:rPr>
  </w:style>
  <w:style w:type="character" w:customStyle="1" w:styleId="SubtitleChar">
    <w:name w:val="Subtitle Char"/>
    <w:basedOn w:val="DefaultParagraphFont"/>
    <w:link w:val="Subtitle"/>
    <w:uiPriority w:val="11"/>
    <w:rsid w:val="00CB4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C9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bidi="pa-IN"/>
    </w:rPr>
  </w:style>
  <w:style w:type="character" w:customStyle="1" w:styleId="QuoteChar">
    <w:name w:val="Quote Char"/>
    <w:basedOn w:val="DefaultParagraphFont"/>
    <w:link w:val="Quote"/>
    <w:uiPriority w:val="29"/>
    <w:rsid w:val="00CB4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C95"/>
    <w:pPr>
      <w:spacing w:line="278" w:lineRule="auto"/>
      <w:ind w:left="720"/>
      <w:contextualSpacing/>
    </w:pPr>
    <w:rPr>
      <w:sz w:val="24"/>
      <w:szCs w:val="24"/>
      <w:lang w:bidi="pa-IN"/>
    </w:rPr>
  </w:style>
  <w:style w:type="character" w:styleId="IntenseEmphasis">
    <w:name w:val="Intense Emphasis"/>
    <w:basedOn w:val="DefaultParagraphFont"/>
    <w:uiPriority w:val="21"/>
    <w:qFormat/>
    <w:rsid w:val="00CB4C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C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  <w:lang w:bidi="pa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C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C9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C74DB"/>
    <w:pPr>
      <w:spacing w:after="0" w:line="240" w:lineRule="auto"/>
    </w:pPr>
    <w:rPr>
      <w:sz w:val="22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3072</TotalTime>
  <Pages>2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kanishak chauhan</dc:creator>
  <cp:keywords/>
  <dc:description/>
  <cp:lastModifiedBy>kanishak chauhan</cp:lastModifiedBy>
  <cp:revision>4</cp:revision>
  <dcterms:created xsi:type="dcterms:W3CDTF">2026-03-08T18:50:00Z</dcterms:created>
  <dcterms:modified xsi:type="dcterms:W3CDTF">2026-03-11T08:16:00Z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bb5693f9-df58-4beb-8d33-e5748f511122</vt:lpwstr>
  </property>
</Properties>
</file>