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FAAA" w14:textId="281C6AE7" w:rsidR="00AA6E88" w:rsidRPr="00C434D5" w:rsidRDefault="000A051B">
      <w:pPr>
        <w:rPr>
          <w:lang w:val="en-GB"/>
        </w:rPr>
      </w:pPr>
      <w:r>
        <w:rPr>
          <w:lang w:val="en-GB"/>
        </w:rPr>
        <w:t>Supplementary t</w:t>
      </w:r>
      <w:r w:rsidR="00DB2F4D">
        <w:rPr>
          <w:lang w:val="en-GB"/>
        </w:rPr>
        <w:t xml:space="preserve">able </w:t>
      </w:r>
      <w:r w:rsidR="00477034">
        <w:rPr>
          <w:lang w:val="en-GB"/>
        </w:rPr>
        <w:t>1.</w:t>
      </w:r>
      <w:r w:rsidR="005D394B">
        <w:rPr>
          <w:lang w:val="en-GB"/>
        </w:rPr>
        <w:t xml:space="preserve"> </w:t>
      </w:r>
      <w:r w:rsidR="00CA2BBE">
        <w:rPr>
          <w:lang w:val="en-GB"/>
        </w:rPr>
        <w:t>Clinical characteristics of women without PCOS and with PCOS</w:t>
      </w:r>
      <w:r w:rsidR="0020750B">
        <w:rPr>
          <w:lang w:val="en-GB"/>
        </w:rPr>
        <w:t xml:space="preserve"> at baseline</w:t>
      </w:r>
      <w:r w:rsidR="006F072C">
        <w:rPr>
          <w:lang w:val="en-GB"/>
        </w:rPr>
        <w:t>, and women with PCOS</w:t>
      </w:r>
      <w:r w:rsidR="0020750B">
        <w:rPr>
          <w:lang w:val="en-GB"/>
        </w:rPr>
        <w:t xml:space="preserve"> </w:t>
      </w:r>
      <w:r w:rsidR="006F072C">
        <w:rPr>
          <w:lang w:val="en-GB"/>
        </w:rPr>
        <w:t>with</w:t>
      </w:r>
      <w:r w:rsidR="0020750B">
        <w:rPr>
          <w:lang w:val="en-GB"/>
        </w:rPr>
        <w:t xml:space="preserve"> 16 weeks of intervention with metformin. </w:t>
      </w:r>
      <w:r w:rsidR="00C434D5">
        <w:rPr>
          <w:lang w:val="en-GB"/>
        </w:rPr>
        <w:t xml:space="preserve">Mann-Whitney </w:t>
      </w:r>
      <w:r w:rsidR="00C434D5">
        <w:rPr>
          <w:i/>
          <w:iCs/>
          <w:lang w:val="en-GB"/>
        </w:rPr>
        <w:t>U</w:t>
      </w:r>
      <w:r w:rsidR="00C434D5">
        <w:rPr>
          <w:lang w:val="en-GB"/>
        </w:rPr>
        <w:t>-test (#)</w:t>
      </w:r>
      <w:r w:rsidR="008621AD">
        <w:rPr>
          <w:lang w:val="en-GB"/>
        </w:rPr>
        <w:t xml:space="preserve"> was used for statistical analysis at baseline,</w:t>
      </w:r>
      <w:r w:rsidR="00C434D5">
        <w:rPr>
          <w:lang w:val="en-GB"/>
        </w:rPr>
        <w:t xml:space="preserve"> and Wilcoxon’s signed rank test (##</w:t>
      </w:r>
      <w:r w:rsidR="006F072C">
        <w:rPr>
          <w:lang w:val="en-GB"/>
        </w:rPr>
        <w:t xml:space="preserve">) was used </w:t>
      </w:r>
      <w:r w:rsidR="00B055D2">
        <w:rPr>
          <w:lang w:val="en-GB"/>
        </w:rPr>
        <w:t xml:space="preserve">for changes from baseline to after 16 weeks of metformin </w:t>
      </w:r>
      <w:r w:rsidR="00553D90">
        <w:rPr>
          <w:lang w:val="en-GB"/>
        </w:rPr>
        <w:t xml:space="preserve">intervention </w:t>
      </w:r>
      <w:r w:rsidR="00B055D2">
        <w:rPr>
          <w:lang w:val="en-GB"/>
        </w:rPr>
        <w:t>in PCOS group.</w:t>
      </w:r>
      <w:r w:rsidR="006F072C">
        <w:rPr>
          <w:lang w:val="en-GB"/>
        </w:rPr>
        <w:t xml:space="preserve"> </w:t>
      </w:r>
    </w:p>
    <w:p w14:paraId="1B7C84CB" w14:textId="480CFF34" w:rsidR="00343D15" w:rsidRDefault="000A051B">
      <w:pPr>
        <w:rPr>
          <w:lang w:val="en-GB"/>
        </w:rPr>
      </w:pPr>
      <w:r>
        <w:rPr>
          <w:lang w:val="en-GB"/>
        </w:rPr>
        <w:t>Supplementary table</w:t>
      </w:r>
      <w:r w:rsidR="00343D15">
        <w:rPr>
          <w:lang w:val="en-GB"/>
        </w:rPr>
        <w:t xml:space="preserve"> 2</w:t>
      </w:r>
      <w:r w:rsidR="00477034">
        <w:rPr>
          <w:lang w:val="en-GB"/>
        </w:rPr>
        <w:t xml:space="preserve">. Information on </w:t>
      </w:r>
      <w:r w:rsidR="00B751D1">
        <w:rPr>
          <w:lang w:val="en-GB"/>
        </w:rPr>
        <w:t>number of nuclei and reads per individual</w:t>
      </w:r>
      <w:r w:rsidR="00886988">
        <w:rPr>
          <w:lang w:val="en-GB"/>
        </w:rPr>
        <w:t>.</w:t>
      </w:r>
    </w:p>
    <w:p w14:paraId="5187C0A8" w14:textId="235074CB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3</w:t>
      </w:r>
      <w:r w:rsidR="00B751D1">
        <w:rPr>
          <w:lang w:val="en-GB"/>
        </w:rPr>
        <w:t xml:space="preserve">. </w:t>
      </w:r>
      <w:r w:rsidR="00F54D3A">
        <w:rPr>
          <w:lang w:val="en-GB"/>
        </w:rPr>
        <w:t>Number of nuclei per subcluster and individual</w:t>
      </w:r>
      <w:r w:rsidR="00886988">
        <w:rPr>
          <w:lang w:val="en-GB"/>
        </w:rPr>
        <w:t>.</w:t>
      </w:r>
    </w:p>
    <w:p w14:paraId="2609A368" w14:textId="5712FC85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4</w:t>
      </w:r>
      <w:r w:rsidR="00F54D3A">
        <w:rPr>
          <w:lang w:val="en-GB"/>
        </w:rPr>
        <w:t xml:space="preserve">. </w:t>
      </w:r>
      <w:r w:rsidR="002541C1">
        <w:rPr>
          <w:lang w:val="en-GB"/>
        </w:rPr>
        <w:t>Nuclei proportion</w:t>
      </w:r>
      <w:r w:rsidR="00886988">
        <w:rPr>
          <w:lang w:val="en-GB"/>
        </w:rPr>
        <w:t>s</w:t>
      </w:r>
      <w:r w:rsidR="002541C1">
        <w:rPr>
          <w:lang w:val="en-GB"/>
        </w:rPr>
        <w:t xml:space="preserve"> </w:t>
      </w:r>
      <w:r w:rsidR="005E1EF7">
        <w:rPr>
          <w:lang w:val="en-GB"/>
        </w:rPr>
        <w:t>per main cell type and subcluster.</w:t>
      </w:r>
    </w:p>
    <w:p w14:paraId="431D677B" w14:textId="315D8FCB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5</w:t>
      </w:r>
      <w:r w:rsidR="00886988">
        <w:rPr>
          <w:lang w:val="en-GB"/>
        </w:rPr>
        <w:t xml:space="preserve">. </w:t>
      </w:r>
      <w:r w:rsidR="00AE22E7">
        <w:rPr>
          <w:lang w:val="en-GB"/>
        </w:rPr>
        <w:t>Differentially expressed genes (DEGs) between women with PCOS and without</w:t>
      </w:r>
      <w:r w:rsidR="0037748F">
        <w:rPr>
          <w:lang w:val="en-GB"/>
        </w:rPr>
        <w:t>, per subcluster.</w:t>
      </w:r>
    </w:p>
    <w:p w14:paraId="583B2547" w14:textId="6900E2B9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6</w:t>
      </w:r>
      <w:r w:rsidR="0037748F">
        <w:rPr>
          <w:lang w:val="en-GB"/>
        </w:rPr>
        <w:t>. Differentially expressed genes (DEGs) between women with PCOS and after 16 weeks of metformin intervention, per subcluster.</w:t>
      </w:r>
    </w:p>
    <w:p w14:paraId="7A3077B4" w14:textId="213792DD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7</w:t>
      </w:r>
      <w:r w:rsidR="003D3514">
        <w:rPr>
          <w:lang w:val="en-GB"/>
        </w:rPr>
        <w:t>. Enrich</w:t>
      </w:r>
      <w:r w:rsidR="00F27AC7">
        <w:rPr>
          <w:lang w:val="en-GB"/>
        </w:rPr>
        <w:t>ed</w:t>
      </w:r>
      <w:r w:rsidR="003D3514">
        <w:rPr>
          <w:lang w:val="en-GB"/>
        </w:rPr>
        <w:t xml:space="preserve"> GO biological processes results </w:t>
      </w:r>
      <w:r w:rsidR="00907108">
        <w:rPr>
          <w:lang w:val="en-GB"/>
        </w:rPr>
        <w:t xml:space="preserve">based </w:t>
      </w:r>
      <w:r w:rsidR="003D3514">
        <w:rPr>
          <w:lang w:val="en-GB"/>
        </w:rPr>
        <w:t>o</w:t>
      </w:r>
      <w:r w:rsidR="00907108">
        <w:rPr>
          <w:lang w:val="en-GB"/>
        </w:rPr>
        <w:t>n</w:t>
      </w:r>
      <w:r w:rsidR="003D3514">
        <w:rPr>
          <w:lang w:val="en-GB"/>
        </w:rPr>
        <w:t xml:space="preserve"> DEGs </w:t>
      </w:r>
      <w:r w:rsidR="0023638C">
        <w:rPr>
          <w:lang w:val="en-GB"/>
        </w:rPr>
        <w:t>between women with PCOS and without, per subcluster</w:t>
      </w:r>
      <w:r w:rsidR="0004443D">
        <w:rPr>
          <w:lang w:val="en-GB"/>
        </w:rPr>
        <w:t>.</w:t>
      </w:r>
    </w:p>
    <w:p w14:paraId="66541650" w14:textId="7383CF01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8</w:t>
      </w:r>
      <w:r w:rsidR="00047D8C">
        <w:rPr>
          <w:lang w:val="en-GB"/>
        </w:rPr>
        <w:t>. Enrich</w:t>
      </w:r>
      <w:r w:rsidR="00F27AC7">
        <w:rPr>
          <w:lang w:val="en-GB"/>
        </w:rPr>
        <w:t>ed</w:t>
      </w:r>
      <w:r w:rsidR="00047D8C">
        <w:rPr>
          <w:lang w:val="en-GB"/>
        </w:rPr>
        <w:t xml:space="preserve"> GO biological processes results </w:t>
      </w:r>
      <w:r w:rsidR="00907108">
        <w:rPr>
          <w:lang w:val="en-GB"/>
        </w:rPr>
        <w:t xml:space="preserve">based </w:t>
      </w:r>
      <w:r w:rsidR="00047D8C">
        <w:rPr>
          <w:lang w:val="en-GB"/>
        </w:rPr>
        <w:t>o</w:t>
      </w:r>
      <w:r w:rsidR="00907108">
        <w:rPr>
          <w:lang w:val="en-GB"/>
        </w:rPr>
        <w:t>n</w:t>
      </w:r>
      <w:r w:rsidR="00047D8C">
        <w:rPr>
          <w:lang w:val="en-GB"/>
        </w:rPr>
        <w:t xml:space="preserve"> DEGs between women with PCOS and after 16 weeks of metformin intervention, per subcluster</w:t>
      </w:r>
      <w:r w:rsidR="0004443D">
        <w:rPr>
          <w:lang w:val="en-GB"/>
        </w:rPr>
        <w:t>.</w:t>
      </w:r>
    </w:p>
    <w:p w14:paraId="7A8704B7" w14:textId="661C7840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9</w:t>
      </w:r>
      <w:r w:rsidR="00907108">
        <w:rPr>
          <w:lang w:val="en-GB"/>
        </w:rPr>
        <w:t xml:space="preserve">. </w:t>
      </w:r>
      <w:r w:rsidR="007A3CE8">
        <w:rPr>
          <w:lang w:val="en-GB"/>
        </w:rPr>
        <w:t>Significant</w:t>
      </w:r>
      <w:r w:rsidR="00907108">
        <w:rPr>
          <w:lang w:val="en-GB"/>
        </w:rPr>
        <w:t xml:space="preserve"> </w:t>
      </w:r>
      <w:proofErr w:type="spellStart"/>
      <w:r w:rsidR="00907108">
        <w:rPr>
          <w:lang w:val="en-GB"/>
        </w:rPr>
        <w:t>scCellFie</w:t>
      </w:r>
      <w:proofErr w:type="spellEnd"/>
      <w:r w:rsidR="00907108">
        <w:rPr>
          <w:lang w:val="en-GB"/>
        </w:rPr>
        <w:t xml:space="preserve"> </w:t>
      </w:r>
      <w:r w:rsidR="007A3CE8">
        <w:rPr>
          <w:lang w:val="en-GB"/>
        </w:rPr>
        <w:t>metabolic tasks</w:t>
      </w:r>
      <w:r w:rsidR="00907108">
        <w:rPr>
          <w:lang w:val="en-GB"/>
        </w:rPr>
        <w:t xml:space="preserve"> between women with and without</w:t>
      </w:r>
      <w:r w:rsidR="009028F3">
        <w:rPr>
          <w:lang w:val="en-GB"/>
        </w:rPr>
        <w:t xml:space="preserve"> PCOS</w:t>
      </w:r>
      <w:r w:rsidR="00907108">
        <w:rPr>
          <w:lang w:val="en-GB"/>
        </w:rPr>
        <w:t>, per subcluster</w:t>
      </w:r>
      <w:r w:rsidR="0004443D">
        <w:rPr>
          <w:lang w:val="en-GB"/>
        </w:rPr>
        <w:t>.</w:t>
      </w:r>
    </w:p>
    <w:p w14:paraId="54BAE36E" w14:textId="014A7176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10</w:t>
      </w:r>
      <w:r w:rsidR="00907108">
        <w:rPr>
          <w:lang w:val="en-GB"/>
        </w:rPr>
        <w:t xml:space="preserve">. </w:t>
      </w:r>
      <w:r w:rsidR="009028F3">
        <w:rPr>
          <w:lang w:val="en-GB"/>
        </w:rPr>
        <w:t xml:space="preserve">Significant </w:t>
      </w:r>
      <w:proofErr w:type="spellStart"/>
      <w:r w:rsidR="00907108">
        <w:rPr>
          <w:lang w:val="en-GB"/>
        </w:rPr>
        <w:t>scCellFie</w:t>
      </w:r>
      <w:proofErr w:type="spellEnd"/>
      <w:r w:rsidR="00907108">
        <w:rPr>
          <w:lang w:val="en-GB"/>
        </w:rPr>
        <w:t xml:space="preserve"> </w:t>
      </w:r>
      <w:r w:rsidR="009028F3">
        <w:rPr>
          <w:lang w:val="en-GB"/>
        </w:rPr>
        <w:t>metabolic tasks</w:t>
      </w:r>
      <w:r w:rsidR="00907108">
        <w:rPr>
          <w:lang w:val="en-GB"/>
        </w:rPr>
        <w:t xml:space="preserve"> between women with PCOS and </w:t>
      </w:r>
      <w:r w:rsidR="0004443D">
        <w:rPr>
          <w:lang w:val="en-GB"/>
        </w:rPr>
        <w:t>after 16 weeks of metformin intervention, per subcluster.</w:t>
      </w:r>
    </w:p>
    <w:p w14:paraId="2D34C11A" w14:textId="53E38668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11</w:t>
      </w:r>
      <w:r w:rsidR="0004443D">
        <w:rPr>
          <w:lang w:val="en-GB"/>
        </w:rPr>
        <w:t xml:space="preserve">. </w:t>
      </w:r>
      <w:r w:rsidR="002871C6">
        <w:rPr>
          <w:lang w:val="en-GB"/>
        </w:rPr>
        <w:t xml:space="preserve">Differentially expressed genes (DEGs) </w:t>
      </w:r>
      <w:r w:rsidR="001B1D6E">
        <w:rPr>
          <w:lang w:val="en-GB"/>
        </w:rPr>
        <w:t>across different comparisons in bulk RNA-</w:t>
      </w:r>
      <w:proofErr w:type="spellStart"/>
      <w:r w:rsidR="001B1D6E">
        <w:rPr>
          <w:lang w:val="en-GB"/>
        </w:rPr>
        <w:t>seq</w:t>
      </w:r>
      <w:proofErr w:type="spellEnd"/>
      <w:r w:rsidR="001B1D6E">
        <w:rPr>
          <w:lang w:val="en-GB"/>
        </w:rPr>
        <w:t xml:space="preserve"> data from cultured myotubes.</w:t>
      </w:r>
    </w:p>
    <w:p w14:paraId="5B479B83" w14:textId="118B9BC7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12</w:t>
      </w:r>
      <w:r w:rsidR="00AC616A">
        <w:rPr>
          <w:lang w:val="en-GB"/>
        </w:rPr>
        <w:t xml:space="preserve">. </w:t>
      </w:r>
      <w:r w:rsidR="00BC65AF">
        <w:rPr>
          <w:lang w:val="en-GB"/>
        </w:rPr>
        <w:t>Enrich</w:t>
      </w:r>
      <w:r w:rsidR="00AF7949">
        <w:rPr>
          <w:lang w:val="en-GB"/>
        </w:rPr>
        <w:t xml:space="preserve">ed GO biological processes based in the </w:t>
      </w:r>
      <w:r w:rsidR="00DF038F">
        <w:rPr>
          <w:lang w:val="en-GB"/>
        </w:rPr>
        <w:t xml:space="preserve">overlapped DEGs </w:t>
      </w:r>
      <w:r w:rsidR="007700CE">
        <w:rPr>
          <w:lang w:val="en-GB"/>
        </w:rPr>
        <w:t>in the PCOS vs. Control differentiations</w:t>
      </w:r>
      <w:r w:rsidR="0051085C">
        <w:rPr>
          <w:lang w:val="en-GB"/>
        </w:rPr>
        <w:t xml:space="preserve"> with and without metformin</w:t>
      </w:r>
    </w:p>
    <w:p w14:paraId="11FEB1AB" w14:textId="09A5594C" w:rsidR="00761582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761582">
        <w:rPr>
          <w:lang w:val="en-GB"/>
        </w:rPr>
        <w:t xml:space="preserve">13. </w:t>
      </w:r>
      <w:r w:rsidR="007700CE">
        <w:rPr>
          <w:lang w:val="en-GB"/>
        </w:rPr>
        <w:t>Enriched GO biological processes based on the unique DEGs in the PCOS vs. Control differentiations</w:t>
      </w:r>
      <w:r w:rsidR="0051085C">
        <w:rPr>
          <w:lang w:val="en-GB"/>
        </w:rPr>
        <w:t xml:space="preserve"> with and without metformin</w:t>
      </w:r>
    </w:p>
    <w:p w14:paraId="76214C23" w14:textId="2F363826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</w:t>
      </w:r>
      <w:r w:rsidR="00761582">
        <w:rPr>
          <w:lang w:val="en-GB"/>
        </w:rPr>
        <w:t>4</w:t>
      </w:r>
      <w:r w:rsidR="00F541B5">
        <w:rPr>
          <w:lang w:val="en-GB"/>
        </w:rPr>
        <w:t xml:space="preserve">. </w:t>
      </w:r>
      <w:proofErr w:type="spellStart"/>
      <w:r w:rsidR="00F541B5">
        <w:rPr>
          <w:lang w:val="en-GB"/>
        </w:rPr>
        <w:t>CellChat</w:t>
      </w:r>
      <w:proofErr w:type="spellEnd"/>
      <w:r w:rsidR="00F541B5">
        <w:rPr>
          <w:lang w:val="en-GB"/>
        </w:rPr>
        <w:t xml:space="preserve"> </w:t>
      </w:r>
      <w:r w:rsidR="005D6774">
        <w:rPr>
          <w:lang w:val="en-GB"/>
        </w:rPr>
        <w:t>communications table of ligand-receptor interactions</w:t>
      </w:r>
      <w:r w:rsidR="00311790">
        <w:rPr>
          <w:lang w:val="en-GB"/>
        </w:rPr>
        <w:t>, strength, p-value of prediction</w:t>
      </w:r>
      <w:r w:rsidR="005D6774">
        <w:rPr>
          <w:lang w:val="en-GB"/>
        </w:rPr>
        <w:t xml:space="preserve"> and associated pathways</w:t>
      </w:r>
      <w:r w:rsidR="00311790">
        <w:rPr>
          <w:lang w:val="en-GB"/>
        </w:rPr>
        <w:t>, in women without PCOS group.</w:t>
      </w:r>
    </w:p>
    <w:p w14:paraId="2FC69539" w14:textId="69D874BA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</w:t>
      </w:r>
      <w:r w:rsidR="00761582">
        <w:rPr>
          <w:lang w:val="en-GB"/>
        </w:rPr>
        <w:t>5</w:t>
      </w:r>
      <w:r w:rsidR="00311790">
        <w:rPr>
          <w:lang w:val="en-GB"/>
        </w:rPr>
        <w:t>.</w:t>
      </w:r>
      <w:r w:rsidR="00311790" w:rsidRPr="00311790">
        <w:rPr>
          <w:lang w:val="en-GB"/>
        </w:rPr>
        <w:t xml:space="preserve"> </w:t>
      </w:r>
      <w:proofErr w:type="spellStart"/>
      <w:r w:rsidR="00311790">
        <w:rPr>
          <w:lang w:val="en-GB"/>
        </w:rPr>
        <w:t>CellChat</w:t>
      </w:r>
      <w:proofErr w:type="spellEnd"/>
      <w:r w:rsidR="00311790">
        <w:rPr>
          <w:lang w:val="en-GB"/>
        </w:rPr>
        <w:t xml:space="preserve"> communications table of ligand-receptor interactions, strength, p-value of prediction and associated pathways, in women with PCOS group.</w:t>
      </w:r>
    </w:p>
    <w:p w14:paraId="6991132F" w14:textId="3959084D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</w:t>
      </w:r>
      <w:r w:rsidR="00761582">
        <w:rPr>
          <w:lang w:val="en-GB"/>
        </w:rPr>
        <w:t>6</w:t>
      </w:r>
      <w:r w:rsidR="00311790">
        <w:rPr>
          <w:lang w:val="en-GB"/>
        </w:rPr>
        <w:t xml:space="preserve">. </w:t>
      </w:r>
      <w:proofErr w:type="spellStart"/>
      <w:r w:rsidR="00311790">
        <w:rPr>
          <w:lang w:val="en-GB"/>
        </w:rPr>
        <w:t>CellChat</w:t>
      </w:r>
      <w:proofErr w:type="spellEnd"/>
      <w:r w:rsidR="00311790">
        <w:rPr>
          <w:lang w:val="en-GB"/>
        </w:rPr>
        <w:t xml:space="preserve"> communications table of ligand-receptor interactions, strength, p-value of prediction and associated pathways, in women with PCOS after 16 weeks of metformin intervention.</w:t>
      </w:r>
    </w:p>
    <w:p w14:paraId="1275478F" w14:textId="7E252BCE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</w:t>
      </w:r>
      <w:r w:rsidR="00761582">
        <w:rPr>
          <w:lang w:val="en-GB"/>
        </w:rPr>
        <w:t>7</w:t>
      </w:r>
      <w:r w:rsidR="000274B2">
        <w:rPr>
          <w:lang w:val="en-GB"/>
        </w:rPr>
        <w:t xml:space="preserve">. </w:t>
      </w:r>
      <w:proofErr w:type="spellStart"/>
      <w:r w:rsidR="000274B2">
        <w:rPr>
          <w:lang w:val="en-GB"/>
        </w:rPr>
        <w:t>CellChat</w:t>
      </w:r>
      <w:proofErr w:type="spellEnd"/>
      <w:r w:rsidR="000274B2">
        <w:rPr>
          <w:lang w:val="en-GB"/>
        </w:rPr>
        <w:t xml:space="preserve"> communications table of women without PCOS</w:t>
      </w:r>
      <w:r w:rsidR="00AB1C3C">
        <w:rPr>
          <w:lang w:val="en-GB"/>
        </w:rPr>
        <w:t>, including only interactions including one DEG identified between women with and without PCOS.</w:t>
      </w:r>
    </w:p>
    <w:p w14:paraId="305EF3AE" w14:textId="26B5A6A6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</w:t>
      </w:r>
      <w:r w:rsidR="00761582">
        <w:rPr>
          <w:lang w:val="en-GB"/>
        </w:rPr>
        <w:t>8</w:t>
      </w:r>
      <w:r w:rsidR="00AB1C3C">
        <w:rPr>
          <w:lang w:val="en-GB"/>
        </w:rPr>
        <w:t xml:space="preserve">. </w:t>
      </w:r>
      <w:proofErr w:type="spellStart"/>
      <w:r w:rsidR="00AB1C3C">
        <w:rPr>
          <w:lang w:val="en-GB"/>
        </w:rPr>
        <w:t>CellChat</w:t>
      </w:r>
      <w:proofErr w:type="spellEnd"/>
      <w:r w:rsidR="00AB1C3C">
        <w:rPr>
          <w:lang w:val="en-GB"/>
        </w:rPr>
        <w:t xml:space="preserve"> communications table of women with PCOS, including only interactions including one DEG identified between women with and without PCOS.</w:t>
      </w:r>
    </w:p>
    <w:p w14:paraId="3A3A5FBD" w14:textId="2629FEF4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1</w:t>
      </w:r>
      <w:r w:rsidR="00761582">
        <w:rPr>
          <w:lang w:val="en-GB"/>
        </w:rPr>
        <w:t>9</w:t>
      </w:r>
      <w:r w:rsidR="00AB1C3C">
        <w:rPr>
          <w:lang w:val="en-GB"/>
        </w:rPr>
        <w:t xml:space="preserve">. </w:t>
      </w:r>
      <w:proofErr w:type="spellStart"/>
      <w:r w:rsidR="00AB1C3C">
        <w:rPr>
          <w:lang w:val="en-GB"/>
        </w:rPr>
        <w:t>CellChat</w:t>
      </w:r>
      <w:proofErr w:type="spellEnd"/>
      <w:r w:rsidR="00AB1C3C">
        <w:rPr>
          <w:lang w:val="en-GB"/>
        </w:rPr>
        <w:t xml:space="preserve"> communications table of women with PCOS after 16 weeks of metformin intervention, including only interactions including one DEG identified between women with PCOS and after 16 weeks of metformin.</w:t>
      </w:r>
    </w:p>
    <w:p w14:paraId="46D99011" w14:textId="7E4183AD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761582">
        <w:rPr>
          <w:lang w:val="en-GB"/>
        </w:rPr>
        <w:t>20</w:t>
      </w:r>
      <w:r w:rsidR="00D20921">
        <w:rPr>
          <w:lang w:val="en-GB"/>
        </w:rPr>
        <w:t xml:space="preserve">. Sources </w:t>
      </w:r>
      <w:r w:rsidR="006563D9">
        <w:rPr>
          <w:lang w:val="en-GB"/>
        </w:rPr>
        <w:t>of GWAS datasets used for CELLEX</w:t>
      </w:r>
    </w:p>
    <w:p w14:paraId="6B472DF7" w14:textId="59D2BECF" w:rsidR="00343D15" w:rsidRDefault="000A051B" w:rsidP="00343D15">
      <w:pPr>
        <w:rPr>
          <w:lang w:val="en-GB"/>
        </w:rPr>
      </w:pPr>
      <w:r>
        <w:rPr>
          <w:lang w:val="en-GB"/>
        </w:rPr>
        <w:t xml:space="preserve">Supplementary table </w:t>
      </w:r>
      <w:r w:rsidR="00343D15">
        <w:rPr>
          <w:lang w:val="en-GB"/>
        </w:rPr>
        <w:t>2</w:t>
      </w:r>
      <w:r w:rsidR="00761582">
        <w:rPr>
          <w:lang w:val="en-GB"/>
        </w:rPr>
        <w:t>1</w:t>
      </w:r>
      <w:r w:rsidR="006563D9">
        <w:rPr>
          <w:lang w:val="en-GB"/>
        </w:rPr>
        <w:t>.</w:t>
      </w:r>
      <w:r w:rsidR="005449C0">
        <w:rPr>
          <w:lang w:val="en-GB"/>
        </w:rPr>
        <w:t xml:space="preserve"> CELLECT analysis output per subcluster</w:t>
      </w:r>
    </w:p>
    <w:p w14:paraId="3FA1B456" w14:textId="0ACAAD4A" w:rsidR="00343D15" w:rsidRDefault="000A051B" w:rsidP="00343D15">
      <w:pPr>
        <w:rPr>
          <w:lang w:val="en-GB"/>
        </w:rPr>
      </w:pPr>
      <w:r>
        <w:rPr>
          <w:lang w:val="en-GB"/>
        </w:rPr>
        <w:lastRenderedPageBreak/>
        <w:t xml:space="preserve">Supplementary table </w:t>
      </w:r>
      <w:r w:rsidR="00343D15">
        <w:rPr>
          <w:lang w:val="en-GB"/>
        </w:rPr>
        <w:t>2</w:t>
      </w:r>
      <w:r w:rsidR="00761582">
        <w:rPr>
          <w:lang w:val="en-GB"/>
        </w:rPr>
        <w:t>2</w:t>
      </w:r>
      <w:r w:rsidR="005449C0">
        <w:rPr>
          <w:lang w:val="en-GB"/>
        </w:rPr>
        <w:t xml:space="preserve">. Spearman’s correlations </w:t>
      </w:r>
      <w:r w:rsidR="00973CC8">
        <w:rPr>
          <w:lang w:val="en-GB"/>
        </w:rPr>
        <w:t>analysis between averaged gene expression of DEG’s per subcluster</w:t>
      </w:r>
      <w:r w:rsidR="001C0C13">
        <w:rPr>
          <w:lang w:val="en-GB"/>
        </w:rPr>
        <w:t xml:space="preserve"> and sample and clinical variable. </w:t>
      </w:r>
    </w:p>
    <w:p w14:paraId="32261972" w14:textId="49C6250A" w:rsidR="00343D15" w:rsidRPr="00343D15" w:rsidRDefault="00343D15">
      <w:pPr>
        <w:rPr>
          <w:lang w:val="en-GB"/>
        </w:rPr>
      </w:pPr>
    </w:p>
    <w:sectPr w:rsidR="00343D15" w:rsidRPr="00343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75"/>
    <w:rsid w:val="00005A19"/>
    <w:rsid w:val="000274B2"/>
    <w:rsid w:val="0004443D"/>
    <w:rsid w:val="00047D8C"/>
    <w:rsid w:val="000546FF"/>
    <w:rsid w:val="000A051B"/>
    <w:rsid w:val="000C0008"/>
    <w:rsid w:val="00105145"/>
    <w:rsid w:val="001540A3"/>
    <w:rsid w:val="00167242"/>
    <w:rsid w:val="001B1D6E"/>
    <w:rsid w:val="001C0C13"/>
    <w:rsid w:val="0020750B"/>
    <w:rsid w:val="0023638C"/>
    <w:rsid w:val="00247174"/>
    <w:rsid w:val="002478DD"/>
    <w:rsid w:val="002541C1"/>
    <w:rsid w:val="002871C6"/>
    <w:rsid w:val="002947BA"/>
    <w:rsid w:val="002A629F"/>
    <w:rsid w:val="002C2434"/>
    <w:rsid w:val="00311790"/>
    <w:rsid w:val="00312B65"/>
    <w:rsid w:val="00343D15"/>
    <w:rsid w:val="0037748F"/>
    <w:rsid w:val="003B0877"/>
    <w:rsid w:val="003D3514"/>
    <w:rsid w:val="003F064A"/>
    <w:rsid w:val="00446DD7"/>
    <w:rsid w:val="0046448C"/>
    <w:rsid w:val="00477034"/>
    <w:rsid w:val="004B049C"/>
    <w:rsid w:val="004D66E3"/>
    <w:rsid w:val="00505C77"/>
    <w:rsid w:val="0051085C"/>
    <w:rsid w:val="005449C0"/>
    <w:rsid w:val="0054675F"/>
    <w:rsid w:val="00553D90"/>
    <w:rsid w:val="00583AA9"/>
    <w:rsid w:val="00587BEB"/>
    <w:rsid w:val="005C5811"/>
    <w:rsid w:val="005D394B"/>
    <w:rsid w:val="005D6774"/>
    <w:rsid w:val="005D699C"/>
    <w:rsid w:val="005E1EF7"/>
    <w:rsid w:val="005E676F"/>
    <w:rsid w:val="00617FD5"/>
    <w:rsid w:val="00650491"/>
    <w:rsid w:val="006563D9"/>
    <w:rsid w:val="00691B29"/>
    <w:rsid w:val="0069578E"/>
    <w:rsid w:val="006A42A5"/>
    <w:rsid w:val="006B5BB3"/>
    <w:rsid w:val="006C41D5"/>
    <w:rsid w:val="006F072C"/>
    <w:rsid w:val="007177B1"/>
    <w:rsid w:val="00744D9B"/>
    <w:rsid w:val="007470F5"/>
    <w:rsid w:val="00761582"/>
    <w:rsid w:val="007700CE"/>
    <w:rsid w:val="00796B52"/>
    <w:rsid w:val="00796CC5"/>
    <w:rsid w:val="007A3CE8"/>
    <w:rsid w:val="00814FB3"/>
    <w:rsid w:val="00856EB4"/>
    <w:rsid w:val="00857901"/>
    <w:rsid w:val="008621AD"/>
    <w:rsid w:val="00886988"/>
    <w:rsid w:val="008922B5"/>
    <w:rsid w:val="008C72B3"/>
    <w:rsid w:val="008D12FB"/>
    <w:rsid w:val="009028F3"/>
    <w:rsid w:val="00907108"/>
    <w:rsid w:val="00973CC8"/>
    <w:rsid w:val="0099223B"/>
    <w:rsid w:val="009B7D45"/>
    <w:rsid w:val="009D5282"/>
    <w:rsid w:val="009E7254"/>
    <w:rsid w:val="009F4ACD"/>
    <w:rsid w:val="009F78B8"/>
    <w:rsid w:val="00A03B40"/>
    <w:rsid w:val="00A63F50"/>
    <w:rsid w:val="00A65D8A"/>
    <w:rsid w:val="00A6637D"/>
    <w:rsid w:val="00A71364"/>
    <w:rsid w:val="00A764B2"/>
    <w:rsid w:val="00A775EA"/>
    <w:rsid w:val="00AA6E88"/>
    <w:rsid w:val="00AB1C3C"/>
    <w:rsid w:val="00AB6D96"/>
    <w:rsid w:val="00AC2B69"/>
    <w:rsid w:val="00AC616A"/>
    <w:rsid w:val="00AE22E7"/>
    <w:rsid w:val="00AF7949"/>
    <w:rsid w:val="00B055D2"/>
    <w:rsid w:val="00B41EAD"/>
    <w:rsid w:val="00B56BF7"/>
    <w:rsid w:val="00B636FA"/>
    <w:rsid w:val="00B751D1"/>
    <w:rsid w:val="00B83D8C"/>
    <w:rsid w:val="00BC4796"/>
    <w:rsid w:val="00BC65AF"/>
    <w:rsid w:val="00C329B2"/>
    <w:rsid w:val="00C418D2"/>
    <w:rsid w:val="00C434D5"/>
    <w:rsid w:val="00C47F47"/>
    <w:rsid w:val="00C51B6B"/>
    <w:rsid w:val="00CA2175"/>
    <w:rsid w:val="00CA2BBE"/>
    <w:rsid w:val="00CD55DD"/>
    <w:rsid w:val="00D20921"/>
    <w:rsid w:val="00D233AC"/>
    <w:rsid w:val="00D34075"/>
    <w:rsid w:val="00D34FE9"/>
    <w:rsid w:val="00D76E15"/>
    <w:rsid w:val="00D8062A"/>
    <w:rsid w:val="00DA5F7F"/>
    <w:rsid w:val="00DB2F4D"/>
    <w:rsid w:val="00DC27FD"/>
    <w:rsid w:val="00DE7F9E"/>
    <w:rsid w:val="00DF038F"/>
    <w:rsid w:val="00E06DC2"/>
    <w:rsid w:val="00E26143"/>
    <w:rsid w:val="00E26695"/>
    <w:rsid w:val="00E41978"/>
    <w:rsid w:val="00E63D98"/>
    <w:rsid w:val="00E82070"/>
    <w:rsid w:val="00EB57D1"/>
    <w:rsid w:val="00EC0778"/>
    <w:rsid w:val="00F27AC7"/>
    <w:rsid w:val="00F37693"/>
    <w:rsid w:val="00F541B5"/>
    <w:rsid w:val="00F54D3A"/>
    <w:rsid w:val="00F64B93"/>
    <w:rsid w:val="00F9424A"/>
    <w:rsid w:val="00FA6CAB"/>
    <w:rsid w:val="00FC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8BE920"/>
  <w15:chartTrackingRefBased/>
  <w15:docId w15:val="{BA5EF7BA-3098-0D44-BE5B-704C82BB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1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1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1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1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1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1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1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86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9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9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9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8698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2</Pages>
  <Words>468</Words>
  <Characters>2779</Characters>
  <Application>Microsoft Office Word</Application>
  <DocSecurity>0</DocSecurity>
  <Lines>47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Gorsek</dc:creator>
  <cp:keywords/>
  <dc:description/>
  <cp:lastModifiedBy>Tina Gorsek</cp:lastModifiedBy>
  <cp:revision>103</cp:revision>
  <dcterms:created xsi:type="dcterms:W3CDTF">2026-02-16T13:25:00Z</dcterms:created>
  <dcterms:modified xsi:type="dcterms:W3CDTF">2026-03-27T14:11:00Z</dcterms:modified>
</cp:coreProperties>
</file>