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B99D" w14:textId="6F1EAE15" w:rsidR="003F7813" w:rsidRDefault="00306327" w:rsidP="00B3219D">
      <w:pPr>
        <w:pStyle w:val="Heading1"/>
      </w:pPr>
      <w:r>
        <w:t>Table 6</w:t>
      </w:r>
      <w:r w:rsidR="00B3219D">
        <w:t xml:space="preserve"> </w:t>
      </w:r>
      <w:r w:rsidR="00B3219D" w:rsidRPr="005A4D64">
        <w:t>Improv</w:t>
      </w:r>
      <w:r w:rsidR="009212D2">
        <w:t>ed</w:t>
      </w:r>
      <w:r w:rsidR="00B3219D" w:rsidRPr="005A4D64">
        <w:t xml:space="preserve"> Experience: </w:t>
      </w:r>
      <w:r w:rsidR="00191236">
        <w:t xml:space="preserve">Inpatient </w:t>
      </w:r>
      <w:r w:rsidR="00B3219D" w:rsidRPr="005A4D64">
        <w:t xml:space="preserve">voice and upholding rights.  </w:t>
      </w:r>
    </w:p>
    <w:tbl>
      <w:tblPr>
        <w:tblStyle w:val="TableGrid"/>
        <w:tblW w:w="0" w:type="auto"/>
        <w:tblLook w:val="04A0" w:firstRow="1" w:lastRow="0" w:firstColumn="1" w:lastColumn="0" w:noHBand="0" w:noVBand="1"/>
      </w:tblPr>
      <w:tblGrid>
        <w:gridCol w:w="9016"/>
      </w:tblGrid>
      <w:tr w:rsidR="00B3219D" w14:paraId="38F0478C" w14:textId="77777777" w:rsidTr="00B3219D">
        <w:tc>
          <w:tcPr>
            <w:tcW w:w="9016" w:type="dxa"/>
          </w:tcPr>
          <w:p w14:paraId="26056B40" w14:textId="51FB38FA" w:rsidR="00B3219D" w:rsidRPr="00B3219D" w:rsidRDefault="00B3219D" w:rsidP="00B3219D">
            <w:pPr>
              <w:pStyle w:val="Heading2"/>
              <w:rPr>
                <w:shd w:val="clear" w:color="auto" w:fill="FFFFFF"/>
              </w:rPr>
            </w:pPr>
            <w:r w:rsidRPr="005A4D64">
              <w:rPr>
                <w:shd w:val="clear" w:color="auto" w:fill="FFFFFF"/>
              </w:rPr>
              <w:t xml:space="preserve">2a) Racially minoritised </w:t>
            </w:r>
            <w:r w:rsidR="00191236">
              <w:rPr>
                <w:shd w:val="clear" w:color="auto" w:fill="FFFFFF"/>
              </w:rPr>
              <w:t>patients</w:t>
            </w:r>
            <w:r w:rsidRPr="005A4D64">
              <w:rPr>
                <w:shd w:val="clear" w:color="auto" w:fill="FFFFFF"/>
              </w:rPr>
              <w:t xml:space="preserve"> feel their cultural and spiritual needs have been addressed. </w:t>
            </w:r>
          </w:p>
        </w:tc>
      </w:tr>
      <w:tr w:rsidR="00B3219D" w14:paraId="0E724266" w14:textId="77777777" w:rsidTr="00B3219D">
        <w:tc>
          <w:tcPr>
            <w:tcW w:w="9016" w:type="dxa"/>
          </w:tcPr>
          <w:p w14:paraId="1436268A" w14:textId="77777777" w:rsidR="00B3219D" w:rsidRPr="005A4D64" w:rsidRDefault="00B3219D" w:rsidP="00B3219D">
            <w:pPr>
              <w:pStyle w:val="Heading3"/>
              <w:rPr>
                <w:shd w:val="clear" w:color="auto" w:fill="FFFFFF"/>
              </w:rPr>
            </w:pPr>
            <w:r w:rsidRPr="005A4D64">
              <w:rPr>
                <w:shd w:val="clear" w:color="auto" w:fill="FFFFFF"/>
              </w:rPr>
              <w:t>Example output</w:t>
            </w:r>
          </w:p>
          <w:p w14:paraId="74F5A2C4" w14:textId="7148B846" w:rsidR="00B3219D" w:rsidRPr="00B3219D" w:rsidRDefault="00B3219D" w:rsidP="00B3219D">
            <w:pPr>
              <w:pStyle w:val="Heading4"/>
              <w:numPr>
                <w:ilvl w:val="0"/>
                <w:numId w:val="1"/>
              </w:numPr>
              <w:tabs>
                <w:tab w:val="num" w:pos="360"/>
              </w:tabs>
              <w:spacing w:before="0" w:after="0"/>
              <w:ind w:left="0" w:firstLine="0"/>
              <w:rPr>
                <w:rFonts w:ascii="Times New Roman" w:hAnsi="Times New Roman" w:cs="Times New Roman"/>
                <w:i w:val="0"/>
                <w:sz w:val="20"/>
                <w:szCs w:val="20"/>
                <w:shd w:val="clear" w:color="auto" w:fill="FFFFFF"/>
              </w:rPr>
            </w:pPr>
            <w:r w:rsidRPr="00B3219D">
              <w:rPr>
                <w:rFonts w:ascii="Times New Roman" w:eastAsiaTheme="minorEastAsia" w:hAnsi="Times New Roman" w:cs="Times New Roman"/>
                <w:i w:val="0"/>
                <w:color w:val="000000"/>
                <w:sz w:val="20"/>
                <w:szCs w:val="20"/>
                <w:shd w:val="clear" w:color="auto" w:fill="FFFFFF"/>
              </w:rPr>
              <w:t xml:space="preserve">Advocates provide sufficient time to explore the needs of </w:t>
            </w:r>
            <w:r w:rsidR="00532199">
              <w:rPr>
                <w:rFonts w:ascii="Times New Roman" w:eastAsiaTheme="minorEastAsia" w:hAnsi="Times New Roman" w:cs="Times New Roman"/>
                <w:i w:val="0"/>
                <w:color w:val="000000"/>
                <w:sz w:val="20"/>
                <w:szCs w:val="20"/>
                <w:shd w:val="clear" w:color="auto" w:fill="FFFFFF"/>
              </w:rPr>
              <w:t>APs</w:t>
            </w:r>
            <w:r w:rsidRPr="00B3219D">
              <w:rPr>
                <w:rFonts w:ascii="Times New Roman" w:eastAsiaTheme="minorEastAsia" w:hAnsi="Times New Roman" w:cs="Times New Roman"/>
                <w:i w:val="0"/>
                <w:color w:val="000000"/>
                <w:sz w:val="20"/>
                <w:szCs w:val="20"/>
                <w:shd w:val="clear" w:color="auto" w:fill="FFFFFF"/>
              </w:rPr>
              <w:t>.  </w:t>
            </w:r>
          </w:p>
        </w:tc>
      </w:tr>
      <w:tr w:rsidR="00B3219D" w14:paraId="0F81EA49" w14:textId="77777777" w:rsidTr="00B3219D">
        <w:tc>
          <w:tcPr>
            <w:tcW w:w="9016" w:type="dxa"/>
          </w:tcPr>
          <w:p w14:paraId="48429547" w14:textId="77777777" w:rsidR="00B3219D" w:rsidRPr="005A4D64" w:rsidRDefault="00B3219D" w:rsidP="00B3219D">
            <w:pPr>
              <w:pStyle w:val="Heading3"/>
              <w:rPr>
                <w:shd w:val="clear" w:color="auto" w:fill="FFFFFF"/>
              </w:rPr>
            </w:pPr>
            <w:r w:rsidRPr="005A4D64">
              <w:rPr>
                <w:shd w:val="clear" w:color="auto" w:fill="FFFFFF"/>
              </w:rPr>
              <w:t>Example indicator</w:t>
            </w:r>
          </w:p>
          <w:p w14:paraId="506A0D02" w14:textId="7D6AF633" w:rsidR="00B3219D" w:rsidRPr="00B3219D" w:rsidRDefault="00B3219D" w:rsidP="00B3219D">
            <w:pPr>
              <w:pStyle w:val="ListParagraph"/>
              <w:numPr>
                <w:ilvl w:val="0"/>
                <w:numId w:val="1"/>
              </w:numPr>
              <w:ind w:left="357" w:hanging="357"/>
              <w:rPr>
                <w:rFonts w:ascii="Times New Roman" w:hAnsi="Times New Roman" w:cs="Times New Roman"/>
                <w:color w:val="000000"/>
                <w:sz w:val="20"/>
                <w:szCs w:val="20"/>
                <w:shd w:val="clear" w:color="auto" w:fill="FFFFFF"/>
              </w:rPr>
            </w:pPr>
            <w:r w:rsidRPr="00B051C7">
              <w:rPr>
                <w:rFonts w:ascii="Times New Roman" w:hAnsi="Times New Roman" w:cs="Times New Roman"/>
                <w:color w:val="000000"/>
                <w:sz w:val="20"/>
                <w:szCs w:val="20"/>
                <w:shd w:val="clear" w:color="auto" w:fill="FFFFFF"/>
              </w:rPr>
              <w:t>APs feel satisfied they have had opportunities for meaningful conversation to share their cultural and spiritual needs with advocates.  </w:t>
            </w:r>
          </w:p>
        </w:tc>
      </w:tr>
      <w:tr w:rsidR="00B3219D" w14:paraId="205F4917" w14:textId="77777777" w:rsidTr="00B3219D">
        <w:tc>
          <w:tcPr>
            <w:tcW w:w="9016" w:type="dxa"/>
          </w:tcPr>
          <w:p w14:paraId="7D2D97AB" w14:textId="7DE784F4" w:rsidR="00B3219D" w:rsidRPr="005A4D64" w:rsidRDefault="00B3219D" w:rsidP="00B3219D">
            <w:pPr>
              <w:pStyle w:val="Heading3"/>
              <w:rPr>
                <w:shd w:val="clear" w:color="auto" w:fill="FFFFFF"/>
              </w:rPr>
            </w:pPr>
            <w:r w:rsidRPr="005A4D64">
              <w:rPr>
                <w:shd w:val="clear" w:color="auto" w:fill="FFFFFF"/>
              </w:rPr>
              <w:t>Evidence from RA</w:t>
            </w:r>
          </w:p>
          <w:p w14:paraId="592064FE" w14:textId="705D82A2" w:rsidR="00B3219D" w:rsidRPr="005A4D64" w:rsidRDefault="00B3219D" w:rsidP="00B3219D">
            <w:pPr>
              <w:pStyle w:val="ListParagraph"/>
              <w:numPr>
                <w:ilvl w:val="0"/>
                <w:numId w:val="1"/>
              </w:numPr>
              <w:ind w:left="357" w:hanging="357"/>
              <w:rPr>
                <w:rFonts w:ascii="Times New Roman" w:hAnsi="Times New Roman" w:cs="Times New Roman"/>
                <w:sz w:val="20"/>
                <w:szCs w:val="20"/>
              </w:rPr>
            </w:pPr>
            <w:r w:rsidRPr="005A4D64">
              <w:rPr>
                <w:rFonts w:ascii="Times New Roman" w:hAnsi="Times New Roman" w:cs="Times New Roman"/>
                <w:sz w:val="20"/>
                <w:szCs w:val="20"/>
              </w:rPr>
              <w:t>APs receiving advocacy reported increased satisfaction</w:t>
            </w:r>
            <w:r w:rsidR="00F437A7">
              <w:rPr>
                <w:rFonts w:ascii="Times New Roman" w:hAnsi="Times New Roman" w:cs="Times New Roman"/>
                <w:sz w:val="20"/>
                <w:szCs w:val="20"/>
              </w:rPr>
              <w:t xml:space="preserve"> of needs being met</w:t>
            </w:r>
            <w:r w:rsidRPr="005A4D64">
              <w:rPr>
                <w:rFonts w:ascii="Times New Roman" w:hAnsi="Times New Roman" w:cs="Times New Roman"/>
                <w:sz w:val="20"/>
                <w:szCs w:val="20"/>
              </w:rPr>
              <w:t xml:space="preserve"> (Eades, 2018</w:t>
            </w:r>
            <w:r>
              <w:rPr>
                <w:rFonts w:ascii="Times New Roman" w:hAnsi="Times New Roman" w:cs="Times New Roman"/>
                <w:sz w:val="20"/>
                <w:szCs w:val="20"/>
              </w:rPr>
              <w:t>, Rosenman et al, 2000</w:t>
            </w:r>
            <w:r w:rsidRPr="005A4D64">
              <w:rPr>
                <w:rFonts w:ascii="Times New Roman" w:hAnsi="Times New Roman" w:cs="Times New Roman"/>
                <w:sz w:val="20"/>
                <w:szCs w:val="20"/>
              </w:rPr>
              <w:t>)</w:t>
            </w:r>
          </w:p>
          <w:p w14:paraId="06059CDC" w14:textId="7EECCE98" w:rsidR="00B3219D" w:rsidRPr="00B3219D" w:rsidRDefault="00B3219D" w:rsidP="00B3219D">
            <w:pPr>
              <w:pStyle w:val="ListParagraph"/>
              <w:numPr>
                <w:ilvl w:val="0"/>
                <w:numId w:val="1"/>
              </w:numPr>
              <w:ind w:left="357" w:hanging="357"/>
              <w:rPr>
                <w:rFonts w:ascii="Times New Roman" w:hAnsi="Times New Roman" w:cs="Times New Roman"/>
                <w:sz w:val="20"/>
                <w:szCs w:val="20"/>
              </w:rPr>
            </w:pPr>
            <w:r w:rsidRPr="00E21A90">
              <w:rPr>
                <w:rFonts w:ascii="Times New Roman" w:hAnsi="Times New Roman" w:cs="Times New Roman"/>
                <w:sz w:val="20"/>
                <w:szCs w:val="20"/>
              </w:rPr>
              <w:t>Advocacy associated with better access to support and changes in health and social care services (Ridley et al, 2018)</w:t>
            </w:r>
            <w:r>
              <w:rPr>
                <w:rFonts w:ascii="Times New Roman" w:hAnsi="Times New Roman" w:cs="Times New Roman"/>
                <w:sz w:val="20"/>
                <w:szCs w:val="20"/>
              </w:rPr>
              <w:t>.</w:t>
            </w:r>
          </w:p>
        </w:tc>
      </w:tr>
      <w:tr w:rsidR="00B3219D" w14:paraId="10C778D9" w14:textId="77777777" w:rsidTr="00B3219D">
        <w:tc>
          <w:tcPr>
            <w:tcW w:w="9016" w:type="dxa"/>
          </w:tcPr>
          <w:p w14:paraId="1D68FEB4" w14:textId="77777777" w:rsidR="00B3219D" w:rsidRPr="005A4D64" w:rsidRDefault="00B3219D" w:rsidP="00B3219D">
            <w:pPr>
              <w:pStyle w:val="Heading3"/>
              <w:rPr>
                <w:shd w:val="clear" w:color="auto" w:fill="FFFFFF"/>
              </w:rPr>
            </w:pPr>
            <w:r w:rsidRPr="005A4D64">
              <w:rPr>
                <w:shd w:val="clear" w:color="auto" w:fill="FFFFFF"/>
              </w:rPr>
              <w:t>Evidence from FG:</w:t>
            </w:r>
          </w:p>
          <w:p w14:paraId="0283AE6F" w14:textId="35225DFF" w:rsidR="00B3219D" w:rsidRDefault="00B3219D" w:rsidP="00B0633A">
            <w:pPr>
              <w:pStyle w:val="ListParagraph"/>
              <w:numPr>
                <w:ilvl w:val="0"/>
                <w:numId w:val="3"/>
              </w:numPr>
              <w:ind w:left="357" w:hanging="357"/>
            </w:pPr>
            <w:r w:rsidRPr="00B051C7">
              <w:rPr>
                <w:rFonts w:ascii="Times New Roman" w:eastAsia="Aptos" w:hAnsi="Times New Roman" w:cs="Times New Roman"/>
                <w:color w:val="000000" w:themeColor="text1"/>
                <w:sz w:val="20"/>
                <w:szCs w:val="20"/>
              </w:rPr>
              <w:t>SU:</w:t>
            </w:r>
            <w:r w:rsidRPr="00B051C7">
              <w:rPr>
                <w:rFonts w:ascii="Times New Roman" w:eastAsia="Aptos" w:hAnsi="Times New Roman" w:cs="Times New Roman"/>
                <w:i/>
                <w:iCs/>
                <w:color w:val="000000" w:themeColor="text1"/>
                <w:sz w:val="20"/>
                <w:szCs w:val="20"/>
              </w:rPr>
              <w:t xml:space="preserve"> In terms of advocacy, especially for racially minoritised groups, is having that acknowledgement of discrimination and being reminded that is not just and that is not something that we should tolerate</w:t>
            </w:r>
            <w:r w:rsidR="00B0633A">
              <w:rPr>
                <w:rFonts w:ascii="Times New Roman" w:eastAsia="Aptos" w:hAnsi="Times New Roman" w:cs="Times New Roman"/>
                <w:i/>
                <w:iCs/>
                <w:color w:val="000000" w:themeColor="text1"/>
                <w:sz w:val="20"/>
                <w:szCs w:val="20"/>
              </w:rPr>
              <w:t>.</w:t>
            </w:r>
          </w:p>
        </w:tc>
      </w:tr>
      <w:tr w:rsidR="00B3219D" w14:paraId="28141A7F" w14:textId="77777777" w:rsidTr="00B3219D">
        <w:tc>
          <w:tcPr>
            <w:tcW w:w="9016" w:type="dxa"/>
          </w:tcPr>
          <w:p w14:paraId="3F4D88DE" w14:textId="77777777" w:rsidR="00B3219D" w:rsidRPr="005A4D64" w:rsidRDefault="00B3219D" w:rsidP="00B3219D">
            <w:pPr>
              <w:pStyle w:val="Heading3"/>
              <w:rPr>
                <w:rFonts w:eastAsia="Aptos" w:cs="Times New Roman"/>
                <w:szCs w:val="20"/>
              </w:rPr>
            </w:pPr>
            <w:r w:rsidRPr="005A4D64">
              <w:rPr>
                <w:shd w:val="clear" w:color="auto" w:fill="FFFFFF"/>
              </w:rPr>
              <w:t>Evidence from CCS</w:t>
            </w:r>
          </w:p>
          <w:p w14:paraId="4F73C9DE" w14:textId="42264816" w:rsidR="00B3219D" w:rsidRDefault="00B3219D" w:rsidP="00B3219D">
            <w:pPr>
              <w:pStyle w:val="ListParagraph"/>
              <w:numPr>
                <w:ilvl w:val="0"/>
                <w:numId w:val="3"/>
              </w:numPr>
              <w:ind w:left="357" w:hanging="357"/>
              <w:textAlignment w:val="baseline"/>
            </w:pPr>
            <w:r w:rsidRPr="00B051C7">
              <w:rPr>
                <w:rFonts w:ascii="Times New Roman" w:eastAsia="Times New Roman" w:hAnsi="Times New Roman" w:cs="Times New Roman"/>
                <w:sz w:val="20"/>
                <w:szCs w:val="20"/>
                <w:lang w:eastAsia="en-GB"/>
              </w:rPr>
              <w:t xml:space="preserve">AP: </w:t>
            </w:r>
            <w:r w:rsidRPr="00B051C7">
              <w:rPr>
                <w:rFonts w:ascii="Times New Roman" w:eastAsia="Times New Roman" w:hAnsi="Times New Roman" w:cs="Times New Roman"/>
                <w:i/>
                <w:iCs/>
                <w:sz w:val="20"/>
                <w:szCs w:val="20"/>
                <w:lang w:eastAsia="en-GB"/>
              </w:rPr>
              <w:t>I felt like they understood, especially as there's a lot of people of colour that work there. They understood the plight and the situation and obviously even the people that weren't of colour, the white people that were there, they really conveyed their understanding and empathy towards the situation as well.</w:t>
            </w:r>
            <w:r w:rsidRPr="00B051C7">
              <w:rPr>
                <w:rFonts w:ascii="Times New Roman" w:eastAsia="Times New Roman" w:hAnsi="Times New Roman" w:cs="Times New Roman"/>
                <w:sz w:val="20"/>
                <w:szCs w:val="20"/>
                <w:lang w:eastAsia="en-GB"/>
              </w:rPr>
              <w:t xml:space="preserve"> </w:t>
            </w:r>
          </w:p>
        </w:tc>
      </w:tr>
    </w:tbl>
    <w:p w14:paraId="0C52C8F4" w14:textId="77777777" w:rsidR="00306327" w:rsidRDefault="00306327" w:rsidP="00306327">
      <w:pPr>
        <w:pStyle w:val="Heading4"/>
        <w:rPr>
          <w:shd w:val="clear" w:color="auto" w:fill="FFFFFF"/>
        </w:rPr>
      </w:pPr>
    </w:p>
    <w:tbl>
      <w:tblPr>
        <w:tblStyle w:val="TableGrid"/>
        <w:tblW w:w="0" w:type="auto"/>
        <w:tblLook w:val="04A0" w:firstRow="1" w:lastRow="0" w:firstColumn="1" w:lastColumn="0" w:noHBand="0" w:noVBand="1"/>
      </w:tblPr>
      <w:tblGrid>
        <w:gridCol w:w="9016"/>
      </w:tblGrid>
      <w:tr w:rsidR="00B0633A" w14:paraId="0F41EA5C" w14:textId="77777777" w:rsidTr="00B0633A">
        <w:tc>
          <w:tcPr>
            <w:tcW w:w="9016" w:type="dxa"/>
          </w:tcPr>
          <w:p w14:paraId="67F3CE65" w14:textId="150006BC" w:rsidR="00B0633A" w:rsidRDefault="00B0633A" w:rsidP="00B0633A">
            <w:pPr>
              <w:pStyle w:val="Heading2"/>
              <w:rPr>
                <w:rFonts w:eastAsia="Times New Roman" w:cs="Times New Roman"/>
                <w:sz w:val="20"/>
                <w:szCs w:val="20"/>
                <w:lang w:eastAsia="en-GB"/>
              </w:rPr>
            </w:pPr>
            <w:r w:rsidRPr="005A4D64">
              <w:rPr>
                <w:shd w:val="clear" w:color="auto" w:fill="FFFFFF"/>
              </w:rPr>
              <w:t>2b) Racially minoritised people are satisfied they have been supported to self-advocate. </w:t>
            </w:r>
          </w:p>
        </w:tc>
      </w:tr>
      <w:tr w:rsidR="00B0633A" w14:paraId="1FE0CAE3" w14:textId="77777777" w:rsidTr="00B0633A">
        <w:tc>
          <w:tcPr>
            <w:tcW w:w="9016" w:type="dxa"/>
          </w:tcPr>
          <w:p w14:paraId="734B0D58" w14:textId="77777777" w:rsidR="00B0633A" w:rsidRPr="005A4D64" w:rsidRDefault="00B0633A" w:rsidP="00B0633A">
            <w:pPr>
              <w:pStyle w:val="Heading3"/>
              <w:rPr>
                <w:shd w:val="clear" w:color="auto" w:fill="FFFFFF"/>
              </w:rPr>
            </w:pPr>
            <w:r w:rsidRPr="005A4D64">
              <w:rPr>
                <w:shd w:val="clear" w:color="auto" w:fill="FFFFFF"/>
              </w:rPr>
              <w:t>Example output</w:t>
            </w:r>
          </w:p>
          <w:p w14:paraId="6EC893F3" w14:textId="336872E4" w:rsidR="00B0633A" w:rsidRDefault="00B0633A" w:rsidP="00B0633A">
            <w:pPr>
              <w:pStyle w:val="ListParagraph"/>
              <w:numPr>
                <w:ilvl w:val="0"/>
                <w:numId w:val="3"/>
              </w:numPr>
              <w:ind w:left="357" w:hanging="357"/>
              <w:textAlignment w:val="baseline"/>
              <w:rPr>
                <w:rFonts w:ascii="Times New Roman" w:eastAsia="Times New Roman" w:hAnsi="Times New Roman" w:cs="Times New Roman"/>
                <w:sz w:val="20"/>
                <w:szCs w:val="20"/>
                <w:lang w:eastAsia="en-GB"/>
              </w:rPr>
            </w:pPr>
            <w:r w:rsidRPr="00645FC6">
              <w:rPr>
                <w:rFonts w:ascii="Times New Roman" w:eastAsia="Times New Roman" w:hAnsi="Times New Roman" w:cs="Times New Roman"/>
                <w:color w:val="000000"/>
                <w:sz w:val="20"/>
                <w:szCs w:val="20"/>
                <w:lang w:eastAsia="en-GB"/>
              </w:rPr>
              <w:t xml:space="preserve">Advocates support </w:t>
            </w:r>
            <w:r>
              <w:rPr>
                <w:rFonts w:ascii="Times New Roman" w:eastAsia="Times New Roman" w:hAnsi="Times New Roman" w:cs="Times New Roman"/>
                <w:color w:val="000000"/>
                <w:sz w:val="20"/>
                <w:szCs w:val="20"/>
                <w:lang w:eastAsia="en-GB"/>
              </w:rPr>
              <w:t>AP’s</w:t>
            </w:r>
            <w:r w:rsidRPr="00645FC6">
              <w:rPr>
                <w:rFonts w:ascii="Times New Roman" w:eastAsia="Times New Roman" w:hAnsi="Times New Roman" w:cs="Times New Roman"/>
                <w:color w:val="000000"/>
                <w:sz w:val="20"/>
                <w:szCs w:val="20"/>
                <w:lang w:eastAsia="en-GB"/>
              </w:rPr>
              <w:t xml:space="preserve"> involvement in p</w:t>
            </w:r>
            <w:r>
              <w:rPr>
                <w:rFonts w:ascii="Times New Roman" w:eastAsia="Times New Roman" w:hAnsi="Times New Roman" w:cs="Times New Roman"/>
                <w:color w:val="000000"/>
                <w:sz w:val="20"/>
                <w:szCs w:val="20"/>
                <w:lang w:eastAsia="en-GB"/>
              </w:rPr>
              <w:t>l</w:t>
            </w:r>
            <w:r w:rsidRPr="00645FC6">
              <w:rPr>
                <w:rFonts w:ascii="Times New Roman" w:eastAsia="Times New Roman" w:hAnsi="Times New Roman" w:cs="Times New Roman"/>
                <w:color w:val="000000"/>
                <w:sz w:val="20"/>
                <w:szCs w:val="20"/>
                <w:lang w:eastAsia="en-GB"/>
              </w:rPr>
              <w:t xml:space="preserve">aces </w:t>
            </w:r>
            <w:r>
              <w:rPr>
                <w:rFonts w:ascii="Times New Roman" w:eastAsia="Times New Roman" w:hAnsi="Times New Roman" w:cs="Times New Roman"/>
                <w:color w:val="000000"/>
                <w:sz w:val="20"/>
                <w:szCs w:val="20"/>
                <w:lang w:eastAsia="en-GB"/>
              </w:rPr>
              <w:t>of</w:t>
            </w:r>
            <w:r w:rsidRPr="00645FC6">
              <w:rPr>
                <w:rFonts w:ascii="Times New Roman" w:eastAsia="Times New Roman" w:hAnsi="Times New Roman" w:cs="Times New Roman"/>
                <w:color w:val="000000"/>
                <w:sz w:val="20"/>
                <w:szCs w:val="20"/>
                <w:lang w:eastAsia="en-GB"/>
              </w:rPr>
              <w:t xml:space="preserve"> self-advocacy (e.g. group advocacy, </w:t>
            </w:r>
            <w:r w:rsidR="00B248A1">
              <w:rPr>
                <w:rFonts w:ascii="Times New Roman" w:eastAsia="Times New Roman" w:hAnsi="Times New Roman" w:cs="Times New Roman"/>
                <w:color w:val="000000"/>
                <w:sz w:val="20"/>
                <w:szCs w:val="20"/>
                <w:lang w:eastAsia="en-GB"/>
              </w:rPr>
              <w:t xml:space="preserve">patient </w:t>
            </w:r>
            <w:r w:rsidRPr="00645FC6">
              <w:rPr>
                <w:rFonts w:ascii="Times New Roman" w:eastAsia="Times New Roman" w:hAnsi="Times New Roman" w:cs="Times New Roman"/>
                <w:color w:val="000000"/>
                <w:sz w:val="20"/>
                <w:szCs w:val="20"/>
                <w:lang w:eastAsia="en-GB"/>
              </w:rPr>
              <w:t>groups). </w:t>
            </w:r>
          </w:p>
        </w:tc>
      </w:tr>
      <w:tr w:rsidR="00B0633A" w14:paraId="21944EF1" w14:textId="77777777" w:rsidTr="00B0633A">
        <w:tc>
          <w:tcPr>
            <w:tcW w:w="9016" w:type="dxa"/>
          </w:tcPr>
          <w:p w14:paraId="19CC6CF6" w14:textId="77777777" w:rsidR="00B0633A" w:rsidRPr="005A4D64" w:rsidRDefault="00B0633A" w:rsidP="00EE6E92">
            <w:pPr>
              <w:pStyle w:val="Heading3"/>
              <w:rPr>
                <w:shd w:val="clear" w:color="auto" w:fill="FFFFFF"/>
              </w:rPr>
            </w:pPr>
            <w:r w:rsidRPr="005A4D64">
              <w:rPr>
                <w:shd w:val="clear" w:color="auto" w:fill="FFFFFF"/>
              </w:rPr>
              <w:t>Example indicator</w:t>
            </w:r>
          </w:p>
          <w:p w14:paraId="0DD438D0" w14:textId="0CE3EFBD" w:rsidR="00B0633A" w:rsidRDefault="00B0633A" w:rsidP="00B0633A">
            <w:pPr>
              <w:pStyle w:val="Heading3"/>
              <w:numPr>
                <w:ilvl w:val="0"/>
                <w:numId w:val="3"/>
              </w:numPr>
              <w:tabs>
                <w:tab w:val="num" w:pos="360"/>
              </w:tabs>
              <w:spacing w:before="0" w:after="0"/>
              <w:ind w:left="0" w:firstLine="0"/>
              <w:rPr>
                <w:rFonts w:eastAsia="Times New Roman" w:cs="Times New Roman"/>
                <w:szCs w:val="20"/>
                <w:lang w:eastAsia="en-GB"/>
              </w:rPr>
            </w:pPr>
            <w:r w:rsidRPr="00B0633A">
              <w:rPr>
                <w:rFonts w:eastAsiaTheme="minorEastAsia" w:cs="Times New Roman"/>
                <w:b w:val="0"/>
                <w:bCs/>
                <w:color w:val="000000"/>
                <w:szCs w:val="20"/>
                <w:shd w:val="clear" w:color="auto" w:fill="FFFFFF"/>
              </w:rPr>
              <w:t>People detained express they have had opportunities and support to self-advocate.</w:t>
            </w:r>
          </w:p>
        </w:tc>
      </w:tr>
      <w:tr w:rsidR="00B0633A" w14:paraId="4C0A18D9" w14:textId="77777777" w:rsidTr="00B0633A">
        <w:tc>
          <w:tcPr>
            <w:tcW w:w="9016" w:type="dxa"/>
          </w:tcPr>
          <w:p w14:paraId="195AA3B0" w14:textId="77777777" w:rsidR="00B0633A" w:rsidRPr="00970A68" w:rsidRDefault="00B0633A" w:rsidP="00EE6E92">
            <w:pPr>
              <w:pStyle w:val="Heading3"/>
              <w:rPr>
                <w:shd w:val="clear" w:color="auto" w:fill="FFFFFF"/>
              </w:rPr>
            </w:pPr>
            <w:r w:rsidRPr="005A4D64">
              <w:rPr>
                <w:shd w:val="clear" w:color="auto" w:fill="FFFFFF"/>
              </w:rPr>
              <w:t>E</w:t>
            </w:r>
            <w:r>
              <w:rPr>
                <w:shd w:val="clear" w:color="auto" w:fill="FFFFFF"/>
              </w:rPr>
              <w:t>xample e</w:t>
            </w:r>
            <w:r w:rsidRPr="005A4D64">
              <w:rPr>
                <w:shd w:val="clear" w:color="auto" w:fill="FFFFFF"/>
              </w:rPr>
              <w:t>vidence from RA</w:t>
            </w:r>
          </w:p>
          <w:p w14:paraId="45464372" w14:textId="77777777" w:rsidR="00B0633A" w:rsidRPr="00742B43" w:rsidRDefault="00B0633A" w:rsidP="00B0633A">
            <w:pPr>
              <w:numPr>
                <w:ilvl w:val="0"/>
                <w:numId w:val="1"/>
              </w:numPr>
              <w:ind w:left="357" w:hanging="357"/>
              <w:rPr>
                <w:rFonts w:ascii="Times New Roman" w:hAnsi="Times New Roman" w:cs="Times New Roman"/>
                <w:sz w:val="20"/>
                <w:szCs w:val="20"/>
              </w:rPr>
            </w:pPr>
            <w:r>
              <w:rPr>
                <w:rFonts w:ascii="Times New Roman" w:hAnsi="Times New Roman" w:cs="Times New Roman"/>
                <w:sz w:val="20"/>
                <w:szCs w:val="20"/>
              </w:rPr>
              <w:t>A</w:t>
            </w:r>
            <w:r w:rsidRPr="00970A68">
              <w:rPr>
                <w:rFonts w:ascii="Times New Roman" w:hAnsi="Times New Roman" w:cs="Times New Roman"/>
                <w:sz w:val="20"/>
                <w:szCs w:val="20"/>
              </w:rPr>
              <w:t>dvocacy increase</w:t>
            </w:r>
            <w:r>
              <w:rPr>
                <w:rFonts w:ascii="Times New Roman" w:hAnsi="Times New Roman" w:cs="Times New Roman"/>
                <w:sz w:val="20"/>
                <w:szCs w:val="20"/>
              </w:rPr>
              <w:t>s AP’s</w:t>
            </w:r>
            <w:r w:rsidRPr="00970A68">
              <w:rPr>
                <w:rFonts w:ascii="Times New Roman" w:hAnsi="Times New Roman" w:cs="Times New Roman"/>
                <w:sz w:val="20"/>
                <w:szCs w:val="20"/>
              </w:rPr>
              <w:t xml:space="preserve"> understanding of rights and treatment, and empowered them to exercise rights, have a voice and increase confidence (</w:t>
            </w:r>
            <w:proofErr w:type="spellStart"/>
            <w:r w:rsidRPr="00970A68">
              <w:rPr>
                <w:rFonts w:ascii="Times New Roman" w:hAnsi="Times New Roman" w:cs="Times New Roman"/>
                <w:sz w:val="20"/>
                <w:szCs w:val="20"/>
              </w:rPr>
              <w:t>Newbigging</w:t>
            </w:r>
            <w:proofErr w:type="spellEnd"/>
            <w:r w:rsidRPr="00970A68">
              <w:rPr>
                <w:rFonts w:ascii="Times New Roman" w:hAnsi="Times New Roman" w:cs="Times New Roman"/>
                <w:sz w:val="20"/>
                <w:szCs w:val="20"/>
              </w:rPr>
              <w:t xml:space="preserve"> et al, 2015, Eades, 2018</w:t>
            </w:r>
            <w:r>
              <w:rPr>
                <w:rFonts w:ascii="Times New Roman" w:hAnsi="Times New Roman" w:cs="Times New Roman"/>
                <w:sz w:val="20"/>
                <w:szCs w:val="20"/>
              </w:rPr>
              <w:t xml:space="preserve">, </w:t>
            </w:r>
            <w:r w:rsidRPr="00742B43">
              <w:rPr>
                <w:rFonts w:ascii="Times New Roman" w:hAnsi="Times New Roman" w:cs="Times New Roman"/>
                <w:sz w:val="20"/>
                <w:szCs w:val="20"/>
              </w:rPr>
              <w:t>Fontaine and Allard (1997)</w:t>
            </w:r>
            <w:r>
              <w:rPr>
                <w:rFonts w:ascii="Times New Roman" w:hAnsi="Times New Roman" w:cs="Times New Roman"/>
                <w:sz w:val="20"/>
                <w:szCs w:val="20"/>
              </w:rPr>
              <w:t xml:space="preserve">. </w:t>
            </w:r>
          </w:p>
          <w:p w14:paraId="51A5430D" w14:textId="6F75258B" w:rsidR="00B0633A" w:rsidRDefault="00B0633A" w:rsidP="00B0633A">
            <w:pPr>
              <w:pStyle w:val="ListParagraph"/>
              <w:numPr>
                <w:ilvl w:val="0"/>
                <w:numId w:val="2"/>
              </w:numPr>
              <w:ind w:left="357" w:hanging="357"/>
              <w:rPr>
                <w:rFonts w:ascii="Times New Roman" w:eastAsia="Times New Roman" w:hAnsi="Times New Roman" w:cs="Times New Roman"/>
                <w:sz w:val="20"/>
                <w:szCs w:val="20"/>
                <w:lang w:eastAsia="en-GB"/>
              </w:rPr>
            </w:pPr>
            <w:r w:rsidRPr="00970A68">
              <w:rPr>
                <w:rFonts w:ascii="Times New Roman" w:hAnsi="Times New Roman" w:cs="Times New Roman"/>
                <w:sz w:val="20"/>
                <w:szCs w:val="20"/>
              </w:rPr>
              <w:t xml:space="preserve">Following advocacy support in a high secure inpatient unit, 70% of </w:t>
            </w:r>
            <w:r>
              <w:rPr>
                <w:rFonts w:ascii="Times New Roman" w:hAnsi="Times New Roman" w:cs="Times New Roman"/>
                <w:sz w:val="20"/>
                <w:szCs w:val="20"/>
              </w:rPr>
              <w:t xml:space="preserve">AP’s reported </w:t>
            </w:r>
            <w:r w:rsidRPr="00970A68">
              <w:rPr>
                <w:rFonts w:ascii="Times New Roman" w:hAnsi="Times New Roman" w:cs="Times New Roman"/>
                <w:sz w:val="20"/>
                <w:szCs w:val="20"/>
              </w:rPr>
              <w:t>increased self-determination</w:t>
            </w:r>
            <w:r>
              <w:rPr>
                <w:rFonts w:ascii="Times New Roman" w:hAnsi="Times New Roman" w:cs="Times New Roman"/>
                <w:sz w:val="20"/>
                <w:szCs w:val="20"/>
              </w:rPr>
              <w:t xml:space="preserve"> </w:t>
            </w:r>
            <w:r w:rsidRPr="00970A68">
              <w:rPr>
                <w:rFonts w:ascii="Times New Roman" w:hAnsi="Times New Roman" w:cs="Times New Roman"/>
                <w:sz w:val="20"/>
                <w:szCs w:val="20"/>
              </w:rPr>
              <w:t>(Eades, 2018)</w:t>
            </w:r>
            <w:r>
              <w:rPr>
                <w:rFonts w:ascii="Times New Roman" w:hAnsi="Times New Roman" w:cs="Times New Roman"/>
                <w:sz w:val="20"/>
                <w:szCs w:val="20"/>
              </w:rPr>
              <w:t>.</w:t>
            </w:r>
          </w:p>
        </w:tc>
      </w:tr>
      <w:tr w:rsidR="00B0633A" w14:paraId="4526A292" w14:textId="77777777" w:rsidTr="00B0633A">
        <w:tc>
          <w:tcPr>
            <w:tcW w:w="9016" w:type="dxa"/>
          </w:tcPr>
          <w:p w14:paraId="12C78AB4" w14:textId="77777777" w:rsidR="00B0633A" w:rsidRPr="005A4D64" w:rsidRDefault="00B0633A" w:rsidP="00EE6E92">
            <w:pPr>
              <w:pStyle w:val="Heading3"/>
              <w:rPr>
                <w:shd w:val="clear" w:color="auto" w:fill="FFFFFF"/>
              </w:rPr>
            </w:pPr>
            <w:r w:rsidRPr="005A4D64">
              <w:rPr>
                <w:shd w:val="clear" w:color="auto" w:fill="FFFFFF"/>
              </w:rPr>
              <w:t>Evidence from FG:</w:t>
            </w:r>
          </w:p>
          <w:p w14:paraId="3A680F7B" w14:textId="2E8DD4C0" w:rsidR="00B0633A" w:rsidRDefault="00B0633A" w:rsidP="00B0633A">
            <w:pPr>
              <w:pStyle w:val="ListParagraph"/>
              <w:numPr>
                <w:ilvl w:val="0"/>
                <w:numId w:val="1"/>
              </w:numPr>
              <w:ind w:left="357" w:hanging="357"/>
              <w:rPr>
                <w:rFonts w:ascii="Times New Roman" w:eastAsia="Times New Roman" w:hAnsi="Times New Roman" w:cs="Times New Roman"/>
                <w:sz w:val="20"/>
                <w:szCs w:val="20"/>
                <w:lang w:eastAsia="en-GB"/>
              </w:rPr>
            </w:pPr>
            <w:r w:rsidRPr="00845FAD">
              <w:rPr>
                <w:rFonts w:ascii="Times New Roman" w:hAnsi="Times New Roman" w:cs="Times New Roman"/>
                <w:color w:val="323130"/>
                <w:sz w:val="20"/>
                <w:szCs w:val="20"/>
                <w:shd w:val="clear" w:color="auto" w:fill="FFFFFF"/>
              </w:rPr>
              <w:t xml:space="preserve">Prof: </w:t>
            </w:r>
            <w:r w:rsidRPr="00845FAD">
              <w:rPr>
                <w:rFonts w:ascii="Times New Roman" w:hAnsi="Times New Roman" w:cs="Times New Roman"/>
                <w:i/>
                <w:iCs/>
                <w:color w:val="323130"/>
                <w:sz w:val="20"/>
                <w:szCs w:val="20"/>
                <w:shd w:val="clear" w:color="auto" w:fill="FFFFFF"/>
              </w:rPr>
              <w:t>There is a process where information about rights is shared</w:t>
            </w:r>
            <w:r w:rsidR="0042532A">
              <w:rPr>
                <w:rFonts w:ascii="Times New Roman" w:hAnsi="Times New Roman" w:cs="Times New Roman"/>
                <w:i/>
                <w:iCs/>
                <w:color w:val="323130"/>
                <w:sz w:val="20"/>
                <w:szCs w:val="20"/>
                <w:shd w:val="clear" w:color="auto" w:fill="FFFFFF"/>
              </w:rPr>
              <w:t>,</w:t>
            </w:r>
            <w:r w:rsidRPr="00845FAD">
              <w:rPr>
                <w:rFonts w:ascii="Times New Roman" w:hAnsi="Times New Roman" w:cs="Times New Roman"/>
                <w:i/>
                <w:iCs/>
                <w:color w:val="323130"/>
                <w:sz w:val="20"/>
                <w:szCs w:val="20"/>
                <w:shd w:val="clear" w:color="auto" w:fill="FFFFFF"/>
              </w:rPr>
              <w:t xml:space="preserve"> people can </w:t>
            </w:r>
            <w:r w:rsidRPr="006E7F9B">
              <w:rPr>
                <w:rFonts w:ascii="Times New Roman" w:hAnsi="Times New Roman" w:cs="Times New Roman"/>
                <w:i/>
                <w:iCs/>
                <w:color w:val="323130"/>
                <w:sz w:val="20"/>
                <w:szCs w:val="20"/>
              </w:rPr>
              <w:t>help themselves</w:t>
            </w:r>
            <w:r w:rsidRPr="00845FAD">
              <w:rPr>
                <w:rFonts w:ascii="Times New Roman" w:hAnsi="Times New Roman" w:cs="Times New Roman"/>
                <w:i/>
                <w:iCs/>
                <w:color w:val="323130"/>
                <w:sz w:val="20"/>
                <w:szCs w:val="20"/>
                <w:shd w:val="clear" w:color="auto" w:fill="FFFFFF"/>
              </w:rPr>
              <w:t> that way.</w:t>
            </w:r>
          </w:p>
        </w:tc>
      </w:tr>
      <w:tr w:rsidR="00B0633A" w14:paraId="4F11F97E" w14:textId="77777777" w:rsidTr="00B0633A">
        <w:tc>
          <w:tcPr>
            <w:tcW w:w="9016" w:type="dxa"/>
          </w:tcPr>
          <w:p w14:paraId="16630220" w14:textId="77777777" w:rsidR="00B0633A" w:rsidRDefault="00B0633A" w:rsidP="00EE6E92">
            <w:pPr>
              <w:pStyle w:val="Heading3"/>
              <w:rPr>
                <w:shd w:val="clear" w:color="auto" w:fill="FFFFFF"/>
              </w:rPr>
            </w:pPr>
            <w:r w:rsidRPr="005A4D64">
              <w:rPr>
                <w:shd w:val="clear" w:color="auto" w:fill="FFFFFF"/>
              </w:rPr>
              <w:t>Evidence from</w:t>
            </w:r>
            <w:r>
              <w:rPr>
                <w:shd w:val="clear" w:color="auto" w:fill="FFFFFF"/>
              </w:rPr>
              <w:t xml:space="preserve"> CCS</w:t>
            </w:r>
            <w:r w:rsidRPr="005A4D64">
              <w:rPr>
                <w:shd w:val="clear" w:color="auto" w:fill="FFFFFF"/>
              </w:rPr>
              <w:t>:</w:t>
            </w:r>
          </w:p>
          <w:p w14:paraId="7637A06A" w14:textId="00E93C08" w:rsidR="00B0633A" w:rsidRDefault="00B0633A" w:rsidP="00B0633A">
            <w:pPr>
              <w:pStyle w:val="ListParagraph"/>
              <w:numPr>
                <w:ilvl w:val="0"/>
                <w:numId w:val="1"/>
              </w:numPr>
              <w:ind w:left="357" w:hanging="357"/>
              <w:textAlignment w:val="baseline"/>
              <w:rPr>
                <w:rFonts w:ascii="Times New Roman" w:eastAsia="Times New Roman" w:hAnsi="Times New Roman" w:cs="Times New Roman"/>
                <w:sz w:val="20"/>
                <w:szCs w:val="20"/>
                <w:lang w:eastAsia="en-GB"/>
              </w:rPr>
            </w:pPr>
            <w:r w:rsidRPr="00845FAD">
              <w:rPr>
                <w:rFonts w:ascii="Times New Roman" w:eastAsia="Times New Roman" w:hAnsi="Times New Roman" w:cs="Times New Roman"/>
                <w:sz w:val="20"/>
                <w:szCs w:val="20"/>
                <w:lang w:eastAsia="en-GB"/>
              </w:rPr>
              <w:t xml:space="preserve">AP: </w:t>
            </w:r>
            <w:r w:rsidRPr="00845FAD">
              <w:rPr>
                <w:rFonts w:ascii="Times New Roman" w:eastAsia="Times New Roman" w:hAnsi="Times New Roman" w:cs="Times New Roman"/>
                <w:i/>
                <w:iCs/>
                <w:sz w:val="20"/>
                <w:szCs w:val="20"/>
                <w:lang w:eastAsia="en-GB"/>
              </w:rPr>
              <w:t>He told me to be more open with the doctor, my next ward run after that I felt a lot more</w:t>
            </w:r>
            <w:r w:rsidRPr="006E7F9B">
              <w:rPr>
                <w:rFonts w:ascii="Times New Roman" w:eastAsia="Times New Roman" w:hAnsi="Times New Roman" w:cs="Times New Roman"/>
                <w:i/>
                <w:iCs/>
                <w:sz w:val="20"/>
                <w:szCs w:val="20"/>
                <w:lang w:eastAsia="en-GB"/>
              </w:rPr>
              <w:t> empowered</w:t>
            </w:r>
            <w:r w:rsidRPr="00845FAD">
              <w:rPr>
                <w:rFonts w:ascii="Times New Roman" w:eastAsia="Times New Roman" w:hAnsi="Times New Roman" w:cs="Times New Roman"/>
                <w:i/>
                <w:iCs/>
                <w:sz w:val="20"/>
                <w:szCs w:val="20"/>
                <w:lang w:eastAsia="en-GB"/>
              </w:rPr>
              <w:t>, and I didn't feel that power imbalance as much.</w:t>
            </w:r>
          </w:p>
        </w:tc>
      </w:tr>
    </w:tbl>
    <w:p w14:paraId="3A82BF92" w14:textId="77777777" w:rsidR="00306327" w:rsidRDefault="00306327" w:rsidP="00306327">
      <w:pPr>
        <w:pStyle w:val="Heading4"/>
        <w:rPr>
          <w:shd w:val="clear" w:color="auto" w:fill="FFFFFF"/>
        </w:rPr>
      </w:pPr>
    </w:p>
    <w:p w14:paraId="739FBF02" w14:textId="77777777" w:rsidR="00306327" w:rsidRPr="005A4D64" w:rsidRDefault="00306327" w:rsidP="00306327">
      <w:pPr>
        <w:pStyle w:val="Heading4"/>
        <w:rPr>
          <w:shd w:val="clear" w:color="auto" w:fill="FFFFFF"/>
        </w:rPr>
      </w:pPr>
    </w:p>
    <w:tbl>
      <w:tblPr>
        <w:tblStyle w:val="TableGrid"/>
        <w:tblW w:w="0" w:type="auto"/>
        <w:tblLook w:val="04A0" w:firstRow="1" w:lastRow="0" w:firstColumn="1" w:lastColumn="0" w:noHBand="0" w:noVBand="1"/>
      </w:tblPr>
      <w:tblGrid>
        <w:gridCol w:w="9016"/>
      </w:tblGrid>
      <w:tr w:rsidR="00EE6E92" w14:paraId="060E8DF7" w14:textId="77777777" w:rsidTr="00EE6E92">
        <w:tc>
          <w:tcPr>
            <w:tcW w:w="9016" w:type="dxa"/>
          </w:tcPr>
          <w:p w14:paraId="68AB1341" w14:textId="6E5B6276" w:rsidR="00EE6E92" w:rsidRDefault="00D13147" w:rsidP="00D13147">
            <w:pPr>
              <w:pStyle w:val="Heading2"/>
              <w:rPr>
                <w:shd w:val="clear" w:color="auto" w:fill="FFFFFF"/>
              </w:rPr>
            </w:pPr>
            <w:r w:rsidRPr="005A4D64">
              <w:rPr>
                <w:shd w:val="clear" w:color="auto" w:fill="FFFFFF"/>
              </w:rPr>
              <w:lastRenderedPageBreak/>
              <w:t xml:space="preserve">2c) </w:t>
            </w:r>
            <w:r w:rsidR="00B248A1">
              <w:rPr>
                <w:shd w:val="clear" w:color="auto" w:fill="FFFFFF"/>
              </w:rPr>
              <w:t>Patient</w:t>
            </w:r>
            <w:r w:rsidRPr="005A4D64">
              <w:rPr>
                <w:shd w:val="clear" w:color="auto" w:fill="FFFFFF"/>
              </w:rPr>
              <w:t>s feel satisfied advocates have made sufficient efforts to uphold their rights and challenge injustice</w:t>
            </w:r>
            <w:r>
              <w:rPr>
                <w:shd w:val="clear" w:color="auto" w:fill="FFFFFF"/>
              </w:rPr>
              <w:t>.</w:t>
            </w:r>
          </w:p>
        </w:tc>
      </w:tr>
      <w:tr w:rsidR="00EE6E92" w14:paraId="120D1953" w14:textId="77777777" w:rsidTr="00EE6E92">
        <w:tc>
          <w:tcPr>
            <w:tcW w:w="9016" w:type="dxa"/>
          </w:tcPr>
          <w:p w14:paraId="075AF66D" w14:textId="77777777" w:rsidR="00D13147" w:rsidRPr="005A4D64" w:rsidRDefault="00D13147" w:rsidP="00D13147">
            <w:pPr>
              <w:pStyle w:val="Heading3"/>
              <w:rPr>
                <w:shd w:val="clear" w:color="auto" w:fill="FFFFFF"/>
              </w:rPr>
            </w:pPr>
            <w:r w:rsidRPr="005A4D64">
              <w:rPr>
                <w:shd w:val="clear" w:color="auto" w:fill="FFFFFF"/>
              </w:rPr>
              <w:t>Example output</w:t>
            </w:r>
          </w:p>
          <w:p w14:paraId="7768FF0A" w14:textId="66A6FA92" w:rsidR="00EE6E92" w:rsidRDefault="00D13147" w:rsidP="00D13147">
            <w:pPr>
              <w:pStyle w:val="ListParagraph"/>
              <w:numPr>
                <w:ilvl w:val="0"/>
                <w:numId w:val="1"/>
              </w:numPr>
              <w:ind w:left="357" w:hanging="357"/>
              <w:rPr>
                <w:shd w:val="clear" w:color="auto" w:fill="FFFFFF"/>
              </w:rPr>
            </w:pPr>
            <w:r w:rsidRPr="00970A68">
              <w:rPr>
                <w:rFonts w:ascii="Times New Roman" w:eastAsia="Aptos" w:hAnsi="Times New Roman" w:cs="Times New Roman"/>
                <w:color w:val="000000" w:themeColor="text1"/>
                <w:sz w:val="20"/>
                <w:szCs w:val="20"/>
              </w:rPr>
              <w:t>Advocates have raised AP concerns about their rights with mental health professionals.</w:t>
            </w:r>
          </w:p>
        </w:tc>
      </w:tr>
      <w:tr w:rsidR="00EE6E92" w14:paraId="2B985CC9" w14:textId="77777777" w:rsidTr="00EE6E92">
        <w:tc>
          <w:tcPr>
            <w:tcW w:w="9016" w:type="dxa"/>
          </w:tcPr>
          <w:p w14:paraId="7A801A36" w14:textId="77777777" w:rsidR="00D13147" w:rsidRPr="005A4D64" w:rsidRDefault="00D13147" w:rsidP="00D13147">
            <w:pPr>
              <w:pStyle w:val="Heading3"/>
              <w:rPr>
                <w:shd w:val="clear" w:color="auto" w:fill="FFFFFF"/>
              </w:rPr>
            </w:pPr>
            <w:r w:rsidRPr="005A4D64">
              <w:rPr>
                <w:shd w:val="clear" w:color="auto" w:fill="FFFFFF"/>
              </w:rPr>
              <w:t>Example indicator</w:t>
            </w:r>
          </w:p>
          <w:p w14:paraId="1B912DD7" w14:textId="709B5571" w:rsidR="00EE6E92" w:rsidRDefault="00D13147" w:rsidP="00D13147">
            <w:pPr>
              <w:pStyle w:val="ListParagraph"/>
              <w:numPr>
                <w:ilvl w:val="0"/>
                <w:numId w:val="1"/>
              </w:numPr>
              <w:ind w:left="357" w:hanging="357"/>
              <w:rPr>
                <w:shd w:val="clear" w:color="auto" w:fill="FFFFFF"/>
              </w:rPr>
            </w:pPr>
            <w:r w:rsidRPr="00970A68">
              <w:rPr>
                <w:rFonts w:ascii="Times New Roman" w:eastAsia="Aptos" w:hAnsi="Times New Roman" w:cs="Times New Roman"/>
                <w:color w:val="000000" w:themeColor="text1"/>
                <w:sz w:val="20"/>
                <w:szCs w:val="20"/>
              </w:rPr>
              <w:t xml:space="preserve">AP’s feel satisfied the advocate has made sufficient efforts to uphold their rights (e.g. freedom from discrimination, experiencing care in the least restrictive way possible). </w:t>
            </w:r>
          </w:p>
        </w:tc>
      </w:tr>
      <w:tr w:rsidR="00EE6E92" w14:paraId="3207018C" w14:textId="77777777" w:rsidTr="00EE6E92">
        <w:tc>
          <w:tcPr>
            <w:tcW w:w="9016" w:type="dxa"/>
          </w:tcPr>
          <w:p w14:paraId="22A4B7A0" w14:textId="77777777" w:rsidR="00D13147" w:rsidRPr="005A4D64" w:rsidRDefault="00D13147" w:rsidP="00D13147">
            <w:pPr>
              <w:pStyle w:val="Heading3"/>
            </w:pPr>
            <w:r w:rsidRPr="005A4D64">
              <w:t>Evidence from RA</w:t>
            </w:r>
          </w:p>
          <w:p w14:paraId="0F2C5008" w14:textId="4F8B0BC6" w:rsidR="00EE6E92" w:rsidRDefault="00D13147" w:rsidP="00D13147">
            <w:pPr>
              <w:pStyle w:val="ListParagraph"/>
              <w:numPr>
                <w:ilvl w:val="0"/>
                <w:numId w:val="1"/>
              </w:numPr>
              <w:ind w:left="357" w:hanging="357"/>
              <w:rPr>
                <w:shd w:val="clear" w:color="auto" w:fill="FFFFFF"/>
              </w:rPr>
            </w:pPr>
            <w:r w:rsidRPr="002018D3">
              <w:rPr>
                <w:rFonts w:ascii="Times New Roman" w:hAnsi="Times New Roman" w:cs="Times New Roman"/>
                <w:sz w:val="20"/>
                <w:szCs w:val="20"/>
              </w:rPr>
              <w:t>Advocates safeguard rights, support legal processes, contest community treatment orders, medication risks, challenging sections, side effects and complaints and others (</w:t>
            </w:r>
            <w:r w:rsidRPr="00317A6E">
              <w:rPr>
                <w:rFonts w:ascii="Times New Roman" w:hAnsi="Times New Roman" w:cs="Times New Roman"/>
                <w:sz w:val="20"/>
                <w:szCs w:val="20"/>
              </w:rPr>
              <w:t>Gee et al</w:t>
            </w:r>
            <w:r>
              <w:rPr>
                <w:rFonts w:ascii="Times New Roman" w:hAnsi="Times New Roman" w:cs="Times New Roman"/>
                <w:sz w:val="20"/>
                <w:szCs w:val="20"/>
              </w:rPr>
              <w:t xml:space="preserve">, </w:t>
            </w:r>
            <w:r w:rsidRPr="00317A6E">
              <w:rPr>
                <w:rFonts w:ascii="Times New Roman" w:hAnsi="Times New Roman" w:cs="Times New Roman"/>
                <w:sz w:val="20"/>
                <w:szCs w:val="20"/>
              </w:rPr>
              <w:t>2015</w:t>
            </w:r>
            <w:r>
              <w:rPr>
                <w:rFonts w:ascii="Times New Roman" w:hAnsi="Times New Roman" w:cs="Times New Roman"/>
                <w:sz w:val="20"/>
                <w:szCs w:val="20"/>
              </w:rPr>
              <w:t xml:space="preserve">, </w:t>
            </w:r>
            <w:r w:rsidRPr="002018D3">
              <w:rPr>
                <w:rFonts w:ascii="Times New Roman" w:hAnsi="Times New Roman" w:cs="Times New Roman"/>
                <w:sz w:val="20"/>
                <w:szCs w:val="20"/>
              </w:rPr>
              <w:t>Stomski et al, 2017</w:t>
            </w:r>
            <w:r>
              <w:rPr>
                <w:rFonts w:ascii="Times New Roman" w:hAnsi="Times New Roman" w:cs="Times New Roman"/>
                <w:sz w:val="20"/>
                <w:szCs w:val="20"/>
              </w:rPr>
              <w:t xml:space="preserve">, </w:t>
            </w:r>
            <w:r w:rsidRPr="00317A6E">
              <w:rPr>
                <w:rFonts w:ascii="Times New Roman" w:hAnsi="Times New Roman" w:cs="Times New Roman"/>
                <w:sz w:val="20"/>
                <w:szCs w:val="20"/>
              </w:rPr>
              <w:t>Simpson</w:t>
            </w:r>
            <w:r w:rsidRPr="00F85248">
              <w:rPr>
                <w:rFonts w:ascii="Times New Roman" w:hAnsi="Times New Roman" w:cs="Times New Roman"/>
                <w:sz w:val="20"/>
                <w:szCs w:val="20"/>
              </w:rPr>
              <w:t xml:space="preserve"> et al 2021</w:t>
            </w:r>
            <w:r>
              <w:rPr>
                <w:rFonts w:ascii="Times New Roman" w:hAnsi="Times New Roman" w:cs="Times New Roman"/>
                <w:sz w:val="20"/>
                <w:szCs w:val="20"/>
              </w:rPr>
              <w:t>).</w:t>
            </w:r>
          </w:p>
        </w:tc>
      </w:tr>
      <w:tr w:rsidR="00EE6E92" w14:paraId="2D4BFB88" w14:textId="77777777" w:rsidTr="00EE6E92">
        <w:tc>
          <w:tcPr>
            <w:tcW w:w="9016" w:type="dxa"/>
          </w:tcPr>
          <w:p w14:paraId="36CD2DD2" w14:textId="485EBCEA" w:rsidR="00D13147" w:rsidRPr="00D13147" w:rsidRDefault="00D13147" w:rsidP="00D13147">
            <w:pPr>
              <w:pStyle w:val="Heading3"/>
              <w:rPr>
                <w:shd w:val="clear" w:color="auto" w:fill="FFFFFF"/>
              </w:rPr>
            </w:pPr>
            <w:r w:rsidRPr="005A4D64">
              <w:rPr>
                <w:shd w:val="clear" w:color="auto" w:fill="FFFFFF"/>
              </w:rPr>
              <w:t>Evidence from FG:</w:t>
            </w:r>
          </w:p>
          <w:p w14:paraId="51D32C01" w14:textId="758243BB" w:rsidR="00EE6E92" w:rsidRDefault="00D13147" w:rsidP="00D13147">
            <w:pPr>
              <w:pStyle w:val="ListParagraph"/>
              <w:numPr>
                <w:ilvl w:val="0"/>
                <w:numId w:val="1"/>
              </w:numPr>
              <w:ind w:left="357" w:hanging="357"/>
              <w:rPr>
                <w:shd w:val="clear" w:color="auto" w:fill="FFFFFF"/>
              </w:rPr>
            </w:pPr>
            <w:r w:rsidRPr="006A6A1B">
              <w:rPr>
                <w:rFonts w:ascii="Times New Roman" w:hAnsi="Times New Roman" w:cs="Times New Roman"/>
                <w:sz w:val="20"/>
                <w:szCs w:val="20"/>
              </w:rPr>
              <w:t xml:space="preserve">SU: </w:t>
            </w:r>
            <w:r w:rsidRPr="006A6A1B">
              <w:rPr>
                <w:rFonts w:ascii="Times New Roman" w:eastAsia="Aptos" w:hAnsi="Times New Roman" w:cs="Times New Roman"/>
                <w:i/>
                <w:iCs/>
                <w:color w:val="000000" w:themeColor="text1"/>
                <w:sz w:val="20"/>
                <w:szCs w:val="20"/>
              </w:rPr>
              <w:t>Being in a space where you can give staff the opportunity to express cultural humility and understanding. If you are a White clinician and you're trying to relate to or assess a young Black man who has negative experiences with White clinicians, that might impact the outcome that you have from that assessment.</w:t>
            </w:r>
          </w:p>
        </w:tc>
      </w:tr>
      <w:tr w:rsidR="00EE6E92" w14:paraId="4E023CAF" w14:textId="77777777" w:rsidTr="00EE6E92">
        <w:tc>
          <w:tcPr>
            <w:tcW w:w="9016" w:type="dxa"/>
          </w:tcPr>
          <w:p w14:paraId="79749949" w14:textId="77777777" w:rsidR="00D13147" w:rsidRPr="005A4D64" w:rsidRDefault="00D13147" w:rsidP="00D13147">
            <w:pPr>
              <w:pStyle w:val="Heading3"/>
              <w:rPr>
                <w:shd w:val="clear" w:color="auto" w:fill="FFFFFF"/>
              </w:rPr>
            </w:pPr>
            <w:r w:rsidRPr="005A4D64">
              <w:rPr>
                <w:shd w:val="clear" w:color="auto" w:fill="FFFFFF"/>
              </w:rPr>
              <w:t>Evidence from</w:t>
            </w:r>
            <w:r>
              <w:rPr>
                <w:shd w:val="clear" w:color="auto" w:fill="FFFFFF"/>
              </w:rPr>
              <w:t xml:space="preserve"> CCS</w:t>
            </w:r>
            <w:r w:rsidRPr="005A4D64">
              <w:rPr>
                <w:shd w:val="clear" w:color="auto" w:fill="FFFFFF"/>
              </w:rPr>
              <w:t>:</w:t>
            </w:r>
          </w:p>
          <w:p w14:paraId="56FD49BA" w14:textId="216D5E43" w:rsidR="00EE6E92" w:rsidRDefault="00D13147" w:rsidP="00D13147">
            <w:pPr>
              <w:pStyle w:val="ListParagraph"/>
              <w:numPr>
                <w:ilvl w:val="0"/>
                <w:numId w:val="1"/>
              </w:numPr>
              <w:ind w:left="357" w:hanging="357"/>
              <w:textAlignment w:val="baseline"/>
              <w:rPr>
                <w:shd w:val="clear" w:color="auto" w:fill="FFFFFF"/>
              </w:rPr>
            </w:pPr>
            <w:r w:rsidRPr="00D37DF3">
              <w:rPr>
                <w:rFonts w:ascii="Times New Roman" w:eastAsia="Times New Roman" w:hAnsi="Times New Roman" w:cs="Times New Roman"/>
                <w:sz w:val="20"/>
                <w:szCs w:val="20"/>
                <w:lang w:eastAsia="en-GB"/>
              </w:rPr>
              <w:t xml:space="preserve">AP: </w:t>
            </w:r>
            <w:r w:rsidRPr="00D37DF3">
              <w:rPr>
                <w:rFonts w:ascii="Times New Roman" w:eastAsia="Times New Roman" w:hAnsi="Times New Roman" w:cs="Times New Roman"/>
                <w:i/>
                <w:iCs/>
                <w:sz w:val="20"/>
                <w:szCs w:val="20"/>
                <w:lang w:eastAsia="en-GB"/>
              </w:rPr>
              <w:t>They were giving me injection and tablets at the same time. I got a side effect. The advocate told them that I can't take the tablets and the injection together. They stop the injections and the tablets.</w:t>
            </w:r>
          </w:p>
        </w:tc>
      </w:tr>
    </w:tbl>
    <w:p w14:paraId="6B92D4F9" w14:textId="77777777" w:rsidR="00306327" w:rsidRPr="005A4D64" w:rsidRDefault="00306327" w:rsidP="00306327">
      <w:pPr>
        <w:pStyle w:val="Heading3"/>
        <w:rPr>
          <w:shd w:val="clear" w:color="auto" w:fill="FFFFFF"/>
        </w:rPr>
      </w:pPr>
    </w:p>
    <w:p w14:paraId="6D03F582" w14:textId="77777777" w:rsidR="00306327" w:rsidRPr="00EC03B6" w:rsidRDefault="00306327" w:rsidP="00306327">
      <w:pPr>
        <w:pStyle w:val="ListParagrap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16"/>
      </w:tblGrid>
      <w:tr w:rsidR="00602054" w14:paraId="5A12998B" w14:textId="77777777" w:rsidTr="00602054">
        <w:tc>
          <w:tcPr>
            <w:tcW w:w="9016" w:type="dxa"/>
          </w:tcPr>
          <w:p w14:paraId="55593351" w14:textId="7ED8CEFE" w:rsidR="00602054" w:rsidRPr="00E12226" w:rsidRDefault="00E12226" w:rsidP="00E12226">
            <w:pPr>
              <w:pStyle w:val="Heading3"/>
              <w:rPr>
                <w:sz w:val="24"/>
                <w:szCs w:val="24"/>
              </w:rPr>
            </w:pPr>
            <w:r w:rsidRPr="00970A68">
              <w:rPr>
                <w:rStyle w:val="normaltextrun"/>
                <w:rFonts w:ascii="Times New Roman" w:eastAsiaTheme="majorEastAsia" w:hAnsi="Times New Roman" w:cstheme="majorBidi"/>
              </w:rPr>
              <w:t>2d) When a</w:t>
            </w:r>
            <w:r w:rsidR="00532199">
              <w:rPr>
                <w:rStyle w:val="normaltextrun"/>
                <w:rFonts w:ascii="Times New Roman" w:eastAsiaTheme="majorEastAsia" w:hAnsi="Times New Roman" w:cstheme="majorBidi"/>
              </w:rPr>
              <w:t xml:space="preserve">n AP </w:t>
            </w:r>
            <w:r w:rsidRPr="00970A68">
              <w:rPr>
                <w:rStyle w:val="normaltextrun"/>
                <w:rFonts w:ascii="Times New Roman" w:eastAsiaTheme="majorEastAsia" w:hAnsi="Times New Roman" w:cstheme="majorBidi"/>
              </w:rPr>
              <w:t xml:space="preserve">consents, and it is appropriate, advocates should work with the </w:t>
            </w:r>
            <w:r w:rsidR="00532199">
              <w:rPr>
                <w:rStyle w:val="normaltextrun"/>
                <w:rFonts w:ascii="Times New Roman" w:eastAsiaTheme="majorEastAsia" w:hAnsi="Times New Roman" w:cstheme="majorBidi"/>
              </w:rPr>
              <w:t>AP</w:t>
            </w:r>
            <w:r w:rsidRPr="00970A68">
              <w:rPr>
                <w:rStyle w:val="normaltextrun"/>
                <w:rFonts w:ascii="Times New Roman" w:eastAsiaTheme="majorEastAsia" w:hAnsi="Times New Roman" w:cstheme="majorBidi"/>
              </w:rPr>
              <w:t>’s family/next of kin and include/respect their perspectives</w:t>
            </w:r>
            <w:r>
              <w:rPr>
                <w:rStyle w:val="normaltextrun"/>
                <w:rFonts w:ascii="Times New Roman" w:eastAsiaTheme="majorEastAsia" w:hAnsi="Times New Roman" w:cstheme="majorBidi"/>
              </w:rPr>
              <w:t>.</w:t>
            </w:r>
          </w:p>
        </w:tc>
      </w:tr>
      <w:tr w:rsidR="00602054" w14:paraId="12DE1337" w14:textId="77777777" w:rsidTr="00602054">
        <w:tc>
          <w:tcPr>
            <w:tcW w:w="9016" w:type="dxa"/>
          </w:tcPr>
          <w:p w14:paraId="4E121A37" w14:textId="1A6086F6" w:rsidR="00E12226" w:rsidRPr="00E12226" w:rsidRDefault="00E12226" w:rsidP="00E12226">
            <w:pPr>
              <w:pStyle w:val="Heading3"/>
              <w:rPr>
                <w:shd w:val="clear" w:color="auto" w:fill="FFFFFF"/>
              </w:rPr>
            </w:pPr>
            <w:r w:rsidRPr="005A4D64">
              <w:rPr>
                <w:shd w:val="clear" w:color="auto" w:fill="FFFFFF"/>
              </w:rPr>
              <w:t>Example output</w:t>
            </w:r>
          </w:p>
          <w:p w14:paraId="169951A6" w14:textId="1D5B2E76" w:rsidR="00602054" w:rsidRPr="00E12226" w:rsidRDefault="00E12226" w:rsidP="00E12226">
            <w:pPr>
              <w:pStyle w:val="ListParagraph"/>
              <w:numPr>
                <w:ilvl w:val="0"/>
                <w:numId w:val="1"/>
              </w:numPr>
              <w:ind w:left="357" w:hanging="357"/>
              <w:rPr>
                <w:rFonts w:ascii="Times New Roman" w:eastAsia="Aptos" w:hAnsi="Times New Roman"/>
                <w:color w:val="000000" w:themeColor="text1"/>
              </w:rPr>
            </w:pPr>
            <w:r w:rsidRPr="00E12226">
              <w:rPr>
                <w:rFonts w:ascii="Times New Roman" w:eastAsia="Aptos" w:hAnsi="Times New Roman" w:cs="Times New Roman"/>
                <w:color w:val="000000" w:themeColor="text1"/>
                <w:sz w:val="20"/>
                <w:szCs w:val="20"/>
              </w:rPr>
              <w:t xml:space="preserve">Advocate explores with the AP their wishes for family involvement in their care. </w:t>
            </w:r>
          </w:p>
        </w:tc>
      </w:tr>
      <w:tr w:rsidR="00602054" w14:paraId="01989303" w14:textId="77777777" w:rsidTr="00602054">
        <w:tc>
          <w:tcPr>
            <w:tcW w:w="9016" w:type="dxa"/>
          </w:tcPr>
          <w:p w14:paraId="5C0A8EA7" w14:textId="77777777" w:rsidR="00E12226" w:rsidRPr="005A4D64" w:rsidRDefault="00E12226" w:rsidP="00E12226">
            <w:pPr>
              <w:pStyle w:val="Heading3"/>
              <w:rPr>
                <w:shd w:val="clear" w:color="auto" w:fill="FFFFFF"/>
              </w:rPr>
            </w:pPr>
            <w:r w:rsidRPr="005A4D64">
              <w:rPr>
                <w:shd w:val="clear" w:color="auto" w:fill="FFFFFF"/>
              </w:rPr>
              <w:t>Example indicator</w:t>
            </w:r>
          </w:p>
          <w:p w14:paraId="6C93EA83" w14:textId="72771D22" w:rsidR="00602054" w:rsidRPr="00E12226" w:rsidRDefault="00E12226" w:rsidP="00E12226">
            <w:pPr>
              <w:pStyle w:val="ListParagraph"/>
              <w:numPr>
                <w:ilvl w:val="0"/>
                <w:numId w:val="1"/>
              </w:numPr>
              <w:ind w:left="357" w:hanging="357"/>
              <w:rPr>
                <w:rFonts w:ascii="Times New Roman" w:eastAsia="Aptos" w:hAnsi="Times New Roman" w:cs="Times New Roman"/>
                <w:color w:val="000000" w:themeColor="text1"/>
                <w:sz w:val="20"/>
                <w:szCs w:val="20"/>
              </w:rPr>
            </w:pPr>
            <w:r w:rsidRPr="00372AC5">
              <w:rPr>
                <w:rFonts w:ascii="Times New Roman" w:eastAsia="Aptos" w:hAnsi="Times New Roman" w:cs="Times New Roman"/>
                <w:color w:val="000000" w:themeColor="text1"/>
                <w:sz w:val="20"/>
                <w:szCs w:val="20"/>
              </w:rPr>
              <w:t xml:space="preserve">Racially minoritised </w:t>
            </w:r>
            <w:r w:rsidR="00532199">
              <w:rPr>
                <w:rFonts w:ascii="Times New Roman" w:eastAsia="Aptos" w:hAnsi="Times New Roman" w:cs="Times New Roman"/>
                <w:color w:val="000000" w:themeColor="text1"/>
                <w:sz w:val="20"/>
                <w:szCs w:val="20"/>
              </w:rPr>
              <w:t>A</w:t>
            </w:r>
            <w:r w:rsidR="00532199">
              <w:rPr>
                <w:rFonts w:eastAsia="Aptos" w:cs="Times New Roman"/>
                <w:color w:val="000000" w:themeColor="text1"/>
                <w:sz w:val="20"/>
                <w:szCs w:val="20"/>
              </w:rPr>
              <w:t>P’</w:t>
            </w:r>
            <w:r w:rsidRPr="00372AC5">
              <w:rPr>
                <w:rFonts w:ascii="Times New Roman" w:eastAsia="Aptos" w:hAnsi="Times New Roman" w:cs="Times New Roman"/>
                <w:color w:val="000000" w:themeColor="text1"/>
                <w:sz w:val="20"/>
                <w:szCs w:val="20"/>
              </w:rPr>
              <w:t>s report greater involvement in their care from family/kin.</w:t>
            </w:r>
          </w:p>
        </w:tc>
      </w:tr>
      <w:tr w:rsidR="00602054" w14:paraId="75753E9F" w14:textId="77777777" w:rsidTr="00602054">
        <w:tc>
          <w:tcPr>
            <w:tcW w:w="9016" w:type="dxa"/>
          </w:tcPr>
          <w:p w14:paraId="3C33E1A6" w14:textId="77777777" w:rsidR="00E12226" w:rsidRPr="005A4D64" w:rsidRDefault="00E12226" w:rsidP="00E12226">
            <w:pPr>
              <w:pStyle w:val="Heading3"/>
            </w:pPr>
            <w:r w:rsidRPr="005A4D64">
              <w:t>Evidence from RA</w:t>
            </w:r>
          </w:p>
          <w:p w14:paraId="554C9176" w14:textId="0DF01401" w:rsidR="00602054" w:rsidRPr="00E12226" w:rsidRDefault="00E12226" w:rsidP="00E12226">
            <w:pPr>
              <w:pStyle w:val="ListParagraph"/>
              <w:numPr>
                <w:ilvl w:val="0"/>
                <w:numId w:val="1"/>
              </w:numPr>
              <w:ind w:left="357" w:hanging="357"/>
              <w:rPr>
                <w:rFonts w:ascii="Times New Roman" w:hAnsi="Times New Roman" w:cs="Times New Roman"/>
                <w:sz w:val="20"/>
                <w:szCs w:val="20"/>
              </w:rPr>
            </w:pPr>
            <w:r w:rsidRPr="00372AC5">
              <w:rPr>
                <w:rFonts w:ascii="Times New Roman" w:hAnsi="Times New Roman" w:cs="Times New Roman"/>
                <w:sz w:val="20"/>
                <w:szCs w:val="20"/>
              </w:rPr>
              <w:t>Advocacy associated with better access to support and changes in health and social care services (Ridley et al, 2018), and APs value having someone working on their side (Drange, 2012). </w:t>
            </w:r>
          </w:p>
        </w:tc>
      </w:tr>
      <w:tr w:rsidR="00602054" w14:paraId="77005E56" w14:textId="77777777" w:rsidTr="00602054">
        <w:tc>
          <w:tcPr>
            <w:tcW w:w="9016" w:type="dxa"/>
          </w:tcPr>
          <w:p w14:paraId="1CEA288A" w14:textId="77777777" w:rsidR="00E12226" w:rsidRPr="005A4D64" w:rsidRDefault="00E12226" w:rsidP="00E12226">
            <w:pPr>
              <w:pStyle w:val="Heading3"/>
            </w:pPr>
            <w:r>
              <w:t>E</w:t>
            </w:r>
            <w:r w:rsidRPr="005A4D64">
              <w:t xml:space="preserve">vidence from </w:t>
            </w:r>
            <w:r>
              <w:t>FG</w:t>
            </w:r>
          </w:p>
          <w:p w14:paraId="2DF04E80" w14:textId="1596E7B5" w:rsidR="00602054" w:rsidRDefault="00E12226" w:rsidP="00E12226">
            <w:pPr>
              <w:pStyle w:val="Heading4"/>
              <w:numPr>
                <w:ilvl w:val="0"/>
                <w:numId w:val="1"/>
              </w:numPr>
              <w:tabs>
                <w:tab w:val="num" w:pos="360"/>
              </w:tabs>
              <w:spacing w:before="0" w:after="0"/>
              <w:ind w:left="0" w:firstLine="0"/>
            </w:pPr>
            <w:r w:rsidRPr="00E12226">
              <w:rPr>
                <w:rFonts w:ascii="Times New Roman" w:eastAsiaTheme="minorEastAsia" w:hAnsi="Times New Roman" w:cs="Times New Roman"/>
                <w:i w:val="0"/>
                <w:color w:val="323130"/>
                <w:sz w:val="20"/>
                <w:szCs w:val="20"/>
                <w:shd w:val="clear" w:color="auto" w:fill="FFFFFF"/>
              </w:rPr>
              <w:t>SU</w:t>
            </w:r>
            <w:r>
              <w:rPr>
                <w:rFonts w:ascii="Times New Roman" w:eastAsiaTheme="minorEastAsia" w:hAnsi="Times New Roman" w:cs="Times New Roman"/>
                <w:iCs w:val="0"/>
                <w:color w:val="323130"/>
                <w:sz w:val="20"/>
                <w:szCs w:val="20"/>
                <w:shd w:val="clear" w:color="auto" w:fill="FFFFFF"/>
              </w:rPr>
              <w:t xml:space="preserve">: </w:t>
            </w:r>
            <w:r w:rsidRPr="008C7A71">
              <w:rPr>
                <w:rFonts w:ascii="Times New Roman" w:eastAsiaTheme="minorEastAsia" w:hAnsi="Times New Roman" w:cs="Times New Roman"/>
                <w:color w:val="323130"/>
                <w:sz w:val="20"/>
                <w:szCs w:val="20"/>
                <w:shd w:val="clear" w:color="auto" w:fill="FFFFFF"/>
              </w:rPr>
              <w:t>It isn't just dropping some leaflets off on the ward. Advocates need to try and be around when relatives or supporters or friends are on a ward visit or even just ask a patient, ‘can you give us the details of somebody who speaks for you, who's your sort of prime supporter so that we can tell them that these services are available to you’</w:t>
            </w:r>
          </w:p>
        </w:tc>
      </w:tr>
      <w:tr w:rsidR="00602054" w14:paraId="20ADDA56" w14:textId="77777777" w:rsidTr="00602054">
        <w:tc>
          <w:tcPr>
            <w:tcW w:w="9016" w:type="dxa"/>
          </w:tcPr>
          <w:p w14:paraId="6757E1C1" w14:textId="77777777" w:rsidR="00E12226" w:rsidRDefault="00E12226" w:rsidP="00E12226">
            <w:pPr>
              <w:pStyle w:val="Heading3"/>
            </w:pPr>
            <w:r w:rsidRPr="005A4D64">
              <w:t xml:space="preserve">Evidence from </w:t>
            </w:r>
            <w:r>
              <w:t>CCS</w:t>
            </w:r>
          </w:p>
          <w:p w14:paraId="64300147" w14:textId="3EC4357E" w:rsidR="00602054" w:rsidRDefault="00E12226" w:rsidP="00E12226">
            <w:pPr>
              <w:pStyle w:val="Heading4"/>
              <w:numPr>
                <w:ilvl w:val="0"/>
                <w:numId w:val="1"/>
              </w:numPr>
              <w:tabs>
                <w:tab w:val="num" w:pos="360"/>
              </w:tabs>
              <w:spacing w:before="0" w:after="0"/>
              <w:ind w:left="0" w:firstLine="0"/>
            </w:pPr>
            <w:r w:rsidRPr="00E12226">
              <w:rPr>
                <w:rFonts w:ascii="Times New Roman" w:hAnsi="Times New Roman" w:cs="Times New Roman"/>
                <w:bCs/>
                <w:color w:val="000000" w:themeColor="text1"/>
                <w:sz w:val="20"/>
                <w:szCs w:val="20"/>
              </w:rPr>
              <w:t xml:space="preserve">AP: </w:t>
            </w:r>
            <w:r w:rsidRPr="00E12226">
              <w:rPr>
                <w:rFonts w:ascii="Times New Roman" w:eastAsia="Times New Roman" w:hAnsi="Times New Roman" w:cs="Times New Roman"/>
                <w:bCs/>
                <w:iCs w:val="0"/>
                <w:color w:val="000000" w:themeColor="text1"/>
                <w:sz w:val="20"/>
                <w:szCs w:val="20"/>
                <w:lang w:eastAsia="en-GB"/>
              </w:rPr>
              <w:t>I got my sisters and my brothers, and the advocate, coming to the ward round</w:t>
            </w:r>
            <w:r w:rsidRPr="00E12226">
              <w:rPr>
                <w:rFonts w:ascii="Times New Roman" w:eastAsia="Times New Roman" w:hAnsi="Times New Roman" w:cs="Times New Roman"/>
                <w:bCs/>
                <w:color w:val="000000" w:themeColor="text1"/>
                <w:sz w:val="20"/>
                <w:szCs w:val="20"/>
                <w:lang w:eastAsia="en-GB"/>
              </w:rPr>
              <w:t xml:space="preserve">. </w:t>
            </w:r>
          </w:p>
        </w:tc>
      </w:tr>
    </w:tbl>
    <w:p w14:paraId="64519BCE" w14:textId="02052F93" w:rsidR="00306327" w:rsidRPr="00E12226" w:rsidRDefault="00306327" w:rsidP="00E12226">
      <w:pPr>
        <w:textAlignment w:val="baseline"/>
        <w:rPr>
          <w:rFonts w:ascii="Segoe UI" w:eastAsia="Times New Roman" w:hAnsi="Segoe UI" w:cs="Segoe UI"/>
          <w:sz w:val="18"/>
          <w:szCs w:val="18"/>
          <w:lang w:eastAsia="en-GB"/>
        </w:rPr>
      </w:pPr>
    </w:p>
    <w:p w14:paraId="0E7591EA" w14:textId="77777777" w:rsidR="00306327" w:rsidRDefault="00306327" w:rsidP="00306327">
      <w:pPr>
        <w:pStyle w:val="Heading4"/>
        <w:rPr>
          <w:rFonts w:ascii="Segoe UI" w:eastAsiaTheme="minorEastAsia" w:hAnsi="Segoe UI" w:cs="Segoe UI"/>
          <w:b/>
          <w:iCs w:val="0"/>
          <w:color w:val="323130"/>
          <w:shd w:val="clear" w:color="auto" w:fill="FFFFFF"/>
        </w:rPr>
      </w:pPr>
    </w:p>
    <w:p w14:paraId="371694FC" w14:textId="77777777" w:rsidR="00306327" w:rsidRPr="00D37DF3" w:rsidRDefault="00306327" w:rsidP="00306327">
      <w:pPr>
        <w:textAlignment w:val="baseline"/>
        <w:rPr>
          <w:rStyle w:val="normaltextrun"/>
          <w:rFonts w:ascii="Times New Roman" w:eastAsia="Times New Roman" w:hAnsi="Times New Roman" w:cs="Times New Roman"/>
          <w:sz w:val="20"/>
          <w:szCs w:val="20"/>
          <w:lang w:eastAsia="en-GB"/>
        </w:rPr>
      </w:pPr>
      <w:r w:rsidRPr="00D37DF3">
        <w:rPr>
          <w:rFonts w:ascii="Times New Roman" w:eastAsia="Times New Roman" w:hAnsi="Times New Roman" w:cs="Times New Roman"/>
          <w:sz w:val="20"/>
          <w:szCs w:val="20"/>
          <w:lang w:eastAsia="en-GB"/>
        </w:rPr>
        <w:t> </w:t>
      </w:r>
    </w:p>
    <w:p w14:paraId="785E4FC6" w14:textId="77777777" w:rsidR="00306327" w:rsidRPr="005A4D64" w:rsidRDefault="00306327" w:rsidP="00306327">
      <w:pPr>
        <w:rPr>
          <w:rStyle w:val="normaltextrun"/>
          <w:rFonts w:ascii="Aptos" w:eastAsia="Aptos" w:hAnsi="Aptos" w:cs="Aptos"/>
          <w:color w:val="000000" w:themeColor="text1"/>
          <w:sz w:val="22"/>
          <w:szCs w:val="22"/>
        </w:rPr>
      </w:pPr>
    </w:p>
    <w:p w14:paraId="2251FA82" w14:textId="77777777" w:rsidR="00736D6E" w:rsidRDefault="00736D6E" w:rsidP="00306327">
      <w:pPr>
        <w:pStyle w:val="Heading3"/>
      </w:pPr>
    </w:p>
    <w:tbl>
      <w:tblPr>
        <w:tblStyle w:val="TableGrid"/>
        <w:tblW w:w="0" w:type="auto"/>
        <w:tblLook w:val="04A0" w:firstRow="1" w:lastRow="0" w:firstColumn="1" w:lastColumn="0" w:noHBand="0" w:noVBand="1"/>
      </w:tblPr>
      <w:tblGrid>
        <w:gridCol w:w="9016"/>
      </w:tblGrid>
      <w:tr w:rsidR="00736D6E" w14:paraId="1A06DFA5" w14:textId="77777777" w:rsidTr="00736D6E">
        <w:tc>
          <w:tcPr>
            <w:tcW w:w="9016" w:type="dxa"/>
          </w:tcPr>
          <w:p w14:paraId="274EEDD6" w14:textId="50096DD3" w:rsidR="00736D6E" w:rsidRDefault="00736D6E" w:rsidP="00736D6E">
            <w:pPr>
              <w:pStyle w:val="Heading2"/>
            </w:pPr>
            <w:r w:rsidRPr="005A4D64">
              <w:t>2e) Racially marginalised people have increased voice at key decision-making points.</w:t>
            </w:r>
          </w:p>
        </w:tc>
      </w:tr>
      <w:tr w:rsidR="00736D6E" w14:paraId="6A4A3AC3" w14:textId="77777777" w:rsidTr="00736D6E">
        <w:tc>
          <w:tcPr>
            <w:tcW w:w="9016" w:type="dxa"/>
          </w:tcPr>
          <w:p w14:paraId="46E8EDAC" w14:textId="77777777" w:rsidR="00736D6E" w:rsidRPr="005A4D64" w:rsidRDefault="00736D6E" w:rsidP="00736D6E">
            <w:pPr>
              <w:pStyle w:val="Heading3"/>
              <w:rPr>
                <w:shd w:val="clear" w:color="auto" w:fill="FFFFFF"/>
              </w:rPr>
            </w:pPr>
            <w:r w:rsidRPr="005A4D64">
              <w:rPr>
                <w:shd w:val="clear" w:color="auto" w:fill="FFFFFF"/>
              </w:rPr>
              <w:t>Example output</w:t>
            </w:r>
          </w:p>
          <w:p w14:paraId="14BE7990" w14:textId="6AA85388" w:rsidR="00736D6E" w:rsidRDefault="00736D6E" w:rsidP="00736D6E">
            <w:pPr>
              <w:pStyle w:val="ListParagraph"/>
              <w:numPr>
                <w:ilvl w:val="0"/>
                <w:numId w:val="4"/>
              </w:numPr>
              <w:ind w:left="357" w:hanging="357"/>
            </w:pPr>
            <w:r>
              <w:rPr>
                <w:rFonts w:ascii="Times New Roman" w:eastAsia="Aptos" w:hAnsi="Times New Roman" w:cs="Times New Roman"/>
                <w:sz w:val="20"/>
                <w:szCs w:val="20"/>
              </w:rPr>
              <w:t xml:space="preserve">SU’s </w:t>
            </w:r>
            <w:r w:rsidRPr="00A653D7">
              <w:rPr>
                <w:rFonts w:ascii="Times New Roman" w:eastAsia="Aptos" w:hAnsi="Times New Roman" w:cs="Times New Roman"/>
                <w:sz w:val="20"/>
                <w:szCs w:val="20"/>
              </w:rPr>
              <w:t>are clearly offered advocacy at key</w:t>
            </w:r>
            <w:r>
              <w:rPr>
                <w:rFonts w:ascii="Times New Roman" w:eastAsia="Aptos" w:hAnsi="Times New Roman" w:cs="Times New Roman"/>
                <w:sz w:val="20"/>
                <w:szCs w:val="20"/>
              </w:rPr>
              <w:t xml:space="preserve"> </w:t>
            </w:r>
            <w:r w:rsidRPr="00A653D7">
              <w:rPr>
                <w:rFonts w:ascii="Times New Roman" w:eastAsia="Aptos" w:hAnsi="Times New Roman" w:cs="Times New Roman"/>
                <w:sz w:val="20"/>
                <w:szCs w:val="20"/>
              </w:rPr>
              <w:t>meetings</w:t>
            </w:r>
            <w:r>
              <w:rPr>
                <w:rFonts w:ascii="Times New Roman" w:eastAsia="Aptos" w:hAnsi="Times New Roman" w:cs="Times New Roman"/>
                <w:sz w:val="20"/>
                <w:szCs w:val="20"/>
              </w:rPr>
              <w:t xml:space="preserve">, an </w:t>
            </w:r>
            <w:r w:rsidRPr="00A653D7">
              <w:rPr>
                <w:rFonts w:ascii="Times New Roman" w:eastAsia="Aptos" w:hAnsi="Times New Roman" w:cs="Times New Roman"/>
                <w:sz w:val="20"/>
                <w:szCs w:val="20"/>
              </w:rPr>
              <w:t>made by advoca</w:t>
            </w:r>
            <w:r>
              <w:rPr>
                <w:rFonts w:ascii="Times New Roman" w:eastAsia="Aptos" w:hAnsi="Times New Roman" w:cs="Times New Roman"/>
                <w:sz w:val="20"/>
                <w:szCs w:val="20"/>
              </w:rPr>
              <w:t xml:space="preserve">tes </w:t>
            </w:r>
            <w:r w:rsidRPr="00A653D7">
              <w:rPr>
                <w:rFonts w:ascii="Times New Roman" w:eastAsia="Aptos" w:hAnsi="Times New Roman" w:cs="Times New Roman"/>
                <w:sz w:val="20"/>
                <w:szCs w:val="20"/>
              </w:rPr>
              <w:t>and opt out via NHS staff (</w:t>
            </w:r>
            <w:proofErr w:type="spellStart"/>
            <w:r w:rsidRPr="00A653D7">
              <w:rPr>
                <w:rFonts w:ascii="Times New Roman" w:eastAsia="Aptos" w:hAnsi="Times New Roman" w:cs="Times New Roman"/>
                <w:sz w:val="20"/>
                <w:szCs w:val="20"/>
              </w:rPr>
              <w:t>e.g</w:t>
            </w:r>
            <w:proofErr w:type="spellEnd"/>
            <w:r w:rsidRPr="00A653D7">
              <w:rPr>
                <w:rFonts w:ascii="Times New Roman" w:eastAsia="Aptos" w:hAnsi="Times New Roman" w:cs="Times New Roman"/>
                <w:sz w:val="20"/>
                <w:szCs w:val="20"/>
              </w:rPr>
              <w:t xml:space="preserve"> repeated opt out for ward rounds, CTM, personalised plans, medication review).</w:t>
            </w:r>
          </w:p>
        </w:tc>
      </w:tr>
      <w:tr w:rsidR="00736D6E" w14:paraId="44483E6D" w14:textId="77777777" w:rsidTr="00736D6E">
        <w:tc>
          <w:tcPr>
            <w:tcW w:w="9016" w:type="dxa"/>
          </w:tcPr>
          <w:p w14:paraId="2056F4C8" w14:textId="77777777" w:rsidR="00736D6E" w:rsidRPr="005A4D64" w:rsidRDefault="00736D6E" w:rsidP="00736D6E">
            <w:pPr>
              <w:pStyle w:val="Heading3"/>
              <w:rPr>
                <w:shd w:val="clear" w:color="auto" w:fill="FFFFFF"/>
              </w:rPr>
            </w:pPr>
            <w:r w:rsidRPr="005A4D64">
              <w:rPr>
                <w:shd w:val="clear" w:color="auto" w:fill="FFFFFF"/>
              </w:rPr>
              <w:t>Example indicator</w:t>
            </w:r>
          </w:p>
          <w:p w14:paraId="3CBD468C" w14:textId="7B452EAD" w:rsidR="00736D6E" w:rsidRDefault="00736D6E" w:rsidP="00736D6E">
            <w:pPr>
              <w:pStyle w:val="ListParagraph"/>
              <w:numPr>
                <w:ilvl w:val="0"/>
                <w:numId w:val="1"/>
              </w:numPr>
              <w:ind w:left="357" w:hanging="357"/>
            </w:pPr>
            <w:r w:rsidRPr="00A653D7">
              <w:rPr>
                <w:rStyle w:val="normaltextrun"/>
                <w:rFonts w:ascii="Times New Roman" w:eastAsia="Aptos" w:hAnsi="Times New Roman" w:cs="Times New Roman"/>
                <w:color w:val="000000" w:themeColor="text1"/>
                <w:sz w:val="20"/>
                <w:szCs w:val="20"/>
              </w:rPr>
              <w:t xml:space="preserve">AP’s feel supported a </w:t>
            </w:r>
            <w:proofErr w:type="gramStart"/>
            <w:r w:rsidRPr="00A653D7">
              <w:rPr>
                <w:rStyle w:val="normaltextrun"/>
                <w:rFonts w:ascii="Times New Roman" w:eastAsia="Aptos" w:hAnsi="Times New Roman" w:cs="Times New Roman"/>
                <w:color w:val="000000" w:themeColor="text1"/>
                <w:sz w:val="20"/>
                <w:szCs w:val="20"/>
              </w:rPr>
              <w:t>key decision-making meetings</w:t>
            </w:r>
            <w:proofErr w:type="gramEnd"/>
            <w:r w:rsidRPr="00A653D7">
              <w:rPr>
                <w:rStyle w:val="normaltextrun"/>
                <w:rFonts w:ascii="Times New Roman" w:eastAsia="Aptos" w:hAnsi="Times New Roman" w:cs="Times New Roman"/>
                <w:color w:val="000000" w:themeColor="text1"/>
                <w:sz w:val="20"/>
                <w:szCs w:val="20"/>
              </w:rPr>
              <w:t>.</w:t>
            </w:r>
          </w:p>
        </w:tc>
      </w:tr>
      <w:tr w:rsidR="00736D6E" w14:paraId="00AE7EA7" w14:textId="77777777" w:rsidTr="00736D6E">
        <w:tc>
          <w:tcPr>
            <w:tcW w:w="9016" w:type="dxa"/>
          </w:tcPr>
          <w:p w14:paraId="25DAA395" w14:textId="77777777" w:rsidR="00736D6E" w:rsidRDefault="00736D6E" w:rsidP="00736D6E">
            <w:pPr>
              <w:pStyle w:val="Heading3"/>
            </w:pPr>
            <w:r w:rsidRPr="005A4D64">
              <w:t>Evidence from RA</w:t>
            </w:r>
          </w:p>
          <w:p w14:paraId="4FC24CD7" w14:textId="668DD81A" w:rsidR="00736D6E" w:rsidRPr="00C84D48" w:rsidRDefault="00736D6E" w:rsidP="00736D6E">
            <w:pPr>
              <w:pStyle w:val="ListParagraph"/>
              <w:numPr>
                <w:ilvl w:val="0"/>
                <w:numId w:val="1"/>
              </w:numPr>
              <w:ind w:left="357" w:hanging="357"/>
              <w:rPr>
                <w:rFonts w:ascii="Times New Roman" w:hAnsi="Times New Roman" w:cs="Times New Roman"/>
                <w:sz w:val="20"/>
                <w:szCs w:val="20"/>
              </w:rPr>
            </w:pPr>
            <w:r w:rsidRPr="00C84D48">
              <w:rPr>
                <w:rFonts w:ascii="Times New Roman" w:hAnsi="Times New Roman" w:cs="Times New Roman"/>
                <w:sz w:val="20"/>
                <w:szCs w:val="20"/>
              </w:rPr>
              <w:t xml:space="preserve">Effective communication and </w:t>
            </w:r>
            <w:r w:rsidR="00B248A1">
              <w:rPr>
                <w:rFonts w:ascii="Times New Roman" w:hAnsi="Times New Roman" w:cs="Times New Roman"/>
                <w:sz w:val="20"/>
                <w:szCs w:val="20"/>
              </w:rPr>
              <w:t xml:space="preserve">patient </w:t>
            </w:r>
            <w:r w:rsidRPr="00C84D48">
              <w:rPr>
                <w:rFonts w:ascii="Times New Roman" w:hAnsi="Times New Roman" w:cs="Times New Roman"/>
                <w:sz w:val="20"/>
                <w:szCs w:val="20"/>
              </w:rPr>
              <w:t xml:space="preserve">involvement in decision-making are crucial for </w:t>
            </w:r>
            <w:r w:rsidR="00B248A1">
              <w:rPr>
                <w:rFonts w:ascii="Times New Roman" w:hAnsi="Times New Roman" w:cs="Times New Roman"/>
                <w:sz w:val="20"/>
                <w:szCs w:val="20"/>
              </w:rPr>
              <w:t xml:space="preserve">patient </w:t>
            </w:r>
            <w:r w:rsidRPr="00C84D48">
              <w:rPr>
                <w:rFonts w:ascii="Times New Roman" w:hAnsi="Times New Roman" w:cs="Times New Roman"/>
                <w:sz w:val="20"/>
                <w:szCs w:val="20"/>
              </w:rPr>
              <w:t>satisfaction (Emrich et al, 2014). </w:t>
            </w:r>
          </w:p>
          <w:p w14:paraId="228FC613" w14:textId="53C723BD" w:rsidR="00736D6E" w:rsidRPr="00736D6E" w:rsidRDefault="00736D6E" w:rsidP="00736D6E">
            <w:pPr>
              <w:pStyle w:val="ListParagraph"/>
              <w:numPr>
                <w:ilvl w:val="0"/>
                <w:numId w:val="1"/>
              </w:numPr>
              <w:ind w:left="357" w:hanging="357"/>
              <w:rPr>
                <w:rFonts w:ascii="Times New Roman" w:hAnsi="Times New Roman" w:cs="Times New Roman"/>
                <w:sz w:val="20"/>
                <w:szCs w:val="20"/>
              </w:rPr>
            </w:pPr>
            <w:r w:rsidRPr="00C84D48">
              <w:rPr>
                <w:rFonts w:ascii="Times New Roman" w:hAnsi="Times New Roman" w:cs="Times New Roman"/>
                <w:sz w:val="20"/>
                <w:szCs w:val="20"/>
              </w:rPr>
              <w:t>Involvement in ward rounds</w:t>
            </w:r>
            <w:r w:rsidR="00421EB1">
              <w:rPr>
                <w:rFonts w:ascii="Times New Roman" w:hAnsi="Times New Roman" w:cs="Times New Roman"/>
                <w:sz w:val="20"/>
                <w:szCs w:val="20"/>
              </w:rPr>
              <w:t xml:space="preserve"> is</w:t>
            </w:r>
            <w:r w:rsidRPr="00C84D48">
              <w:rPr>
                <w:rFonts w:ascii="Times New Roman" w:hAnsi="Times New Roman" w:cs="Times New Roman"/>
                <w:sz w:val="20"/>
                <w:szCs w:val="20"/>
              </w:rPr>
              <w:t xml:space="preserve"> important to influence decisions (</w:t>
            </w:r>
            <w:proofErr w:type="spellStart"/>
            <w:r w:rsidRPr="00C84D48">
              <w:rPr>
                <w:rFonts w:ascii="Times New Roman" w:hAnsi="Times New Roman" w:cs="Times New Roman"/>
                <w:sz w:val="20"/>
                <w:szCs w:val="20"/>
              </w:rPr>
              <w:t>Newbigging</w:t>
            </w:r>
            <w:proofErr w:type="spellEnd"/>
            <w:r w:rsidRPr="00C84D48">
              <w:rPr>
                <w:rFonts w:ascii="Times New Roman" w:hAnsi="Times New Roman" w:cs="Times New Roman"/>
                <w:sz w:val="20"/>
                <w:szCs w:val="20"/>
              </w:rPr>
              <w:t xml:space="preserve"> et al, 2015).</w:t>
            </w:r>
          </w:p>
        </w:tc>
      </w:tr>
      <w:tr w:rsidR="00736D6E" w14:paraId="7038D3CD" w14:textId="77777777" w:rsidTr="00736D6E">
        <w:tc>
          <w:tcPr>
            <w:tcW w:w="9016" w:type="dxa"/>
          </w:tcPr>
          <w:p w14:paraId="21046CED" w14:textId="77777777" w:rsidR="00736D6E" w:rsidRDefault="00736D6E" w:rsidP="00736D6E">
            <w:pPr>
              <w:pStyle w:val="Heading3"/>
            </w:pPr>
            <w:r w:rsidRPr="005A4D64">
              <w:t xml:space="preserve">Evidence from </w:t>
            </w:r>
            <w:r>
              <w:t>FG</w:t>
            </w:r>
          </w:p>
          <w:p w14:paraId="413D858A" w14:textId="69483D48" w:rsidR="00736D6E" w:rsidRDefault="00736D6E" w:rsidP="00736D6E">
            <w:pPr>
              <w:pStyle w:val="ListParagraph"/>
              <w:numPr>
                <w:ilvl w:val="0"/>
                <w:numId w:val="6"/>
              </w:numPr>
              <w:ind w:left="357" w:hanging="357"/>
            </w:pPr>
            <w:r w:rsidRPr="006F0CA7">
              <w:rPr>
                <w:rFonts w:ascii="Times New Roman" w:hAnsi="Times New Roman" w:cs="Times New Roman"/>
                <w:color w:val="000000"/>
                <w:sz w:val="20"/>
                <w:szCs w:val="20"/>
                <w:shd w:val="clear" w:color="auto" w:fill="FFFFFF"/>
              </w:rPr>
              <w:t xml:space="preserve">SU: </w:t>
            </w:r>
            <w:r w:rsidRPr="006F0CA7">
              <w:rPr>
                <w:rFonts w:ascii="Times New Roman" w:hAnsi="Times New Roman" w:cs="Times New Roman"/>
                <w:i/>
                <w:iCs/>
                <w:color w:val="000000"/>
                <w:sz w:val="20"/>
                <w:szCs w:val="20"/>
                <w:shd w:val="clear" w:color="auto" w:fill="FFFFFF"/>
              </w:rPr>
              <w:t>There is a different power balance in the room when there's an advocate just sitting there</w:t>
            </w:r>
            <w:r w:rsidR="00821EC7">
              <w:rPr>
                <w:rFonts w:ascii="Times New Roman" w:hAnsi="Times New Roman" w:cs="Times New Roman"/>
                <w:i/>
                <w:iCs/>
                <w:color w:val="000000"/>
                <w:sz w:val="20"/>
                <w:szCs w:val="20"/>
                <w:shd w:val="clear" w:color="auto" w:fill="FFFFFF"/>
              </w:rPr>
              <w:t>,</w:t>
            </w:r>
            <w:r w:rsidRPr="006F0CA7">
              <w:rPr>
                <w:rFonts w:ascii="Times New Roman" w:hAnsi="Times New Roman" w:cs="Times New Roman"/>
                <w:i/>
                <w:iCs/>
                <w:color w:val="000000"/>
                <w:sz w:val="20"/>
                <w:szCs w:val="20"/>
                <w:shd w:val="clear" w:color="auto" w:fill="FFFFFF"/>
              </w:rPr>
              <w:t xml:space="preserve"> it doesn't make a difference whether the advocate says anything, but it might give somebody confidence to say something themselves, and it also puts the staff on a back foot a little bit.</w:t>
            </w:r>
          </w:p>
        </w:tc>
      </w:tr>
      <w:tr w:rsidR="00736D6E" w14:paraId="2A9C3CB1" w14:textId="77777777" w:rsidTr="00736D6E">
        <w:tc>
          <w:tcPr>
            <w:tcW w:w="9016" w:type="dxa"/>
          </w:tcPr>
          <w:p w14:paraId="492238CB" w14:textId="77777777" w:rsidR="00736D6E" w:rsidRDefault="00736D6E" w:rsidP="00736D6E">
            <w:pPr>
              <w:pStyle w:val="Heading3"/>
            </w:pPr>
            <w:r w:rsidRPr="005A4D64">
              <w:t xml:space="preserve">Evidence from </w:t>
            </w:r>
            <w:r>
              <w:t>CCS</w:t>
            </w:r>
          </w:p>
          <w:p w14:paraId="40E99E09" w14:textId="00028756" w:rsidR="00736D6E" w:rsidRPr="006F0CA7" w:rsidRDefault="00736D6E" w:rsidP="00736D6E">
            <w:pPr>
              <w:pStyle w:val="ListParagraph"/>
              <w:numPr>
                <w:ilvl w:val="0"/>
                <w:numId w:val="5"/>
              </w:numPr>
              <w:ind w:left="357" w:hanging="357"/>
              <w:rPr>
                <w:rFonts w:ascii="Times New Roman" w:hAnsi="Times New Roman" w:cs="Times New Roman"/>
                <w:color w:val="000000" w:themeColor="text1"/>
                <w:sz w:val="20"/>
                <w:szCs w:val="20"/>
              </w:rPr>
            </w:pPr>
            <w:r w:rsidRPr="006F0CA7">
              <w:rPr>
                <w:rFonts w:ascii="Times New Roman" w:hAnsi="Times New Roman" w:cs="Times New Roman"/>
                <w:color w:val="242424"/>
                <w:sz w:val="20"/>
                <w:szCs w:val="20"/>
              </w:rPr>
              <w:t xml:space="preserve">Prof: </w:t>
            </w:r>
            <w:r w:rsidRPr="006F0CA7">
              <w:rPr>
                <w:rFonts w:ascii="Times New Roman" w:hAnsi="Times New Roman" w:cs="Times New Roman"/>
                <w:i/>
                <w:iCs/>
                <w:color w:val="242424"/>
                <w:sz w:val="20"/>
                <w:szCs w:val="20"/>
              </w:rPr>
              <w:t xml:space="preserve">That's the piece that's missing...did they result in kind of changes in care planning? Was there increased visibility in MDTs of service user voice? </w:t>
            </w:r>
            <w:r w:rsidR="00821EC7">
              <w:rPr>
                <w:rFonts w:ascii="Times New Roman" w:hAnsi="Times New Roman" w:cs="Times New Roman"/>
                <w:i/>
                <w:iCs/>
                <w:color w:val="242424"/>
                <w:sz w:val="20"/>
                <w:szCs w:val="20"/>
              </w:rPr>
              <w:t>E</w:t>
            </w:r>
            <w:r w:rsidRPr="006F0CA7">
              <w:rPr>
                <w:rFonts w:ascii="Times New Roman" w:hAnsi="Times New Roman" w:cs="Times New Roman"/>
                <w:i/>
                <w:iCs/>
                <w:color w:val="242424"/>
                <w:sz w:val="20"/>
                <w:szCs w:val="20"/>
              </w:rPr>
              <w:t>ights issues around care and treatment, medical kind of concerns or MDT</w:t>
            </w:r>
            <w:r w:rsidRPr="006F0CA7">
              <w:rPr>
                <w:rFonts w:ascii="Times New Roman" w:hAnsi="Times New Roman" w:cs="Times New Roman"/>
                <w:color w:val="242424"/>
                <w:sz w:val="20"/>
                <w:szCs w:val="20"/>
              </w:rPr>
              <w:t> </w:t>
            </w:r>
          </w:p>
          <w:p w14:paraId="39451750" w14:textId="7130A75F" w:rsidR="00736D6E" w:rsidRDefault="00736D6E" w:rsidP="00736D6E">
            <w:pPr>
              <w:pStyle w:val="ListParagraph"/>
              <w:numPr>
                <w:ilvl w:val="0"/>
                <w:numId w:val="5"/>
              </w:numPr>
              <w:ind w:left="357" w:hanging="357"/>
            </w:pPr>
            <w:r w:rsidRPr="006F0CA7">
              <w:rPr>
                <w:rFonts w:ascii="Times New Roman" w:hAnsi="Times New Roman" w:cs="Times New Roman"/>
                <w:color w:val="000000"/>
                <w:sz w:val="20"/>
                <w:szCs w:val="20"/>
                <w:shd w:val="clear" w:color="auto" w:fill="FFFFFF"/>
              </w:rPr>
              <w:t xml:space="preserve">AP: </w:t>
            </w:r>
            <w:r w:rsidRPr="006F0CA7">
              <w:rPr>
                <w:rFonts w:ascii="Times New Roman" w:hAnsi="Times New Roman" w:cs="Times New Roman"/>
                <w:i/>
                <w:iCs/>
                <w:color w:val="000000"/>
                <w:sz w:val="20"/>
                <w:szCs w:val="20"/>
                <w:shd w:val="clear" w:color="auto" w:fill="FFFFFF"/>
              </w:rPr>
              <w:t>I need someone who can speak on behalf of me, so she was there for me. </w:t>
            </w:r>
          </w:p>
        </w:tc>
      </w:tr>
    </w:tbl>
    <w:p w14:paraId="3B25C4DB" w14:textId="77777777" w:rsidR="00736D6E" w:rsidRDefault="00736D6E" w:rsidP="00306327">
      <w:pPr>
        <w:pStyle w:val="Heading3"/>
      </w:pPr>
    </w:p>
    <w:p w14:paraId="4F78E8D9" w14:textId="77777777" w:rsidR="00736D6E" w:rsidRDefault="00736D6E" w:rsidP="00306327">
      <w:pPr>
        <w:pStyle w:val="Heading3"/>
      </w:pPr>
    </w:p>
    <w:p w14:paraId="79195727" w14:textId="77777777" w:rsidR="00736D6E" w:rsidRDefault="00736D6E" w:rsidP="00306327">
      <w:pPr>
        <w:pStyle w:val="Heading3"/>
      </w:pPr>
    </w:p>
    <w:p w14:paraId="6D71F44B" w14:textId="77777777" w:rsidR="00736D6E" w:rsidRDefault="00736D6E" w:rsidP="00306327">
      <w:pPr>
        <w:pStyle w:val="Heading3"/>
      </w:pPr>
    </w:p>
    <w:p w14:paraId="630EE65F" w14:textId="77777777" w:rsidR="00306327" w:rsidRDefault="00306327" w:rsidP="00306327">
      <w:pPr>
        <w:pStyle w:val="Heading4"/>
        <w:rPr>
          <w:shd w:val="clear" w:color="auto" w:fill="FFFFFF"/>
        </w:rPr>
      </w:pPr>
    </w:p>
    <w:p w14:paraId="7DF7B6D8" w14:textId="77777777" w:rsidR="00306327" w:rsidRPr="005A4D64" w:rsidRDefault="00306327" w:rsidP="00306327">
      <w:pPr>
        <w:pStyle w:val="Heading4"/>
        <w:rPr>
          <w:rFonts w:ascii="Times New Roman" w:eastAsiaTheme="minorEastAsia" w:hAnsi="Times New Roman" w:cs="Times New Roman"/>
          <w:b/>
          <w:iCs w:val="0"/>
          <w:color w:val="000000"/>
          <w:sz w:val="20"/>
          <w:szCs w:val="20"/>
          <w:shd w:val="clear" w:color="auto" w:fill="FFFFFF"/>
        </w:rPr>
      </w:pPr>
    </w:p>
    <w:p w14:paraId="14314DF3" w14:textId="77777777" w:rsidR="00306327" w:rsidRPr="005A4D64" w:rsidRDefault="00306327" w:rsidP="00306327">
      <w:pPr>
        <w:rPr>
          <w:rFonts w:ascii="Times New Roman" w:eastAsia="Aptos" w:hAnsi="Times New Roman" w:cs="Times New Roman"/>
          <w:i/>
          <w:iCs/>
          <w:color w:val="156082" w:themeColor="accent1"/>
        </w:rPr>
      </w:pPr>
    </w:p>
    <w:p w14:paraId="5C04C8E7" w14:textId="77777777" w:rsidR="00306327" w:rsidRDefault="00306327"/>
    <w:sectPr w:rsidR="00306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2AF"/>
    <w:multiLevelType w:val="hybridMultilevel"/>
    <w:tmpl w:val="C158F168"/>
    <w:lvl w:ilvl="0" w:tplc="6396F6EE">
      <w:start w:val="1"/>
      <w:numFmt w:val="decimal"/>
      <w:lvlText w:val="%1."/>
      <w:lvlJc w:val="left"/>
      <w:pPr>
        <w:ind w:left="720" w:hanging="360"/>
      </w:pPr>
      <w:rPr>
        <w:rFonts w:eastAsiaTheme="majorEastAsia"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06B52"/>
    <w:multiLevelType w:val="hybridMultilevel"/>
    <w:tmpl w:val="F328D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D020E1"/>
    <w:multiLevelType w:val="hybridMultilevel"/>
    <w:tmpl w:val="404609A0"/>
    <w:lvl w:ilvl="0" w:tplc="C3588914">
      <w:start w:val="1"/>
      <w:numFmt w:val="bullet"/>
      <w:lvlText w:val=""/>
      <w:lvlJc w:val="left"/>
      <w:pPr>
        <w:ind w:left="360" w:hanging="360"/>
      </w:pPr>
      <w:rPr>
        <w:rFonts w:ascii="Symbol" w:hAnsi="Symbol" w:hint="default"/>
      </w:rPr>
    </w:lvl>
    <w:lvl w:ilvl="1" w:tplc="24A0670A">
      <w:start w:val="1"/>
      <w:numFmt w:val="bullet"/>
      <w:lvlText w:val="o"/>
      <w:lvlJc w:val="left"/>
      <w:pPr>
        <w:ind w:left="1080" w:hanging="360"/>
      </w:pPr>
      <w:rPr>
        <w:rFonts w:ascii="Courier New" w:hAnsi="Courier New" w:hint="default"/>
      </w:rPr>
    </w:lvl>
    <w:lvl w:ilvl="2" w:tplc="4AA02FCA">
      <w:start w:val="1"/>
      <w:numFmt w:val="bullet"/>
      <w:lvlText w:val=""/>
      <w:lvlJc w:val="left"/>
      <w:pPr>
        <w:ind w:left="1800" w:hanging="360"/>
      </w:pPr>
      <w:rPr>
        <w:rFonts w:ascii="Wingdings" w:hAnsi="Wingdings" w:hint="default"/>
      </w:rPr>
    </w:lvl>
    <w:lvl w:ilvl="3" w:tplc="B798C6B4">
      <w:start w:val="1"/>
      <w:numFmt w:val="bullet"/>
      <w:lvlText w:val=""/>
      <w:lvlJc w:val="left"/>
      <w:pPr>
        <w:ind w:left="2520" w:hanging="360"/>
      </w:pPr>
      <w:rPr>
        <w:rFonts w:ascii="Symbol" w:hAnsi="Symbol" w:hint="default"/>
      </w:rPr>
    </w:lvl>
    <w:lvl w:ilvl="4" w:tplc="59E296B6">
      <w:start w:val="1"/>
      <w:numFmt w:val="bullet"/>
      <w:lvlText w:val="o"/>
      <w:lvlJc w:val="left"/>
      <w:pPr>
        <w:ind w:left="3240" w:hanging="360"/>
      </w:pPr>
      <w:rPr>
        <w:rFonts w:ascii="Courier New" w:hAnsi="Courier New" w:hint="default"/>
      </w:rPr>
    </w:lvl>
    <w:lvl w:ilvl="5" w:tplc="6ED8DC62">
      <w:start w:val="1"/>
      <w:numFmt w:val="bullet"/>
      <w:lvlText w:val=""/>
      <w:lvlJc w:val="left"/>
      <w:pPr>
        <w:ind w:left="3960" w:hanging="360"/>
      </w:pPr>
      <w:rPr>
        <w:rFonts w:ascii="Wingdings" w:hAnsi="Wingdings" w:hint="default"/>
      </w:rPr>
    </w:lvl>
    <w:lvl w:ilvl="6" w:tplc="57222218">
      <w:start w:val="1"/>
      <w:numFmt w:val="bullet"/>
      <w:lvlText w:val=""/>
      <w:lvlJc w:val="left"/>
      <w:pPr>
        <w:ind w:left="4680" w:hanging="360"/>
      </w:pPr>
      <w:rPr>
        <w:rFonts w:ascii="Symbol" w:hAnsi="Symbol" w:hint="default"/>
      </w:rPr>
    </w:lvl>
    <w:lvl w:ilvl="7" w:tplc="4A8C5716">
      <w:start w:val="1"/>
      <w:numFmt w:val="bullet"/>
      <w:lvlText w:val="o"/>
      <w:lvlJc w:val="left"/>
      <w:pPr>
        <w:ind w:left="5400" w:hanging="360"/>
      </w:pPr>
      <w:rPr>
        <w:rFonts w:ascii="Courier New" w:hAnsi="Courier New" w:hint="default"/>
      </w:rPr>
    </w:lvl>
    <w:lvl w:ilvl="8" w:tplc="70366282">
      <w:start w:val="1"/>
      <w:numFmt w:val="bullet"/>
      <w:lvlText w:val=""/>
      <w:lvlJc w:val="left"/>
      <w:pPr>
        <w:ind w:left="6120" w:hanging="360"/>
      </w:pPr>
      <w:rPr>
        <w:rFonts w:ascii="Wingdings" w:hAnsi="Wingdings" w:hint="default"/>
      </w:rPr>
    </w:lvl>
  </w:abstractNum>
  <w:abstractNum w:abstractNumId="3" w15:restartNumberingAfterBreak="0">
    <w:nsid w:val="22D44A1C"/>
    <w:multiLevelType w:val="hybridMultilevel"/>
    <w:tmpl w:val="06F08EA6"/>
    <w:lvl w:ilvl="0" w:tplc="694056D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B435A"/>
    <w:multiLevelType w:val="hybridMultilevel"/>
    <w:tmpl w:val="120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123EA"/>
    <w:multiLevelType w:val="multilevel"/>
    <w:tmpl w:val="E3F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5D5B4E"/>
    <w:multiLevelType w:val="hybridMultilevel"/>
    <w:tmpl w:val="EE749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5469392">
    <w:abstractNumId w:val="3"/>
  </w:num>
  <w:num w:numId="2" w16cid:durableId="1026713185">
    <w:abstractNumId w:val="5"/>
  </w:num>
  <w:num w:numId="3" w16cid:durableId="1392803166">
    <w:abstractNumId w:val="4"/>
  </w:num>
  <w:num w:numId="4" w16cid:durableId="58401310">
    <w:abstractNumId w:val="2"/>
  </w:num>
  <w:num w:numId="5" w16cid:durableId="368067574">
    <w:abstractNumId w:val="6"/>
  </w:num>
  <w:num w:numId="6" w16cid:durableId="1418018576">
    <w:abstractNumId w:val="1"/>
  </w:num>
  <w:num w:numId="7" w16cid:durableId="26418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27"/>
    <w:rsid w:val="000139FF"/>
    <w:rsid w:val="000F78AF"/>
    <w:rsid w:val="00191236"/>
    <w:rsid w:val="002561E3"/>
    <w:rsid w:val="00275BD9"/>
    <w:rsid w:val="002A41A1"/>
    <w:rsid w:val="002C76E1"/>
    <w:rsid w:val="00306327"/>
    <w:rsid w:val="00324FD4"/>
    <w:rsid w:val="003E106D"/>
    <w:rsid w:val="003F7813"/>
    <w:rsid w:val="00421EB1"/>
    <w:rsid w:val="0042532A"/>
    <w:rsid w:val="00525854"/>
    <w:rsid w:val="00532199"/>
    <w:rsid w:val="00602054"/>
    <w:rsid w:val="00736D6E"/>
    <w:rsid w:val="00752B6E"/>
    <w:rsid w:val="007A3B3E"/>
    <w:rsid w:val="007E12A7"/>
    <w:rsid w:val="00821EC7"/>
    <w:rsid w:val="009212D2"/>
    <w:rsid w:val="00B0633A"/>
    <w:rsid w:val="00B10495"/>
    <w:rsid w:val="00B248A1"/>
    <w:rsid w:val="00B3219D"/>
    <w:rsid w:val="00B80AA4"/>
    <w:rsid w:val="00D13147"/>
    <w:rsid w:val="00D149BA"/>
    <w:rsid w:val="00E12226"/>
    <w:rsid w:val="00EE6E92"/>
    <w:rsid w:val="00F4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097108"/>
  <w15:chartTrackingRefBased/>
  <w15:docId w15:val="{76AA6908-B1E2-D944-871E-75611D6D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19D"/>
    <w:pPr>
      <w:keepNext/>
      <w:keepLines/>
      <w:spacing w:before="360" w:after="80"/>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uiPriority w:val="9"/>
    <w:unhideWhenUsed/>
    <w:qFormat/>
    <w:rsid w:val="00B3219D"/>
    <w:pPr>
      <w:keepNext/>
      <w:keepLines/>
      <w:spacing w:before="160" w:after="80"/>
      <w:outlineLvl w:val="1"/>
    </w:pPr>
    <w:rPr>
      <w:rFonts w:ascii="Times New Roman" w:eastAsiaTheme="majorEastAsia" w:hAnsi="Times New Roman" w:cstheme="majorBidi"/>
      <w:b/>
      <w:color w:val="0E2841" w:themeColor="text2"/>
      <w:szCs w:val="32"/>
    </w:rPr>
  </w:style>
  <w:style w:type="paragraph" w:styleId="Heading3">
    <w:name w:val="heading 3"/>
    <w:basedOn w:val="Normal"/>
    <w:next w:val="Normal"/>
    <w:link w:val="Heading3Char"/>
    <w:uiPriority w:val="9"/>
    <w:unhideWhenUsed/>
    <w:qFormat/>
    <w:rsid w:val="00B3219D"/>
    <w:pPr>
      <w:keepNext/>
      <w:keepLines/>
      <w:spacing w:before="160" w:after="80"/>
      <w:outlineLvl w:val="2"/>
    </w:pPr>
    <w:rPr>
      <w:rFonts w:ascii="Times New Roman" w:eastAsiaTheme="majorEastAsia" w:hAnsi="Times New Roman" w:cstheme="majorBidi"/>
      <w:b/>
      <w:color w:val="000000" w:themeColor="text1"/>
      <w:sz w:val="20"/>
      <w:szCs w:val="28"/>
    </w:rPr>
  </w:style>
  <w:style w:type="paragraph" w:styleId="Heading4">
    <w:name w:val="heading 4"/>
    <w:basedOn w:val="Normal"/>
    <w:next w:val="Normal"/>
    <w:link w:val="Heading4Char"/>
    <w:uiPriority w:val="9"/>
    <w:unhideWhenUsed/>
    <w:qFormat/>
    <w:rsid w:val="00306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9D"/>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B3219D"/>
    <w:rPr>
      <w:rFonts w:ascii="Times New Roman" w:eastAsiaTheme="majorEastAsia" w:hAnsi="Times New Roman" w:cstheme="majorBidi"/>
      <w:b/>
      <w:color w:val="0E2841" w:themeColor="text2"/>
      <w:szCs w:val="32"/>
    </w:rPr>
  </w:style>
  <w:style w:type="character" w:customStyle="1" w:styleId="Heading3Char">
    <w:name w:val="Heading 3 Char"/>
    <w:basedOn w:val="DefaultParagraphFont"/>
    <w:link w:val="Heading3"/>
    <w:uiPriority w:val="9"/>
    <w:rsid w:val="00B3219D"/>
    <w:rPr>
      <w:rFonts w:ascii="Times New Roman" w:eastAsiaTheme="majorEastAsia" w:hAnsi="Times New Roman" w:cstheme="majorBidi"/>
      <w:b/>
      <w:color w:val="000000" w:themeColor="text1"/>
      <w:sz w:val="20"/>
      <w:szCs w:val="28"/>
    </w:rPr>
  </w:style>
  <w:style w:type="character" w:customStyle="1" w:styleId="Heading4Char">
    <w:name w:val="Heading 4 Char"/>
    <w:basedOn w:val="DefaultParagraphFont"/>
    <w:link w:val="Heading4"/>
    <w:uiPriority w:val="9"/>
    <w:rsid w:val="00306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327"/>
    <w:rPr>
      <w:rFonts w:eastAsiaTheme="majorEastAsia" w:cstheme="majorBidi"/>
      <w:color w:val="272727" w:themeColor="text1" w:themeTint="D8"/>
    </w:rPr>
  </w:style>
  <w:style w:type="paragraph" w:styleId="Title">
    <w:name w:val="Title"/>
    <w:basedOn w:val="Normal"/>
    <w:next w:val="Normal"/>
    <w:link w:val="TitleChar"/>
    <w:uiPriority w:val="10"/>
    <w:qFormat/>
    <w:rsid w:val="00306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6327"/>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06327"/>
    <w:pPr>
      <w:ind w:left="720"/>
      <w:contextualSpacing/>
    </w:pPr>
  </w:style>
  <w:style w:type="character" w:styleId="IntenseEmphasis">
    <w:name w:val="Intense Emphasis"/>
    <w:basedOn w:val="DefaultParagraphFont"/>
    <w:uiPriority w:val="21"/>
    <w:qFormat/>
    <w:rsid w:val="00306327"/>
    <w:rPr>
      <w:i/>
      <w:iCs/>
      <w:color w:val="0F4761" w:themeColor="accent1" w:themeShade="BF"/>
    </w:rPr>
  </w:style>
  <w:style w:type="paragraph" w:styleId="IntenseQuote">
    <w:name w:val="Intense Quote"/>
    <w:basedOn w:val="Normal"/>
    <w:next w:val="Normal"/>
    <w:link w:val="IntenseQuoteChar"/>
    <w:uiPriority w:val="30"/>
    <w:qFormat/>
    <w:rsid w:val="0030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327"/>
    <w:rPr>
      <w:i/>
      <w:iCs/>
      <w:color w:val="0F4761" w:themeColor="accent1" w:themeShade="BF"/>
    </w:rPr>
  </w:style>
  <w:style w:type="character" w:styleId="IntenseReference">
    <w:name w:val="Intense Reference"/>
    <w:basedOn w:val="DefaultParagraphFont"/>
    <w:uiPriority w:val="32"/>
    <w:qFormat/>
    <w:rsid w:val="00306327"/>
    <w:rPr>
      <w:b/>
      <w:bCs/>
      <w:smallCaps/>
      <w:color w:val="0F4761" w:themeColor="accent1" w:themeShade="BF"/>
      <w:spacing w:val="5"/>
    </w:rPr>
  </w:style>
  <w:style w:type="character" w:customStyle="1" w:styleId="normaltextrun">
    <w:name w:val="normaltextrun"/>
    <w:basedOn w:val="DefaultParagraphFont"/>
    <w:rsid w:val="00306327"/>
    <w:rPr>
      <w:rFonts w:asciiTheme="minorHAnsi" w:eastAsiaTheme="minorEastAsia" w:hAnsiTheme="minorHAnsi" w:cstheme="minorBidi"/>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306327"/>
  </w:style>
  <w:style w:type="table" w:styleId="TableGrid">
    <w:name w:val="Table Grid"/>
    <w:basedOn w:val="TableNormal"/>
    <w:uiPriority w:val="39"/>
    <w:rsid w:val="00B3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779</Words>
  <Characters>4868</Characters>
  <Application>Microsoft Office Word</Application>
  <DocSecurity>0</DocSecurity>
  <Lines>324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Anthony</dc:creator>
  <cp:keywords/>
  <dc:description/>
  <cp:lastModifiedBy>Salla, Anthony</cp:lastModifiedBy>
  <cp:revision>24</cp:revision>
  <dcterms:created xsi:type="dcterms:W3CDTF">2026-02-02T16:30:00Z</dcterms:created>
  <dcterms:modified xsi:type="dcterms:W3CDTF">2026-03-19T15:50:00Z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2026-02-02T16:31:09Z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89d1d151-096e-416a-aee3-863e1cc7bc8a</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ies>
</file>