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0E2D" w14:textId="77777777" w:rsidR="00B10CE4" w:rsidRPr="0079240A" w:rsidRDefault="00B10CE4" w:rsidP="00B10CE4">
      <w:pPr>
        <w:spacing w:line="360" w:lineRule="auto"/>
        <w:rPr>
          <w:rFonts w:ascii="Calibri" w:hAnsi="Calibri" w:cs="Calibri"/>
          <w:b/>
          <w:bCs/>
          <w:iCs/>
          <w:szCs w:val="22"/>
        </w:rPr>
      </w:pPr>
      <w:r w:rsidRPr="0079240A">
        <w:rPr>
          <w:rFonts w:ascii="Calibri" w:hAnsi="Calibri" w:cs="Calibri"/>
          <w:b/>
          <w:bCs/>
          <w:iCs/>
          <w:szCs w:val="22"/>
        </w:rPr>
        <w:t>Supplementary material</w:t>
      </w:r>
      <w:r w:rsidRPr="0079240A">
        <w:rPr>
          <w:rFonts w:ascii="Calibri" w:hAnsi="Calibri" w:cs="Calibri" w:hint="eastAsia"/>
          <w:b/>
          <w:bCs/>
          <w:iCs/>
          <w:szCs w:val="22"/>
        </w:rPr>
        <w:t xml:space="preserve"> 1</w:t>
      </w:r>
    </w:p>
    <w:p w14:paraId="7AEF8EDD" w14:textId="77777777" w:rsidR="00B10CE4" w:rsidRPr="0079240A" w:rsidRDefault="00B10CE4" w:rsidP="00B10CE4">
      <w:pPr>
        <w:spacing w:line="360" w:lineRule="auto"/>
        <w:rPr>
          <w:rFonts w:ascii="Calibri" w:hAnsi="Calibri" w:cs="Calibri"/>
          <w:b/>
          <w:bCs/>
          <w:i/>
          <w:szCs w:val="22"/>
        </w:rPr>
      </w:pPr>
      <w:r w:rsidRPr="00E072A5">
        <w:rPr>
          <w:rFonts w:ascii="Calibri" w:hAnsi="Calibri" w:cs="Calibri"/>
          <w:i/>
          <w:szCs w:val="22"/>
        </w:rPr>
        <w:t>Edge Weight Accuracy for the Gender-Based Network</w:t>
      </w:r>
      <w:r>
        <w:rPr>
          <w:rFonts w:ascii="Calibri" w:hAnsi="Calibri" w:cs="Calibri" w:hint="eastAsia"/>
          <w:i/>
          <w:szCs w:val="22"/>
        </w:rPr>
        <w:t>s</w:t>
      </w:r>
    </w:p>
    <w:p w14:paraId="5348AF2B" w14:textId="77777777" w:rsidR="00B10CE4" w:rsidRPr="00E91377" w:rsidRDefault="00B10CE4" w:rsidP="00B10CE4">
      <w:pPr>
        <w:jc w:val="center"/>
        <w:rPr>
          <w:rFonts w:ascii="Calibri" w:hAnsi="Calibri" w:cs="Calibri"/>
          <w:b/>
          <w:bCs/>
        </w:rPr>
      </w:pPr>
      <w:r w:rsidRPr="004558EE">
        <w:rPr>
          <w:rFonts w:ascii="Calibri" w:hAnsi="Calibri" w:cs="Calibri"/>
          <w:iCs/>
          <w:noProof/>
          <w:szCs w:val="22"/>
        </w:rPr>
        <w:drawing>
          <wp:inline distT="0" distB="0" distL="0" distR="0" wp14:anchorId="30EB67F4" wp14:editId="51FFD69A">
            <wp:extent cx="3910017" cy="3780000"/>
            <wp:effectExtent l="0" t="0" r="0" b="0"/>
            <wp:docPr id="355759309" name="그림 1" descr="텍스트, 라인, 스크린샷, 그래프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59309" name="그림 1" descr="텍스트, 라인, 스크린샷, 그래프이(가) 표시된 사진  AI 생성 콘텐츠는 정확하지 않을 수 있습니다."/>
                    <pic:cNvPicPr/>
                  </pic:nvPicPr>
                  <pic:blipFill rotWithShape="1">
                    <a:blip r:embed="rId4"/>
                    <a:srcRect l="911" t="660" r="944" b="1082"/>
                    <a:stretch>
                      <a:fillRect/>
                    </a:stretch>
                  </pic:blipFill>
                  <pic:spPr bwMode="auto">
                    <a:xfrm>
                      <a:off x="0" y="0"/>
                      <a:ext cx="3910017" cy="3780000"/>
                    </a:xfrm>
                    <a:prstGeom prst="rect">
                      <a:avLst/>
                    </a:prstGeom>
                    <a:ln>
                      <a:noFill/>
                    </a:ln>
                    <a:extLst>
                      <a:ext uri="{53640926-AAD7-44D8-BBD7-CCE9431645EC}">
                        <a14:shadowObscured xmlns:a14="http://schemas.microsoft.com/office/drawing/2010/main"/>
                      </a:ext>
                    </a:extLst>
                  </pic:spPr>
                </pic:pic>
              </a:graphicData>
            </a:graphic>
          </wp:inline>
        </w:drawing>
      </w:r>
    </w:p>
    <w:p w14:paraId="2674DA44" w14:textId="77777777" w:rsidR="00B10CE4" w:rsidRDefault="00B10CE4" w:rsidP="00B10CE4">
      <w:pPr>
        <w:rPr>
          <w:rFonts w:ascii="Calibri" w:hAnsi="Calibri" w:cs="Calibri"/>
          <w:iCs/>
          <w:szCs w:val="22"/>
        </w:rPr>
      </w:pPr>
      <w:r w:rsidRPr="00181E5F">
        <w:rPr>
          <w:rFonts w:ascii="Calibri" w:hAnsi="Calibri" w:cs="Calibri" w:hint="eastAsia"/>
          <w:i/>
          <w:szCs w:val="22"/>
        </w:rPr>
        <w:t>Note.</w:t>
      </w:r>
      <w:r>
        <w:rPr>
          <w:rFonts w:ascii="Calibri" w:hAnsi="Calibri" w:cs="Calibri" w:hint="eastAsia"/>
          <w:iCs/>
          <w:szCs w:val="22"/>
        </w:rPr>
        <w:t xml:space="preserve"> </w:t>
      </w:r>
      <w:r w:rsidRPr="00181E5F">
        <w:rPr>
          <w:rFonts w:ascii="Calibri" w:hAnsi="Calibri" w:cs="Calibri"/>
          <w:iCs/>
          <w:szCs w:val="22"/>
        </w:rPr>
        <w:t>This figure presents the results of a non-parametric bootstrap analysis (n = 2500) conducted to assess the accuracy of edge weight estimation in the gender-based networks. The X-axis represents edge weights, and the Y-axis ranks the edges by weight magnitude. Black dots indicate the bootstrap mean values for each edge, red dots indicate the observed edge weights, and the shaded areas represent the 95% confidence intervals.</w:t>
      </w:r>
      <w:r w:rsidRPr="00181E5F">
        <w:rPr>
          <w:rFonts w:ascii="Calibri" w:hAnsi="Calibri" w:cs="Calibri" w:hint="eastAsia"/>
          <w:iCs/>
          <w:szCs w:val="22"/>
        </w:rPr>
        <w:t xml:space="preserve"> </w:t>
      </w:r>
      <w:r w:rsidRPr="00181E5F">
        <w:rPr>
          <w:rFonts w:ascii="Calibri" w:hAnsi="Calibri" w:cs="Calibri"/>
          <w:iCs/>
          <w:szCs w:val="22"/>
        </w:rPr>
        <w:t>Panel A displays the results for the male network. The average width of the 95% confidence intervals for edge weights was 0.11, with the narrowest interval being 0.04 (</w:t>
      </w:r>
      <w:r w:rsidRPr="00181E5F">
        <w:rPr>
          <w:rFonts w:ascii="Calibri" w:hAnsi="Calibri" w:cs="Calibri"/>
          <w:i/>
          <w:szCs w:val="22"/>
        </w:rPr>
        <w:t>Feeling for the Person Suffering_S–Stress</w:t>
      </w:r>
      <w:r w:rsidRPr="00181E5F">
        <w:rPr>
          <w:rFonts w:ascii="Calibri" w:hAnsi="Calibri" w:cs="Calibri"/>
          <w:iCs/>
          <w:szCs w:val="22"/>
        </w:rPr>
        <w:t xml:space="preserve">; edge weight = </w:t>
      </w:r>
      <w:r>
        <w:rPr>
          <w:rFonts w:ascii="Calibri" w:hAnsi="Calibri" w:cs="Calibri" w:hint="eastAsia"/>
          <w:iCs/>
          <w:szCs w:val="22"/>
        </w:rPr>
        <w:t xml:space="preserve">0.003) </w:t>
      </w:r>
      <w:r w:rsidRPr="00181E5F">
        <w:rPr>
          <w:rFonts w:ascii="Calibri" w:hAnsi="Calibri" w:cs="Calibri"/>
          <w:iCs/>
          <w:szCs w:val="22"/>
        </w:rPr>
        <w:t>and the widest being 0.21 (</w:t>
      </w:r>
      <w:r w:rsidRPr="00181E5F">
        <w:rPr>
          <w:rFonts w:ascii="Calibri" w:hAnsi="Calibri" w:cs="Calibri"/>
          <w:i/>
          <w:szCs w:val="22"/>
        </w:rPr>
        <w:t>Describing–Nonreactivity to Inner Experience</w:t>
      </w:r>
      <w:r w:rsidRPr="00181E5F">
        <w:rPr>
          <w:rFonts w:ascii="Calibri" w:hAnsi="Calibri" w:cs="Calibri"/>
          <w:iCs/>
          <w:szCs w:val="22"/>
        </w:rPr>
        <w:t xml:space="preserve">; edge weight = </w:t>
      </w:r>
      <w:r>
        <w:rPr>
          <w:rFonts w:ascii="Calibri" w:hAnsi="Calibri" w:cs="Calibri" w:hint="eastAsia"/>
          <w:iCs/>
          <w:szCs w:val="22"/>
        </w:rPr>
        <w:t>0.28</w:t>
      </w:r>
      <w:r w:rsidRPr="00181E5F">
        <w:rPr>
          <w:rFonts w:ascii="Calibri" w:hAnsi="Calibri" w:cs="Calibri"/>
          <w:iCs/>
          <w:szCs w:val="22"/>
        </w:rPr>
        <w:t>).</w:t>
      </w:r>
      <w:r w:rsidRPr="00181E5F">
        <w:rPr>
          <w:rFonts w:ascii="Calibri" w:hAnsi="Calibri" w:cs="Calibri" w:hint="eastAsia"/>
          <w:iCs/>
          <w:szCs w:val="22"/>
        </w:rPr>
        <w:t xml:space="preserve"> </w:t>
      </w:r>
      <w:r w:rsidRPr="00181E5F">
        <w:rPr>
          <w:rFonts w:ascii="Calibri" w:hAnsi="Calibri" w:cs="Calibri"/>
          <w:iCs/>
          <w:szCs w:val="22"/>
        </w:rPr>
        <w:t>Panel B presents the results for the female network. The average width of the 95% confidence intervals was 0.12, with the narrowest interval being 0.05 (</w:t>
      </w:r>
      <w:r w:rsidRPr="00181E5F">
        <w:rPr>
          <w:rFonts w:ascii="Calibri" w:hAnsi="Calibri" w:cs="Calibri"/>
          <w:i/>
          <w:szCs w:val="22"/>
        </w:rPr>
        <w:t>Empathic Concern–Stress</w:t>
      </w:r>
      <w:r w:rsidRPr="00181E5F">
        <w:rPr>
          <w:rFonts w:ascii="Calibri" w:hAnsi="Calibri" w:cs="Calibri"/>
          <w:iCs/>
          <w:szCs w:val="22"/>
        </w:rPr>
        <w:t xml:space="preserve">; edge weight = </w:t>
      </w:r>
      <w:r>
        <w:rPr>
          <w:rFonts w:ascii="Calibri" w:hAnsi="Calibri" w:cs="Calibri" w:hint="eastAsia"/>
          <w:iCs/>
          <w:szCs w:val="22"/>
        </w:rPr>
        <w:t>-0.004</w:t>
      </w:r>
      <w:r w:rsidRPr="00181E5F">
        <w:rPr>
          <w:rFonts w:ascii="Calibri" w:hAnsi="Calibri" w:cs="Calibri"/>
          <w:iCs/>
          <w:szCs w:val="22"/>
        </w:rPr>
        <w:t>) and the widest being 0.19 (</w:t>
      </w:r>
      <w:r w:rsidRPr="00181E5F">
        <w:rPr>
          <w:rFonts w:ascii="Calibri" w:hAnsi="Calibri" w:cs="Calibri"/>
          <w:i/>
          <w:szCs w:val="22"/>
        </w:rPr>
        <w:t>Acting with Awareness–Nonjudging of Inner Experience</w:t>
      </w:r>
      <w:r w:rsidRPr="00181E5F">
        <w:rPr>
          <w:rFonts w:ascii="Calibri" w:hAnsi="Calibri" w:cs="Calibri"/>
          <w:iCs/>
          <w:szCs w:val="22"/>
        </w:rPr>
        <w:t xml:space="preserve">; edge weight = </w:t>
      </w:r>
      <w:r>
        <w:rPr>
          <w:rFonts w:ascii="Calibri" w:hAnsi="Calibri" w:cs="Calibri" w:hint="eastAsia"/>
          <w:iCs/>
          <w:szCs w:val="22"/>
        </w:rPr>
        <w:t>0.17</w:t>
      </w:r>
      <w:r w:rsidRPr="00181E5F">
        <w:rPr>
          <w:rFonts w:ascii="Calibri" w:hAnsi="Calibri" w:cs="Calibri"/>
          <w:iCs/>
          <w:szCs w:val="22"/>
        </w:rPr>
        <w:t>).</w:t>
      </w:r>
    </w:p>
    <w:p w14:paraId="6BE62DC7" w14:textId="77777777" w:rsidR="00B10CE4" w:rsidRDefault="00B10CE4" w:rsidP="00B10CE4">
      <w:pPr>
        <w:rPr>
          <w:rFonts w:ascii="Calibri" w:hAnsi="Calibri" w:cs="Calibri"/>
          <w:iCs/>
          <w:szCs w:val="22"/>
        </w:rPr>
      </w:pPr>
    </w:p>
    <w:p w14:paraId="78772BA4" w14:textId="77777777" w:rsidR="00B10CE4" w:rsidRDefault="00B10CE4" w:rsidP="00B10CE4">
      <w:pPr>
        <w:rPr>
          <w:rFonts w:ascii="Calibri" w:hAnsi="Calibri" w:cs="Calibri"/>
          <w:iCs/>
          <w:szCs w:val="22"/>
        </w:rPr>
      </w:pPr>
    </w:p>
    <w:p w14:paraId="0ED238A1" w14:textId="77777777" w:rsidR="00B10CE4" w:rsidRDefault="00B10CE4" w:rsidP="00B10CE4">
      <w:pPr>
        <w:rPr>
          <w:rFonts w:ascii="Calibri" w:hAnsi="Calibri" w:cs="Calibri"/>
          <w:iCs/>
          <w:szCs w:val="22"/>
        </w:rPr>
      </w:pPr>
    </w:p>
    <w:p w14:paraId="31D32A51" w14:textId="77777777" w:rsidR="00B10CE4" w:rsidRDefault="00B10CE4" w:rsidP="00B10CE4">
      <w:pPr>
        <w:rPr>
          <w:rFonts w:ascii="Calibri" w:hAnsi="Calibri" w:cs="Calibri"/>
          <w:iCs/>
          <w:szCs w:val="22"/>
        </w:rPr>
      </w:pPr>
    </w:p>
    <w:p w14:paraId="0D0B3740" w14:textId="77777777" w:rsidR="00B10CE4" w:rsidRDefault="00B10CE4" w:rsidP="00B10CE4">
      <w:pPr>
        <w:rPr>
          <w:rFonts w:ascii="Calibri" w:hAnsi="Calibri" w:cs="Calibri"/>
          <w:iCs/>
          <w:szCs w:val="22"/>
        </w:rPr>
      </w:pPr>
    </w:p>
    <w:p w14:paraId="02535338" w14:textId="77777777" w:rsidR="00B10CE4" w:rsidRDefault="00B10CE4" w:rsidP="00B10CE4">
      <w:pPr>
        <w:rPr>
          <w:rFonts w:ascii="Calibri" w:hAnsi="Calibri" w:cs="Calibri"/>
          <w:iCs/>
          <w:szCs w:val="22"/>
        </w:rPr>
      </w:pPr>
    </w:p>
    <w:p w14:paraId="51AC2AF6" w14:textId="77777777" w:rsidR="00B10CE4" w:rsidRDefault="00B10CE4" w:rsidP="00B10CE4">
      <w:pPr>
        <w:rPr>
          <w:rFonts w:ascii="Calibri" w:hAnsi="Calibri" w:cs="Calibri"/>
          <w:iCs/>
          <w:szCs w:val="22"/>
        </w:rPr>
      </w:pPr>
    </w:p>
    <w:p w14:paraId="54F9123C" w14:textId="77777777" w:rsidR="00B10CE4" w:rsidRDefault="00B10CE4" w:rsidP="00B10CE4">
      <w:pPr>
        <w:rPr>
          <w:rFonts w:ascii="Calibri" w:hAnsi="Calibri" w:cs="Calibri"/>
          <w:iCs/>
          <w:szCs w:val="22"/>
        </w:rPr>
      </w:pPr>
    </w:p>
    <w:p w14:paraId="723D63BB" w14:textId="77777777" w:rsidR="00B10CE4" w:rsidRDefault="00B10CE4" w:rsidP="00B10CE4">
      <w:pPr>
        <w:spacing w:line="360" w:lineRule="auto"/>
        <w:rPr>
          <w:rFonts w:ascii="Calibri" w:hAnsi="Calibri" w:cs="Calibri"/>
          <w:b/>
          <w:bCs/>
        </w:rPr>
      </w:pPr>
      <w:r w:rsidRPr="0079240A">
        <w:rPr>
          <w:rFonts w:ascii="Calibri" w:hAnsi="Calibri" w:cs="Calibri"/>
          <w:b/>
          <w:bCs/>
        </w:rPr>
        <w:t>Supplementary material</w:t>
      </w:r>
      <w:r>
        <w:rPr>
          <w:rFonts w:ascii="Calibri" w:hAnsi="Calibri" w:cs="Calibri" w:hint="eastAsia"/>
          <w:b/>
          <w:bCs/>
        </w:rPr>
        <w:t xml:space="preserve"> 2</w:t>
      </w:r>
    </w:p>
    <w:p w14:paraId="3827F844" w14:textId="77777777" w:rsidR="00B10CE4" w:rsidRPr="001D7442" w:rsidRDefault="00B10CE4" w:rsidP="00B10CE4">
      <w:pPr>
        <w:spacing w:line="360" w:lineRule="auto"/>
        <w:rPr>
          <w:rFonts w:ascii="Calibri" w:hAnsi="Calibri" w:cs="Calibri"/>
          <w:i/>
          <w:szCs w:val="22"/>
        </w:rPr>
      </w:pPr>
      <w:r w:rsidRPr="00E072A5">
        <w:rPr>
          <w:rFonts w:ascii="Calibri" w:hAnsi="Calibri" w:cs="Calibri"/>
          <w:i/>
          <w:szCs w:val="22"/>
        </w:rPr>
        <w:t xml:space="preserve">Edge Weight Accuracy for the </w:t>
      </w:r>
      <w:r>
        <w:rPr>
          <w:rFonts w:ascii="Calibri" w:hAnsi="Calibri" w:cs="Calibri" w:hint="eastAsia"/>
          <w:i/>
          <w:szCs w:val="22"/>
        </w:rPr>
        <w:t>Age</w:t>
      </w:r>
      <w:r w:rsidRPr="00E072A5">
        <w:rPr>
          <w:rFonts w:ascii="Calibri" w:hAnsi="Calibri" w:cs="Calibri"/>
          <w:i/>
          <w:szCs w:val="22"/>
        </w:rPr>
        <w:t>-Based Network</w:t>
      </w:r>
      <w:r>
        <w:rPr>
          <w:rFonts w:ascii="Calibri" w:hAnsi="Calibri" w:cs="Calibri" w:hint="eastAsia"/>
          <w:i/>
          <w:szCs w:val="22"/>
        </w:rPr>
        <w:t>s</w:t>
      </w:r>
    </w:p>
    <w:p w14:paraId="706C21F1" w14:textId="77777777" w:rsidR="00B10CE4" w:rsidRPr="00AC3E2B" w:rsidRDefault="00B10CE4" w:rsidP="00B10CE4">
      <w:pPr>
        <w:jc w:val="center"/>
        <w:rPr>
          <w:rFonts w:ascii="Calibri" w:hAnsi="Calibri" w:cs="Calibri"/>
          <w:b/>
          <w:bCs/>
        </w:rPr>
      </w:pPr>
      <w:r w:rsidRPr="006460E6">
        <w:rPr>
          <w:rFonts w:ascii="Calibri" w:hAnsi="Calibri" w:cs="Calibri"/>
          <w:iCs/>
          <w:noProof/>
          <w:szCs w:val="22"/>
        </w:rPr>
        <w:drawing>
          <wp:inline distT="0" distB="0" distL="0" distR="0" wp14:anchorId="5ED8BF6A" wp14:editId="3C342DCF">
            <wp:extent cx="4380763" cy="3780000"/>
            <wp:effectExtent l="0" t="0" r="1270" b="0"/>
            <wp:docPr id="1080782106" name="그림 1" descr="텍스트, 스크린샷, 그래프, 라인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82106" name="그림 1" descr="텍스트, 스크린샷, 그래프, 라인이(가) 표시된 사진  AI 생성 콘텐츠는 정확하지 않을 수 있습니다."/>
                    <pic:cNvPicPr/>
                  </pic:nvPicPr>
                  <pic:blipFill rotWithShape="1">
                    <a:blip r:embed="rId5"/>
                    <a:srcRect l="887" t="371" r="1157" b="538"/>
                    <a:stretch>
                      <a:fillRect/>
                    </a:stretch>
                  </pic:blipFill>
                  <pic:spPr bwMode="auto">
                    <a:xfrm>
                      <a:off x="0" y="0"/>
                      <a:ext cx="4380763" cy="3780000"/>
                    </a:xfrm>
                    <a:prstGeom prst="rect">
                      <a:avLst/>
                    </a:prstGeom>
                    <a:ln>
                      <a:noFill/>
                    </a:ln>
                    <a:extLst>
                      <a:ext uri="{53640926-AAD7-44D8-BBD7-CCE9431645EC}">
                        <a14:shadowObscured xmlns:a14="http://schemas.microsoft.com/office/drawing/2010/main"/>
                      </a:ext>
                    </a:extLst>
                  </pic:spPr>
                </pic:pic>
              </a:graphicData>
            </a:graphic>
          </wp:inline>
        </w:drawing>
      </w:r>
    </w:p>
    <w:p w14:paraId="7F5F0133" w14:textId="77777777" w:rsidR="00B10CE4" w:rsidRDefault="00B10CE4" w:rsidP="00B10CE4">
      <w:pPr>
        <w:rPr>
          <w:rFonts w:ascii="Calibri" w:hAnsi="Calibri" w:cs="Calibri"/>
          <w:iCs/>
          <w:szCs w:val="22"/>
        </w:rPr>
      </w:pPr>
      <w:r w:rsidRPr="00F3201A">
        <w:rPr>
          <w:rFonts w:ascii="Calibri" w:hAnsi="Calibri" w:cs="Calibri" w:hint="eastAsia"/>
          <w:i/>
          <w:szCs w:val="22"/>
        </w:rPr>
        <w:t xml:space="preserve">Note. </w:t>
      </w:r>
      <w:r w:rsidRPr="00224A14">
        <w:rPr>
          <w:rFonts w:ascii="Calibri" w:hAnsi="Calibri" w:cs="Calibri"/>
          <w:iCs/>
          <w:szCs w:val="22"/>
        </w:rPr>
        <w:t>This figure presents the results of a non-parametric bootstrap analysis (n = 2500) conducted to assess the accuracy of edge weight estimation in the age-based networks. The X-axis represents edge weights, and the Y-axis orders the edges by weight magnitude. Black dots indicate the bootstrap mean values for each edge, red dots indicate the observed edge weights, and the shaded areas represent the 95% confidence intervals.</w:t>
      </w:r>
      <w:r>
        <w:rPr>
          <w:rFonts w:ascii="Calibri" w:hAnsi="Calibri" w:cs="Calibri" w:hint="eastAsia"/>
          <w:iCs/>
          <w:szCs w:val="22"/>
        </w:rPr>
        <w:t xml:space="preserve"> </w:t>
      </w:r>
      <w:r w:rsidRPr="00224A14">
        <w:rPr>
          <w:rFonts w:ascii="Calibri" w:hAnsi="Calibri" w:cs="Calibri"/>
          <w:iCs/>
          <w:szCs w:val="22"/>
        </w:rPr>
        <w:t>Panel A presents the results for the young adult network. The average width of the 95% confidence intervals for edge weights was 0.13, with the narrowest interval being 0.05 (</w:t>
      </w:r>
      <w:r w:rsidRPr="00224A14">
        <w:rPr>
          <w:rFonts w:ascii="Calibri" w:hAnsi="Calibri" w:cs="Calibri"/>
          <w:i/>
          <w:szCs w:val="22"/>
        </w:rPr>
        <w:t>Motivation to Act to Alleviate Suffering_O–Isolation</w:t>
      </w:r>
      <w:r w:rsidRPr="00224A14">
        <w:rPr>
          <w:rFonts w:ascii="Calibri" w:hAnsi="Calibri" w:cs="Calibri"/>
          <w:iCs/>
          <w:szCs w:val="22"/>
        </w:rPr>
        <w:t xml:space="preserve">; edge weight = </w:t>
      </w:r>
      <w:r>
        <w:rPr>
          <w:rFonts w:ascii="Calibri" w:hAnsi="Calibri" w:cs="Calibri" w:hint="eastAsia"/>
          <w:iCs/>
          <w:szCs w:val="22"/>
        </w:rPr>
        <w:t>0.007</w:t>
      </w:r>
      <w:r w:rsidRPr="00224A14">
        <w:rPr>
          <w:rFonts w:ascii="Calibri" w:hAnsi="Calibri" w:cs="Calibri"/>
          <w:iCs/>
          <w:szCs w:val="22"/>
        </w:rPr>
        <w:t>) and the widest being 0.23 (</w:t>
      </w:r>
      <w:r w:rsidRPr="00224A14">
        <w:rPr>
          <w:rFonts w:ascii="Calibri" w:hAnsi="Calibri" w:cs="Calibri"/>
          <w:i/>
          <w:szCs w:val="22"/>
        </w:rPr>
        <w:t>Describing–Nonreactivity to Inner Experience</w:t>
      </w:r>
      <w:r w:rsidRPr="00224A14">
        <w:rPr>
          <w:rFonts w:ascii="Calibri" w:hAnsi="Calibri" w:cs="Calibri"/>
          <w:iCs/>
          <w:szCs w:val="22"/>
        </w:rPr>
        <w:t xml:space="preserve">; edge weight = </w:t>
      </w:r>
      <w:r>
        <w:rPr>
          <w:rFonts w:ascii="Calibri" w:hAnsi="Calibri" w:cs="Calibri" w:hint="eastAsia"/>
          <w:iCs/>
          <w:szCs w:val="22"/>
        </w:rPr>
        <w:t>0.14</w:t>
      </w:r>
      <w:r w:rsidRPr="00224A14">
        <w:rPr>
          <w:rFonts w:ascii="Calibri" w:hAnsi="Calibri" w:cs="Calibri"/>
          <w:iCs/>
          <w:szCs w:val="22"/>
        </w:rPr>
        <w:t>).</w:t>
      </w:r>
      <w:r>
        <w:rPr>
          <w:rFonts w:ascii="Calibri" w:hAnsi="Calibri" w:cs="Calibri" w:hint="eastAsia"/>
          <w:iCs/>
          <w:szCs w:val="22"/>
        </w:rPr>
        <w:t xml:space="preserve"> </w:t>
      </w:r>
      <w:r w:rsidRPr="00224A14">
        <w:rPr>
          <w:rFonts w:ascii="Calibri" w:hAnsi="Calibri" w:cs="Calibri"/>
          <w:iCs/>
          <w:szCs w:val="22"/>
        </w:rPr>
        <w:t>Panel B displays the results for the middle-aged adult network. The average width of the 95% confidence intervals for edge weights was 0.13, with the narrowest interval being 0.05 (</w:t>
      </w:r>
      <w:r w:rsidRPr="00224A14">
        <w:rPr>
          <w:rFonts w:ascii="Calibri" w:hAnsi="Calibri" w:cs="Calibri"/>
          <w:i/>
          <w:szCs w:val="22"/>
        </w:rPr>
        <w:t>Tolerating Uncomfortable Feelings_S–Stress</w:t>
      </w:r>
      <w:r w:rsidRPr="00224A14">
        <w:rPr>
          <w:rFonts w:ascii="Calibri" w:hAnsi="Calibri" w:cs="Calibri"/>
          <w:iCs/>
          <w:szCs w:val="22"/>
        </w:rPr>
        <w:t xml:space="preserve">; edge weight = </w:t>
      </w:r>
      <w:r>
        <w:rPr>
          <w:rFonts w:ascii="Calibri" w:hAnsi="Calibri" w:cs="Calibri" w:hint="eastAsia"/>
          <w:iCs/>
          <w:szCs w:val="22"/>
        </w:rPr>
        <w:t>-0.01</w:t>
      </w:r>
      <w:r w:rsidRPr="00224A14">
        <w:rPr>
          <w:rFonts w:ascii="Calibri" w:hAnsi="Calibri" w:cs="Calibri"/>
          <w:iCs/>
          <w:szCs w:val="22"/>
        </w:rPr>
        <w:t>) and the widest being 0.22 (</w:t>
      </w:r>
      <w:r w:rsidRPr="008A2434">
        <w:rPr>
          <w:rFonts w:ascii="Calibri" w:hAnsi="Calibri" w:cs="Calibri"/>
          <w:i/>
          <w:szCs w:val="22"/>
        </w:rPr>
        <w:t>Describing–Nonreactivity to Inner Experience</w:t>
      </w:r>
      <w:r w:rsidRPr="00224A14">
        <w:rPr>
          <w:rFonts w:ascii="Calibri" w:hAnsi="Calibri" w:cs="Calibri"/>
          <w:iCs/>
          <w:szCs w:val="22"/>
        </w:rPr>
        <w:t>; edge weight =</w:t>
      </w:r>
      <w:r>
        <w:rPr>
          <w:rFonts w:ascii="Calibri" w:hAnsi="Calibri" w:cs="Calibri" w:hint="eastAsia"/>
          <w:iCs/>
          <w:szCs w:val="22"/>
        </w:rPr>
        <w:t xml:space="preserve"> 2.55</w:t>
      </w:r>
      <w:r w:rsidRPr="00224A14">
        <w:rPr>
          <w:rFonts w:ascii="Calibri" w:hAnsi="Calibri" w:cs="Calibri"/>
          <w:iCs/>
          <w:szCs w:val="22"/>
        </w:rPr>
        <w:t>).</w:t>
      </w:r>
      <w:r>
        <w:rPr>
          <w:rFonts w:ascii="Calibri" w:hAnsi="Calibri" w:cs="Calibri" w:hint="eastAsia"/>
          <w:iCs/>
          <w:szCs w:val="22"/>
        </w:rPr>
        <w:t xml:space="preserve"> </w:t>
      </w:r>
      <w:r w:rsidRPr="00224A14">
        <w:rPr>
          <w:rFonts w:ascii="Calibri" w:hAnsi="Calibri" w:cs="Calibri"/>
          <w:iCs/>
          <w:szCs w:val="22"/>
        </w:rPr>
        <w:t>Panel C presents the results for the older adult network. The average width of the 95% confidence intervals for edge weights was 0.12, with the narrowest interval being 0.05 (</w:t>
      </w:r>
      <w:r w:rsidRPr="008A2434">
        <w:rPr>
          <w:rFonts w:ascii="Calibri" w:hAnsi="Calibri" w:cs="Calibri"/>
          <w:i/>
          <w:szCs w:val="22"/>
        </w:rPr>
        <w:t>Tolerating Uncomfortable Feelings_S–Isolation–</w:t>
      </w:r>
      <w:r w:rsidRPr="00224A14">
        <w:rPr>
          <w:rFonts w:ascii="Calibri" w:hAnsi="Calibri" w:cs="Calibri"/>
          <w:iCs/>
          <w:szCs w:val="22"/>
        </w:rPr>
        <w:t xml:space="preserve">; edge weight = </w:t>
      </w:r>
      <w:r>
        <w:rPr>
          <w:rFonts w:ascii="Calibri" w:hAnsi="Calibri" w:cs="Calibri" w:hint="eastAsia"/>
          <w:iCs/>
          <w:szCs w:val="22"/>
        </w:rPr>
        <w:t>-0.002</w:t>
      </w:r>
      <w:r w:rsidRPr="00224A14">
        <w:rPr>
          <w:rFonts w:ascii="Calibri" w:hAnsi="Calibri" w:cs="Calibri"/>
          <w:iCs/>
          <w:szCs w:val="22"/>
        </w:rPr>
        <w:t>) and the widest being 0.22 (</w:t>
      </w:r>
      <w:r w:rsidRPr="008A2434">
        <w:rPr>
          <w:rFonts w:ascii="Calibri" w:hAnsi="Calibri" w:cs="Calibri"/>
          <w:i/>
          <w:szCs w:val="22"/>
        </w:rPr>
        <w:t>Acting with Awareness–Nonjudging of Inner Experience</w:t>
      </w:r>
      <w:r w:rsidRPr="00224A14">
        <w:rPr>
          <w:rFonts w:ascii="Calibri" w:hAnsi="Calibri" w:cs="Calibri"/>
          <w:iCs/>
          <w:szCs w:val="22"/>
        </w:rPr>
        <w:t xml:space="preserve">; edge weight = </w:t>
      </w:r>
      <w:r>
        <w:rPr>
          <w:rFonts w:ascii="Calibri" w:hAnsi="Calibri" w:cs="Calibri" w:hint="eastAsia"/>
          <w:iCs/>
          <w:szCs w:val="22"/>
        </w:rPr>
        <w:t>0.25</w:t>
      </w:r>
      <w:r w:rsidRPr="00224A14">
        <w:rPr>
          <w:rFonts w:ascii="Calibri" w:hAnsi="Calibri" w:cs="Calibri"/>
          <w:iCs/>
          <w:szCs w:val="22"/>
        </w:rPr>
        <w:t>).</w:t>
      </w:r>
    </w:p>
    <w:p w14:paraId="3BF72210"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CE4"/>
    <w:rsid w:val="00264C10"/>
    <w:rsid w:val="00470242"/>
    <w:rsid w:val="00726E03"/>
    <w:rsid w:val="009542D6"/>
    <w:rsid w:val="00AA7B91"/>
    <w:rsid w:val="00B10C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591A"/>
  <w15:chartTrackingRefBased/>
  <w15:docId w15:val="{DE87F703-CCC5-4C18-8BF7-C616EAB8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CE4"/>
    <w:pPr>
      <w:widowControl w:val="0"/>
      <w:wordWrap w:val="0"/>
      <w:autoSpaceDE w:val="0"/>
      <w:autoSpaceDN w:val="0"/>
      <w:spacing w:line="240" w:lineRule="auto"/>
    </w:pPr>
    <w:rPr>
      <w:sz w:val="22"/>
      <w:lang w:eastAsia="ko-KR"/>
    </w:rPr>
  </w:style>
  <w:style w:type="paragraph" w:styleId="Heading1">
    <w:name w:val="heading 1"/>
    <w:basedOn w:val="Normal"/>
    <w:next w:val="Normal"/>
    <w:link w:val="Heading1Char"/>
    <w:uiPriority w:val="9"/>
    <w:qFormat/>
    <w:rsid w:val="00B10CE4"/>
    <w:pPr>
      <w:keepNext/>
      <w:keepLines/>
      <w:widowControl/>
      <w:wordWrap/>
      <w:autoSpaceDE/>
      <w:autoSpaceDN/>
      <w:spacing w:before="360" w:after="80" w:line="278" w:lineRule="auto"/>
      <w:outlineLvl w:val="0"/>
    </w:pPr>
    <w:rPr>
      <w:rFonts w:asciiTheme="majorHAnsi" w:eastAsiaTheme="majorEastAsia" w:hAnsiTheme="majorHAnsi" w:cstheme="majorBidi"/>
      <w:color w:val="0F4761" w:themeColor="accent1" w:themeShade="BF"/>
      <w:sz w:val="40"/>
      <w:szCs w:val="40"/>
      <w:lang w:eastAsia="zh-CN"/>
    </w:rPr>
  </w:style>
  <w:style w:type="paragraph" w:styleId="Heading2">
    <w:name w:val="heading 2"/>
    <w:basedOn w:val="Normal"/>
    <w:next w:val="Normal"/>
    <w:link w:val="Heading2Char"/>
    <w:uiPriority w:val="9"/>
    <w:semiHidden/>
    <w:unhideWhenUsed/>
    <w:qFormat/>
    <w:rsid w:val="00B10CE4"/>
    <w:pPr>
      <w:keepNext/>
      <w:keepLines/>
      <w:widowControl/>
      <w:wordWrap/>
      <w:autoSpaceDE/>
      <w:autoSpaceDN/>
      <w:spacing w:before="160" w:after="80" w:line="278" w:lineRule="auto"/>
      <w:outlineLvl w:val="1"/>
    </w:pPr>
    <w:rPr>
      <w:rFonts w:asciiTheme="majorHAnsi" w:eastAsiaTheme="majorEastAsia" w:hAnsiTheme="majorHAnsi" w:cstheme="majorBidi"/>
      <w:color w:val="0F4761" w:themeColor="accent1" w:themeShade="BF"/>
      <w:sz w:val="32"/>
      <w:szCs w:val="32"/>
      <w:lang w:eastAsia="zh-CN"/>
    </w:rPr>
  </w:style>
  <w:style w:type="paragraph" w:styleId="Heading3">
    <w:name w:val="heading 3"/>
    <w:basedOn w:val="Normal"/>
    <w:next w:val="Normal"/>
    <w:link w:val="Heading3Char"/>
    <w:uiPriority w:val="9"/>
    <w:semiHidden/>
    <w:unhideWhenUsed/>
    <w:qFormat/>
    <w:rsid w:val="00B10CE4"/>
    <w:pPr>
      <w:keepNext/>
      <w:keepLines/>
      <w:widowControl/>
      <w:wordWrap/>
      <w:autoSpaceDE/>
      <w:autoSpaceDN/>
      <w:spacing w:before="160" w:after="80" w:line="278" w:lineRule="auto"/>
      <w:outlineLvl w:val="2"/>
    </w:pPr>
    <w:rPr>
      <w:rFonts w:eastAsiaTheme="majorEastAsia" w:cstheme="majorBidi"/>
      <w:color w:val="0F4761" w:themeColor="accent1" w:themeShade="BF"/>
      <w:sz w:val="28"/>
      <w:szCs w:val="28"/>
      <w:lang w:eastAsia="zh-CN"/>
    </w:rPr>
  </w:style>
  <w:style w:type="paragraph" w:styleId="Heading4">
    <w:name w:val="heading 4"/>
    <w:basedOn w:val="Normal"/>
    <w:next w:val="Normal"/>
    <w:link w:val="Heading4Char"/>
    <w:uiPriority w:val="9"/>
    <w:semiHidden/>
    <w:unhideWhenUsed/>
    <w:qFormat/>
    <w:rsid w:val="00B10CE4"/>
    <w:pPr>
      <w:keepNext/>
      <w:keepLines/>
      <w:widowControl/>
      <w:wordWrap/>
      <w:autoSpaceDE/>
      <w:autoSpaceDN/>
      <w:spacing w:before="80" w:after="40" w:line="278" w:lineRule="auto"/>
      <w:outlineLvl w:val="3"/>
    </w:pPr>
    <w:rPr>
      <w:rFonts w:eastAsiaTheme="majorEastAsia" w:cstheme="majorBidi"/>
      <w:i/>
      <w:iCs/>
      <w:color w:val="0F4761" w:themeColor="accent1" w:themeShade="BF"/>
      <w:sz w:val="24"/>
      <w:lang w:eastAsia="zh-CN"/>
    </w:rPr>
  </w:style>
  <w:style w:type="paragraph" w:styleId="Heading5">
    <w:name w:val="heading 5"/>
    <w:basedOn w:val="Normal"/>
    <w:next w:val="Normal"/>
    <w:link w:val="Heading5Char"/>
    <w:uiPriority w:val="9"/>
    <w:semiHidden/>
    <w:unhideWhenUsed/>
    <w:qFormat/>
    <w:rsid w:val="00B10CE4"/>
    <w:pPr>
      <w:keepNext/>
      <w:keepLines/>
      <w:widowControl/>
      <w:wordWrap/>
      <w:autoSpaceDE/>
      <w:autoSpaceDN/>
      <w:spacing w:before="80" w:after="40" w:line="278" w:lineRule="auto"/>
      <w:outlineLvl w:val="4"/>
    </w:pPr>
    <w:rPr>
      <w:rFonts w:eastAsiaTheme="majorEastAsia" w:cstheme="majorBidi"/>
      <w:color w:val="0F4761" w:themeColor="accent1" w:themeShade="BF"/>
      <w:sz w:val="24"/>
      <w:lang w:eastAsia="zh-CN"/>
    </w:rPr>
  </w:style>
  <w:style w:type="paragraph" w:styleId="Heading6">
    <w:name w:val="heading 6"/>
    <w:basedOn w:val="Normal"/>
    <w:next w:val="Normal"/>
    <w:link w:val="Heading6Char"/>
    <w:uiPriority w:val="9"/>
    <w:semiHidden/>
    <w:unhideWhenUsed/>
    <w:qFormat/>
    <w:rsid w:val="00B10CE4"/>
    <w:pPr>
      <w:keepNext/>
      <w:keepLines/>
      <w:widowControl/>
      <w:wordWrap/>
      <w:autoSpaceDE/>
      <w:autoSpaceDN/>
      <w:spacing w:before="40" w:after="0" w:line="278" w:lineRule="auto"/>
      <w:outlineLvl w:val="5"/>
    </w:pPr>
    <w:rPr>
      <w:rFonts w:eastAsiaTheme="majorEastAsia" w:cstheme="majorBidi"/>
      <w:i/>
      <w:iCs/>
      <w:color w:val="595959" w:themeColor="text1" w:themeTint="A6"/>
      <w:sz w:val="24"/>
      <w:lang w:eastAsia="zh-CN"/>
    </w:rPr>
  </w:style>
  <w:style w:type="paragraph" w:styleId="Heading7">
    <w:name w:val="heading 7"/>
    <w:basedOn w:val="Normal"/>
    <w:next w:val="Normal"/>
    <w:link w:val="Heading7Char"/>
    <w:uiPriority w:val="9"/>
    <w:semiHidden/>
    <w:unhideWhenUsed/>
    <w:qFormat/>
    <w:rsid w:val="00B10CE4"/>
    <w:pPr>
      <w:keepNext/>
      <w:keepLines/>
      <w:widowControl/>
      <w:wordWrap/>
      <w:autoSpaceDE/>
      <w:autoSpaceDN/>
      <w:spacing w:before="40" w:after="0" w:line="278" w:lineRule="auto"/>
      <w:outlineLvl w:val="6"/>
    </w:pPr>
    <w:rPr>
      <w:rFonts w:eastAsiaTheme="majorEastAsia" w:cstheme="majorBidi"/>
      <w:color w:val="595959" w:themeColor="text1" w:themeTint="A6"/>
      <w:sz w:val="24"/>
      <w:lang w:eastAsia="zh-CN"/>
    </w:rPr>
  </w:style>
  <w:style w:type="paragraph" w:styleId="Heading8">
    <w:name w:val="heading 8"/>
    <w:basedOn w:val="Normal"/>
    <w:next w:val="Normal"/>
    <w:link w:val="Heading8Char"/>
    <w:uiPriority w:val="9"/>
    <w:semiHidden/>
    <w:unhideWhenUsed/>
    <w:qFormat/>
    <w:rsid w:val="00B10CE4"/>
    <w:pPr>
      <w:keepNext/>
      <w:keepLines/>
      <w:widowControl/>
      <w:wordWrap/>
      <w:autoSpaceDE/>
      <w:autoSpaceDN/>
      <w:spacing w:after="0" w:line="278" w:lineRule="auto"/>
      <w:outlineLvl w:val="7"/>
    </w:pPr>
    <w:rPr>
      <w:rFonts w:eastAsiaTheme="majorEastAsia" w:cstheme="majorBidi"/>
      <w:i/>
      <w:iCs/>
      <w:color w:val="272727" w:themeColor="text1" w:themeTint="D8"/>
      <w:sz w:val="24"/>
      <w:lang w:eastAsia="zh-CN"/>
    </w:rPr>
  </w:style>
  <w:style w:type="paragraph" w:styleId="Heading9">
    <w:name w:val="heading 9"/>
    <w:basedOn w:val="Normal"/>
    <w:next w:val="Normal"/>
    <w:link w:val="Heading9Char"/>
    <w:uiPriority w:val="9"/>
    <w:semiHidden/>
    <w:unhideWhenUsed/>
    <w:qFormat/>
    <w:rsid w:val="00B10CE4"/>
    <w:pPr>
      <w:keepNext/>
      <w:keepLines/>
      <w:widowControl/>
      <w:wordWrap/>
      <w:autoSpaceDE/>
      <w:autoSpaceDN/>
      <w:spacing w:after="0" w:line="278" w:lineRule="auto"/>
      <w:outlineLvl w:val="8"/>
    </w:pPr>
    <w:rPr>
      <w:rFonts w:eastAsiaTheme="majorEastAsia" w:cstheme="majorBidi"/>
      <w:color w:val="272727" w:themeColor="text1" w:themeTint="D8"/>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C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C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C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C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C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CE4"/>
    <w:rPr>
      <w:rFonts w:eastAsiaTheme="majorEastAsia" w:cstheme="majorBidi"/>
      <w:color w:val="272727" w:themeColor="text1" w:themeTint="D8"/>
    </w:rPr>
  </w:style>
  <w:style w:type="paragraph" w:styleId="Title">
    <w:name w:val="Title"/>
    <w:basedOn w:val="Normal"/>
    <w:next w:val="Normal"/>
    <w:link w:val="TitleChar"/>
    <w:uiPriority w:val="10"/>
    <w:qFormat/>
    <w:rsid w:val="00B10CE4"/>
    <w:pPr>
      <w:widowControl/>
      <w:wordWrap/>
      <w:autoSpaceDE/>
      <w:autoSpaceDN/>
      <w:spacing w:after="80"/>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B10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CE4"/>
    <w:pPr>
      <w:widowControl/>
      <w:numPr>
        <w:ilvl w:val="1"/>
      </w:numPr>
      <w:wordWrap/>
      <w:autoSpaceDE/>
      <w:autoSpaceDN/>
      <w:spacing w:line="278" w:lineRule="auto"/>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B10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CE4"/>
    <w:pPr>
      <w:widowControl/>
      <w:wordWrap/>
      <w:autoSpaceDE/>
      <w:autoSpaceDN/>
      <w:spacing w:before="160" w:line="278" w:lineRule="auto"/>
      <w:jc w:val="center"/>
    </w:pPr>
    <w:rPr>
      <w:i/>
      <w:iCs/>
      <w:color w:val="404040" w:themeColor="text1" w:themeTint="BF"/>
      <w:sz w:val="24"/>
      <w:lang w:eastAsia="zh-CN"/>
    </w:rPr>
  </w:style>
  <w:style w:type="character" w:customStyle="1" w:styleId="QuoteChar">
    <w:name w:val="Quote Char"/>
    <w:basedOn w:val="DefaultParagraphFont"/>
    <w:link w:val="Quote"/>
    <w:uiPriority w:val="29"/>
    <w:rsid w:val="00B10CE4"/>
    <w:rPr>
      <w:i/>
      <w:iCs/>
      <w:color w:val="404040" w:themeColor="text1" w:themeTint="BF"/>
    </w:rPr>
  </w:style>
  <w:style w:type="paragraph" w:styleId="ListParagraph">
    <w:name w:val="List Paragraph"/>
    <w:basedOn w:val="Normal"/>
    <w:uiPriority w:val="34"/>
    <w:qFormat/>
    <w:rsid w:val="00B10CE4"/>
    <w:pPr>
      <w:widowControl/>
      <w:wordWrap/>
      <w:autoSpaceDE/>
      <w:autoSpaceDN/>
      <w:spacing w:line="278" w:lineRule="auto"/>
      <w:ind w:left="720"/>
      <w:contextualSpacing/>
    </w:pPr>
    <w:rPr>
      <w:sz w:val="24"/>
      <w:lang w:eastAsia="zh-CN"/>
    </w:rPr>
  </w:style>
  <w:style w:type="character" w:styleId="IntenseEmphasis">
    <w:name w:val="Intense Emphasis"/>
    <w:basedOn w:val="DefaultParagraphFont"/>
    <w:uiPriority w:val="21"/>
    <w:qFormat/>
    <w:rsid w:val="00B10CE4"/>
    <w:rPr>
      <w:i/>
      <w:iCs/>
      <w:color w:val="0F4761" w:themeColor="accent1" w:themeShade="BF"/>
    </w:rPr>
  </w:style>
  <w:style w:type="paragraph" w:styleId="IntenseQuote">
    <w:name w:val="Intense Quote"/>
    <w:basedOn w:val="Normal"/>
    <w:next w:val="Normal"/>
    <w:link w:val="IntenseQuoteChar"/>
    <w:uiPriority w:val="30"/>
    <w:qFormat/>
    <w:rsid w:val="00B10CE4"/>
    <w:pPr>
      <w:widowControl/>
      <w:pBdr>
        <w:top w:val="single" w:sz="4" w:space="10" w:color="0F4761" w:themeColor="accent1" w:themeShade="BF"/>
        <w:bottom w:val="single" w:sz="4" w:space="10" w:color="0F4761" w:themeColor="accent1" w:themeShade="BF"/>
      </w:pBdr>
      <w:wordWrap/>
      <w:autoSpaceDE/>
      <w:autoSpaceDN/>
      <w:spacing w:before="360" w:after="360" w:line="278" w:lineRule="auto"/>
      <w:ind w:left="864" w:right="864"/>
      <w:jc w:val="center"/>
    </w:pPr>
    <w:rPr>
      <w:i/>
      <w:iCs/>
      <w:color w:val="0F4761" w:themeColor="accent1" w:themeShade="BF"/>
      <w:sz w:val="24"/>
      <w:lang w:eastAsia="zh-CN"/>
    </w:rPr>
  </w:style>
  <w:style w:type="character" w:customStyle="1" w:styleId="IntenseQuoteChar">
    <w:name w:val="Intense Quote Char"/>
    <w:basedOn w:val="DefaultParagraphFont"/>
    <w:link w:val="IntenseQuote"/>
    <w:uiPriority w:val="30"/>
    <w:rsid w:val="00B10CE4"/>
    <w:rPr>
      <w:i/>
      <w:iCs/>
      <w:color w:val="0F4761" w:themeColor="accent1" w:themeShade="BF"/>
    </w:rPr>
  </w:style>
  <w:style w:type="character" w:styleId="IntenseReference">
    <w:name w:val="Intense Reference"/>
    <w:basedOn w:val="DefaultParagraphFont"/>
    <w:uiPriority w:val="32"/>
    <w:qFormat/>
    <w:rsid w:val="00B10C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2026-04-30T19:03:00Z</dcterms:created>
  <dcterms:modified xsi:type="dcterms:W3CDTF">2026-04-30T19:04:00Z</dcterms:modified>
</cp:coreProperties>
</file>