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814F7" w14:textId="0889FDB0" w:rsidR="0022362C" w:rsidRPr="0022362C" w:rsidRDefault="0022362C" w:rsidP="0022362C">
      <w:pPr>
        <w:pStyle w:val="1"/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22362C">
        <w:rPr>
          <w:rFonts w:ascii="Times New Roman" w:hAnsi="Times New Roman" w:cs="Times New Roman"/>
          <w:sz w:val="28"/>
          <w:szCs w:val="28"/>
        </w:rPr>
        <w:t>Supplementary Material</w:t>
      </w:r>
    </w:p>
    <w:p w14:paraId="1BC3A46D" w14:textId="77777777" w:rsidR="00013A20" w:rsidRDefault="00013A20" w:rsidP="00013A20">
      <w:pPr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/>
          <w:b/>
          <w:noProof/>
          <w:sz w:val="28"/>
          <w:szCs w:val="28"/>
        </w:rPr>
        <w:drawing>
          <wp:inline distT="0" distB="0" distL="0" distR="0" wp14:anchorId="2D086A08" wp14:editId="3524FC78">
            <wp:extent cx="5069481" cy="461002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6"/>
                    <a:stretch/>
                  </pic:blipFill>
                  <pic:spPr bwMode="auto">
                    <a:xfrm>
                      <a:off x="0" y="0"/>
                      <a:ext cx="5099579" cy="463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7B580" w14:textId="2B338C6B" w:rsidR="004C664D" w:rsidRDefault="004C664D" w:rsidP="0022362C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4C664D">
        <w:rPr>
          <w:rFonts w:ascii="Times New Roman" w:eastAsia="宋体" w:hAnsi="Times New Roman" w:cs="Times New Roman"/>
          <w:b/>
          <w:sz w:val="24"/>
          <w:szCs w:val="24"/>
        </w:rPr>
        <w:t xml:space="preserve">Figure </w:t>
      </w:r>
      <w:r w:rsidR="000725FC"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Pr="004C664D">
        <w:rPr>
          <w:rFonts w:ascii="Times New Roman" w:eastAsia="宋体" w:hAnsi="Times New Roman" w:cs="Times New Roman"/>
          <w:b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.</w:t>
      </w:r>
      <w:r w:rsidR="00013A20" w:rsidRPr="0022362C">
        <w:rPr>
          <w:rFonts w:ascii="Times New Roman" w:eastAsia="宋体" w:hAnsi="Times New Roman" w:cs="Times New Roman"/>
          <w:b/>
          <w:sz w:val="24"/>
          <w:szCs w:val="24"/>
        </w:rPr>
        <w:t xml:space="preserve"> Distribution pattern of input of SPVC in the whole-head. </w:t>
      </w:r>
      <w:r w:rsidR="00013A20"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A) Display of injection sites in SPVC. </w:t>
      </w:r>
      <w:r w:rsidR="00013A20"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>(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B</w:t>
      </w:r>
      <w:r w:rsidR="00013A20"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>)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 Coronal section of V2 with a local magnified view.</w:t>
      </w:r>
      <w:r w:rsidR="00013A20" w:rsidRPr="0022362C">
        <w:rPr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Scale bar: 1 mm (overview); 100 </w:t>
      </w:r>
      <w:proofErr w:type="spellStart"/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μm</w:t>
      </w:r>
      <w:proofErr w:type="spellEnd"/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 (magnified).</w:t>
      </w:r>
    </w:p>
    <w:p w14:paraId="371FFF0D" w14:textId="03CBD467" w:rsidR="00013A20" w:rsidRPr="0022362C" w:rsidRDefault="004C664D" w:rsidP="004C664D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br w:type="page"/>
      </w:r>
    </w:p>
    <w:p w14:paraId="301DC026" w14:textId="77777777" w:rsidR="00013A20" w:rsidRDefault="00013A20" w:rsidP="00013A20">
      <w:pPr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83A5CFD" wp14:editId="7C861203">
            <wp:extent cx="4943475" cy="272882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01"/>
                    <a:stretch>
                      <a:fillRect/>
                    </a:stretch>
                  </pic:blipFill>
                  <pic:spPr>
                    <a:xfrm>
                      <a:off x="0" y="0"/>
                      <a:ext cx="4981115" cy="27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14714" w14:textId="272A75CA" w:rsidR="004C664D" w:rsidRDefault="004C664D" w:rsidP="0022362C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4C664D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0725F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S</w:t>
      </w:r>
      <w:r w:rsidRPr="004C664D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2</w:t>
      </w:r>
      <w:r w:rsidR="00013A20" w:rsidRPr="0022362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013A20" w:rsidRPr="0022362C">
        <w:rPr>
          <w:rFonts w:ascii="Times New Roman" w:eastAsia="宋体" w:hAnsi="Times New Roman" w:cs="Times New Roman"/>
          <w:b/>
          <w:sz w:val="24"/>
          <w:szCs w:val="24"/>
        </w:rPr>
        <w:t>Distribution pattern of input of SPVC in the whole-brain.</w:t>
      </w:r>
      <w:r w:rsidR="00013A20"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(A)</w:t>
      </w:r>
      <w:r w:rsidR="00013A20" w:rsidRPr="0022362C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Display of injection sites in SPVC. The left image showed a coronal view of the hemisphere, and the right image showed a higher-magnification view of the injection site.</w:t>
      </w:r>
      <w:r w:rsidR="00013A20"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Scale bar: 500 </w:t>
      </w:r>
      <w:proofErr w:type="spellStart"/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μm</w:t>
      </w:r>
      <w:proofErr w:type="spellEnd"/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 (overview); 100 </w:t>
      </w:r>
      <w:proofErr w:type="spellStart"/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μm</w:t>
      </w:r>
      <w:proofErr w:type="spellEnd"/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 (magnified). (B) Representative images of input to SPVC</w:t>
      </w:r>
      <w:r w:rsidR="00013A20"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in the whole brain. Scale bar: 1 mm.</w:t>
      </w:r>
    </w:p>
    <w:p w14:paraId="45DA452D" w14:textId="3DA02552" w:rsidR="00013A20" w:rsidRPr="0022362C" w:rsidRDefault="004C664D" w:rsidP="004C664D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br w:type="page"/>
      </w:r>
    </w:p>
    <w:p w14:paraId="59658718" w14:textId="77777777" w:rsidR="00013A20" w:rsidRDefault="00013A20" w:rsidP="00013A20">
      <w:pPr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40B98C7" wp14:editId="2862BB1D">
            <wp:extent cx="5174195" cy="3164769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03"/>
                    <a:stretch>
                      <a:fillRect/>
                    </a:stretch>
                  </pic:blipFill>
                  <pic:spPr>
                    <a:xfrm>
                      <a:off x="0" y="0"/>
                      <a:ext cx="5213514" cy="318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C8FD8" w14:textId="41365D3A" w:rsidR="004C664D" w:rsidRDefault="004C664D" w:rsidP="0022362C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4C664D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0725F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S</w:t>
      </w:r>
      <w:r w:rsidR="00013A20" w:rsidRPr="0022362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3. </w:t>
      </w:r>
      <w:r w:rsidR="00013A20" w:rsidRPr="0022362C">
        <w:rPr>
          <w:rFonts w:ascii="Times New Roman" w:eastAsia="宋体" w:hAnsi="Times New Roman" w:cs="Times New Roman"/>
          <w:b/>
          <w:sz w:val="24"/>
          <w:szCs w:val="24"/>
        </w:rPr>
        <w:t xml:space="preserve">Distribution pattern of </w:t>
      </w:r>
      <w:r w:rsidR="00013A20" w:rsidRPr="0022362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output</w:t>
      </w:r>
      <w:r w:rsidR="00013A20" w:rsidRPr="0022362C">
        <w:rPr>
          <w:rFonts w:ascii="Times New Roman" w:eastAsia="宋体" w:hAnsi="Times New Roman" w:cs="Times New Roman"/>
          <w:b/>
          <w:sz w:val="24"/>
          <w:szCs w:val="24"/>
        </w:rPr>
        <w:t xml:space="preserve"> of SPVC in the whole-brain.</w:t>
      </w:r>
      <w:r w:rsidR="00013A20" w:rsidRPr="0022362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(A)</w:t>
      </w:r>
      <w:r w:rsidR="00013A20" w:rsidRPr="0022362C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Display of injection sites in SPVC. The left image showed a coronal view of the hemisphere, and the right image showed a higher-magnification view of the injection site.</w:t>
      </w:r>
      <w:r w:rsidR="00013A20"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Scale bar: 1 mm (overview); 100 </w:t>
      </w:r>
      <w:proofErr w:type="spellStart"/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μm</w:t>
      </w:r>
      <w:proofErr w:type="spellEnd"/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 (magnified). (B) Representative images of output to SPVC</w:t>
      </w:r>
      <w:r w:rsidR="00013A20"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in the whole brain. Scale bar: 1 mm.</w:t>
      </w:r>
    </w:p>
    <w:p w14:paraId="1A016C94" w14:textId="5136E635" w:rsidR="00013A20" w:rsidRPr="0022362C" w:rsidRDefault="004C664D" w:rsidP="004C664D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br w:type="page"/>
      </w:r>
    </w:p>
    <w:p w14:paraId="6E93A278" w14:textId="77777777" w:rsidR="00013A20" w:rsidRDefault="00013A20" w:rsidP="00013A20">
      <w:pPr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2EB63D8" wp14:editId="5B62287D">
            <wp:extent cx="5266690" cy="19310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CD8DF" w14:textId="5F695136" w:rsidR="004C664D" w:rsidRDefault="004C664D" w:rsidP="0022362C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4C664D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0725F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S</w:t>
      </w:r>
      <w:r w:rsidR="00013A20" w:rsidRPr="0022362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4. Whole-brain synaptic connectivity of SPVC. </w:t>
      </w:r>
      <w:r w:rsidR="00013A20" w:rsidRPr="0022362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Whole-brain imaging of dual color-labeled was performed in mouse brain. The green channel represented axons, and the red channel represented presynaptic terminals.</w:t>
      </w:r>
      <w:r w:rsidR="00013A20" w:rsidRPr="0022362C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The projection was 70 </w:t>
      </w:r>
      <w:proofErr w:type="spellStart"/>
      <w:r w:rsidR="00013A20" w:rsidRPr="0022362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μm</w:t>
      </w:r>
      <w:proofErr w:type="spellEnd"/>
      <w:r w:rsidR="00013A20" w:rsidRPr="0022362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.</w:t>
      </w:r>
      <w:r w:rsidR="00013A20" w:rsidRPr="0022362C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013A20" w:rsidRPr="0022362C">
        <w:rPr>
          <w:rFonts w:ascii="Times New Roman" w:eastAsia="宋体" w:hAnsi="Times New Roman" w:cs="Times New Roman"/>
          <w:bCs/>
          <w:sz w:val="24"/>
          <w:szCs w:val="24"/>
        </w:rPr>
        <w:t>Scale bar: 1 mm.</w:t>
      </w:r>
    </w:p>
    <w:p w14:paraId="62022639" w14:textId="0343E919" w:rsidR="00013A20" w:rsidRPr="004C664D" w:rsidRDefault="004C664D" w:rsidP="004C664D">
      <w:pPr>
        <w:widowControl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/>
          <w:bCs/>
          <w:sz w:val="24"/>
          <w:szCs w:val="24"/>
        </w:rPr>
        <w:br w:type="page"/>
      </w:r>
    </w:p>
    <w:p w14:paraId="08FAFB91" w14:textId="77777777" w:rsidR="00013A20" w:rsidRDefault="00013A20" w:rsidP="00013A20">
      <w:pPr>
        <w:spacing w:line="360" w:lineRule="auto"/>
        <w:jc w:val="center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FB82723" wp14:editId="3E74828F">
            <wp:extent cx="4355465" cy="650743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99"/>
                    <a:stretch/>
                  </pic:blipFill>
                  <pic:spPr bwMode="auto">
                    <a:xfrm>
                      <a:off x="0" y="0"/>
                      <a:ext cx="4374140" cy="653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1A0E6" w14:textId="26B2C38A" w:rsidR="00013A20" w:rsidRPr="0022362C" w:rsidRDefault="004C664D" w:rsidP="0022362C">
      <w:pPr>
        <w:spacing w:line="480" w:lineRule="auto"/>
        <w:rPr>
          <w:rFonts w:ascii="Times New Roman" w:eastAsia="宋体" w:hAnsi="Times New Roman" w:cs="Times New Roman"/>
          <w:b/>
          <w:sz w:val="24"/>
          <w:szCs w:val="24"/>
        </w:rPr>
      </w:pPr>
      <w:r w:rsidRPr="004C664D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0725F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S</w:t>
      </w:r>
      <w: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5</w:t>
      </w:r>
      <w:r w:rsidRPr="0022362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>.</w:t>
      </w:r>
      <w:r w:rsidR="00013A20" w:rsidRPr="0022362C">
        <w:rPr>
          <w:rFonts w:ascii="Times New Roman" w:eastAsia="宋体" w:hAnsi="Times New Roman" w:cs="Times New Roman"/>
          <w:b/>
          <w:sz w:val="24"/>
          <w:szCs w:val="24"/>
        </w:rPr>
        <w:t xml:space="preserve"> Validation of pain-activated neuronal labeling strategy at the SPVC injection site.</w:t>
      </w:r>
    </w:p>
    <w:p w14:paraId="30D66C60" w14:textId="77777777" w:rsidR="00013A20" w:rsidRPr="0022362C" w:rsidRDefault="00013A20" w:rsidP="0022362C">
      <w:pPr>
        <w:spacing w:line="48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(A) Verification of 4-OHT efficacy. Following anterograde virus injection into the SPVC and formalin pain stimulation, but without 4-OHT administration, no neurons were labeled at the injection site. Scale bar: 500 </w:t>
      </w:r>
      <w:proofErr w:type="spellStart"/>
      <w:r w:rsidRPr="0022362C">
        <w:rPr>
          <w:rFonts w:ascii="Times New Roman" w:eastAsia="宋体" w:hAnsi="Times New Roman" w:cs="Times New Roman"/>
          <w:bCs/>
          <w:sz w:val="24"/>
          <w:szCs w:val="24"/>
        </w:rPr>
        <w:t>μm</w:t>
      </w:r>
      <w:proofErr w:type="spellEnd"/>
      <w:r w:rsidRPr="0022362C">
        <w:rPr>
          <w:rFonts w:ascii="Times New Roman" w:eastAsia="宋体" w:hAnsi="Times New Roman" w:cs="Times New Roman"/>
          <w:bCs/>
          <w:sz w:val="24"/>
          <w:szCs w:val="24"/>
        </w:rPr>
        <w:t>.</w:t>
      </w:r>
      <w:r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</w:t>
      </w:r>
      <w:r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(B) Pain stimulation-activated neurons in the SPVC. Pain-activated neurons were detected at the injection site in the </w:t>
      </w:r>
      <w:r w:rsidRPr="0022362C">
        <w:rPr>
          <w:rFonts w:ascii="Times New Roman" w:eastAsia="宋体" w:hAnsi="Times New Roman" w:cs="Times New Roman"/>
          <w:bCs/>
          <w:sz w:val="24"/>
          <w:szCs w:val="24"/>
        </w:rPr>
        <w:lastRenderedPageBreak/>
        <w:t xml:space="preserve">formalin-treated group, saline-treated group, and 4-OHT-only group. The formalin-treated group exhibited the highest number and brightest labeling of neuronal </w:t>
      </w:r>
      <w:proofErr w:type="spellStart"/>
      <w:r w:rsidRPr="0022362C">
        <w:rPr>
          <w:rFonts w:ascii="Times New Roman" w:eastAsia="宋体" w:hAnsi="Times New Roman" w:cs="Times New Roman"/>
          <w:bCs/>
          <w:sz w:val="24"/>
          <w:szCs w:val="24"/>
        </w:rPr>
        <w:t>somata</w:t>
      </w:r>
      <w:proofErr w:type="spellEnd"/>
      <w:r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 at the injection site, which were predominantly distributed in the ipsilateral superficial layers. The left image</w:t>
      </w:r>
      <w:r w:rsidRPr="0022362C">
        <w:rPr>
          <w:rFonts w:ascii="Times New Roman" w:eastAsia="宋体" w:hAnsi="Times New Roman" w:cs="Times New Roman" w:hint="eastAsia"/>
          <w:bCs/>
          <w:sz w:val="24"/>
          <w:szCs w:val="24"/>
        </w:rPr>
        <w:t>s</w:t>
      </w:r>
      <w:r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 showed a coronal view of the hemisphere, and the right images showed a higher-magnification view of the injection site. Scale bar: 1 mm (overview); 500 </w:t>
      </w:r>
      <w:proofErr w:type="spellStart"/>
      <w:r w:rsidRPr="0022362C">
        <w:rPr>
          <w:rFonts w:ascii="Times New Roman" w:eastAsia="宋体" w:hAnsi="Times New Roman" w:cs="Times New Roman"/>
          <w:bCs/>
          <w:sz w:val="24"/>
          <w:szCs w:val="24"/>
        </w:rPr>
        <w:t>μm</w:t>
      </w:r>
      <w:proofErr w:type="spellEnd"/>
      <w:r w:rsidRPr="0022362C">
        <w:rPr>
          <w:rFonts w:ascii="Times New Roman" w:eastAsia="宋体" w:hAnsi="Times New Roman" w:cs="Times New Roman"/>
          <w:bCs/>
          <w:sz w:val="24"/>
          <w:szCs w:val="24"/>
        </w:rPr>
        <w:t xml:space="preserve"> (magnified).</w:t>
      </w:r>
    </w:p>
    <w:p w14:paraId="7CE0D542" w14:textId="77777777" w:rsidR="00407923" w:rsidRDefault="00407923"/>
    <w:sectPr w:rsidR="004079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5A947" w14:textId="77777777" w:rsidR="005D67A6" w:rsidRDefault="005D67A6" w:rsidP="00013A20">
      <w:r>
        <w:separator/>
      </w:r>
    </w:p>
  </w:endnote>
  <w:endnote w:type="continuationSeparator" w:id="0">
    <w:p w14:paraId="68358EC5" w14:textId="77777777" w:rsidR="005D67A6" w:rsidRDefault="005D67A6" w:rsidP="00013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38D44" w14:textId="77777777" w:rsidR="005D67A6" w:rsidRDefault="005D67A6" w:rsidP="00013A20">
      <w:r>
        <w:separator/>
      </w:r>
    </w:p>
  </w:footnote>
  <w:footnote w:type="continuationSeparator" w:id="0">
    <w:p w14:paraId="36D90DAB" w14:textId="77777777" w:rsidR="005D67A6" w:rsidRDefault="005D67A6" w:rsidP="00013A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A6C"/>
    <w:rsid w:val="00013A20"/>
    <w:rsid w:val="000725FC"/>
    <w:rsid w:val="0022362C"/>
    <w:rsid w:val="0033486C"/>
    <w:rsid w:val="00407923"/>
    <w:rsid w:val="00492D7D"/>
    <w:rsid w:val="004C664D"/>
    <w:rsid w:val="005A5487"/>
    <w:rsid w:val="005D67A6"/>
    <w:rsid w:val="00614A6C"/>
    <w:rsid w:val="00707904"/>
    <w:rsid w:val="00A726B1"/>
    <w:rsid w:val="00FD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20764"/>
  <w15:chartTrackingRefBased/>
  <w15:docId w15:val="{E789E15E-D594-4E4E-88F4-8393FE728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3A2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36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2362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3A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3A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3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3A20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22362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22362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蕾利 唐</dc:creator>
  <cp:keywords/>
  <dc:description/>
  <cp:lastModifiedBy>蕾利 唐</cp:lastModifiedBy>
  <cp:revision>2</cp:revision>
  <dcterms:created xsi:type="dcterms:W3CDTF">2026-03-26T13:28:00Z</dcterms:created>
  <dcterms:modified xsi:type="dcterms:W3CDTF">2026-03-26T13:28:00Z</dcterms:modified>
</cp:coreProperties>
</file>