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BD53B" w14:textId="58CB8B61" w:rsidR="002E066E" w:rsidRDefault="002E066E" w:rsidP="00010692">
      <w:pPr>
        <w:spacing w:line="360" w:lineRule="auto"/>
        <w:jc w:val="center"/>
        <w:rPr>
          <w:rFonts w:ascii="Times New Roman" w:hAnsi="Times New Roman" w:cs="Times New Roman"/>
          <w:b/>
          <w:bCs/>
          <w:sz w:val="28"/>
          <w:szCs w:val="24"/>
        </w:rPr>
      </w:pPr>
      <w:r>
        <w:rPr>
          <w:rFonts w:ascii="Times New Roman" w:hAnsi="Times New Roman" w:cs="Times New Roman"/>
          <w:b/>
          <w:bCs/>
          <w:sz w:val="28"/>
          <w:szCs w:val="24"/>
        </w:rPr>
        <w:t>S</w:t>
      </w:r>
      <w:r>
        <w:rPr>
          <w:rFonts w:ascii="Times New Roman" w:hAnsi="Times New Roman" w:cs="Times New Roman" w:hint="eastAsia"/>
          <w:b/>
          <w:bCs/>
          <w:sz w:val="28"/>
          <w:szCs w:val="24"/>
        </w:rPr>
        <w:t>upporting information for</w:t>
      </w:r>
    </w:p>
    <w:p w14:paraId="5BD5543E" w14:textId="5EA71D59" w:rsidR="00937EFB" w:rsidRDefault="00BD082F" w:rsidP="00010692">
      <w:pPr>
        <w:spacing w:line="360" w:lineRule="auto"/>
        <w:jc w:val="center"/>
        <w:rPr>
          <w:rFonts w:ascii="Times New Roman" w:hAnsi="Times New Roman" w:cs="Times New Roman"/>
          <w:b/>
          <w:bCs/>
          <w:sz w:val="28"/>
          <w:szCs w:val="24"/>
        </w:rPr>
      </w:pPr>
      <w:r w:rsidRPr="00BD082F">
        <w:rPr>
          <w:rFonts w:ascii="Times New Roman" w:hAnsi="Times New Roman" w:cs="Times New Roman"/>
          <w:b/>
          <w:bCs/>
          <w:sz w:val="28"/>
          <w:szCs w:val="24"/>
        </w:rPr>
        <w:t>Nano‑Ni</w:t>
      </w:r>
      <w:r w:rsidR="00140361">
        <w:rPr>
          <w:rFonts w:ascii="Times New Roman" w:hAnsi="Times New Roman" w:cs="Times New Roman" w:hint="eastAsia"/>
          <w:b/>
          <w:bCs/>
          <w:sz w:val="28"/>
          <w:szCs w:val="24"/>
        </w:rPr>
        <w:t>-</w:t>
      </w:r>
      <w:r w:rsidRPr="00BD082F">
        <w:rPr>
          <w:rFonts w:ascii="Times New Roman" w:hAnsi="Times New Roman" w:cs="Times New Roman"/>
          <w:b/>
          <w:bCs/>
          <w:sz w:val="28"/>
          <w:szCs w:val="24"/>
        </w:rPr>
        <w:t>Based Multi-Channel Recyclable Thermal Interface Material with Dual-Mode Interface Adaptability</w:t>
      </w:r>
    </w:p>
    <w:p w14:paraId="5A48EFFD" w14:textId="77777777" w:rsidR="00D840BE" w:rsidRDefault="00D840BE" w:rsidP="00D840BE">
      <w:pPr>
        <w:spacing w:line="360" w:lineRule="auto"/>
        <w:jc w:val="center"/>
        <w:rPr>
          <w:rFonts w:ascii="Times New Roman" w:hAnsi="Times New Roman" w:cs="Times New Roman"/>
          <w:color w:val="000000" w:themeColor="text1"/>
          <w:sz w:val="24"/>
          <w:szCs w:val="24"/>
        </w:rPr>
      </w:pPr>
    </w:p>
    <w:p w14:paraId="590D0FCA" w14:textId="37C3263E" w:rsidR="00D840BE" w:rsidRDefault="00D840BE" w:rsidP="00D840BE">
      <w:pPr>
        <w:spacing w:line="360" w:lineRule="auto"/>
        <w:jc w:val="center"/>
        <w:rPr>
          <w:rFonts w:ascii="Times New Roman" w:hAnsi="Times New Roman" w:cs="Times New Roman"/>
          <w:color w:val="000000" w:themeColor="text1"/>
          <w:sz w:val="24"/>
          <w:szCs w:val="24"/>
        </w:rPr>
      </w:pPr>
      <w:r w:rsidRPr="00FC6ED8">
        <w:rPr>
          <w:rFonts w:ascii="Times New Roman" w:hAnsi="Times New Roman" w:cs="Times New Roman" w:hint="eastAsia"/>
          <w:color w:val="000000" w:themeColor="text1"/>
          <w:sz w:val="24"/>
          <w:szCs w:val="24"/>
        </w:rPr>
        <w:t>Xinbei Zhu</w:t>
      </w:r>
      <w:r>
        <w:rPr>
          <w:rFonts w:ascii="Times New Roman" w:hAnsi="Times New Roman" w:cs="Times New Roman" w:hint="eastAsia"/>
          <w:color w:val="000000" w:themeColor="text1"/>
          <w:sz w:val="24"/>
          <w:szCs w:val="24"/>
          <w:vertAlign w:val="superscript"/>
        </w:rPr>
        <w:t>#</w:t>
      </w:r>
      <w:r>
        <w:rPr>
          <w:rFonts w:ascii="Times New Roman" w:hAnsi="Times New Roman" w:cs="Times New Roman" w:hint="eastAsia"/>
          <w:color w:val="000000" w:themeColor="text1"/>
          <w:sz w:val="24"/>
          <w:szCs w:val="24"/>
        </w:rPr>
        <w:t xml:space="preserve"> </w:t>
      </w:r>
      <w:r w:rsidRPr="003138AA">
        <w:rPr>
          <w:rFonts w:ascii="Times New Roman" w:hAnsi="Times New Roman" w:cs="Times New Roman" w:hint="eastAsia"/>
          <w:color w:val="000000" w:themeColor="text1"/>
          <w:sz w:val="24"/>
          <w:szCs w:val="24"/>
          <w:vertAlign w:val="superscript"/>
        </w:rPr>
        <w:t>b, c</w:t>
      </w:r>
      <w:r w:rsidRPr="00FC6ED8">
        <w:rPr>
          <w:rFonts w:ascii="Times New Roman" w:hAnsi="Times New Roman" w:cs="Times New Roman" w:hint="eastAsia"/>
          <w:color w:val="000000" w:themeColor="text1"/>
          <w:sz w:val="24"/>
          <w:szCs w:val="24"/>
        </w:rPr>
        <w:t>, Yuan Liu</w:t>
      </w:r>
      <w:r>
        <w:rPr>
          <w:rFonts w:ascii="Times New Roman" w:hAnsi="Times New Roman" w:cs="Times New Roman" w:hint="eastAsia"/>
          <w:color w:val="000000" w:themeColor="text1"/>
          <w:sz w:val="24"/>
          <w:szCs w:val="24"/>
          <w:vertAlign w:val="superscript"/>
        </w:rPr>
        <w:t>#</w:t>
      </w:r>
      <w:r>
        <w:rPr>
          <w:rFonts w:ascii="Times New Roman" w:hAnsi="Times New Roman" w:cs="Times New Roman" w:hint="eastAsia"/>
          <w:color w:val="000000" w:themeColor="text1"/>
          <w:sz w:val="24"/>
          <w:szCs w:val="24"/>
        </w:rPr>
        <w:t xml:space="preserve"> </w:t>
      </w:r>
      <w:r>
        <w:rPr>
          <w:rFonts w:ascii="Times New Roman" w:hAnsi="Times New Roman" w:cs="Times New Roman" w:hint="eastAsia"/>
          <w:color w:val="000000" w:themeColor="text1"/>
          <w:sz w:val="24"/>
          <w:szCs w:val="24"/>
          <w:vertAlign w:val="superscript"/>
        </w:rPr>
        <w:t>a*</w:t>
      </w:r>
      <w:r w:rsidRPr="00FC6ED8">
        <w:rPr>
          <w:rFonts w:ascii="Times New Roman" w:hAnsi="Times New Roman" w:cs="Times New Roman" w:hint="eastAsia"/>
          <w:color w:val="000000" w:themeColor="text1"/>
          <w:sz w:val="24"/>
          <w:szCs w:val="24"/>
        </w:rPr>
        <w:t>, Jingkai Liu</w:t>
      </w:r>
      <w:r>
        <w:rPr>
          <w:rFonts w:ascii="Times New Roman" w:hAnsi="Times New Roman" w:cs="Times New Roman" w:hint="eastAsia"/>
          <w:color w:val="000000" w:themeColor="text1"/>
          <w:sz w:val="24"/>
          <w:szCs w:val="24"/>
        </w:rPr>
        <w:t xml:space="preserve"> </w:t>
      </w:r>
      <w:r w:rsidRPr="003138AA">
        <w:rPr>
          <w:rFonts w:ascii="Times New Roman" w:hAnsi="Times New Roman" w:cs="Times New Roman" w:hint="eastAsia"/>
          <w:color w:val="000000" w:themeColor="text1"/>
          <w:sz w:val="24"/>
          <w:szCs w:val="24"/>
          <w:vertAlign w:val="superscript"/>
        </w:rPr>
        <w:t>b</w:t>
      </w:r>
      <w:r>
        <w:rPr>
          <w:rFonts w:ascii="Times New Roman" w:hAnsi="Times New Roman" w:cs="Times New Roman" w:hint="eastAsia"/>
          <w:color w:val="000000" w:themeColor="text1"/>
          <w:sz w:val="24"/>
          <w:szCs w:val="24"/>
          <w:vertAlign w:val="superscript"/>
        </w:rPr>
        <w:t>*</w:t>
      </w:r>
      <w:r w:rsidRPr="00FC6ED8">
        <w:rPr>
          <w:rFonts w:ascii="Times New Roman" w:hAnsi="Times New Roman" w:cs="Times New Roman" w:hint="eastAsia"/>
          <w:color w:val="000000" w:themeColor="text1"/>
          <w:sz w:val="24"/>
          <w:szCs w:val="24"/>
        </w:rPr>
        <w:t xml:space="preserve">, </w:t>
      </w:r>
      <w:r>
        <w:rPr>
          <w:rFonts w:ascii="Times New Roman" w:hAnsi="Times New Roman" w:cs="Times New Roman" w:hint="eastAsia"/>
          <w:color w:val="000000" w:themeColor="text1"/>
          <w:sz w:val="24"/>
          <w:szCs w:val="24"/>
        </w:rPr>
        <w:t xml:space="preserve">Xiaoqin Feng </w:t>
      </w:r>
      <w:r>
        <w:rPr>
          <w:rFonts w:ascii="Times New Roman" w:hAnsi="Times New Roman" w:cs="Times New Roman" w:hint="eastAsia"/>
          <w:color w:val="000000" w:themeColor="text1"/>
          <w:sz w:val="24"/>
          <w:szCs w:val="24"/>
          <w:vertAlign w:val="superscript"/>
        </w:rPr>
        <w:t>a</w:t>
      </w:r>
      <w:r>
        <w:rPr>
          <w:rFonts w:ascii="Times New Roman" w:hAnsi="Times New Roman" w:cs="Times New Roman" w:hint="eastAsia"/>
          <w:color w:val="000000" w:themeColor="text1"/>
          <w:sz w:val="24"/>
          <w:szCs w:val="24"/>
        </w:rPr>
        <w:t>, Ziyu Liu</w:t>
      </w:r>
      <w:r w:rsidRPr="003138AA">
        <w:rPr>
          <w:rFonts w:ascii="Times New Roman" w:hAnsi="Times New Roman" w:cs="Times New Roman" w:hint="eastAsia"/>
          <w:color w:val="000000" w:themeColor="text1"/>
          <w:sz w:val="24"/>
          <w:szCs w:val="24"/>
          <w:vertAlign w:val="superscript"/>
        </w:rPr>
        <w:t>b</w:t>
      </w:r>
      <w:r>
        <w:rPr>
          <w:rFonts w:ascii="Times New Roman" w:hAnsi="Times New Roman" w:cs="Times New Roman" w:hint="eastAsia"/>
          <w:color w:val="000000" w:themeColor="text1"/>
          <w:sz w:val="24"/>
          <w:szCs w:val="24"/>
        </w:rPr>
        <w:t>,</w:t>
      </w:r>
    </w:p>
    <w:p w14:paraId="6523A63A" w14:textId="77777777" w:rsidR="00D840BE" w:rsidRPr="00FC6ED8" w:rsidRDefault="00D840BE" w:rsidP="00D840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Xiaoqing Liu </w:t>
      </w:r>
      <w:r w:rsidRPr="003138AA">
        <w:rPr>
          <w:rFonts w:ascii="Times New Roman" w:hAnsi="Times New Roman" w:cs="Times New Roman" w:hint="eastAsia"/>
          <w:color w:val="000000" w:themeColor="text1"/>
          <w:sz w:val="24"/>
          <w:szCs w:val="24"/>
          <w:vertAlign w:val="superscript"/>
        </w:rPr>
        <w:t>b</w:t>
      </w:r>
      <w:r>
        <w:rPr>
          <w:rFonts w:ascii="Times New Roman" w:hAnsi="Times New Roman" w:cs="Times New Roman" w:hint="eastAsia"/>
          <w:color w:val="000000" w:themeColor="text1"/>
          <w:sz w:val="24"/>
          <w:szCs w:val="24"/>
          <w:vertAlign w:val="superscript"/>
        </w:rPr>
        <w:t>*</w:t>
      </w:r>
    </w:p>
    <w:p w14:paraId="23ACE3DA" w14:textId="77777777" w:rsidR="00D840BE" w:rsidRDefault="00D840BE" w:rsidP="00D840BE">
      <w:pPr>
        <w:spacing w:line="360" w:lineRule="auto"/>
        <w:jc w:val="center"/>
        <w:rPr>
          <w:rFonts w:ascii="Times New Roman" w:hAnsi="Times New Roman" w:cs="Times New Roman"/>
          <w:b/>
          <w:bCs/>
          <w:color w:val="000000" w:themeColor="text1"/>
          <w:sz w:val="24"/>
          <w:szCs w:val="24"/>
        </w:rPr>
      </w:pPr>
    </w:p>
    <w:p w14:paraId="3AADE16F" w14:textId="77777777" w:rsidR="00D840BE" w:rsidRPr="003138AA" w:rsidRDefault="00D840BE" w:rsidP="00D840BE">
      <w:pPr>
        <w:widowControl/>
        <w:adjustRightInd w:val="0"/>
        <w:snapToGrid w:val="0"/>
        <w:spacing w:line="360" w:lineRule="auto"/>
        <w:jc w:val="center"/>
        <w:rPr>
          <w:rFonts w:ascii="Times New Roman" w:hAnsi="Times New Roman" w:cs="Times New Roman"/>
          <w:sz w:val="24"/>
          <w:szCs w:val="24"/>
        </w:rPr>
      </w:pPr>
      <w:r w:rsidRPr="003138AA">
        <w:rPr>
          <w:rFonts w:ascii="Times New Roman" w:hAnsi="Times New Roman" w:cs="Times New Roman"/>
          <w:sz w:val="24"/>
          <w:szCs w:val="24"/>
          <w:vertAlign w:val="superscript"/>
        </w:rPr>
        <w:t>a</w:t>
      </w:r>
      <w:r w:rsidRPr="003138AA">
        <w:rPr>
          <w:rFonts w:ascii="Times New Roman" w:hAnsi="Times New Roman" w:cs="Times New Roman"/>
          <w:sz w:val="24"/>
          <w:szCs w:val="24"/>
        </w:rPr>
        <w:t xml:space="preserve"> </w:t>
      </w:r>
      <w:r w:rsidRPr="007F0371">
        <w:rPr>
          <w:rFonts w:ascii="Times New Roman" w:eastAsiaTheme="minorHAnsi" w:hAnsi="Times New Roman" w:cs="Times New Roman" w:hint="eastAsia"/>
          <w:sz w:val="24"/>
          <w:szCs w:val="24"/>
        </w:rPr>
        <w:t>College of Chemistry and Chemical Engineering, Tarim University, Alar 843300,</w:t>
      </w:r>
      <w:r>
        <w:rPr>
          <w:rFonts w:ascii="Times New Roman" w:eastAsiaTheme="minorHAnsi" w:hAnsi="Times New Roman" w:cs="Times New Roman" w:hint="eastAsia"/>
          <w:sz w:val="24"/>
          <w:szCs w:val="24"/>
        </w:rPr>
        <w:t xml:space="preserve"> </w:t>
      </w:r>
      <w:r w:rsidRPr="007F0371">
        <w:rPr>
          <w:rFonts w:ascii="Times New Roman" w:eastAsiaTheme="minorHAnsi" w:hAnsi="Times New Roman" w:cs="Times New Roman" w:hint="eastAsia"/>
          <w:sz w:val="24"/>
          <w:szCs w:val="24"/>
        </w:rPr>
        <w:t>China</w:t>
      </w:r>
    </w:p>
    <w:p w14:paraId="3BAE44DA" w14:textId="77777777" w:rsidR="00D840BE" w:rsidRDefault="00D840BE" w:rsidP="00D840BE">
      <w:pPr>
        <w:widowControl/>
        <w:adjustRightInd w:val="0"/>
        <w:snapToGrid w:val="0"/>
        <w:spacing w:line="360" w:lineRule="auto"/>
        <w:jc w:val="center"/>
        <w:rPr>
          <w:rFonts w:ascii="Times New Roman" w:eastAsiaTheme="minorHAnsi" w:hAnsi="Times New Roman" w:cs="Times New Roman"/>
          <w:sz w:val="24"/>
          <w:szCs w:val="24"/>
        </w:rPr>
      </w:pPr>
      <w:r w:rsidRPr="003138AA">
        <w:rPr>
          <w:rFonts w:ascii="Times New Roman" w:hAnsi="Times New Roman" w:cs="Times New Roman"/>
          <w:sz w:val="24"/>
          <w:szCs w:val="24"/>
          <w:vertAlign w:val="superscript"/>
        </w:rPr>
        <w:t>b</w:t>
      </w:r>
      <w:r w:rsidRPr="003138AA">
        <w:rPr>
          <w:rFonts w:ascii="Times New Roman" w:hAnsi="Times New Roman" w:cs="Times New Roman"/>
          <w:sz w:val="24"/>
          <w:szCs w:val="24"/>
        </w:rPr>
        <w:t xml:space="preserve"> </w:t>
      </w:r>
      <w:bookmarkStart w:id="0" w:name="OLE_LINK36"/>
      <w:r w:rsidRPr="003138AA">
        <w:rPr>
          <w:rFonts w:ascii="Times New Roman" w:eastAsiaTheme="minorHAnsi" w:hAnsi="Times New Roman" w:cs="Times New Roman"/>
          <w:sz w:val="24"/>
          <w:szCs w:val="24"/>
        </w:rPr>
        <w:t>State Key Laboratory of Advanced Marine Materials, Ningbo Institute of Materials Technology and Engineering</w:t>
      </w:r>
      <w:bookmarkEnd w:id="0"/>
      <w:r w:rsidRPr="003138AA">
        <w:rPr>
          <w:rFonts w:ascii="Times New Roman" w:eastAsiaTheme="minorHAnsi" w:hAnsi="Times New Roman" w:cs="Times New Roman"/>
          <w:sz w:val="24"/>
          <w:szCs w:val="24"/>
        </w:rPr>
        <w:t>, Ningbo, 315201, China</w:t>
      </w:r>
    </w:p>
    <w:p w14:paraId="27943DC2" w14:textId="77777777" w:rsidR="00D840BE" w:rsidRPr="003138AA" w:rsidRDefault="00D840BE" w:rsidP="00D840BE">
      <w:pPr>
        <w:widowControl/>
        <w:adjustRightInd w:val="0"/>
        <w:snapToGrid w:val="0"/>
        <w:spacing w:line="360" w:lineRule="auto"/>
        <w:jc w:val="center"/>
        <w:rPr>
          <w:rFonts w:ascii="Times New Roman" w:eastAsiaTheme="minorHAnsi" w:hAnsi="Times New Roman" w:cs="Times New Roman"/>
          <w:sz w:val="24"/>
          <w:szCs w:val="24"/>
        </w:rPr>
      </w:pPr>
      <w:r w:rsidRPr="00B36A9A">
        <w:rPr>
          <w:rFonts w:ascii="Times New Roman" w:eastAsiaTheme="minorHAnsi" w:hAnsi="Times New Roman" w:cs="Times New Roman" w:hint="eastAsia"/>
          <w:sz w:val="24"/>
          <w:szCs w:val="24"/>
          <w:vertAlign w:val="superscript"/>
        </w:rPr>
        <w:t>c</w:t>
      </w:r>
      <w:r>
        <w:rPr>
          <w:rFonts w:ascii="Times New Roman" w:eastAsiaTheme="minorHAnsi" w:hAnsi="Times New Roman" w:cs="Times New Roman" w:hint="eastAsia"/>
          <w:sz w:val="24"/>
          <w:szCs w:val="24"/>
        </w:rPr>
        <w:t xml:space="preserve"> </w:t>
      </w:r>
      <w:r w:rsidRPr="00B36A9A">
        <w:rPr>
          <w:rFonts w:ascii="Times New Roman" w:eastAsiaTheme="minorHAnsi" w:hAnsi="Times New Roman" w:cs="Times New Roman" w:hint="eastAsia"/>
          <w:sz w:val="24"/>
          <w:szCs w:val="24"/>
        </w:rPr>
        <w:t>University of Chinese Academy of Sciences, Beijing 100049, China</w:t>
      </w:r>
    </w:p>
    <w:p w14:paraId="7D11F7CA" w14:textId="77777777" w:rsidR="00D840BE" w:rsidRPr="00B36A9A" w:rsidRDefault="00D840BE" w:rsidP="00D840BE">
      <w:pPr>
        <w:widowControl/>
        <w:adjustRightInd w:val="0"/>
        <w:snapToGrid w:val="0"/>
        <w:spacing w:line="360" w:lineRule="auto"/>
        <w:jc w:val="center"/>
        <w:rPr>
          <w:rFonts w:ascii="Times New Roman" w:eastAsiaTheme="minorHAnsi" w:hAnsi="Times New Roman" w:cs="Times New Roman"/>
          <w:sz w:val="24"/>
          <w:szCs w:val="24"/>
        </w:rPr>
      </w:pPr>
    </w:p>
    <w:p w14:paraId="355C090E" w14:textId="77777777" w:rsidR="00D840BE" w:rsidRPr="00B36A9A" w:rsidRDefault="00D840BE" w:rsidP="00D840BE">
      <w:pPr>
        <w:widowControl/>
        <w:jc w:val="center"/>
        <w:rPr>
          <w:rFonts w:ascii="Times New Roman" w:eastAsiaTheme="minorHAnsi" w:hAnsi="Times New Roman" w:cs="Times New Roman"/>
          <w:color w:val="000000" w:themeColor="text1"/>
          <w:sz w:val="24"/>
          <w:szCs w:val="28"/>
        </w:rPr>
      </w:pPr>
      <w:r w:rsidRPr="00B36A9A">
        <w:rPr>
          <w:rFonts w:ascii="Times New Roman" w:eastAsiaTheme="minorHAnsi" w:hAnsi="Times New Roman" w:cs="Times New Roman"/>
          <w:color w:val="000000" w:themeColor="text1"/>
          <w:sz w:val="24"/>
          <w:szCs w:val="28"/>
        </w:rPr>
        <w:t># These authors contributed equally to this work.</w:t>
      </w:r>
    </w:p>
    <w:p w14:paraId="26D41D8D" w14:textId="77777777" w:rsidR="00D840BE" w:rsidRPr="00B36A9A" w:rsidRDefault="00D840BE" w:rsidP="00D840BE">
      <w:pPr>
        <w:widowControl/>
        <w:adjustRightInd w:val="0"/>
        <w:snapToGrid w:val="0"/>
        <w:spacing w:line="360" w:lineRule="auto"/>
        <w:jc w:val="center"/>
        <w:rPr>
          <w:rFonts w:ascii="Times New Roman" w:eastAsiaTheme="minorHAnsi" w:hAnsi="Times New Roman" w:cs="Times New Roman"/>
          <w:sz w:val="24"/>
          <w:szCs w:val="24"/>
        </w:rPr>
      </w:pPr>
    </w:p>
    <w:p w14:paraId="327E7E4B" w14:textId="77777777" w:rsidR="00D840BE" w:rsidRPr="003138AA" w:rsidRDefault="00D840BE" w:rsidP="00D840BE">
      <w:pPr>
        <w:widowControl/>
        <w:adjustRightInd w:val="0"/>
        <w:snapToGrid w:val="0"/>
        <w:spacing w:line="360" w:lineRule="auto"/>
        <w:jc w:val="center"/>
        <w:rPr>
          <w:rFonts w:ascii="Times New Roman" w:hAnsi="Times New Roman" w:cs="Times New Roman"/>
          <w:sz w:val="24"/>
          <w:szCs w:val="24"/>
        </w:rPr>
      </w:pPr>
      <w:r w:rsidRPr="003138AA">
        <w:rPr>
          <w:rFonts w:ascii="Times New Roman" w:eastAsiaTheme="minorHAnsi" w:hAnsi="Times New Roman" w:cs="Times New Roman"/>
          <w:sz w:val="24"/>
          <w:szCs w:val="24"/>
        </w:rPr>
        <w:t>Corresponding author:</w:t>
      </w:r>
      <w:r w:rsidRPr="003138AA">
        <w:rPr>
          <w:rFonts w:ascii="Times New Roman" w:hAnsi="Times New Roman" w:cs="Times New Roman"/>
          <w:sz w:val="24"/>
          <w:szCs w:val="24"/>
        </w:rPr>
        <w:t xml:space="preserve"> </w:t>
      </w:r>
      <w:r>
        <w:rPr>
          <w:rFonts w:ascii="Times New Roman" w:hAnsi="Times New Roman" w:cs="Times New Roman" w:hint="eastAsia"/>
          <w:sz w:val="24"/>
          <w:szCs w:val="24"/>
        </w:rPr>
        <w:t>Yuan Liu (</w:t>
      </w:r>
      <w:hyperlink r:id="rId7" w:history="1">
        <w:r w:rsidRPr="005D717B">
          <w:rPr>
            <w:rStyle w:val="af3"/>
            <w:rFonts w:ascii="Times New Roman" w:hAnsi="Times New Roman" w:cs="Times New Roman" w:hint="eastAsia"/>
            <w:sz w:val="24"/>
            <w:szCs w:val="24"/>
          </w:rPr>
          <w:t>120240011@taru.edu.cn</w:t>
        </w:r>
      </w:hyperlink>
      <w:r>
        <w:rPr>
          <w:rFonts w:ascii="Times New Roman" w:hAnsi="Times New Roman" w:cs="Times New Roman" w:hint="eastAsia"/>
          <w:sz w:val="24"/>
          <w:szCs w:val="24"/>
        </w:rPr>
        <w:t xml:space="preserve">); </w:t>
      </w:r>
      <w:r w:rsidRPr="003138AA">
        <w:rPr>
          <w:rFonts w:ascii="Times New Roman" w:hAnsi="Times New Roman" w:cs="Times New Roman"/>
          <w:sz w:val="24"/>
          <w:szCs w:val="24"/>
        </w:rPr>
        <w:t>Jingkai Liu (</w:t>
      </w:r>
      <w:hyperlink r:id="rId8" w:history="1">
        <w:r w:rsidRPr="003138AA">
          <w:rPr>
            <w:rStyle w:val="af3"/>
            <w:rFonts w:ascii="Times New Roman" w:hAnsi="Times New Roman" w:cs="Times New Roman"/>
            <w:sz w:val="24"/>
            <w:szCs w:val="24"/>
          </w:rPr>
          <w:t>liujingkai@nimte.ac.cn</w:t>
        </w:r>
      </w:hyperlink>
      <w:r w:rsidRPr="003138AA">
        <w:rPr>
          <w:rFonts w:ascii="Times New Roman" w:hAnsi="Times New Roman" w:cs="Times New Roman"/>
          <w:sz w:val="24"/>
          <w:szCs w:val="24"/>
        </w:rPr>
        <w:t>);</w:t>
      </w:r>
      <w:r>
        <w:rPr>
          <w:rFonts w:ascii="Times New Roman" w:hAnsi="Times New Roman" w:cs="Times New Roman" w:hint="eastAsia"/>
          <w:sz w:val="24"/>
          <w:szCs w:val="24"/>
        </w:rPr>
        <w:t xml:space="preserve"> </w:t>
      </w:r>
      <w:r w:rsidRPr="003138AA">
        <w:rPr>
          <w:rFonts w:ascii="Times New Roman" w:hAnsi="Times New Roman" w:cs="Times New Roman"/>
          <w:sz w:val="24"/>
          <w:szCs w:val="24"/>
        </w:rPr>
        <w:t>Xiaoqing Liu (</w:t>
      </w:r>
      <w:hyperlink r:id="rId9" w:history="1">
        <w:r w:rsidRPr="003138AA">
          <w:rPr>
            <w:rStyle w:val="af3"/>
            <w:rFonts w:ascii="Times New Roman" w:hAnsi="Times New Roman" w:cs="Times New Roman"/>
            <w:sz w:val="24"/>
            <w:szCs w:val="24"/>
          </w:rPr>
          <w:t>liuxq@nimte.ac.cn</w:t>
        </w:r>
      </w:hyperlink>
      <w:r w:rsidRPr="003138AA">
        <w:rPr>
          <w:rFonts w:ascii="Times New Roman" w:hAnsi="Times New Roman" w:cs="Times New Roman"/>
          <w:sz w:val="24"/>
          <w:szCs w:val="24"/>
        </w:rPr>
        <w:t>)</w:t>
      </w:r>
    </w:p>
    <w:p w14:paraId="39BFD571" w14:textId="77777777" w:rsidR="00D840BE" w:rsidRPr="00B36A9A" w:rsidRDefault="00D840BE" w:rsidP="00D840BE">
      <w:pPr>
        <w:spacing w:line="360" w:lineRule="auto"/>
        <w:jc w:val="center"/>
        <w:rPr>
          <w:rFonts w:ascii="Times New Roman" w:hAnsi="Times New Roman" w:cs="Times New Roman"/>
          <w:b/>
          <w:bCs/>
          <w:color w:val="000000" w:themeColor="text1"/>
          <w:sz w:val="24"/>
          <w:szCs w:val="24"/>
        </w:rPr>
      </w:pPr>
    </w:p>
    <w:p w14:paraId="54FF5911" w14:textId="77777777" w:rsidR="00D840BE" w:rsidRPr="00D840BE" w:rsidRDefault="00D840BE" w:rsidP="00010692">
      <w:pPr>
        <w:spacing w:line="360" w:lineRule="auto"/>
        <w:jc w:val="center"/>
        <w:rPr>
          <w:rFonts w:ascii="Times New Roman" w:hAnsi="Times New Roman" w:cs="Times New Roman"/>
          <w:b/>
          <w:bCs/>
          <w:sz w:val="28"/>
          <w:szCs w:val="24"/>
        </w:rPr>
      </w:pPr>
    </w:p>
    <w:p w14:paraId="7A46911F" w14:textId="77777777" w:rsidR="00D840BE" w:rsidRDefault="00D840BE">
      <w:pPr>
        <w:widowControl/>
        <w:spacing w:after="160" w:line="278" w:lineRule="auto"/>
        <w:jc w:val="left"/>
        <w:rPr>
          <w:rFonts w:asciiTheme="majorBidi" w:hAnsiTheme="majorBidi" w:cstheme="majorBidi"/>
          <w:sz w:val="24"/>
          <w:szCs w:val="24"/>
        </w:rPr>
      </w:pPr>
      <w:r>
        <w:rPr>
          <w:rFonts w:asciiTheme="majorBidi" w:hAnsiTheme="majorBidi" w:cstheme="majorBidi"/>
          <w:sz w:val="24"/>
          <w:szCs w:val="24"/>
        </w:rPr>
        <w:br w:type="page"/>
      </w:r>
    </w:p>
    <w:p w14:paraId="65050151" w14:textId="7887514B" w:rsidR="00B4625B" w:rsidRDefault="00B4625B" w:rsidP="00010692">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7591E6C6" wp14:editId="2A23ACEB">
            <wp:extent cx="5270500" cy="1819910"/>
            <wp:effectExtent l="0" t="0" r="6350" b="8890"/>
            <wp:docPr id="9958393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1819910"/>
                    </a:xfrm>
                    <a:prstGeom prst="rect">
                      <a:avLst/>
                    </a:prstGeom>
                    <a:noFill/>
                    <a:ln>
                      <a:noFill/>
                    </a:ln>
                  </pic:spPr>
                </pic:pic>
              </a:graphicData>
            </a:graphic>
          </wp:inline>
        </w:drawing>
      </w:r>
    </w:p>
    <w:p w14:paraId="40E05711" w14:textId="79F2594D" w:rsidR="00B4625B" w:rsidRDefault="00F76A1C" w:rsidP="00010692">
      <w:pPr>
        <w:jc w:val="center"/>
        <w:rPr>
          <w:rFonts w:asciiTheme="majorBidi" w:hAnsiTheme="majorBidi" w:cstheme="majorBidi"/>
          <w:sz w:val="24"/>
          <w:szCs w:val="24"/>
        </w:rPr>
      </w:pPr>
      <w:r w:rsidRPr="00BE168C">
        <w:rPr>
          <w:rFonts w:asciiTheme="majorBidi" w:hAnsiTheme="majorBidi" w:cstheme="majorBidi" w:hint="eastAsia"/>
          <w:b/>
          <w:bCs/>
          <w:sz w:val="24"/>
          <w:szCs w:val="24"/>
        </w:rPr>
        <w:t>Fig.</w:t>
      </w:r>
      <w:r w:rsidR="00B4625B" w:rsidRPr="00BE168C">
        <w:rPr>
          <w:rFonts w:asciiTheme="majorBidi" w:hAnsiTheme="majorBidi" w:cstheme="majorBidi" w:hint="eastAsia"/>
          <w:b/>
          <w:bCs/>
          <w:sz w:val="24"/>
          <w:szCs w:val="24"/>
        </w:rPr>
        <w:t xml:space="preserve"> S</w:t>
      </w:r>
      <w:r w:rsidR="00C848BE" w:rsidRPr="00BE168C">
        <w:rPr>
          <w:rFonts w:asciiTheme="majorBidi" w:hAnsiTheme="majorBidi" w:cstheme="majorBidi" w:hint="eastAsia"/>
          <w:b/>
          <w:bCs/>
          <w:sz w:val="24"/>
          <w:szCs w:val="24"/>
        </w:rPr>
        <w:t>1</w:t>
      </w:r>
      <w:r w:rsidR="00B4625B" w:rsidRPr="00BE168C">
        <w:rPr>
          <w:rFonts w:asciiTheme="majorBidi" w:hAnsiTheme="majorBidi" w:cstheme="majorBidi" w:hint="eastAsia"/>
          <w:b/>
          <w:bCs/>
          <w:sz w:val="24"/>
          <w:szCs w:val="24"/>
        </w:rPr>
        <w:t>.</w:t>
      </w:r>
      <w:r w:rsidR="00B4625B">
        <w:rPr>
          <w:rFonts w:asciiTheme="majorBidi" w:hAnsiTheme="majorBidi" w:cstheme="majorBidi" w:hint="eastAsia"/>
          <w:sz w:val="24"/>
          <w:szCs w:val="24"/>
        </w:rPr>
        <w:t xml:space="preserve"> </w:t>
      </w:r>
      <w:r w:rsidR="00B4625B" w:rsidRPr="00B4625B">
        <w:rPr>
          <w:rFonts w:asciiTheme="majorBidi" w:hAnsiTheme="majorBidi" w:cstheme="majorBidi"/>
          <w:sz w:val="24"/>
          <w:szCs w:val="24"/>
        </w:rPr>
        <w:t xml:space="preserve">SEM and elemental mapping of the </w:t>
      </w:r>
      <w:r w:rsidR="00E66A21">
        <w:rPr>
          <w:rFonts w:asciiTheme="majorBidi" w:hAnsiTheme="majorBidi" w:cstheme="majorBidi" w:hint="eastAsia"/>
          <w:sz w:val="24"/>
          <w:szCs w:val="24"/>
        </w:rPr>
        <w:t>f-Ni</w:t>
      </w:r>
      <w:r w:rsidR="00B4625B" w:rsidRPr="00B4625B">
        <w:rPr>
          <w:rFonts w:asciiTheme="majorBidi" w:hAnsiTheme="majorBidi" w:cstheme="majorBidi"/>
          <w:sz w:val="24"/>
          <w:szCs w:val="24"/>
        </w:rPr>
        <w:t xml:space="preserve">. From left to right: SEM, mapping </w:t>
      </w:r>
      <w:r w:rsidR="00E66A21">
        <w:rPr>
          <w:rFonts w:asciiTheme="majorBidi" w:hAnsiTheme="majorBidi" w:cstheme="majorBidi" w:hint="eastAsia"/>
          <w:sz w:val="24"/>
          <w:szCs w:val="24"/>
        </w:rPr>
        <w:t>C, O, Ni,</w:t>
      </w:r>
      <w:r w:rsidR="00B4625B" w:rsidRPr="00B4625B">
        <w:rPr>
          <w:rFonts w:asciiTheme="majorBidi" w:hAnsiTheme="majorBidi" w:cstheme="majorBidi"/>
          <w:sz w:val="24"/>
          <w:szCs w:val="24"/>
        </w:rPr>
        <w:t xml:space="preserve"> and </w:t>
      </w:r>
      <w:r w:rsidR="00E66A21">
        <w:rPr>
          <w:rFonts w:asciiTheme="majorBidi" w:hAnsiTheme="majorBidi" w:cstheme="majorBidi" w:hint="eastAsia"/>
          <w:sz w:val="24"/>
          <w:szCs w:val="24"/>
        </w:rPr>
        <w:t>N</w:t>
      </w:r>
      <w:r w:rsidR="00B4625B" w:rsidRPr="00B4625B">
        <w:rPr>
          <w:rFonts w:asciiTheme="majorBidi" w:hAnsiTheme="majorBidi" w:cstheme="majorBidi"/>
          <w:sz w:val="24"/>
          <w:szCs w:val="24"/>
        </w:rPr>
        <w:t>.</w:t>
      </w:r>
    </w:p>
    <w:p w14:paraId="26CA71E0" w14:textId="77777777" w:rsidR="00C848BE" w:rsidRDefault="00C848BE" w:rsidP="00010692">
      <w:pPr>
        <w:jc w:val="center"/>
        <w:rPr>
          <w:rFonts w:asciiTheme="majorBidi" w:hAnsiTheme="majorBidi" w:cstheme="majorBidi"/>
          <w:sz w:val="24"/>
          <w:szCs w:val="24"/>
        </w:rPr>
      </w:pPr>
    </w:p>
    <w:p w14:paraId="2258FA9A" w14:textId="77777777" w:rsidR="00C848BE" w:rsidRDefault="00C848BE" w:rsidP="00010692">
      <w:pPr>
        <w:jc w:val="center"/>
        <w:rPr>
          <w:rFonts w:asciiTheme="majorBidi" w:hAnsiTheme="majorBidi" w:cstheme="majorBidi"/>
          <w:sz w:val="24"/>
          <w:szCs w:val="24"/>
        </w:rPr>
      </w:pPr>
    </w:p>
    <w:p w14:paraId="3B052299" w14:textId="77777777" w:rsidR="00C848BE" w:rsidRDefault="00C848BE" w:rsidP="00C848BE">
      <w:pPr>
        <w:jc w:val="center"/>
        <w:rPr>
          <w:rFonts w:hint="eastAsia"/>
        </w:rPr>
      </w:pPr>
      <w:r>
        <w:rPr>
          <w:noProof/>
        </w:rPr>
        <w:drawing>
          <wp:inline distT="0" distB="0" distL="0" distR="0" wp14:anchorId="449FEB3A" wp14:editId="460FEBEF">
            <wp:extent cx="5267325" cy="1819275"/>
            <wp:effectExtent l="0" t="0" r="9525" b="9525"/>
            <wp:docPr id="815370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1819275"/>
                    </a:xfrm>
                    <a:prstGeom prst="rect">
                      <a:avLst/>
                    </a:prstGeom>
                    <a:noFill/>
                    <a:ln>
                      <a:noFill/>
                    </a:ln>
                  </pic:spPr>
                </pic:pic>
              </a:graphicData>
            </a:graphic>
          </wp:inline>
        </w:drawing>
      </w:r>
    </w:p>
    <w:p w14:paraId="4F0D19B4" w14:textId="771FBE5E" w:rsidR="00C848BE" w:rsidRDefault="00C848BE" w:rsidP="00C848BE">
      <w:pPr>
        <w:jc w:val="center"/>
        <w:rPr>
          <w:rFonts w:asciiTheme="majorBidi" w:hAnsiTheme="majorBidi" w:cstheme="majorBidi"/>
          <w:sz w:val="24"/>
          <w:szCs w:val="24"/>
        </w:rPr>
      </w:pPr>
      <w:r>
        <w:rPr>
          <w:rFonts w:asciiTheme="majorBidi" w:hAnsiTheme="majorBidi" w:cstheme="majorBidi"/>
          <w:sz w:val="24"/>
          <w:szCs w:val="24"/>
        </w:rPr>
        <w:t>Fig.</w:t>
      </w:r>
      <w:r w:rsidRPr="00010692">
        <w:rPr>
          <w:rFonts w:asciiTheme="majorBidi" w:hAnsiTheme="majorBidi" w:cstheme="majorBidi"/>
          <w:sz w:val="24"/>
          <w:szCs w:val="24"/>
        </w:rPr>
        <w:t xml:space="preserve"> S</w:t>
      </w:r>
      <w:r>
        <w:rPr>
          <w:rFonts w:asciiTheme="majorBidi" w:hAnsiTheme="majorBidi" w:cstheme="majorBidi" w:hint="eastAsia"/>
          <w:sz w:val="24"/>
          <w:szCs w:val="24"/>
        </w:rPr>
        <w:t>2</w:t>
      </w:r>
      <w:r w:rsidRPr="00010692">
        <w:rPr>
          <w:rFonts w:asciiTheme="majorBidi" w:hAnsiTheme="majorBidi" w:cstheme="majorBidi"/>
          <w:sz w:val="24"/>
          <w:szCs w:val="24"/>
        </w:rPr>
        <w:t xml:space="preserve">. </w:t>
      </w:r>
      <w:r>
        <w:rPr>
          <w:rFonts w:asciiTheme="majorBidi" w:hAnsiTheme="majorBidi" w:cstheme="majorBidi" w:hint="eastAsia"/>
          <w:sz w:val="24"/>
          <w:szCs w:val="24"/>
        </w:rPr>
        <w:t xml:space="preserve">(a) </w:t>
      </w:r>
      <w:r w:rsidRPr="00010692">
        <w:rPr>
          <w:rFonts w:asciiTheme="majorBidi" w:hAnsiTheme="majorBidi" w:cstheme="majorBidi"/>
          <w:sz w:val="24"/>
          <w:szCs w:val="24"/>
        </w:rPr>
        <w:t>SEM image of the f-Ni in the InLens mode</w:t>
      </w:r>
      <w:r>
        <w:rPr>
          <w:rFonts w:asciiTheme="majorBidi" w:hAnsiTheme="majorBidi" w:cstheme="majorBidi" w:hint="eastAsia"/>
          <w:sz w:val="24"/>
          <w:szCs w:val="24"/>
        </w:rPr>
        <w:t xml:space="preserve"> (b) thickness distribution of the organic layer.</w:t>
      </w:r>
    </w:p>
    <w:p w14:paraId="16AF991D" w14:textId="77777777" w:rsidR="00C848BE" w:rsidRPr="00C848BE" w:rsidRDefault="00C848BE" w:rsidP="00010692">
      <w:pPr>
        <w:jc w:val="center"/>
        <w:rPr>
          <w:rFonts w:asciiTheme="majorBidi" w:hAnsiTheme="majorBidi" w:cstheme="majorBidi"/>
          <w:sz w:val="24"/>
          <w:szCs w:val="24"/>
        </w:rPr>
      </w:pPr>
    </w:p>
    <w:p w14:paraId="1AEAC145" w14:textId="77777777" w:rsidR="00C848BE" w:rsidRDefault="00C848BE" w:rsidP="00010692">
      <w:pPr>
        <w:jc w:val="center"/>
        <w:rPr>
          <w:rFonts w:asciiTheme="majorBidi" w:hAnsiTheme="majorBidi" w:cstheme="majorBidi"/>
          <w:sz w:val="24"/>
          <w:szCs w:val="24"/>
        </w:rPr>
      </w:pPr>
    </w:p>
    <w:p w14:paraId="68CAF75D" w14:textId="0DDA769D" w:rsidR="00755271" w:rsidRDefault="00755271" w:rsidP="00010692">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4FE2B67" wp14:editId="47FBAD9D">
            <wp:extent cx="3600000" cy="2963177"/>
            <wp:effectExtent l="0" t="0" r="635" b="8890"/>
            <wp:docPr id="144239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963177"/>
                    </a:xfrm>
                    <a:prstGeom prst="rect">
                      <a:avLst/>
                    </a:prstGeom>
                    <a:noFill/>
                    <a:ln>
                      <a:noFill/>
                    </a:ln>
                  </pic:spPr>
                </pic:pic>
              </a:graphicData>
            </a:graphic>
          </wp:inline>
        </w:drawing>
      </w:r>
    </w:p>
    <w:p w14:paraId="1CC17060" w14:textId="7E67C711" w:rsidR="00755271" w:rsidRDefault="00F76A1C" w:rsidP="00010692">
      <w:pPr>
        <w:jc w:val="center"/>
        <w:rPr>
          <w:rFonts w:asciiTheme="majorBidi" w:hAnsiTheme="majorBidi" w:cstheme="majorBidi"/>
          <w:sz w:val="24"/>
          <w:szCs w:val="24"/>
        </w:rPr>
      </w:pPr>
      <w:r>
        <w:rPr>
          <w:rFonts w:asciiTheme="majorBidi" w:hAnsiTheme="majorBidi" w:cstheme="majorBidi" w:hint="eastAsia"/>
          <w:sz w:val="24"/>
          <w:szCs w:val="24"/>
        </w:rPr>
        <w:lastRenderedPageBreak/>
        <w:t>Fig.</w:t>
      </w:r>
      <w:r w:rsidR="00755271">
        <w:rPr>
          <w:rFonts w:asciiTheme="majorBidi" w:hAnsiTheme="majorBidi" w:cstheme="majorBidi" w:hint="eastAsia"/>
          <w:sz w:val="24"/>
          <w:szCs w:val="24"/>
        </w:rPr>
        <w:t xml:space="preserve"> S</w:t>
      </w:r>
      <w:r w:rsidR="000502C4">
        <w:rPr>
          <w:rFonts w:asciiTheme="majorBidi" w:hAnsiTheme="majorBidi" w:cstheme="majorBidi" w:hint="eastAsia"/>
          <w:sz w:val="24"/>
          <w:szCs w:val="24"/>
        </w:rPr>
        <w:t>3</w:t>
      </w:r>
      <w:r w:rsidR="00755271">
        <w:rPr>
          <w:rFonts w:asciiTheme="majorBidi" w:hAnsiTheme="majorBidi" w:cstheme="majorBidi" w:hint="eastAsia"/>
          <w:sz w:val="24"/>
          <w:szCs w:val="24"/>
        </w:rPr>
        <w:t>. XPS spectra of the DAMF-Ni and f-Ni.</w:t>
      </w:r>
    </w:p>
    <w:p w14:paraId="64134791" w14:textId="77777777" w:rsidR="00690ED0" w:rsidRDefault="00690ED0" w:rsidP="00010692">
      <w:pPr>
        <w:jc w:val="center"/>
        <w:rPr>
          <w:rFonts w:asciiTheme="majorBidi" w:hAnsiTheme="majorBidi" w:cstheme="majorBidi"/>
          <w:sz w:val="24"/>
          <w:szCs w:val="24"/>
        </w:rPr>
      </w:pPr>
    </w:p>
    <w:p w14:paraId="18A1C821" w14:textId="77777777" w:rsidR="00860A5F" w:rsidRDefault="00860A5F" w:rsidP="00860A5F">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E57A40B" wp14:editId="533CFDCE">
            <wp:extent cx="3924000" cy="3156487"/>
            <wp:effectExtent l="0" t="0" r="635" b="6350"/>
            <wp:docPr id="677490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4000" cy="3156487"/>
                    </a:xfrm>
                    <a:prstGeom prst="rect">
                      <a:avLst/>
                    </a:prstGeom>
                    <a:noFill/>
                    <a:ln>
                      <a:noFill/>
                    </a:ln>
                  </pic:spPr>
                </pic:pic>
              </a:graphicData>
            </a:graphic>
          </wp:inline>
        </w:drawing>
      </w:r>
    </w:p>
    <w:p w14:paraId="11874B12" w14:textId="1E3A820B" w:rsidR="00860A5F" w:rsidRDefault="00860A5F" w:rsidP="00860A5F">
      <w:pPr>
        <w:spacing w:line="360" w:lineRule="auto"/>
        <w:jc w:val="center"/>
        <w:rPr>
          <w:rFonts w:asciiTheme="majorBidi" w:hAnsiTheme="majorBidi" w:cstheme="majorBidi"/>
          <w:sz w:val="24"/>
          <w:szCs w:val="24"/>
        </w:rPr>
      </w:pPr>
      <w:r>
        <w:rPr>
          <w:rFonts w:asciiTheme="majorBidi" w:hAnsiTheme="majorBidi" w:cstheme="majorBidi" w:hint="eastAsia"/>
          <w:sz w:val="24"/>
          <w:szCs w:val="24"/>
        </w:rPr>
        <w:t xml:space="preserve">Fig. S4. </w:t>
      </w:r>
      <w:r w:rsidRPr="00E95FF0">
        <w:rPr>
          <w:rFonts w:asciiTheme="majorBidi" w:hAnsiTheme="majorBidi" w:cstheme="majorBidi" w:hint="eastAsia"/>
          <w:sz w:val="24"/>
          <w:szCs w:val="24"/>
        </w:rPr>
        <w:t>O1s XPS spectra of f-Ni and DAMF-Ni</w:t>
      </w:r>
    </w:p>
    <w:p w14:paraId="52DABC3A" w14:textId="77777777" w:rsidR="00860A5F" w:rsidRPr="00860A5F" w:rsidRDefault="00860A5F" w:rsidP="00010692">
      <w:pPr>
        <w:jc w:val="center"/>
        <w:rPr>
          <w:rFonts w:asciiTheme="majorBidi" w:hAnsiTheme="majorBidi" w:cstheme="majorBidi"/>
          <w:sz w:val="24"/>
          <w:szCs w:val="24"/>
        </w:rPr>
      </w:pPr>
    </w:p>
    <w:p w14:paraId="76BFEF82" w14:textId="77777777" w:rsidR="00860A5F" w:rsidRDefault="00860A5F" w:rsidP="00010692">
      <w:pPr>
        <w:jc w:val="center"/>
        <w:rPr>
          <w:rFonts w:asciiTheme="majorBidi" w:hAnsiTheme="majorBidi" w:cstheme="majorBidi"/>
          <w:sz w:val="24"/>
          <w:szCs w:val="24"/>
        </w:rPr>
      </w:pPr>
    </w:p>
    <w:p w14:paraId="65A83DE6" w14:textId="1F9E3D06" w:rsidR="00690ED0" w:rsidRDefault="00690ED0" w:rsidP="00010692">
      <w:pPr>
        <w:jc w:val="center"/>
        <w:rPr>
          <w:rFonts w:asciiTheme="majorBidi" w:hAnsiTheme="majorBidi" w:cstheme="majorBidi"/>
          <w:sz w:val="24"/>
          <w:szCs w:val="24"/>
        </w:rPr>
      </w:pPr>
      <w:r>
        <w:rPr>
          <w:noProof/>
        </w:rPr>
        <w:drawing>
          <wp:inline distT="0" distB="0" distL="0" distR="0" wp14:anchorId="63CEE2D4" wp14:editId="56A6B364">
            <wp:extent cx="3923390" cy="3079290"/>
            <wp:effectExtent l="0" t="0" r="1270" b="6985"/>
            <wp:docPr id="15537541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1796" cy="3085887"/>
                    </a:xfrm>
                    <a:prstGeom prst="rect">
                      <a:avLst/>
                    </a:prstGeom>
                    <a:noFill/>
                    <a:ln>
                      <a:noFill/>
                    </a:ln>
                  </pic:spPr>
                </pic:pic>
              </a:graphicData>
            </a:graphic>
          </wp:inline>
        </w:drawing>
      </w:r>
    </w:p>
    <w:p w14:paraId="51691447" w14:textId="28161702" w:rsidR="00690ED0" w:rsidRDefault="00F76A1C" w:rsidP="00010692">
      <w:pPr>
        <w:jc w:val="center"/>
        <w:rPr>
          <w:rFonts w:asciiTheme="majorBidi" w:hAnsiTheme="majorBidi" w:cstheme="majorBidi"/>
          <w:sz w:val="24"/>
          <w:szCs w:val="24"/>
        </w:rPr>
      </w:pPr>
      <w:r>
        <w:rPr>
          <w:rFonts w:asciiTheme="majorBidi" w:hAnsiTheme="majorBidi" w:cstheme="majorBidi" w:hint="eastAsia"/>
          <w:sz w:val="24"/>
          <w:szCs w:val="24"/>
        </w:rPr>
        <w:t>Fig.</w:t>
      </w:r>
      <w:r w:rsidR="00690ED0">
        <w:rPr>
          <w:rFonts w:asciiTheme="majorBidi" w:hAnsiTheme="majorBidi" w:cstheme="majorBidi" w:hint="eastAsia"/>
          <w:sz w:val="24"/>
          <w:szCs w:val="24"/>
        </w:rPr>
        <w:t xml:space="preserve"> S</w:t>
      </w:r>
      <w:r w:rsidR="004107C4">
        <w:rPr>
          <w:rFonts w:asciiTheme="majorBidi" w:hAnsiTheme="majorBidi" w:cstheme="majorBidi" w:hint="eastAsia"/>
          <w:sz w:val="24"/>
          <w:szCs w:val="24"/>
        </w:rPr>
        <w:t>5</w:t>
      </w:r>
      <w:r w:rsidR="00690ED0">
        <w:rPr>
          <w:rFonts w:asciiTheme="majorBidi" w:hAnsiTheme="majorBidi" w:cstheme="majorBidi" w:hint="eastAsia"/>
          <w:sz w:val="24"/>
          <w:szCs w:val="24"/>
        </w:rPr>
        <w:t>. TGA</w:t>
      </w:r>
      <w:r w:rsidR="00690ED0" w:rsidRPr="00690ED0">
        <w:rPr>
          <w:rFonts w:asciiTheme="majorBidi" w:hAnsiTheme="majorBidi" w:cstheme="majorBidi"/>
          <w:sz w:val="24"/>
          <w:szCs w:val="24"/>
        </w:rPr>
        <w:t xml:space="preserve"> curve</w:t>
      </w:r>
      <w:r w:rsidR="00690ED0">
        <w:rPr>
          <w:rFonts w:asciiTheme="majorBidi" w:hAnsiTheme="majorBidi" w:cstheme="majorBidi" w:hint="eastAsia"/>
          <w:sz w:val="24"/>
          <w:szCs w:val="24"/>
        </w:rPr>
        <w:t>s of the Ni, f-Ni, MIPEG, and DAMF-Ni.</w:t>
      </w:r>
    </w:p>
    <w:p w14:paraId="5895AEC8" w14:textId="77777777" w:rsidR="00E95FF0" w:rsidRDefault="00E95FF0" w:rsidP="00010692">
      <w:pPr>
        <w:jc w:val="center"/>
        <w:rPr>
          <w:rFonts w:asciiTheme="majorBidi" w:hAnsiTheme="majorBidi" w:cstheme="majorBidi"/>
          <w:sz w:val="24"/>
          <w:szCs w:val="24"/>
        </w:rPr>
      </w:pPr>
    </w:p>
    <w:p w14:paraId="1BDEB58D" w14:textId="77777777" w:rsidR="00E95FF0" w:rsidRPr="00E95FF0" w:rsidRDefault="00E95FF0" w:rsidP="009626A7">
      <w:pPr>
        <w:spacing w:line="360" w:lineRule="auto"/>
        <w:jc w:val="center"/>
        <w:rPr>
          <w:rFonts w:asciiTheme="majorBidi" w:hAnsiTheme="majorBidi" w:cstheme="majorBidi"/>
          <w:sz w:val="24"/>
          <w:szCs w:val="24"/>
        </w:rPr>
      </w:pPr>
    </w:p>
    <w:p w14:paraId="4E6A80A0" w14:textId="77777777" w:rsidR="00A02177" w:rsidRDefault="00A02177" w:rsidP="00A02177">
      <w:pPr>
        <w:pStyle w:val="a9"/>
        <w:spacing w:line="360" w:lineRule="auto"/>
        <w:ind w:leftChars="-1" w:left="-2"/>
        <w:jc w:val="both"/>
        <w:rPr>
          <w:rFonts w:asciiTheme="majorBidi" w:hAnsiTheme="majorBidi" w:cstheme="majorBidi"/>
          <w:sz w:val="24"/>
        </w:rPr>
      </w:pPr>
      <w:r>
        <w:rPr>
          <w:rFonts w:asciiTheme="majorBidi" w:hAnsiTheme="majorBidi" w:cstheme="majorBidi" w:hint="eastAsia"/>
          <w:noProof/>
          <w:sz w:val="24"/>
        </w:rPr>
        <w:lastRenderedPageBreak/>
        <w:drawing>
          <wp:inline distT="0" distB="0" distL="0" distR="0" wp14:anchorId="21C9537B" wp14:editId="43945F43">
            <wp:extent cx="5267325" cy="1628775"/>
            <wp:effectExtent l="0" t="0" r="0" b="0"/>
            <wp:docPr id="345849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1628775"/>
                    </a:xfrm>
                    <a:prstGeom prst="rect">
                      <a:avLst/>
                    </a:prstGeom>
                    <a:noFill/>
                    <a:ln>
                      <a:noFill/>
                    </a:ln>
                  </pic:spPr>
                </pic:pic>
              </a:graphicData>
            </a:graphic>
          </wp:inline>
        </w:drawing>
      </w:r>
    </w:p>
    <w:p w14:paraId="66D55922" w14:textId="77777777" w:rsidR="00A02177" w:rsidRDefault="00A02177" w:rsidP="00A02177">
      <w:pPr>
        <w:pStyle w:val="a9"/>
        <w:spacing w:line="360" w:lineRule="auto"/>
        <w:ind w:leftChars="-1" w:left="-2"/>
        <w:rPr>
          <w:rFonts w:asciiTheme="majorBidi" w:hAnsiTheme="majorBidi" w:cstheme="majorBidi"/>
          <w:sz w:val="24"/>
        </w:rPr>
      </w:pPr>
      <w:r>
        <w:rPr>
          <w:rFonts w:asciiTheme="majorBidi" w:hAnsiTheme="majorBidi" w:cstheme="majorBidi" w:hint="eastAsia"/>
          <w:sz w:val="24"/>
        </w:rPr>
        <w:t xml:space="preserve">Fig. S6. </w:t>
      </w:r>
      <w:r>
        <w:rPr>
          <w:rFonts w:asciiTheme="majorBidi" w:hAnsiTheme="majorBidi" w:cstheme="majorBidi"/>
          <w:sz w:val="24"/>
        </w:rPr>
        <w:t>Schematic</w:t>
      </w:r>
      <w:r>
        <w:rPr>
          <w:rFonts w:asciiTheme="majorBidi" w:hAnsiTheme="majorBidi" w:cstheme="majorBidi" w:hint="eastAsia"/>
          <w:sz w:val="24"/>
        </w:rPr>
        <w:t xml:space="preserve"> illustration of the contact area of interface with (a) no TIM, (b) a phase-change TIM, and (c) a phase-change TIM with extra magnetic force. </w:t>
      </w:r>
    </w:p>
    <w:p w14:paraId="366EA987" w14:textId="77777777" w:rsidR="00A02177" w:rsidRDefault="00A02177" w:rsidP="00EC7B64">
      <w:pPr>
        <w:pStyle w:val="a9"/>
        <w:spacing w:line="360" w:lineRule="auto"/>
        <w:ind w:leftChars="-1" w:left="-2"/>
        <w:rPr>
          <w:rFonts w:asciiTheme="majorBidi" w:hAnsiTheme="majorBidi" w:cstheme="majorBidi"/>
          <w:sz w:val="24"/>
        </w:rPr>
      </w:pPr>
    </w:p>
    <w:p w14:paraId="14F23169" w14:textId="71070C45" w:rsidR="00EC7B64" w:rsidRDefault="00EE7680" w:rsidP="00EC7B64">
      <w:pPr>
        <w:pStyle w:val="a9"/>
        <w:spacing w:line="360" w:lineRule="auto"/>
        <w:ind w:leftChars="-1" w:left="-2"/>
        <w:rPr>
          <w:rFonts w:asciiTheme="majorBidi" w:hAnsiTheme="majorBidi" w:cstheme="majorBidi"/>
          <w:sz w:val="24"/>
        </w:rPr>
      </w:pPr>
      <w:r>
        <w:rPr>
          <w:rFonts w:asciiTheme="majorBidi" w:hAnsiTheme="majorBidi" w:cstheme="majorBidi" w:hint="eastAsia"/>
          <w:noProof/>
          <w:sz w:val="24"/>
        </w:rPr>
        <w:drawing>
          <wp:inline distT="0" distB="0" distL="0" distR="0" wp14:anchorId="284DA32F" wp14:editId="0744DA8A">
            <wp:extent cx="5270500" cy="1863090"/>
            <wp:effectExtent l="0" t="0" r="0" b="3810"/>
            <wp:docPr id="6278937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1863090"/>
                    </a:xfrm>
                    <a:prstGeom prst="rect">
                      <a:avLst/>
                    </a:prstGeom>
                    <a:noFill/>
                    <a:ln>
                      <a:noFill/>
                    </a:ln>
                  </pic:spPr>
                </pic:pic>
              </a:graphicData>
            </a:graphic>
          </wp:inline>
        </w:drawing>
      </w:r>
    </w:p>
    <w:p w14:paraId="00EE5517" w14:textId="7134FF7E" w:rsidR="00EC7B64" w:rsidRDefault="00F76A1C" w:rsidP="00EC7B64">
      <w:pPr>
        <w:pStyle w:val="a9"/>
        <w:spacing w:line="360" w:lineRule="auto"/>
        <w:ind w:leftChars="-1" w:left="-2"/>
        <w:rPr>
          <w:rFonts w:asciiTheme="majorBidi" w:hAnsiTheme="majorBidi" w:cstheme="majorBidi"/>
          <w:sz w:val="24"/>
        </w:rPr>
      </w:pPr>
      <w:r>
        <w:rPr>
          <w:rFonts w:asciiTheme="majorBidi" w:hAnsiTheme="majorBidi" w:cstheme="majorBidi" w:hint="eastAsia"/>
          <w:sz w:val="24"/>
        </w:rPr>
        <w:t>Fig.</w:t>
      </w:r>
      <w:r w:rsidR="00EC7B64">
        <w:rPr>
          <w:rFonts w:asciiTheme="majorBidi" w:hAnsiTheme="majorBidi" w:cstheme="majorBidi" w:hint="eastAsia"/>
          <w:sz w:val="24"/>
        </w:rPr>
        <w:t xml:space="preserve"> S</w:t>
      </w:r>
      <w:r w:rsidR="00A02177">
        <w:rPr>
          <w:rFonts w:asciiTheme="majorBidi" w:hAnsiTheme="majorBidi" w:cstheme="majorBidi" w:hint="eastAsia"/>
          <w:sz w:val="24"/>
        </w:rPr>
        <w:t>7</w:t>
      </w:r>
      <w:r w:rsidR="00EC7B64">
        <w:rPr>
          <w:rFonts w:asciiTheme="majorBidi" w:hAnsiTheme="majorBidi" w:cstheme="majorBidi" w:hint="eastAsia"/>
          <w:sz w:val="24"/>
        </w:rPr>
        <w:t>. SEM images of DAMF-Ni on different substrates: (a) polymer, (b) copper</w:t>
      </w:r>
      <w:r w:rsidR="00EE7680">
        <w:rPr>
          <w:rFonts w:asciiTheme="majorBidi" w:hAnsiTheme="majorBidi" w:cstheme="majorBidi" w:hint="eastAsia"/>
          <w:sz w:val="24"/>
        </w:rPr>
        <w:t>, (c) SiO</w:t>
      </w:r>
      <w:r w:rsidR="00EE7680" w:rsidRPr="00EE7680">
        <w:rPr>
          <w:rFonts w:asciiTheme="majorBidi" w:hAnsiTheme="majorBidi" w:cstheme="majorBidi" w:hint="eastAsia"/>
          <w:sz w:val="24"/>
          <w:vertAlign w:val="subscript"/>
        </w:rPr>
        <w:t>2</w:t>
      </w:r>
      <w:r w:rsidR="00EC7B64">
        <w:rPr>
          <w:rFonts w:asciiTheme="majorBidi" w:hAnsiTheme="majorBidi" w:cstheme="majorBidi" w:hint="eastAsia"/>
          <w:sz w:val="24"/>
        </w:rPr>
        <w:t>.</w:t>
      </w:r>
    </w:p>
    <w:p w14:paraId="7411C16C" w14:textId="72CA6984" w:rsidR="004331C2" w:rsidRDefault="004331C2" w:rsidP="004331C2">
      <w:pPr>
        <w:pStyle w:val="a9"/>
        <w:spacing w:line="360" w:lineRule="auto"/>
        <w:ind w:leftChars="-1" w:left="-2"/>
        <w:jc w:val="center"/>
        <w:rPr>
          <w:rFonts w:asciiTheme="majorBidi" w:hAnsiTheme="majorBidi" w:cstheme="majorBidi"/>
          <w:sz w:val="24"/>
        </w:rPr>
      </w:pPr>
      <w:r>
        <w:rPr>
          <w:rFonts w:asciiTheme="majorBidi" w:hAnsiTheme="majorBidi" w:cstheme="majorBidi"/>
          <w:noProof/>
          <w:sz w:val="24"/>
        </w:rPr>
        <w:drawing>
          <wp:inline distT="0" distB="0" distL="0" distR="0" wp14:anchorId="2C856C11" wp14:editId="4C1DCA54">
            <wp:extent cx="3223098" cy="2584926"/>
            <wp:effectExtent l="0" t="0" r="0" b="6350"/>
            <wp:docPr id="1603643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0624" cy="2590962"/>
                    </a:xfrm>
                    <a:prstGeom prst="rect">
                      <a:avLst/>
                    </a:prstGeom>
                    <a:noFill/>
                    <a:ln>
                      <a:noFill/>
                    </a:ln>
                  </pic:spPr>
                </pic:pic>
              </a:graphicData>
            </a:graphic>
          </wp:inline>
        </w:drawing>
      </w:r>
    </w:p>
    <w:p w14:paraId="01D726CE" w14:textId="0F1E5D80" w:rsidR="004331C2" w:rsidRDefault="004331C2" w:rsidP="004331C2">
      <w:pPr>
        <w:pStyle w:val="a9"/>
        <w:spacing w:line="360" w:lineRule="auto"/>
        <w:ind w:leftChars="-1" w:left="-2"/>
        <w:jc w:val="center"/>
        <w:rPr>
          <w:rFonts w:asciiTheme="majorBidi" w:hAnsiTheme="majorBidi" w:cstheme="majorBidi"/>
          <w:sz w:val="24"/>
        </w:rPr>
      </w:pPr>
      <w:r>
        <w:rPr>
          <w:rFonts w:asciiTheme="majorBidi" w:hAnsiTheme="majorBidi" w:cstheme="majorBidi" w:hint="eastAsia"/>
          <w:sz w:val="24"/>
        </w:rPr>
        <w:t>Fig. S</w:t>
      </w:r>
      <w:r w:rsidR="00C84CD5">
        <w:rPr>
          <w:rFonts w:asciiTheme="majorBidi" w:hAnsiTheme="majorBidi" w:cstheme="majorBidi" w:hint="eastAsia"/>
          <w:sz w:val="24"/>
        </w:rPr>
        <w:t>8</w:t>
      </w:r>
      <w:r>
        <w:rPr>
          <w:rFonts w:asciiTheme="majorBidi" w:hAnsiTheme="majorBidi" w:cstheme="majorBidi" w:hint="eastAsia"/>
          <w:sz w:val="24"/>
        </w:rPr>
        <w:t xml:space="preserve">. </w:t>
      </w:r>
      <w:r w:rsidRPr="004331C2">
        <w:rPr>
          <w:rFonts w:asciiTheme="majorBidi" w:hAnsiTheme="majorBidi" w:cstheme="majorBidi" w:hint="eastAsia"/>
          <w:sz w:val="24"/>
        </w:rPr>
        <w:t>Total thermal resistance and contact thermal resistance as functions of pressure.</w:t>
      </w:r>
    </w:p>
    <w:p w14:paraId="5AA305D8" w14:textId="77777777" w:rsidR="00BA61B9" w:rsidRDefault="00BA61B9" w:rsidP="000F7749">
      <w:pPr>
        <w:pStyle w:val="a9"/>
        <w:spacing w:line="360" w:lineRule="auto"/>
        <w:ind w:leftChars="-1" w:left="-2"/>
        <w:jc w:val="both"/>
        <w:rPr>
          <w:rFonts w:asciiTheme="majorBidi" w:hAnsiTheme="majorBidi" w:cstheme="majorBidi"/>
          <w:sz w:val="24"/>
        </w:rPr>
      </w:pPr>
    </w:p>
    <w:p w14:paraId="1B735CC4" w14:textId="3C214852" w:rsidR="00F86EC2" w:rsidRDefault="00F86EC2" w:rsidP="00F86EC2">
      <w:pPr>
        <w:pStyle w:val="a9"/>
        <w:spacing w:line="360" w:lineRule="auto"/>
        <w:ind w:leftChars="-1" w:left="-2"/>
        <w:jc w:val="center"/>
        <w:rPr>
          <w:rFonts w:asciiTheme="majorBidi" w:hAnsiTheme="majorBidi" w:cstheme="majorBidi"/>
          <w:sz w:val="24"/>
        </w:rPr>
      </w:pPr>
      <w:r>
        <w:rPr>
          <w:rFonts w:asciiTheme="majorBidi" w:hAnsiTheme="majorBidi" w:cstheme="majorBidi"/>
          <w:noProof/>
          <w:sz w:val="24"/>
        </w:rPr>
        <w:lastRenderedPageBreak/>
        <w:drawing>
          <wp:inline distT="0" distB="0" distL="0" distR="0" wp14:anchorId="51A2BB4C" wp14:editId="7502D123">
            <wp:extent cx="3924000" cy="3188145"/>
            <wp:effectExtent l="0" t="0" r="635" b="0"/>
            <wp:docPr id="11099438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000" cy="3188145"/>
                    </a:xfrm>
                    <a:prstGeom prst="rect">
                      <a:avLst/>
                    </a:prstGeom>
                    <a:noFill/>
                    <a:ln>
                      <a:noFill/>
                    </a:ln>
                  </pic:spPr>
                </pic:pic>
              </a:graphicData>
            </a:graphic>
          </wp:inline>
        </w:drawing>
      </w:r>
    </w:p>
    <w:p w14:paraId="0465D7B7" w14:textId="7A0A565C" w:rsidR="00F86EC2" w:rsidRDefault="00F76A1C" w:rsidP="00F86EC2">
      <w:pPr>
        <w:pStyle w:val="a9"/>
        <w:spacing w:line="360" w:lineRule="auto"/>
        <w:ind w:leftChars="-1" w:left="-2"/>
        <w:jc w:val="center"/>
        <w:rPr>
          <w:rFonts w:asciiTheme="majorBidi" w:hAnsiTheme="majorBidi" w:cstheme="majorBidi"/>
          <w:sz w:val="24"/>
        </w:rPr>
      </w:pPr>
      <w:r>
        <w:rPr>
          <w:rFonts w:asciiTheme="majorBidi" w:hAnsiTheme="majorBidi" w:cstheme="majorBidi" w:hint="eastAsia"/>
          <w:sz w:val="24"/>
        </w:rPr>
        <w:t>Fig.</w:t>
      </w:r>
      <w:r w:rsidR="00F86EC2">
        <w:rPr>
          <w:rFonts w:asciiTheme="majorBidi" w:hAnsiTheme="majorBidi" w:cstheme="majorBidi" w:hint="eastAsia"/>
          <w:sz w:val="24"/>
        </w:rPr>
        <w:t xml:space="preserve"> S</w:t>
      </w:r>
      <w:r w:rsidR="00DA011D">
        <w:rPr>
          <w:rFonts w:asciiTheme="majorBidi" w:hAnsiTheme="majorBidi" w:cstheme="majorBidi" w:hint="eastAsia"/>
          <w:sz w:val="24"/>
        </w:rPr>
        <w:t>9</w:t>
      </w:r>
      <w:r w:rsidR="00743D0F">
        <w:rPr>
          <w:rFonts w:asciiTheme="majorBidi" w:hAnsiTheme="majorBidi" w:cstheme="majorBidi" w:hint="eastAsia"/>
          <w:sz w:val="24"/>
        </w:rPr>
        <w:t>.</w:t>
      </w:r>
      <w:r w:rsidR="00F86EC2">
        <w:rPr>
          <w:rFonts w:asciiTheme="majorBidi" w:hAnsiTheme="majorBidi" w:cstheme="majorBidi" w:hint="eastAsia"/>
          <w:sz w:val="24"/>
        </w:rPr>
        <w:t xml:space="preserve"> Detailed c</w:t>
      </w:r>
      <w:r w:rsidR="00F86EC2" w:rsidRPr="00F86EC2">
        <w:rPr>
          <w:rFonts w:asciiTheme="majorBidi" w:hAnsiTheme="majorBidi" w:cstheme="majorBidi"/>
          <w:sz w:val="24"/>
        </w:rPr>
        <w:t>yclic stability of DAMF-Ni with a voltage of 3 V.</w:t>
      </w:r>
    </w:p>
    <w:p w14:paraId="4798A875" w14:textId="77777777" w:rsidR="00AA2DCF" w:rsidRDefault="00AA2DCF" w:rsidP="00F86EC2">
      <w:pPr>
        <w:pStyle w:val="a9"/>
        <w:spacing w:line="360" w:lineRule="auto"/>
        <w:ind w:leftChars="-1" w:left="-2"/>
        <w:jc w:val="center"/>
        <w:rPr>
          <w:rFonts w:asciiTheme="majorBidi" w:hAnsiTheme="majorBidi" w:cstheme="majorBidi"/>
          <w:sz w:val="24"/>
        </w:rPr>
      </w:pPr>
    </w:p>
    <w:p w14:paraId="3C6AEE6F" w14:textId="54AED7D5" w:rsidR="00AA2DCF" w:rsidRDefault="00AA2DCF" w:rsidP="00F86EC2">
      <w:pPr>
        <w:pStyle w:val="a9"/>
        <w:spacing w:line="360" w:lineRule="auto"/>
        <w:ind w:leftChars="-1" w:left="-2"/>
        <w:jc w:val="center"/>
        <w:rPr>
          <w:rFonts w:asciiTheme="majorBidi" w:hAnsiTheme="majorBidi" w:cstheme="majorBidi"/>
          <w:sz w:val="24"/>
        </w:rPr>
      </w:pPr>
      <w:r>
        <w:rPr>
          <w:rFonts w:asciiTheme="majorBidi" w:hAnsiTheme="majorBidi" w:cstheme="majorBidi" w:hint="eastAsia"/>
          <w:noProof/>
          <w:sz w:val="24"/>
        </w:rPr>
        <w:drawing>
          <wp:inline distT="0" distB="0" distL="0" distR="0" wp14:anchorId="337AD501" wp14:editId="604F4347">
            <wp:extent cx="5135452" cy="3413125"/>
            <wp:effectExtent l="0" t="0" r="8255" b="0"/>
            <wp:docPr id="19414155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1"/>
                    <a:stretch>
                      <a:fillRect/>
                    </a:stretch>
                  </pic:blipFill>
                  <pic:spPr bwMode="auto">
                    <a:xfrm>
                      <a:off x="0" y="0"/>
                      <a:ext cx="5135452" cy="3413125"/>
                    </a:xfrm>
                    <a:prstGeom prst="rect">
                      <a:avLst/>
                    </a:prstGeom>
                    <a:noFill/>
                    <a:ln>
                      <a:noFill/>
                    </a:ln>
                    <a:extLst>
                      <a:ext uri="{53640926-AAD7-44D8-BBD7-CCE9431645EC}">
                        <a14:shadowObscured xmlns:a14="http://schemas.microsoft.com/office/drawing/2010/main"/>
                      </a:ext>
                    </a:extLst>
                  </pic:spPr>
                </pic:pic>
              </a:graphicData>
            </a:graphic>
          </wp:inline>
        </w:drawing>
      </w:r>
    </w:p>
    <w:p w14:paraId="79029F5E" w14:textId="709A4072" w:rsidR="00AA2DCF" w:rsidRDefault="00F76A1C" w:rsidP="00F86EC2">
      <w:pPr>
        <w:pStyle w:val="a9"/>
        <w:spacing w:line="360" w:lineRule="auto"/>
        <w:ind w:leftChars="-1" w:left="-2"/>
        <w:jc w:val="center"/>
        <w:rPr>
          <w:rFonts w:asciiTheme="majorBidi" w:hAnsiTheme="majorBidi" w:cstheme="majorBidi"/>
          <w:sz w:val="24"/>
        </w:rPr>
      </w:pPr>
      <w:r>
        <w:rPr>
          <w:rFonts w:asciiTheme="majorBidi" w:hAnsiTheme="majorBidi" w:cstheme="majorBidi" w:hint="eastAsia"/>
          <w:sz w:val="24"/>
        </w:rPr>
        <w:t>Fig.</w:t>
      </w:r>
      <w:r w:rsidR="00AA2DCF">
        <w:rPr>
          <w:rFonts w:asciiTheme="majorBidi" w:hAnsiTheme="majorBidi" w:cstheme="majorBidi" w:hint="eastAsia"/>
          <w:sz w:val="24"/>
        </w:rPr>
        <w:t xml:space="preserve"> S</w:t>
      </w:r>
      <w:r w:rsidR="00F65A09">
        <w:rPr>
          <w:rFonts w:asciiTheme="majorBidi" w:hAnsiTheme="majorBidi" w:cstheme="majorBidi" w:hint="eastAsia"/>
          <w:sz w:val="24"/>
        </w:rPr>
        <w:t>10</w:t>
      </w:r>
      <w:r w:rsidR="00AA2DCF">
        <w:rPr>
          <w:rFonts w:asciiTheme="majorBidi" w:hAnsiTheme="majorBidi" w:cstheme="majorBidi" w:hint="eastAsia"/>
          <w:sz w:val="24"/>
        </w:rPr>
        <w:t xml:space="preserve">. Storage stability of the DAMF-Ni: (a) initial state of the DAMF-Ni, (b) </w:t>
      </w:r>
      <w:r w:rsidR="00AA2DCF" w:rsidRPr="00AA2DCF">
        <w:rPr>
          <w:rFonts w:asciiTheme="majorBidi" w:hAnsiTheme="majorBidi" w:cstheme="majorBidi"/>
          <w:sz w:val="24"/>
        </w:rPr>
        <w:t>After 14 days of storage</w:t>
      </w:r>
      <w:r w:rsidR="00A53B3E">
        <w:rPr>
          <w:rFonts w:asciiTheme="majorBidi" w:hAnsiTheme="majorBidi" w:cstheme="majorBidi" w:hint="eastAsia"/>
          <w:sz w:val="24"/>
        </w:rPr>
        <w:t>.</w:t>
      </w:r>
    </w:p>
    <w:p w14:paraId="3BD11CDC" w14:textId="77777777" w:rsidR="00B66DEC" w:rsidRDefault="00B66DEC" w:rsidP="00F86EC2">
      <w:pPr>
        <w:pStyle w:val="a9"/>
        <w:spacing w:line="360" w:lineRule="auto"/>
        <w:ind w:leftChars="-1" w:left="-2"/>
        <w:jc w:val="center"/>
        <w:rPr>
          <w:rFonts w:asciiTheme="majorBidi" w:hAnsiTheme="majorBidi" w:cstheme="majorBidi"/>
          <w:sz w:val="24"/>
        </w:rPr>
      </w:pPr>
    </w:p>
    <w:p w14:paraId="05F4C4E7" w14:textId="646DED5A" w:rsidR="00B66DEC" w:rsidRDefault="007F46F0" w:rsidP="00F86EC2">
      <w:pPr>
        <w:pStyle w:val="a9"/>
        <w:spacing w:line="360" w:lineRule="auto"/>
        <w:ind w:leftChars="-1" w:left="-2"/>
        <w:jc w:val="center"/>
        <w:rPr>
          <w:rFonts w:asciiTheme="majorBidi" w:hAnsiTheme="majorBidi" w:cstheme="majorBidi"/>
          <w:sz w:val="24"/>
        </w:rPr>
      </w:pPr>
      <w:r>
        <w:rPr>
          <w:noProof/>
        </w:rPr>
        <w:lastRenderedPageBreak/>
        <w:drawing>
          <wp:inline distT="0" distB="0" distL="0" distR="0" wp14:anchorId="39E48C73" wp14:editId="75FC24C5">
            <wp:extent cx="3108960" cy="2330256"/>
            <wp:effectExtent l="0" t="0" r="0" b="0"/>
            <wp:docPr id="10048729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3556" cy="2341196"/>
                    </a:xfrm>
                    <a:prstGeom prst="rect">
                      <a:avLst/>
                    </a:prstGeom>
                    <a:noFill/>
                    <a:ln>
                      <a:noFill/>
                    </a:ln>
                  </pic:spPr>
                </pic:pic>
              </a:graphicData>
            </a:graphic>
          </wp:inline>
        </w:drawing>
      </w:r>
    </w:p>
    <w:p w14:paraId="36F3A92D" w14:textId="6F34A9A9" w:rsidR="00B66DEC" w:rsidRDefault="00F76A1C" w:rsidP="00B66DEC">
      <w:pPr>
        <w:pStyle w:val="a9"/>
        <w:spacing w:line="360" w:lineRule="auto"/>
        <w:ind w:leftChars="-1" w:left="-2"/>
        <w:jc w:val="center"/>
        <w:rPr>
          <w:rFonts w:asciiTheme="majorBidi" w:hAnsiTheme="majorBidi" w:cstheme="majorBidi"/>
          <w:sz w:val="24"/>
        </w:rPr>
      </w:pPr>
      <w:r>
        <w:rPr>
          <w:rFonts w:asciiTheme="majorBidi" w:hAnsiTheme="majorBidi" w:cstheme="majorBidi" w:hint="eastAsia"/>
          <w:sz w:val="24"/>
        </w:rPr>
        <w:t>Fig.</w:t>
      </w:r>
      <w:r w:rsidR="00B66DEC">
        <w:rPr>
          <w:rFonts w:asciiTheme="majorBidi" w:hAnsiTheme="majorBidi" w:cstheme="majorBidi" w:hint="eastAsia"/>
          <w:sz w:val="24"/>
        </w:rPr>
        <w:t xml:space="preserve"> S</w:t>
      </w:r>
      <w:r w:rsidR="00A53B3E">
        <w:rPr>
          <w:rFonts w:asciiTheme="majorBidi" w:hAnsiTheme="majorBidi" w:cstheme="majorBidi" w:hint="eastAsia"/>
          <w:sz w:val="24"/>
        </w:rPr>
        <w:t>11</w:t>
      </w:r>
      <w:r w:rsidR="00B66DEC">
        <w:rPr>
          <w:rFonts w:asciiTheme="majorBidi" w:hAnsiTheme="majorBidi" w:cstheme="majorBidi" w:hint="eastAsia"/>
          <w:sz w:val="24"/>
        </w:rPr>
        <w:t xml:space="preserve">. </w:t>
      </w:r>
      <w:r w:rsidR="00B66DEC" w:rsidRPr="00B66DEC">
        <w:rPr>
          <w:rFonts w:asciiTheme="majorBidi" w:hAnsiTheme="majorBidi" w:cstheme="majorBidi"/>
          <w:sz w:val="24"/>
        </w:rPr>
        <w:t>Contact angle image</w:t>
      </w:r>
      <w:r w:rsidR="00B66DEC">
        <w:rPr>
          <w:rFonts w:asciiTheme="majorBidi" w:hAnsiTheme="majorBidi" w:cstheme="majorBidi" w:hint="eastAsia"/>
          <w:sz w:val="24"/>
        </w:rPr>
        <w:t xml:space="preserve"> of the DAMF-Ni</w:t>
      </w:r>
      <w:r w:rsidR="00A53B3E">
        <w:rPr>
          <w:rFonts w:asciiTheme="majorBidi" w:hAnsiTheme="majorBidi" w:cstheme="majorBidi" w:hint="eastAsia"/>
          <w:sz w:val="24"/>
        </w:rPr>
        <w:t>.</w:t>
      </w:r>
    </w:p>
    <w:p w14:paraId="596C9DEE" w14:textId="77777777" w:rsidR="00B66DEC" w:rsidRDefault="00B66DEC" w:rsidP="00F86EC2">
      <w:pPr>
        <w:pStyle w:val="a9"/>
        <w:spacing w:line="360" w:lineRule="auto"/>
        <w:ind w:leftChars="-1" w:left="-2"/>
        <w:jc w:val="center"/>
        <w:rPr>
          <w:rFonts w:asciiTheme="majorBidi" w:hAnsiTheme="majorBidi" w:cstheme="majorBidi"/>
          <w:sz w:val="24"/>
        </w:rPr>
      </w:pPr>
    </w:p>
    <w:p w14:paraId="7D3C126D" w14:textId="77777777" w:rsidR="00CF6DE3" w:rsidRDefault="00CF6DE3" w:rsidP="00CF6DE3">
      <w:pPr>
        <w:spacing w:line="360" w:lineRule="auto"/>
        <w:rPr>
          <w:rFonts w:asciiTheme="majorBidi" w:hAnsiTheme="majorBidi" w:cstheme="majorBidi"/>
          <w:b/>
          <w:bCs/>
          <w:sz w:val="24"/>
          <w:szCs w:val="24"/>
        </w:rPr>
      </w:pPr>
      <w:r w:rsidRPr="009626A7">
        <w:rPr>
          <w:rFonts w:asciiTheme="majorBidi" w:hAnsiTheme="majorBidi" w:cstheme="majorBidi"/>
          <w:b/>
          <w:bCs/>
          <w:sz w:val="24"/>
          <w:szCs w:val="24"/>
        </w:rPr>
        <w:t xml:space="preserve">Calculation of </w:t>
      </w:r>
      <w:r w:rsidRPr="000F7749">
        <w:rPr>
          <w:rFonts w:asciiTheme="majorBidi" w:hAnsiTheme="majorBidi" w:cstheme="majorBidi"/>
          <w:b/>
          <w:bCs/>
          <w:sz w:val="24"/>
          <w:szCs w:val="24"/>
        </w:rPr>
        <w:t>the contact thermal resistance</w:t>
      </w:r>
    </w:p>
    <w:p w14:paraId="049BD504" w14:textId="77777777" w:rsidR="00CF6DE3" w:rsidRDefault="00CF6DE3" w:rsidP="00CF6DE3">
      <w:pPr>
        <w:pStyle w:val="a9"/>
        <w:spacing w:line="360" w:lineRule="auto"/>
        <w:ind w:leftChars="-1" w:left="-2"/>
        <w:jc w:val="center"/>
        <w:rPr>
          <w:rFonts w:asciiTheme="majorBidi" w:hAnsiTheme="majorBidi" w:cstheme="majorBidi"/>
          <w:sz w:val="24"/>
        </w:rPr>
      </w:pPr>
      <w:r w:rsidRPr="000F7749">
        <w:rPr>
          <w:rFonts w:asciiTheme="majorBidi" w:hAnsiTheme="majorBidi" w:cstheme="majorBidi"/>
          <w:noProof/>
          <w:sz w:val="24"/>
        </w:rPr>
        <mc:AlternateContent>
          <mc:Choice Requires="wps">
            <w:drawing>
              <wp:inline distT="0" distB="0" distL="0" distR="0" wp14:anchorId="7BCBED71" wp14:editId="59610F4C">
                <wp:extent cx="2750561" cy="626518"/>
                <wp:effectExtent l="0" t="0" r="6985" b="7620"/>
                <wp:docPr id="101" name="文本框 100">
                  <a:extLst xmlns:a="http://schemas.openxmlformats.org/drawingml/2006/main">
                    <a:ext uri="{FF2B5EF4-FFF2-40B4-BE49-F238E27FC236}">
                      <a16:creationId xmlns:a16="http://schemas.microsoft.com/office/drawing/2014/main" id="{D428F286-6662-8147-37F8-1F4509F17307}"/>
                    </a:ext>
                  </a:extLst>
                </wp:docPr>
                <wp:cNvGraphicFramePr/>
                <a:graphic xmlns:a="http://schemas.openxmlformats.org/drawingml/2006/main">
                  <a:graphicData uri="http://schemas.microsoft.com/office/word/2010/wordprocessingShape">
                    <wps:wsp>
                      <wps:cNvSpPr txBox="1"/>
                      <wps:spPr>
                        <a:xfrm>
                          <a:off x="0" y="0"/>
                          <a:ext cx="2750561" cy="626518"/>
                        </a:xfrm>
                        <a:prstGeom prst="rect">
                          <a:avLst/>
                        </a:prstGeom>
                        <a:noFill/>
                        <a:ln>
                          <a:noFill/>
                        </a:ln>
                      </wps:spPr>
                      <wps:txbx>
                        <w:txbxContent>
                          <w:p w14:paraId="1E0692D7" w14:textId="77777777" w:rsidR="00CF6DE3" w:rsidRDefault="00000000" w:rsidP="00CF6DE3">
                            <w:pPr>
                              <w:jc w:val="center"/>
                              <w:rPr>
                                <w:rFonts w:ascii="Cambria Math" w:hAnsi="+mn-cs" w:hint="eastAsia"/>
                                <w:i/>
                                <w:iCs/>
                                <w:color w:val="000000" w:themeColor="text1"/>
                                <w:kern w:val="24"/>
                                <w:sz w:val="40"/>
                                <w:szCs w:val="40"/>
                                <w14:ligatures w14:val="none"/>
                              </w:rPr>
                            </w:pPr>
                            <m:oMathPara>
                              <m:oMathParaPr>
                                <m:jc m:val="centerGroup"/>
                              </m:oMathParaPr>
                              <m:oMath>
                                <m:sSub>
                                  <m:sSubPr>
                                    <m:ctrlPr>
                                      <w:rPr>
                                        <w:rFonts w:ascii="Cambria Math" w:hAnsi="Cambria Math"/>
                                        <w:i/>
                                        <w:iCs/>
                                        <w:color w:val="000000" w:themeColor="text1"/>
                                        <w:kern w:val="24"/>
                                        <w:sz w:val="40"/>
                                        <w:szCs w:val="40"/>
                                      </w:rPr>
                                    </m:ctrlPr>
                                  </m:sSubPr>
                                  <m:e>
                                    <m:r>
                                      <w:rPr>
                                        <w:rFonts w:ascii="Cambria Math" w:hAnsi="Cambria Math"/>
                                        <w:color w:val="000000" w:themeColor="text1"/>
                                        <w:kern w:val="24"/>
                                        <w:sz w:val="40"/>
                                        <w:szCs w:val="40"/>
                                      </w:rPr>
                                      <m:t>R</m:t>
                                    </m:r>
                                  </m:e>
                                  <m:sub>
                                    <m:r>
                                      <w:rPr>
                                        <w:rFonts w:ascii="Cambria Math" w:hAnsi="Cambria Math"/>
                                        <w:color w:val="000000" w:themeColor="text1"/>
                                        <w:kern w:val="24"/>
                                        <w:sz w:val="40"/>
                                        <w:szCs w:val="40"/>
                                      </w:rPr>
                                      <m:t>TIM</m:t>
                                    </m:r>
                                  </m:sub>
                                </m:sSub>
                                <m:r>
                                  <w:rPr>
                                    <w:rFonts w:ascii="Cambria Math" w:hAnsi="Cambria Math"/>
                                    <w:color w:val="000000" w:themeColor="text1"/>
                                    <w:kern w:val="24"/>
                                    <w:sz w:val="40"/>
                                    <w:szCs w:val="40"/>
                                  </w:rPr>
                                  <m:t>=</m:t>
                                </m:r>
                                <m:f>
                                  <m:fPr>
                                    <m:ctrlPr>
                                      <w:rPr>
                                        <w:rFonts w:ascii="Cambria Math" w:hAnsi="Cambria Math"/>
                                        <w:i/>
                                        <w:iCs/>
                                        <w:color w:val="000000" w:themeColor="text1"/>
                                        <w:kern w:val="24"/>
                                        <w:sz w:val="40"/>
                                        <w:szCs w:val="40"/>
                                      </w:rPr>
                                    </m:ctrlPr>
                                  </m:fPr>
                                  <m:num>
                                    <m:r>
                                      <w:rPr>
                                        <w:rFonts w:ascii="Cambria Math" w:hAnsi="Cambria Math"/>
                                        <w:color w:val="000000" w:themeColor="text1"/>
                                        <w:kern w:val="24"/>
                                        <w:sz w:val="40"/>
                                        <w:szCs w:val="40"/>
                                      </w:rPr>
                                      <m:t>BLT</m:t>
                                    </m:r>
                                  </m:num>
                                  <m:den>
                                    <m:sSub>
                                      <m:sSubPr>
                                        <m:ctrlPr>
                                          <w:rPr>
                                            <w:rFonts w:ascii="Cambria Math" w:hAnsi="Cambria Math"/>
                                            <w:i/>
                                            <w:iCs/>
                                            <w:color w:val="000000" w:themeColor="text1"/>
                                            <w:kern w:val="24"/>
                                            <w:sz w:val="40"/>
                                            <w:szCs w:val="40"/>
                                          </w:rPr>
                                        </m:ctrlPr>
                                      </m:sSubPr>
                                      <m:e>
                                        <m:r>
                                          <w:rPr>
                                            <w:rFonts w:ascii="Cambria Math" w:hAnsi="Cambria Math"/>
                                            <w:color w:val="000000" w:themeColor="text1"/>
                                            <w:kern w:val="24"/>
                                            <w:sz w:val="40"/>
                                            <w:szCs w:val="40"/>
                                          </w:rPr>
                                          <m:t>k</m:t>
                                        </m:r>
                                      </m:e>
                                      <m:sub>
                                        <m:r>
                                          <w:rPr>
                                            <w:rFonts w:ascii="Cambria Math" w:hAnsi="Cambria Math"/>
                                            <w:color w:val="000000" w:themeColor="text1"/>
                                            <w:kern w:val="24"/>
                                            <w:sz w:val="40"/>
                                            <w:szCs w:val="40"/>
                                          </w:rPr>
                                          <m:t>TIM</m:t>
                                        </m:r>
                                      </m:sub>
                                    </m:sSub>
                                  </m:den>
                                </m:f>
                                <m:r>
                                  <w:rPr>
                                    <w:rFonts w:ascii="Cambria Math" w:hAnsi="Cambria Math"/>
                                    <w:color w:val="000000" w:themeColor="text1"/>
                                    <w:kern w:val="24"/>
                                    <w:sz w:val="40"/>
                                    <w:szCs w:val="40"/>
                                  </w:rPr>
                                  <m:t>+</m:t>
                                </m:r>
                                <m:sSub>
                                  <m:sSubPr>
                                    <m:ctrlPr>
                                      <w:rPr>
                                        <w:rFonts w:ascii="Cambria Math" w:hAnsi="Cambria Math"/>
                                        <w:i/>
                                        <w:iCs/>
                                        <w:color w:val="000000" w:themeColor="text1"/>
                                        <w:kern w:val="24"/>
                                        <w:sz w:val="40"/>
                                        <w:szCs w:val="40"/>
                                      </w:rPr>
                                    </m:ctrlPr>
                                  </m:sSubPr>
                                  <m:e>
                                    <m:r>
                                      <w:rPr>
                                        <w:rFonts w:ascii="Cambria Math" w:hAnsi="Cambria Math"/>
                                        <w:color w:val="000000" w:themeColor="text1"/>
                                        <w:kern w:val="24"/>
                                        <w:sz w:val="40"/>
                                        <w:szCs w:val="40"/>
                                      </w:rPr>
                                      <m:t>R</m:t>
                                    </m:r>
                                  </m:e>
                                  <m:sub>
                                    <m:r>
                                      <w:rPr>
                                        <w:rFonts w:ascii="Cambria Math" w:hAnsi="Cambria Math"/>
                                        <w:color w:val="000000" w:themeColor="text1"/>
                                        <w:kern w:val="24"/>
                                        <w:sz w:val="40"/>
                                        <w:szCs w:val="40"/>
                                      </w:rPr>
                                      <m:t>c1</m:t>
                                    </m:r>
                                  </m:sub>
                                </m:sSub>
                                <m:r>
                                  <w:rPr>
                                    <w:rFonts w:ascii="Cambria Math" w:hAnsi="Cambria Math"/>
                                    <w:color w:val="000000" w:themeColor="text1"/>
                                    <w:kern w:val="24"/>
                                    <w:sz w:val="40"/>
                                    <w:szCs w:val="40"/>
                                  </w:rPr>
                                  <m:t>+</m:t>
                                </m:r>
                                <m:sSub>
                                  <m:sSubPr>
                                    <m:ctrlPr>
                                      <w:rPr>
                                        <w:rFonts w:ascii="Cambria Math" w:hAnsi="Cambria Math"/>
                                        <w:i/>
                                        <w:iCs/>
                                        <w:color w:val="000000" w:themeColor="text1"/>
                                        <w:kern w:val="24"/>
                                        <w:sz w:val="40"/>
                                        <w:szCs w:val="40"/>
                                      </w:rPr>
                                    </m:ctrlPr>
                                  </m:sSubPr>
                                  <m:e>
                                    <m:r>
                                      <w:rPr>
                                        <w:rFonts w:ascii="Cambria Math" w:hAnsi="Cambria Math"/>
                                        <w:color w:val="000000" w:themeColor="text1"/>
                                        <w:kern w:val="24"/>
                                        <w:sz w:val="40"/>
                                        <w:szCs w:val="40"/>
                                      </w:rPr>
                                      <m:t>R</m:t>
                                    </m:r>
                                  </m:e>
                                  <m:sub>
                                    <m:r>
                                      <w:rPr>
                                        <w:rFonts w:ascii="Cambria Math" w:hAnsi="Cambria Math"/>
                                        <w:color w:val="000000" w:themeColor="text1"/>
                                        <w:kern w:val="24"/>
                                        <w:sz w:val="40"/>
                                        <w:szCs w:val="40"/>
                                      </w:rPr>
                                      <m:t>c2</m:t>
                                    </m:r>
                                  </m:sub>
                                </m:sSub>
                              </m:oMath>
                            </m:oMathPara>
                          </w:p>
                        </w:txbxContent>
                      </wps:txbx>
                      <wps:bodyPr wrap="none" lIns="0" tIns="0" rIns="0" bIns="0" rtlCol="0">
                        <a:spAutoFit/>
                      </wps:bodyPr>
                    </wps:wsp>
                  </a:graphicData>
                </a:graphic>
              </wp:inline>
            </w:drawing>
          </mc:Choice>
          <mc:Fallback>
            <w:pict>
              <v:shapetype w14:anchorId="7BCBED71" id="_x0000_t202" coordsize="21600,21600" o:spt="202" path="m,l,21600r21600,l21600,xe">
                <v:stroke joinstyle="miter"/>
                <v:path gradientshapeok="t" o:connecttype="rect"/>
              </v:shapetype>
              <v:shape id="文本框 100" o:spid="_x0000_s1026" type="#_x0000_t202" style="width:216.6pt;height:4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" filled="f" stroked="f">
                <v:textbox style="mso-fit-shape-to-text:t" inset="0,0,0,0">
                  <w:txbxContent>
                    <w:p w14:paraId="1E0692D7" w14:textId="77777777" w:rsidR="00CF6DE3" w:rsidRDefault="00000000" w:rsidP="00CF6DE3">
                      <w:pPr>
                        <w:jc w:val="center"/>
                        <w:rPr>
                          <w:rFonts w:ascii="Cambria Math" w:hAnsi="+mn-cs" w:hint="eastAsia"/>
                          <w:i/>
                          <w:iCs/>
                          <w:color w:val="000000" w:themeColor="text1"/>
                          <w:kern w:val="24"/>
                          <w:sz w:val="40"/>
                          <w:szCs w:val="40"/>
                          <w14:ligatures w14:val="none"/>
                        </w:rPr>
                      </w:pPr>
                      <m:oMathPara>
                        <m:oMathParaPr>
                          <m:jc m:val="centerGroup"/>
                        </m:oMathParaPr>
                        <m:oMath>
                          <m:sSub>
                            <m:sSubPr>
                              <m:ctrlPr>
                                <w:rPr>
                                  <w:rFonts w:ascii="Cambria Math" w:hAnsi="Cambria Math"/>
                                  <w:i/>
                                  <w:iCs/>
                                  <w:color w:val="000000" w:themeColor="text1"/>
                                  <w:kern w:val="24"/>
                                  <w:sz w:val="40"/>
                                  <w:szCs w:val="40"/>
                                </w:rPr>
                              </m:ctrlPr>
                            </m:sSubPr>
                            <m:e>
                              <m:r>
                                <w:rPr>
                                  <w:rFonts w:ascii="Cambria Math" w:hAnsi="Cambria Math"/>
                                  <w:color w:val="000000" w:themeColor="text1"/>
                                  <w:kern w:val="24"/>
                                  <w:sz w:val="40"/>
                                  <w:szCs w:val="40"/>
                                </w:rPr>
                                <m:t>R</m:t>
                              </m:r>
                            </m:e>
                            <m:sub>
                              <m:r>
                                <w:rPr>
                                  <w:rFonts w:ascii="Cambria Math" w:hAnsi="Cambria Math"/>
                                  <w:color w:val="000000" w:themeColor="text1"/>
                                  <w:kern w:val="24"/>
                                  <w:sz w:val="40"/>
                                  <w:szCs w:val="40"/>
                                </w:rPr>
                                <m:t>TIM</m:t>
                              </m:r>
                            </m:sub>
                          </m:sSub>
                          <m:r>
                            <w:rPr>
                              <w:rFonts w:ascii="Cambria Math" w:hAnsi="Cambria Math"/>
                              <w:color w:val="000000" w:themeColor="text1"/>
                              <w:kern w:val="24"/>
                              <w:sz w:val="40"/>
                              <w:szCs w:val="40"/>
                            </w:rPr>
                            <m:t>=</m:t>
                          </m:r>
                          <m:f>
                            <m:fPr>
                              <m:ctrlPr>
                                <w:rPr>
                                  <w:rFonts w:ascii="Cambria Math" w:hAnsi="Cambria Math"/>
                                  <w:i/>
                                  <w:iCs/>
                                  <w:color w:val="000000" w:themeColor="text1"/>
                                  <w:kern w:val="24"/>
                                  <w:sz w:val="40"/>
                                  <w:szCs w:val="40"/>
                                </w:rPr>
                              </m:ctrlPr>
                            </m:fPr>
                            <m:num>
                              <m:r>
                                <w:rPr>
                                  <w:rFonts w:ascii="Cambria Math" w:hAnsi="Cambria Math"/>
                                  <w:color w:val="000000" w:themeColor="text1"/>
                                  <w:kern w:val="24"/>
                                  <w:sz w:val="40"/>
                                  <w:szCs w:val="40"/>
                                </w:rPr>
                                <m:t>BLT</m:t>
                              </m:r>
                            </m:num>
                            <m:den>
                              <m:sSub>
                                <m:sSubPr>
                                  <m:ctrlPr>
                                    <w:rPr>
                                      <w:rFonts w:ascii="Cambria Math" w:hAnsi="Cambria Math"/>
                                      <w:i/>
                                      <w:iCs/>
                                      <w:color w:val="000000" w:themeColor="text1"/>
                                      <w:kern w:val="24"/>
                                      <w:sz w:val="40"/>
                                      <w:szCs w:val="40"/>
                                    </w:rPr>
                                  </m:ctrlPr>
                                </m:sSubPr>
                                <m:e>
                                  <m:r>
                                    <w:rPr>
                                      <w:rFonts w:ascii="Cambria Math" w:hAnsi="Cambria Math"/>
                                      <w:color w:val="000000" w:themeColor="text1"/>
                                      <w:kern w:val="24"/>
                                      <w:sz w:val="40"/>
                                      <w:szCs w:val="40"/>
                                    </w:rPr>
                                    <m:t>k</m:t>
                                  </m:r>
                                </m:e>
                                <m:sub>
                                  <m:r>
                                    <w:rPr>
                                      <w:rFonts w:ascii="Cambria Math" w:hAnsi="Cambria Math"/>
                                      <w:color w:val="000000" w:themeColor="text1"/>
                                      <w:kern w:val="24"/>
                                      <w:sz w:val="40"/>
                                      <w:szCs w:val="40"/>
                                    </w:rPr>
                                    <m:t>TIM</m:t>
                                  </m:r>
                                </m:sub>
                              </m:sSub>
                            </m:den>
                          </m:f>
                          <m:r>
                            <w:rPr>
                              <w:rFonts w:ascii="Cambria Math" w:hAnsi="Cambria Math"/>
                              <w:color w:val="000000" w:themeColor="text1"/>
                              <w:kern w:val="24"/>
                              <w:sz w:val="40"/>
                              <w:szCs w:val="40"/>
                            </w:rPr>
                            <m:t>+</m:t>
                          </m:r>
                          <m:sSub>
                            <m:sSubPr>
                              <m:ctrlPr>
                                <w:rPr>
                                  <w:rFonts w:ascii="Cambria Math" w:hAnsi="Cambria Math"/>
                                  <w:i/>
                                  <w:iCs/>
                                  <w:color w:val="000000" w:themeColor="text1"/>
                                  <w:kern w:val="24"/>
                                  <w:sz w:val="40"/>
                                  <w:szCs w:val="40"/>
                                </w:rPr>
                              </m:ctrlPr>
                            </m:sSubPr>
                            <m:e>
                              <m:r>
                                <w:rPr>
                                  <w:rFonts w:ascii="Cambria Math" w:hAnsi="Cambria Math"/>
                                  <w:color w:val="000000" w:themeColor="text1"/>
                                  <w:kern w:val="24"/>
                                  <w:sz w:val="40"/>
                                  <w:szCs w:val="40"/>
                                </w:rPr>
                                <m:t>R</m:t>
                              </m:r>
                            </m:e>
                            <m:sub>
                              <m:r>
                                <w:rPr>
                                  <w:rFonts w:ascii="Cambria Math" w:hAnsi="Cambria Math"/>
                                  <w:color w:val="000000" w:themeColor="text1"/>
                                  <w:kern w:val="24"/>
                                  <w:sz w:val="40"/>
                                  <w:szCs w:val="40"/>
                                </w:rPr>
                                <m:t>c1</m:t>
                              </m:r>
                            </m:sub>
                          </m:sSub>
                          <m:r>
                            <w:rPr>
                              <w:rFonts w:ascii="Cambria Math" w:hAnsi="Cambria Math"/>
                              <w:color w:val="000000" w:themeColor="text1"/>
                              <w:kern w:val="24"/>
                              <w:sz w:val="40"/>
                              <w:szCs w:val="40"/>
                            </w:rPr>
                            <m:t>+</m:t>
                          </m:r>
                          <m:sSub>
                            <m:sSubPr>
                              <m:ctrlPr>
                                <w:rPr>
                                  <w:rFonts w:ascii="Cambria Math" w:hAnsi="Cambria Math"/>
                                  <w:i/>
                                  <w:iCs/>
                                  <w:color w:val="000000" w:themeColor="text1"/>
                                  <w:kern w:val="24"/>
                                  <w:sz w:val="40"/>
                                  <w:szCs w:val="40"/>
                                </w:rPr>
                              </m:ctrlPr>
                            </m:sSubPr>
                            <m:e>
                              <m:r>
                                <w:rPr>
                                  <w:rFonts w:ascii="Cambria Math" w:hAnsi="Cambria Math"/>
                                  <w:color w:val="000000" w:themeColor="text1"/>
                                  <w:kern w:val="24"/>
                                  <w:sz w:val="40"/>
                                  <w:szCs w:val="40"/>
                                </w:rPr>
                                <m:t>R</m:t>
                              </m:r>
                            </m:e>
                            <m:sub>
                              <m:r>
                                <w:rPr>
                                  <w:rFonts w:ascii="Cambria Math" w:hAnsi="Cambria Math"/>
                                  <w:color w:val="000000" w:themeColor="text1"/>
                                  <w:kern w:val="24"/>
                                  <w:sz w:val="40"/>
                                  <w:szCs w:val="40"/>
                                </w:rPr>
                                <m:t>c2</m:t>
                              </m:r>
                            </m:sub>
                          </m:sSub>
                        </m:oMath>
                      </m:oMathPara>
                    </w:p>
                  </w:txbxContent>
                </v:textbox>
                <w10:anchorlock/>
              </v:shape>
            </w:pict>
          </mc:Fallback>
        </mc:AlternateContent>
      </w:r>
    </w:p>
    <w:p w14:paraId="69479FD7" w14:textId="77777777" w:rsidR="00CF6DE3" w:rsidRDefault="00CF6DE3" w:rsidP="00CF6DE3">
      <w:pPr>
        <w:pStyle w:val="a9"/>
        <w:spacing w:line="360" w:lineRule="auto"/>
        <w:ind w:leftChars="-1" w:left="-2"/>
        <w:jc w:val="both"/>
        <w:rPr>
          <w:rFonts w:asciiTheme="majorBidi" w:hAnsiTheme="majorBidi" w:cstheme="majorBidi"/>
          <w:sz w:val="24"/>
        </w:rPr>
      </w:pPr>
      <w:r>
        <w:rPr>
          <w:rFonts w:asciiTheme="majorBidi" w:hAnsiTheme="majorBidi" w:cstheme="majorBidi"/>
          <w:sz w:val="24"/>
        </w:rPr>
        <w:t>W</w:t>
      </w:r>
      <w:r>
        <w:rPr>
          <w:rFonts w:asciiTheme="majorBidi" w:hAnsiTheme="majorBidi" w:cstheme="majorBidi" w:hint="eastAsia"/>
          <w:sz w:val="24"/>
        </w:rPr>
        <w:t xml:space="preserve">here </w:t>
      </w:r>
      <w:r w:rsidRPr="000F7749">
        <w:rPr>
          <w:rFonts w:asciiTheme="majorBidi" w:hAnsiTheme="majorBidi" w:cstheme="majorBidi" w:hint="eastAsia"/>
          <w:sz w:val="24"/>
        </w:rPr>
        <w:t>BLT represents the bond line thickness</w:t>
      </w:r>
      <w:r>
        <w:rPr>
          <w:rFonts w:asciiTheme="majorBidi" w:hAnsiTheme="majorBidi" w:cstheme="majorBidi" w:hint="eastAsia"/>
          <w:sz w:val="24"/>
        </w:rPr>
        <w:t xml:space="preserve"> </w:t>
      </w:r>
      <w:r w:rsidRPr="000F7749">
        <w:rPr>
          <w:rFonts w:asciiTheme="majorBidi" w:hAnsiTheme="majorBidi" w:cstheme="majorBidi" w:hint="eastAsia"/>
          <w:sz w:val="24"/>
        </w:rPr>
        <w:t>of a TIM</w:t>
      </w:r>
      <w:r>
        <w:rPr>
          <w:rFonts w:asciiTheme="majorBidi" w:hAnsiTheme="majorBidi" w:cstheme="majorBidi" w:hint="eastAsia"/>
          <w:sz w:val="24"/>
        </w:rPr>
        <w:t xml:space="preserve">, </w:t>
      </w:r>
      <w:r w:rsidRPr="000F7749">
        <w:rPr>
          <w:rFonts w:asciiTheme="majorBidi" w:hAnsiTheme="majorBidi" w:cstheme="majorBidi" w:hint="eastAsia"/>
          <w:sz w:val="24"/>
        </w:rPr>
        <w:t>k is its out-of-plane</w:t>
      </w:r>
      <w:r>
        <w:rPr>
          <w:rFonts w:asciiTheme="majorBidi" w:hAnsiTheme="majorBidi" w:cstheme="majorBidi" w:hint="eastAsia"/>
          <w:sz w:val="24"/>
        </w:rPr>
        <w:t xml:space="preserve"> </w:t>
      </w:r>
      <w:r w:rsidRPr="000F7749">
        <w:rPr>
          <w:rFonts w:asciiTheme="majorBidi" w:hAnsiTheme="majorBidi" w:cstheme="majorBidi" w:hint="eastAsia"/>
          <w:sz w:val="24"/>
        </w:rPr>
        <w:t>thermal conductivity</w:t>
      </w:r>
      <w:r>
        <w:rPr>
          <w:rFonts w:asciiTheme="majorBidi" w:hAnsiTheme="majorBidi" w:cstheme="majorBidi" w:hint="eastAsia"/>
          <w:sz w:val="24"/>
        </w:rPr>
        <w:t>,</w:t>
      </w:r>
      <w:r w:rsidRPr="000F7749">
        <w:rPr>
          <w:rFonts w:asciiTheme="majorBidi" w:hAnsiTheme="majorBidi" w:cstheme="majorBidi" w:hint="eastAsia"/>
          <w:sz w:val="24"/>
        </w:rPr>
        <w:t xml:space="preserve"> R</w:t>
      </w:r>
      <w:r w:rsidRPr="000F7749">
        <w:rPr>
          <w:rFonts w:asciiTheme="majorBidi" w:hAnsiTheme="majorBidi" w:cstheme="majorBidi" w:hint="eastAsia"/>
          <w:sz w:val="24"/>
          <w:vertAlign w:val="subscript"/>
        </w:rPr>
        <w:t>TIM</w:t>
      </w:r>
      <w:r w:rsidRPr="000F7749">
        <w:rPr>
          <w:rFonts w:asciiTheme="majorBidi" w:hAnsiTheme="majorBidi" w:cstheme="majorBidi" w:hint="eastAsia"/>
          <w:sz w:val="24"/>
        </w:rPr>
        <w:t xml:space="preserve"> is the sum of material </w:t>
      </w:r>
      <w:r>
        <w:rPr>
          <w:rFonts w:asciiTheme="majorBidi" w:hAnsiTheme="majorBidi" w:cstheme="majorBidi" w:hint="eastAsia"/>
          <w:sz w:val="24"/>
        </w:rPr>
        <w:t xml:space="preserve">thermal </w:t>
      </w:r>
      <w:r w:rsidRPr="000F7749">
        <w:rPr>
          <w:rFonts w:asciiTheme="majorBidi" w:hAnsiTheme="majorBidi" w:cstheme="majorBidi" w:hint="eastAsia"/>
          <w:sz w:val="24"/>
        </w:rPr>
        <w:t>impedance</w:t>
      </w:r>
      <w:r>
        <w:rPr>
          <w:rFonts w:asciiTheme="majorBidi" w:hAnsiTheme="majorBidi" w:cstheme="majorBidi" w:hint="eastAsia"/>
          <w:sz w:val="24"/>
        </w:rPr>
        <w:t xml:space="preserve">, and </w:t>
      </w:r>
      <w:r w:rsidRPr="000F7749">
        <w:rPr>
          <w:rFonts w:asciiTheme="majorBidi" w:hAnsiTheme="majorBidi" w:cstheme="majorBidi" w:hint="eastAsia"/>
          <w:sz w:val="24"/>
        </w:rPr>
        <w:t>Rc</w:t>
      </w:r>
      <w:r>
        <w:rPr>
          <w:rFonts w:asciiTheme="majorBidi" w:hAnsiTheme="majorBidi" w:cstheme="majorBidi" w:hint="eastAsia"/>
          <w:sz w:val="24"/>
        </w:rPr>
        <w:t xml:space="preserve"> is the </w:t>
      </w:r>
      <w:r w:rsidRPr="000F7749">
        <w:rPr>
          <w:rFonts w:asciiTheme="majorBidi" w:hAnsiTheme="majorBidi" w:cstheme="majorBidi"/>
          <w:sz w:val="24"/>
        </w:rPr>
        <w:t>contact thermal resistance</w:t>
      </w:r>
      <w:r>
        <w:rPr>
          <w:rFonts w:asciiTheme="majorBidi" w:hAnsiTheme="majorBidi" w:cstheme="majorBidi" w:hint="eastAsia"/>
          <w:sz w:val="24"/>
        </w:rPr>
        <w:t>.</w:t>
      </w:r>
    </w:p>
    <w:p w14:paraId="0DC01C33" w14:textId="77777777" w:rsidR="00CF6DE3" w:rsidRPr="00CF6DE3" w:rsidRDefault="00CF6DE3" w:rsidP="00F86EC2">
      <w:pPr>
        <w:pStyle w:val="a9"/>
        <w:spacing w:line="360" w:lineRule="auto"/>
        <w:ind w:leftChars="-1" w:left="-2"/>
        <w:jc w:val="center"/>
        <w:rPr>
          <w:rFonts w:asciiTheme="majorBidi" w:hAnsiTheme="majorBidi" w:cstheme="majorBidi"/>
          <w:sz w:val="24"/>
        </w:rPr>
      </w:pPr>
    </w:p>
    <w:p w14:paraId="398037E3" w14:textId="77777777" w:rsidR="00BD6B84" w:rsidRPr="00BD6B84" w:rsidRDefault="00BD6B84" w:rsidP="00BD6B84">
      <w:pPr>
        <w:spacing w:line="360" w:lineRule="auto"/>
        <w:rPr>
          <w:rFonts w:ascii="Times New Roman" w:hAnsi="Times New Roman" w:cs="Times New Roman"/>
          <w:b/>
          <w:bCs/>
          <w:color w:val="000000" w:themeColor="text1"/>
          <w:sz w:val="24"/>
          <w:szCs w:val="24"/>
        </w:rPr>
      </w:pPr>
      <w:r w:rsidRPr="00BD6B84">
        <w:rPr>
          <w:rFonts w:ascii="Times New Roman" w:hAnsi="Times New Roman" w:cs="Times New Roman" w:hint="eastAsia"/>
          <w:b/>
          <w:bCs/>
          <w:color w:val="000000" w:themeColor="text1"/>
          <w:sz w:val="24"/>
          <w:szCs w:val="24"/>
        </w:rPr>
        <w:t>2. Material and methods</w:t>
      </w:r>
    </w:p>
    <w:p w14:paraId="06ECDBA1" w14:textId="77777777" w:rsidR="00BD6B84" w:rsidRPr="00BD6B84" w:rsidRDefault="00BD6B84" w:rsidP="00BD6B84">
      <w:pPr>
        <w:spacing w:line="360" w:lineRule="auto"/>
        <w:rPr>
          <w:rFonts w:ascii="Times New Roman" w:hAnsi="Times New Roman" w:cs="Times New Roman"/>
          <w:i/>
          <w:iCs/>
          <w:color w:val="000000" w:themeColor="text1"/>
          <w:sz w:val="24"/>
          <w:szCs w:val="24"/>
        </w:rPr>
      </w:pPr>
      <w:r w:rsidRPr="00BD6B84">
        <w:rPr>
          <w:rFonts w:ascii="Times New Roman" w:hAnsi="Times New Roman" w:cs="Times New Roman" w:hint="eastAsia"/>
          <w:i/>
          <w:iCs/>
          <w:color w:val="000000" w:themeColor="text1"/>
          <w:sz w:val="24"/>
          <w:szCs w:val="24"/>
        </w:rPr>
        <w:t>2.1 Materials</w:t>
      </w:r>
    </w:p>
    <w:p w14:paraId="47B27300" w14:textId="77777777" w:rsidR="00BD6B84" w:rsidRPr="00BD6B84" w:rsidRDefault="00BD6B84" w:rsidP="00BD6B84">
      <w:pPr>
        <w:spacing w:line="360" w:lineRule="auto"/>
        <w:ind w:firstLineChars="100" w:firstLine="240"/>
        <w:rPr>
          <w:rFonts w:ascii="Times New Roman" w:hAnsi="Times New Roman" w:cs="Times New Roman"/>
          <w:color w:val="000000" w:themeColor="text1"/>
          <w:sz w:val="24"/>
          <w:szCs w:val="24"/>
        </w:rPr>
      </w:pPr>
      <w:r w:rsidRPr="00BD6B84">
        <w:rPr>
          <w:rFonts w:ascii="Times New Roman" w:hAnsi="Times New Roman" w:cs="Times New Roman" w:hint="eastAsia"/>
          <w:color w:val="000000" w:themeColor="text1"/>
          <w:sz w:val="24"/>
          <w:szCs w:val="24"/>
        </w:rPr>
        <w:t>Nickel nanoparticles (nano-Ni) and furfuryl mercaptan were obtained from Macklin Biochemical Co., Ltd. D</w:t>
      </w:r>
      <w:r w:rsidRPr="00BD6B84">
        <w:rPr>
          <w:rFonts w:ascii="Times New Roman" w:hAnsi="Times New Roman" w:cs="Times New Roman"/>
          <w:color w:val="000000" w:themeColor="text1"/>
          <w:sz w:val="24"/>
          <w:szCs w:val="24"/>
        </w:rPr>
        <w:t>opamine</w:t>
      </w:r>
      <w:r w:rsidRPr="00BD6B84">
        <w:rPr>
          <w:rFonts w:ascii="Times New Roman" w:hAnsi="Times New Roman" w:cs="Times New Roman" w:hint="eastAsia"/>
          <w:color w:val="000000" w:themeColor="text1"/>
          <w:sz w:val="24"/>
          <w:szCs w:val="24"/>
        </w:rPr>
        <w:t xml:space="preserve"> hydrochloride, ethylene glycol, polyethylene glycol 6000 (PEG6000), tris (hydroxymethyl) aminomethane hydrochloride (Tris HCl), and methoxy polyethylene glycol maleimide (mPEG-MAL, M</w:t>
      </w:r>
      <w:r w:rsidRPr="00BD6B84">
        <w:rPr>
          <w:rFonts w:ascii="Times New Roman" w:hAnsi="Times New Roman" w:cs="Times New Roman" w:hint="eastAsia"/>
          <w:color w:val="000000" w:themeColor="text1"/>
          <w:sz w:val="24"/>
          <w:szCs w:val="24"/>
          <w:vertAlign w:val="subscript"/>
        </w:rPr>
        <w:t>n</w:t>
      </w:r>
      <w:r w:rsidRPr="00BD6B84">
        <w:rPr>
          <w:rFonts w:ascii="Times New Roman" w:hAnsi="Times New Roman" w:cs="Times New Roman" w:hint="eastAsia"/>
          <w:color w:val="000000" w:themeColor="text1"/>
          <w:sz w:val="24"/>
          <w:szCs w:val="24"/>
        </w:rPr>
        <w:t>=6000) were purchased from Aladdin Biochemical Co., Ltd. All reagents were used as received.</w:t>
      </w:r>
    </w:p>
    <w:p w14:paraId="23F293BB" w14:textId="77777777" w:rsidR="00BD6B84" w:rsidRPr="00BD6B84" w:rsidRDefault="00BD6B84" w:rsidP="00BD6B84">
      <w:pPr>
        <w:spacing w:line="360" w:lineRule="auto"/>
        <w:rPr>
          <w:rFonts w:ascii="Times New Roman" w:hAnsi="Times New Roman" w:cs="Times New Roman"/>
          <w:i/>
          <w:iCs/>
          <w:color w:val="000000" w:themeColor="text1"/>
          <w:sz w:val="24"/>
          <w:szCs w:val="24"/>
        </w:rPr>
      </w:pPr>
      <w:r w:rsidRPr="00BD6B84">
        <w:rPr>
          <w:rFonts w:ascii="Times New Roman" w:hAnsi="Times New Roman" w:cs="Times New Roman" w:hint="eastAsia"/>
          <w:i/>
          <w:iCs/>
          <w:color w:val="000000" w:themeColor="text1"/>
          <w:sz w:val="24"/>
          <w:szCs w:val="24"/>
        </w:rPr>
        <w:t>2.2 Surface modification of nano-Ni and functionalization with furan group (f-Ni)</w:t>
      </w:r>
    </w:p>
    <w:p w14:paraId="2C1A2069" w14:textId="77777777" w:rsidR="00BD6B84" w:rsidRPr="00BD6B84" w:rsidRDefault="00BD6B84" w:rsidP="00BD6B84">
      <w:pPr>
        <w:spacing w:line="360" w:lineRule="auto"/>
        <w:ind w:firstLineChars="100" w:firstLine="240"/>
        <w:rPr>
          <w:rFonts w:ascii="Times New Roman" w:hAnsi="Times New Roman" w:cs="Times New Roman"/>
          <w:color w:val="000000" w:themeColor="text1"/>
          <w:sz w:val="24"/>
          <w:szCs w:val="24"/>
        </w:rPr>
      </w:pPr>
      <w:r w:rsidRPr="00BD6B84">
        <w:rPr>
          <w:rFonts w:ascii="Times New Roman" w:hAnsi="Times New Roman" w:cs="Times New Roman" w:hint="eastAsia"/>
          <w:color w:val="000000" w:themeColor="text1"/>
          <w:sz w:val="24"/>
          <w:szCs w:val="24"/>
        </w:rPr>
        <w:t xml:space="preserve">The nano-Ni (1 g, 0.017 mol) was uniformly dispersed in 200 mL of Tris HCl solution with a concentration of 6 mg/mL and pH 8.5.Then, 0.2 g of dopamine </w:t>
      </w:r>
      <w:r w:rsidRPr="00BD6B84">
        <w:rPr>
          <w:rFonts w:ascii="Times New Roman" w:hAnsi="Times New Roman" w:cs="Times New Roman" w:hint="eastAsia"/>
          <w:color w:val="000000" w:themeColor="text1"/>
          <w:sz w:val="24"/>
          <w:szCs w:val="24"/>
        </w:rPr>
        <w:lastRenderedPageBreak/>
        <w:t xml:space="preserve">hydrochloride (0.001 mol) was added, and the reaction was maintained at 30 </w:t>
      </w:r>
      <w:r w:rsidRPr="00BD6B84">
        <w:rPr>
          <w:rFonts w:ascii="Times New Roman" w:hAnsi="Times New Roman" w:cs="Times New Roman" w:hint="eastAsia"/>
          <w:color w:val="000000" w:themeColor="text1"/>
          <w:sz w:val="24"/>
          <w:szCs w:val="24"/>
        </w:rPr>
        <w:t>°</w:t>
      </w:r>
      <w:r w:rsidRPr="00BD6B84">
        <w:rPr>
          <w:rFonts w:ascii="Times New Roman" w:hAnsi="Times New Roman" w:cs="Times New Roman" w:hint="eastAsia"/>
          <w:color w:val="000000" w:themeColor="text1"/>
          <w:sz w:val="24"/>
          <w:szCs w:val="24"/>
        </w:rPr>
        <w:t xml:space="preserve">C for 8 h. The polydopamine-modified nano-Ni was washed and centrifuged alternately with deionized water and ethanol three times. Subsequently, the as-obtained polydopamine-modified nano-Ni was dispersed in ethanol (pH 8.0), followed by the dropwise addition of a solution of furfuryl mercaptan (0.46 g) in ethanol. The reaction was kept at 70 </w:t>
      </w:r>
      <w:r w:rsidRPr="00BD6B84">
        <w:rPr>
          <w:rFonts w:ascii="Times New Roman" w:hAnsi="Times New Roman" w:cs="Times New Roman" w:hint="eastAsia"/>
          <w:color w:val="000000" w:themeColor="text1"/>
          <w:sz w:val="24"/>
          <w:szCs w:val="24"/>
        </w:rPr>
        <w:t>°</w:t>
      </w:r>
      <w:r w:rsidRPr="00BD6B84">
        <w:rPr>
          <w:rFonts w:ascii="Times New Roman" w:hAnsi="Times New Roman" w:cs="Times New Roman" w:hint="eastAsia"/>
          <w:color w:val="000000" w:themeColor="text1"/>
          <w:sz w:val="24"/>
          <w:szCs w:val="24"/>
        </w:rPr>
        <w:t>C for 60 h. Similarly, the furan group-functionalized nano-Ni was washed using the same procedure, and the final product was denoted as f-Ni (1.12 g).</w:t>
      </w:r>
    </w:p>
    <w:p w14:paraId="015A2DD2" w14:textId="77777777" w:rsidR="00BD6B84" w:rsidRPr="00BD6B84" w:rsidRDefault="00BD6B84" w:rsidP="00BD6B84">
      <w:pPr>
        <w:spacing w:line="360" w:lineRule="auto"/>
        <w:rPr>
          <w:rFonts w:ascii="Times New Roman" w:hAnsi="Times New Roman" w:cs="Times New Roman"/>
          <w:color w:val="000000" w:themeColor="text1"/>
          <w:sz w:val="24"/>
          <w:szCs w:val="24"/>
        </w:rPr>
      </w:pPr>
      <w:r w:rsidRPr="00BD6B84">
        <w:rPr>
          <w:rFonts w:ascii="Times New Roman" w:hAnsi="Times New Roman" w:cs="Times New Roman" w:hint="eastAsia"/>
          <w:i/>
          <w:iCs/>
          <w:color w:val="000000" w:themeColor="text1"/>
          <w:sz w:val="24"/>
          <w:szCs w:val="24"/>
        </w:rPr>
        <w:t>2.3 Preparation of nano-Ni with long phase change chains (DAMF-Ni) through Diels-Alder reaction</w:t>
      </w:r>
    </w:p>
    <w:p w14:paraId="7B9C8450" w14:textId="77777777" w:rsidR="00BD6B84" w:rsidRPr="00BD6B84" w:rsidRDefault="00BD6B84" w:rsidP="00BD6B84">
      <w:pPr>
        <w:spacing w:line="360" w:lineRule="auto"/>
        <w:ind w:firstLineChars="100" w:firstLine="240"/>
        <w:rPr>
          <w:rFonts w:ascii="Times New Roman" w:hAnsi="Times New Roman" w:cs="Times New Roman"/>
          <w:color w:val="000000" w:themeColor="text1"/>
          <w:sz w:val="24"/>
          <w:szCs w:val="24"/>
        </w:rPr>
      </w:pPr>
      <w:r w:rsidRPr="00BD6B84">
        <w:rPr>
          <w:rFonts w:ascii="Times New Roman" w:hAnsi="Times New Roman" w:cs="Times New Roman" w:hint="eastAsia"/>
          <w:color w:val="000000" w:themeColor="text1"/>
          <w:sz w:val="24"/>
          <w:szCs w:val="24"/>
        </w:rPr>
        <w:t xml:space="preserve">To endow f-Ni with fluidity, we designed a Diels-Alder reaction between f-Ni and mPEG-MAL to reversibly graft PEG long chains, which further imparted thermal storage ability. 1 g of f-Ni and 1.78 g of mPEG-MAL were added into a flask and reacted at 80 </w:t>
      </w:r>
      <w:r w:rsidRPr="00BD6B84">
        <w:rPr>
          <w:rFonts w:ascii="Times New Roman" w:hAnsi="Times New Roman" w:cs="Times New Roman" w:hint="eastAsia"/>
          <w:color w:val="000000" w:themeColor="text1"/>
          <w:sz w:val="24"/>
          <w:szCs w:val="24"/>
        </w:rPr>
        <w:t>°</w:t>
      </w:r>
      <w:r w:rsidRPr="00BD6B84">
        <w:rPr>
          <w:rFonts w:ascii="Times New Roman" w:hAnsi="Times New Roman" w:cs="Times New Roman" w:hint="eastAsia"/>
          <w:color w:val="000000" w:themeColor="text1"/>
          <w:sz w:val="24"/>
          <w:szCs w:val="24"/>
        </w:rPr>
        <w:t>C for 8 h, after which the final product (1.12 g) was obtained.</w:t>
      </w:r>
    </w:p>
    <w:p w14:paraId="3E8CE5A7" w14:textId="77777777" w:rsidR="00BD6B84" w:rsidRPr="00BD6B84" w:rsidRDefault="00BD6B84" w:rsidP="00BD6B84">
      <w:pPr>
        <w:spacing w:line="360" w:lineRule="auto"/>
        <w:rPr>
          <w:rFonts w:ascii="Times New Roman" w:hAnsi="Times New Roman" w:cs="Times New Roman"/>
          <w:i/>
          <w:iCs/>
          <w:color w:val="000000" w:themeColor="text1"/>
          <w:sz w:val="24"/>
          <w:szCs w:val="24"/>
        </w:rPr>
      </w:pPr>
      <w:r w:rsidRPr="00BD6B84">
        <w:rPr>
          <w:rFonts w:ascii="Times New Roman" w:hAnsi="Times New Roman" w:cs="Times New Roman" w:hint="eastAsia"/>
          <w:i/>
          <w:iCs/>
          <w:color w:val="000000" w:themeColor="text1"/>
          <w:sz w:val="24"/>
          <w:szCs w:val="24"/>
        </w:rPr>
        <w:t>2.4 Recycling of DAMF-Ni</w:t>
      </w:r>
    </w:p>
    <w:p w14:paraId="3E530EF6" w14:textId="77777777" w:rsidR="00BD6B84" w:rsidRPr="00BD6B84" w:rsidRDefault="00BD6B84" w:rsidP="00BD6B84">
      <w:pPr>
        <w:spacing w:line="360" w:lineRule="auto"/>
        <w:ind w:firstLineChars="100" w:firstLine="240"/>
        <w:rPr>
          <w:rFonts w:ascii="Times New Roman" w:hAnsi="Times New Roman" w:cs="Times New Roman"/>
          <w:color w:val="000000" w:themeColor="text1"/>
          <w:sz w:val="24"/>
          <w:szCs w:val="24"/>
        </w:rPr>
      </w:pPr>
      <w:r w:rsidRPr="00BD6B84">
        <w:rPr>
          <w:rFonts w:ascii="Times New Roman" w:hAnsi="Times New Roman" w:cs="Times New Roman" w:hint="eastAsia"/>
          <w:color w:val="000000" w:themeColor="text1"/>
          <w:sz w:val="24"/>
          <w:szCs w:val="24"/>
        </w:rPr>
        <w:t xml:space="preserve">There are various methods for recycling DAMF-Ni, including retrieving it directly from the interface in the liquid state, which can be further utilized as a TIM. Additionally, component recycling of DAMF-Ni can be realized through a reverse Diels-Alder reaction at 160 </w:t>
      </w:r>
      <w:r w:rsidRPr="00BD6B84">
        <w:rPr>
          <w:rFonts w:ascii="Times New Roman" w:hAnsi="Times New Roman" w:cs="Times New Roman" w:hint="eastAsia"/>
          <w:color w:val="000000" w:themeColor="text1"/>
          <w:sz w:val="24"/>
          <w:szCs w:val="24"/>
        </w:rPr>
        <w:t>°</w:t>
      </w:r>
      <w:r w:rsidRPr="00BD6B84">
        <w:rPr>
          <w:rFonts w:ascii="Times New Roman" w:hAnsi="Times New Roman" w:cs="Times New Roman" w:hint="eastAsia"/>
          <w:color w:val="000000" w:themeColor="text1"/>
          <w:sz w:val="24"/>
          <w:szCs w:val="24"/>
        </w:rPr>
        <w:t>C for 2 h to obtain f-Ni and mPEG-MAL. Subsequently, washing f-Ni in a dilute hydrochloric acid solution yields nano-Ni. Moreover, DAMF-Ni can be recycled in another way: by dispersing these functional nanoparticles uniformly in ethylene glycol to obtain nanofluids for an efficient liquid cooling module, or in PEG 6000 to form thermally enhanced phase change fluids applicable in efficient solar energy storage.</w:t>
      </w:r>
    </w:p>
    <w:p w14:paraId="1371BE4C" w14:textId="77777777" w:rsidR="00BD6B84" w:rsidRPr="00BD6B84" w:rsidRDefault="00BD6B84" w:rsidP="00BD6B84">
      <w:pPr>
        <w:spacing w:line="360" w:lineRule="auto"/>
        <w:rPr>
          <w:rFonts w:ascii="Times New Roman" w:hAnsi="Times New Roman" w:cs="Times New Roman"/>
          <w:i/>
          <w:iCs/>
          <w:color w:val="000000" w:themeColor="text1"/>
          <w:sz w:val="24"/>
          <w:szCs w:val="24"/>
        </w:rPr>
      </w:pPr>
      <w:r w:rsidRPr="00BD6B84">
        <w:rPr>
          <w:rFonts w:ascii="Times New Roman" w:hAnsi="Times New Roman" w:cs="Times New Roman" w:hint="eastAsia"/>
          <w:i/>
          <w:iCs/>
          <w:color w:val="000000" w:themeColor="text1"/>
          <w:sz w:val="24"/>
          <w:szCs w:val="24"/>
        </w:rPr>
        <w:t>2.5 Characterization</w:t>
      </w:r>
    </w:p>
    <w:p w14:paraId="0D9E35AA" w14:textId="77777777" w:rsidR="00BD6B84" w:rsidRPr="0066275D" w:rsidRDefault="00BD6B84" w:rsidP="00BD6B84">
      <w:pPr>
        <w:spacing w:line="360" w:lineRule="auto"/>
        <w:ind w:firstLineChars="100" w:firstLine="240"/>
        <w:rPr>
          <w:rFonts w:ascii="Times New Roman" w:hAnsi="Times New Roman" w:cs="Times New Roman"/>
          <w:color w:val="000000" w:themeColor="text1"/>
          <w:sz w:val="24"/>
          <w:szCs w:val="24"/>
        </w:rPr>
      </w:pPr>
      <w:r w:rsidRPr="00BD6B84">
        <w:rPr>
          <w:rFonts w:ascii="Times New Roman" w:hAnsi="Times New Roman" w:cs="Times New Roman" w:hint="eastAsia"/>
          <w:color w:val="000000" w:themeColor="text1"/>
          <w:sz w:val="24"/>
          <w:szCs w:val="24"/>
        </w:rPr>
        <w:t xml:space="preserve">The microstructures were captured by a cold field emission scanning electron microscope (SEM), S4800 (Hitachi, Japan), equipped with an energy dispersive spectrometer (EDS). Fourier transform infrared spectroscopy (FTIR) spectra were collected by micro-FTIR, Cary660 + 620 (Agilent, USA). The surface compositions </w:t>
      </w:r>
      <w:r w:rsidRPr="00BD6B84">
        <w:rPr>
          <w:rFonts w:ascii="Times New Roman" w:hAnsi="Times New Roman" w:cs="Times New Roman" w:hint="eastAsia"/>
          <w:color w:val="000000" w:themeColor="text1"/>
          <w:sz w:val="24"/>
          <w:szCs w:val="24"/>
        </w:rPr>
        <w:lastRenderedPageBreak/>
        <w:t>and chemical states were obtained from X-ray photoelectron spectroscopy (XPS) analysis, Axis Ultra DLD (Kratos, UK). X-ray diffraction (XRD), D8 ADVANCE (BRUKER, Germany), was used for analyzing the</w:t>
      </w:r>
      <w:r w:rsidRPr="00BD6B84">
        <w:rPr>
          <w:rFonts w:ascii="Times New Roman" w:hAnsi="Times New Roman" w:cs="Times New Roman"/>
          <w:color w:val="000000" w:themeColor="text1"/>
          <w:sz w:val="24"/>
          <w:szCs w:val="24"/>
        </w:rPr>
        <w:t xml:space="preserve"> crystalline properties of modified Ni products. The phase change behavior was analyzed in a temperature range from 5 °C to 65 °C at a heating rate of 10 °C·min⁻¹ using differential scanning calorimetry (DSC), Mettler Toledo TGA/DSC Ⅰ (Mettler, Germany), under a nitrogen atmosphere with a flow rate of 20 mL·min⁻¹. The magnetization curves and hysteresis loops were measured by a vibrating sample magnetometer (VSM), Lakeshore7410 (Lakeshore, USA). The thermal conductivity was tested using an LFA 467 (NETZSCH,</w:t>
      </w:r>
      <w:r w:rsidRPr="00BD6B84">
        <w:rPr>
          <w:rFonts w:ascii="Times New Roman" w:hAnsi="Times New Roman" w:cs="Times New Roman" w:hint="eastAsia"/>
          <w:color w:val="000000" w:themeColor="text1"/>
          <w:sz w:val="24"/>
          <w:szCs w:val="24"/>
        </w:rPr>
        <w:t xml:space="preserve"> Germany). The surface temperature and infrared images were recorded by an infrared thermal camera (FLIR A310) connected to a computer.</w:t>
      </w:r>
    </w:p>
    <w:p w14:paraId="0415202E" w14:textId="77777777" w:rsidR="00BD6B84" w:rsidRPr="00BD6B84" w:rsidRDefault="00BD6B84" w:rsidP="00F86EC2">
      <w:pPr>
        <w:pStyle w:val="a9"/>
        <w:spacing w:line="360" w:lineRule="auto"/>
        <w:ind w:leftChars="-1" w:left="-2"/>
        <w:jc w:val="center"/>
        <w:rPr>
          <w:rFonts w:asciiTheme="majorBidi" w:hAnsiTheme="majorBidi" w:cstheme="majorBidi"/>
          <w:sz w:val="24"/>
        </w:rPr>
      </w:pPr>
    </w:p>
    <w:sectPr w:rsidR="00BD6B84" w:rsidRPr="00BD6B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8FFF8" w14:textId="77777777" w:rsidR="00A2493F" w:rsidRDefault="00A2493F" w:rsidP="00010692">
      <w:pPr>
        <w:rPr>
          <w:rFonts w:hint="eastAsia"/>
        </w:rPr>
      </w:pPr>
      <w:r>
        <w:separator/>
      </w:r>
    </w:p>
  </w:endnote>
  <w:endnote w:type="continuationSeparator" w:id="0">
    <w:p w14:paraId="4BA83C14" w14:textId="77777777" w:rsidR="00A2493F" w:rsidRDefault="00A2493F" w:rsidP="0001069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EC71A" w14:textId="77777777" w:rsidR="00A2493F" w:rsidRDefault="00A2493F" w:rsidP="00010692">
      <w:pPr>
        <w:rPr>
          <w:rFonts w:hint="eastAsia"/>
        </w:rPr>
      </w:pPr>
      <w:r>
        <w:separator/>
      </w:r>
    </w:p>
  </w:footnote>
  <w:footnote w:type="continuationSeparator" w:id="0">
    <w:p w14:paraId="07DDF44A" w14:textId="77777777" w:rsidR="00A2493F" w:rsidRDefault="00A2493F" w:rsidP="00010692">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761E1"/>
    <w:multiLevelType w:val="hybridMultilevel"/>
    <w:tmpl w:val="A0E4D364"/>
    <w:lvl w:ilvl="0" w:tplc="BE92767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88053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68E"/>
    <w:rsid w:val="0000097A"/>
    <w:rsid w:val="00006066"/>
    <w:rsid w:val="00010692"/>
    <w:rsid w:val="00021D06"/>
    <w:rsid w:val="000502C4"/>
    <w:rsid w:val="00076EBD"/>
    <w:rsid w:val="000B6B66"/>
    <w:rsid w:val="000F7749"/>
    <w:rsid w:val="00113742"/>
    <w:rsid w:val="00140361"/>
    <w:rsid w:val="00165170"/>
    <w:rsid w:val="001C48A3"/>
    <w:rsid w:val="002866B6"/>
    <w:rsid w:val="002E066E"/>
    <w:rsid w:val="002E7790"/>
    <w:rsid w:val="003154A3"/>
    <w:rsid w:val="00325E71"/>
    <w:rsid w:val="004107C4"/>
    <w:rsid w:val="004331C2"/>
    <w:rsid w:val="004427E3"/>
    <w:rsid w:val="00476026"/>
    <w:rsid w:val="0049793B"/>
    <w:rsid w:val="004B7419"/>
    <w:rsid w:val="00585E43"/>
    <w:rsid w:val="005D05CD"/>
    <w:rsid w:val="005F4B72"/>
    <w:rsid w:val="00612BEB"/>
    <w:rsid w:val="00616E55"/>
    <w:rsid w:val="00664E5F"/>
    <w:rsid w:val="00670C6D"/>
    <w:rsid w:val="00690ED0"/>
    <w:rsid w:val="006A7A04"/>
    <w:rsid w:val="0072165E"/>
    <w:rsid w:val="00743D0F"/>
    <w:rsid w:val="00755271"/>
    <w:rsid w:val="0076744F"/>
    <w:rsid w:val="007C47D4"/>
    <w:rsid w:val="007F46F0"/>
    <w:rsid w:val="00824022"/>
    <w:rsid w:val="00840A9D"/>
    <w:rsid w:val="00860A5F"/>
    <w:rsid w:val="00897E1D"/>
    <w:rsid w:val="00937EFB"/>
    <w:rsid w:val="009626A7"/>
    <w:rsid w:val="009715DF"/>
    <w:rsid w:val="009B5662"/>
    <w:rsid w:val="009C61A2"/>
    <w:rsid w:val="00A02177"/>
    <w:rsid w:val="00A2493F"/>
    <w:rsid w:val="00A37F63"/>
    <w:rsid w:val="00A53B3E"/>
    <w:rsid w:val="00A97C35"/>
    <w:rsid w:val="00AA2DCF"/>
    <w:rsid w:val="00AC3B7A"/>
    <w:rsid w:val="00B4625B"/>
    <w:rsid w:val="00B66DEC"/>
    <w:rsid w:val="00B8776D"/>
    <w:rsid w:val="00BA61B9"/>
    <w:rsid w:val="00BB3CE6"/>
    <w:rsid w:val="00BD082F"/>
    <w:rsid w:val="00BD6B84"/>
    <w:rsid w:val="00BE168C"/>
    <w:rsid w:val="00C52AF9"/>
    <w:rsid w:val="00C777BB"/>
    <w:rsid w:val="00C848BE"/>
    <w:rsid w:val="00C84CD5"/>
    <w:rsid w:val="00CF6DE3"/>
    <w:rsid w:val="00D102F3"/>
    <w:rsid w:val="00D840BE"/>
    <w:rsid w:val="00DA011D"/>
    <w:rsid w:val="00DD3B82"/>
    <w:rsid w:val="00E23865"/>
    <w:rsid w:val="00E24B31"/>
    <w:rsid w:val="00E61655"/>
    <w:rsid w:val="00E66A21"/>
    <w:rsid w:val="00E95FF0"/>
    <w:rsid w:val="00EA1C3F"/>
    <w:rsid w:val="00EA6605"/>
    <w:rsid w:val="00EC7B64"/>
    <w:rsid w:val="00EE1E3A"/>
    <w:rsid w:val="00EE474F"/>
    <w:rsid w:val="00EE7680"/>
    <w:rsid w:val="00EE7B58"/>
    <w:rsid w:val="00F65A09"/>
    <w:rsid w:val="00F75EA6"/>
    <w:rsid w:val="00F76A1C"/>
    <w:rsid w:val="00F86EC2"/>
    <w:rsid w:val="00FB46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B5DD5F"/>
  <w15:chartTrackingRefBased/>
  <w15:docId w15:val="{7FA51EB4-C6A7-4BBB-A3A3-9050889A3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749"/>
    <w:pPr>
      <w:widowControl w:val="0"/>
      <w:spacing w:after="0" w:line="240" w:lineRule="auto"/>
      <w:jc w:val="both"/>
    </w:pPr>
    <w:rPr>
      <w:sz w:val="21"/>
      <w:szCs w:val="22"/>
    </w:rPr>
  </w:style>
  <w:style w:type="paragraph" w:styleId="1">
    <w:name w:val="heading 1"/>
    <w:basedOn w:val="a"/>
    <w:next w:val="a"/>
    <w:link w:val="10"/>
    <w:uiPriority w:val="9"/>
    <w:qFormat/>
    <w:rsid w:val="00FB468E"/>
    <w:pPr>
      <w:keepNext/>
      <w:keepLines/>
      <w:spacing w:before="480" w:after="80" w:line="278" w:lineRule="auto"/>
      <w:jc w:val="left"/>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FB468E"/>
    <w:pPr>
      <w:keepNext/>
      <w:keepLines/>
      <w:spacing w:before="160" w:after="80" w:line="278" w:lineRule="auto"/>
      <w:jc w:val="left"/>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FB468E"/>
    <w:pPr>
      <w:keepNext/>
      <w:keepLines/>
      <w:spacing w:before="160" w:after="80" w:line="278" w:lineRule="auto"/>
      <w:jc w:val="left"/>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FB468E"/>
    <w:pPr>
      <w:keepNext/>
      <w:keepLines/>
      <w:spacing w:before="80" w:after="40" w:line="278" w:lineRule="auto"/>
      <w:jc w:val="left"/>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FB468E"/>
    <w:pPr>
      <w:keepNext/>
      <w:keepLines/>
      <w:spacing w:before="80" w:after="40" w:line="278" w:lineRule="auto"/>
      <w:jc w:val="left"/>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FB468E"/>
    <w:pPr>
      <w:keepNext/>
      <w:keepLines/>
      <w:spacing w:before="40" w:line="278" w:lineRule="auto"/>
      <w:jc w:val="left"/>
      <w:outlineLvl w:val="5"/>
    </w:pPr>
    <w:rPr>
      <w:rFonts w:cstheme="majorBidi"/>
      <w:b/>
      <w:bCs/>
      <w:color w:val="2F5496" w:themeColor="accent1" w:themeShade="BF"/>
      <w:sz w:val="22"/>
      <w:szCs w:val="24"/>
    </w:rPr>
  </w:style>
  <w:style w:type="paragraph" w:styleId="7">
    <w:name w:val="heading 7"/>
    <w:basedOn w:val="a"/>
    <w:next w:val="a"/>
    <w:link w:val="70"/>
    <w:uiPriority w:val="9"/>
    <w:semiHidden/>
    <w:unhideWhenUsed/>
    <w:qFormat/>
    <w:rsid w:val="00FB468E"/>
    <w:pPr>
      <w:keepNext/>
      <w:keepLines/>
      <w:spacing w:before="40" w:line="278" w:lineRule="auto"/>
      <w:jc w:val="left"/>
      <w:outlineLvl w:val="6"/>
    </w:pPr>
    <w:rPr>
      <w:rFonts w:cstheme="majorBidi"/>
      <w:b/>
      <w:bCs/>
      <w:color w:val="595959" w:themeColor="text1" w:themeTint="A6"/>
      <w:sz w:val="22"/>
      <w:szCs w:val="24"/>
    </w:rPr>
  </w:style>
  <w:style w:type="paragraph" w:styleId="8">
    <w:name w:val="heading 8"/>
    <w:basedOn w:val="a"/>
    <w:next w:val="a"/>
    <w:link w:val="80"/>
    <w:uiPriority w:val="9"/>
    <w:semiHidden/>
    <w:unhideWhenUsed/>
    <w:qFormat/>
    <w:rsid w:val="00FB468E"/>
    <w:pPr>
      <w:keepNext/>
      <w:keepLines/>
      <w:spacing w:line="278" w:lineRule="auto"/>
      <w:jc w:val="left"/>
      <w:outlineLvl w:val="7"/>
    </w:pPr>
    <w:rPr>
      <w:rFonts w:cstheme="majorBidi"/>
      <w:color w:val="595959" w:themeColor="text1" w:themeTint="A6"/>
      <w:sz w:val="22"/>
      <w:szCs w:val="24"/>
    </w:rPr>
  </w:style>
  <w:style w:type="paragraph" w:styleId="9">
    <w:name w:val="heading 9"/>
    <w:basedOn w:val="a"/>
    <w:next w:val="a"/>
    <w:link w:val="90"/>
    <w:uiPriority w:val="9"/>
    <w:semiHidden/>
    <w:unhideWhenUsed/>
    <w:qFormat/>
    <w:rsid w:val="00FB468E"/>
    <w:pPr>
      <w:keepNext/>
      <w:keepLines/>
      <w:spacing w:line="278" w:lineRule="auto"/>
      <w:jc w:val="left"/>
      <w:outlineLvl w:val="8"/>
    </w:pPr>
    <w:rPr>
      <w:rFonts w:eastAsiaTheme="majorEastAsia" w:cstheme="majorBidi"/>
      <w:color w:val="595959" w:themeColor="text1" w:themeTint="A6"/>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B468E"/>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FB468E"/>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FB468E"/>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FB468E"/>
    <w:rPr>
      <w:rFonts w:cstheme="majorBidi"/>
      <w:color w:val="2F5496" w:themeColor="accent1" w:themeShade="BF"/>
      <w:sz w:val="28"/>
      <w:szCs w:val="28"/>
    </w:rPr>
  </w:style>
  <w:style w:type="character" w:customStyle="1" w:styleId="50">
    <w:name w:val="标题 5 字符"/>
    <w:basedOn w:val="a0"/>
    <w:link w:val="5"/>
    <w:uiPriority w:val="9"/>
    <w:semiHidden/>
    <w:rsid w:val="00FB468E"/>
    <w:rPr>
      <w:rFonts w:cstheme="majorBidi"/>
      <w:color w:val="2F5496" w:themeColor="accent1" w:themeShade="BF"/>
      <w:sz w:val="24"/>
    </w:rPr>
  </w:style>
  <w:style w:type="character" w:customStyle="1" w:styleId="60">
    <w:name w:val="标题 6 字符"/>
    <w:basedOn w:val="a0"/>
    <w:link w:val="6"/>
    <w:uiPriority w:val="9"/>
    <w:semiHidden/>
    <w:rsid w:val="00FB468E"/>
    <w:rPr>
      <w:rFonts w:cstheme="majorBidi"/>
      <w:b/>
      <w:bCs/>
      <w:color w:val="2F5496" w:themeColor="accent1" w:themeShade="BF"/>
    </w:rPr>
  </w:style>
  <w:style w:type="character" w:customStyle="1" w:styleId="70">
    <w:name w:val="标题 7 字符"/>
    <w:basedOn w:val="a0"/>
    <w:link w:val="7"/>
    <w:uiPriority w:val="9"/>
    <w:semiHidden/>
    <w:rsid w:val="00FB468E"/>
    <w:rPr>
      <w:rFonts w:cstheme="majorBidi"/>
      <w:b/>
      <w:bCs/>
      <w:color w:val="595959" w:themeColor="text1" w:themeTint="A6"/>
    </w:rPr>
  </w:style>
  <w:style w:type="character" w:customStyle="1" w:styleId="80">
    <w:name w:val="标题 8 字符"/>
    <w:basedOn w:val="a0"/>
    <w:link w:val="8"/>
    <w:uiPriority w:val="9"/>
    <w:semiHidden/>
    <w:rsid w:val="00FB468E"/>
    <w:rPr>
      <w:rFonts w:cstheme="majorBidi"/>
      <w:color w:val="595959" w:themeColor="text1" w:themeTint="A6"/>
    </w:rPr>
  </w:style>
  <w:style w:type="character" w:customStyle="1" w:styleId="90">
    <w:name w:val="标题 9 字符"/>
    <w:basedOn w:val="a0"/>
    <w:link w:val="9"/>
    <w:uiPriority w:val="9"/>
    <w:semiHidden/>
    <w:rsid w:val="00FB468E"/>
    <w:rPr>
      <w:rFonts w:eastAsiaTheme="majorEastAsia" w:cstheme="majorBidi"/>
      <w:color w:val="595959" w:themeColor="text1" w:themeTint="A6"/>
    </w:rPr>
  </w:style>
  <w:style w:type="paragraph" w:styleId="a3">
    <w:name w:val="Title"/>
    <w:basedOn w:val="a"/>
    <w:next w:val="a"/>
    <w:link w:val="a4"/>
    <w:uiPriority w:val="10"/>
    <w:qFormat/>
    <w:rsid w:val="00FB468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B468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B468E"/>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B468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B468E"/>
    <w:pPr>
      <w:spacing w:before="160" w:after="160" w:line="278" w:lineRule="auto"/>
      <w:jc w:val="center"/>
    </w:pPr>
    <w:rPr>
      <w:i/>
      <w:iCs/>
      <w:color w:val="404040" w:themeColor="text1" w:themeTint="BF"/>
      <w:sz w:val="22"/>
      <w:szCs w:val="24"/>
    </w:rPr>
  </w:style>
  <w:style w:type="character" w:customStyle="1" w:styleId="a8">
    <w:name w:val="引用 字符"/>
    <w:basedOn w:val="a0"/>
    <w:link w:val="a7"/>
    <w:uiPriority w:val="29"/>
    <w:rsid w:val="00FB468E"/>
    <w:rPr>
      <w:i/>
      <w:iCs/>
      <w:color w:val="404040" w:themeColor="text1" w:themeTint="BF"/>
    </w:rPr>
  </w:style>
  <w:style w:type="paragraph" w:styleId="a9">
    <w:name w:val="List Paragraph"/>
    <w:basedOn w:val="a"/>
    <w:uiPriority w:val="34"/>
    <w:qFormat/>
    <w:rsid w:val="00FB468E"/>
    <w:pPr>
      <w:spacing w:after="160" w:line="278" w:lineRule="auto"/>
      <w:ind w:left="720"/>
      <w:contextualSpacing/>
      <w:jc w:val="left"/>
    </w:pPr>
    <w:rPr>
      <w:sz w:val="22"/>
      <w:szCs w:val="24"/>
    </w:rPr>
  </w:style>
  <w:style w:type="character" w:styleId="aa">
    <w:name w:val="Intense Emphasis"/>
    <w:basedOn w:val="a0"/>
    <w:uiPriority w:val="21"/>
    <w:qFormat/>
    <w:rsid w:val="00FB468E"/>
    <w:rPr>
      <w:i/>
      <w:iCs/>
      <w:color w:val="2F5496" w:themeColor="accent1" w:themeShade="BF"/>
    </w:rPr>
  </w:style>
  <w:style w:type="paragraph" w:styleId="ab">
    <w:name w:val="Intense Quote"/>
    <w:basedOn w:val="a"/>
    <w:next w:val="a"/>
    <w:link w:val="ac"/>
    <w:uiPriority w:val="30"/>
    <w:qFormat/>
    <w:rsid w:val="00FB468E"/>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2"/>
      <w:szCs w:val="24"/>
    </w:rPr>
  </w:style>
  <w:style w:type="character" w:customStyle="1" w:styleId="ac">
    <w:name w:val="明显引用 字符"/>
    <w:basedOn w:val="a0"/>
    <w:link w:val="ab"/>
    <w:uiPriority w:val="30"/>
    <w:rsid w:val="00FB468E"/>
    <w:rPr>
      <w:i/>
      <w:iCs/>
      <w:color w:val="2F5496" w:themeColor="accent1" w:themeShade="BF"/>
    </w:rPr>
  </w:style>
  <w:style w:type="character" w:styleId="ad">
    <w:name w:val="Intense Reference"/>
    <w:basedOn w:val="a0"/>
    <w:uiPriority w:val="32"/>
    <w:qFormat/>
    <w:rsid w:val="00FB468E"/>
    <w:rPr>
      <w:b/>
      <w:bCs/>
      <w:smallCaps/>
      <w:color w:val="2F5496" w:themeColor="accent1" w:themeShade="BF"/>
      <w:spacing w:val="5"/>
    </w:rPr>
  </w:style>
  <w:style w:type="paragraph" w:styleId="ae">
    <w:name w:val="header"/>
    <w:basedOn w:val="a"/>
    <w:link w:val="af"/>
    <w:uiPriority w:val="99"/>
    <w:unhideWhenUsed/>
    <w:rsid w:val="00010692"/>
    <w:pPr>
      <w:tabs>
        <w:tab w:val="center" w:pos="4153"/>
        <w:tab w:val="right" w:pos="8306"/>
      </w:tabs>
      <w:snapToGrid w:val="0"/>
      <w:spacing w:after="160"/>
      <w:jc w:val="center"/>
    </w:pPr>
    <w:rPr>
      <w:sz w:val="18"/>
      <w:szCs w:val="18"/>
    </w:rPr>
  </w:style>
  <w:style w:type="character" w:customStyle="1" w:styleId="af">
    <w:name w:val="页眉 字符"/>
    <w:basedOn w:val="a0"/>
    <w:link w:val="ae"/>
    <w:uiPriority w:val="99"/>
    <w:rsid w:val="00010692"/>
    <w:rPr>
      <w:sz w:val="18"/>
      <w:szCs w:val="18"/>
    </w:rPr>
  </w:style>
  <w:style w:type="paragraph" w:styleId="af0">
    <w:name w:val="footer"/>
    <w:basedOn w:val="a"/>
    <w:link w:val="af1"/>
    <w:uiPriority w:val="99"/>
    <w:unhideWhenUsed/>
    <w:rsid w:val="00010692"/>
    <w:pPr>
      <w:tabs>
        <w:tab w:val="center" w:pos="4153"/>
        <w:tab w:val="right" w:pos="8306"/>
      </w:tabs>
      <w:snapToGrid w:val="0"/>
      <w:spacing w:after="160"/>
      <w:jc w:val="left"/>
    </w:pPr>
    <w:rPr>
      <w:sz w:val="18"/>
      <w:szCs w:val="18"/>
    </w:rPr>
  </w:style>
  <w:style w:type="character" w:customStyle="1" w:styleId="af1">
    <w:name w:val="页脚 字符"/>
    <w:basedOn w:val="a0"/>
    <w:link w:val="af0"/>
    <w:uiPriority w:val="99"/>
    <w:rsid w:val="00010692"/>
    <w:rPr>
      <w:sz w:val="18"/>
      <w:szCs w:val="18"/>
    </w:rPr>
  </w:style>
  <w:style w:type="character" w:styleId="af2">
    <w:name w:val="Placeholder Text"/>
    <w:basedOn w:val="a0"/>
    <w:uiPriority w:val="99"/>
    <w:semiHidden/>
    <w:rsid w:val="00476026"/>
    <w:rPr>
      <w:color w:val="666666"/>
    </w:rPr>
  </w:style>
  <w:style w:type="character" w:styleId="af3">
    <w:name w:val="Hyperlink"/>
    <w:basedOn w:val="a0"/>
    <w:uiPriority w:val="99"/>
    <w:unhideWhenUsed/>
    <w:rsid w:val="00D84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ujingkai@nimte.ac.cn" TargetMode="External"/><Relationship Id="rId13" Type="http://schemas.openxmlformats.org/officeDocument/2006/relationships/image" Target="media/image4.tif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120240011@taru.edu.cn" TargetMode="Externa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liuxq@nimte.ac.cn" TargetMode="External"/><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503</TotalTime>
  <Pages>8</Pages>
  <Words>827</Words>
  <Characters>4718</Characters>
  <Application>Microsoft Office Word</Application>
  <DocSecurity>0</DocSecurity>
  <Lines>39</Lines>
  <Paragraphs>11</Paragraphs>
  <ScaleCrop>false</ScaleCrop>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渊 刘</dc:creator>
  <cp:keywords/>
  <dc:description/>
  <cp:lastModifiedBy>敬楷 刘</cp:lastModifiedBy>
  <cp:revision>47</cp:revision>
  <dcterms:created xsi:type="dcterms:W3CDTF">2026-01-30T01:52:00Z</dcterms:created>
  <dcterms:modified xsi:type="dcterms:W3CDTF">2026-03-17T02:40:00Z</dcterms:modified>
</cp:coreProperties>
</file>