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3EE59D" w14:textId="77777777" w:rsidR="00DF77C9" w:rsidRPr="00DF77C9" w:rsidRDefault="00DF77C9" w:rsidP="00DF77C9">
      <w:pPr>
        <w:rPr>
          <w:rFonts w:ascii="Arial" w:hAnsi="Arial" w:cs="Arial"/>
        </w:rPr>
      </w:pPr>
    </w:p>
    <w:p w14:paraId="67FBB1A4" w14:textId="77777777" w:rsidR="00DF77C9" w:rsidRPr="00DF77C9" w:rsidRDefault="00DF77C9" w:rsidP="00DF77C9">
      <w:pPr>
        <w:rPr>
          <w:rFonts w:ascii="Arial" w:hAnsi="Arial" w:cs="Arial"/>
        </w:rPr>
      </w:pPr>
    </w:p>
    <w:p w14:paraId="1A12EAF3" w14:textId="77777777" w:rsidR="00DF77C9" w:rsidRPr="00DF77C9" w:rsidRDefault="00DF77C9" w:rsidP="00DF77C9">
      <w:pPr>
        <w:rPr>
          <w:rFonts w:ascii="Arial" w:hAnsi="Arial" w:cs="Arial"/>
        </w:rPr>
      </w:pPr>
    </w:p>
    <w:p w14:paraId="62CC3B06" w14:textId="77777777" w:rsidR="00DF77C9" w:rsidRPr="00DF77C9" w:rsidRDefault="00DF77C9" w:rsidP="00DF77C9">
      <w:pPr>
        <w:rPr>
          <w:rFonts w:ascii="Arial" w:hAnsi="Arial" w:cs="Arial"/>
        </w:rPr>
      </w:pPr>
      <w:r w:rsidRPr="00DF77C9">
        <w:rPr>
          <w:rFonts w:ascii="Arial" w:hAnsi="Arial" w:cs="Arial"/>
          <w:b/>
          <w:bCs/>
          <w:color w:val="000000" w:themeColor="text1"/>
        </w:rPr>
        <w:t>Table 4.</w:t>
      </w:r>
      <w:r w:rsidRPr="00DF77C9">
        <w:rPr>
          <w:rFonts w:ascii="Arial" w:hAnsi="Arial" w:cs="Arial"/>
          <w:color w:val="000000" w:themeColor="text1"/>
        </w:rPr>
        <w:t xml:space="preserve"> </w:t>
      </w:r>
      <w:r w:rsidRPr="00DF77C9">
        <w:rPr>
          <w:rFonts w:ascii="Arial" w:hAnsi="Arial" w:cs="Arial"/>
          <w:b/>
          <w:bCs/>
          <w:color w:val="000000" w:themeColor="text1"/>
        </w:rPr>
        <w:t>Clinical relevance of lipoprotein phenotypes</w:t>
      </w:r>
    </w:p>
    <w:p w14:paraId="500151B6" w14:textId="77777777" w:rsidR="00DF77C9" w:rsidRPr="00DF77C9" w:rsidRDefault="00DF77C9" w:rsidP="00DF77C9">
      <w:pPr>
        <w:rPr>
          <w:rFonts w:ascii="Arial" w:hAnsi="Arial" w:cs="Arial"/>
        </w:rPr>
      </w:pPr>
    </w:p>
    <w:tbl>
      <w:tblPr>
        <w:tblW w:w="14040" w:type="dxa"/>
        <w:tblInd w:w="-545" w:type="dxa"/>
        <w:tblLook w:val="04A0" w:firstRow="1" w:lastRow="0" w:firstColumn="1" w:lastColumn="0" w:noHBand="0" w:noVBand="1"/>
      </w:tblPr>
      <w:tblGrid>
        <w:gridCol w:w="2137"/>
        <w:gridCol w:w="2306"/>
        <w:gridCol w:w="1657"/>
        <w:gridCol w:w="1417"/>
        <w:gridCol w:w="2231"/>
        <w:gridCol w:w="2137"/>
        <w:gridCol w:w="2155"/>
      </w:tblGrid>
      <w:tr w:rsidR="00DF77C9" w:rsidRPr="00DF77C9" w14:paraId="1EDDB6A0" w14:textId="77777777" w:rsidTr="009259A9">
        <w:trPr>
          <w:trHeight w:val="710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8889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Lipoprotein </w:t>
            </w:r>
          </w:p>
          <w:p w14:paraId="258DAC2E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Phenotypes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31C94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Clinical Findings 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38A0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Dietary and Pharmacological Treatments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52A50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Referrals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5373F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Additional Lab Tests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55336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Primary Causes</w:t>
            </w:r>
          </w:p>
          <w:p w14:paraId="42362B0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(Genotypes)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DF21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Secondary Causes</w:t>
            </w:r>
          </w:p>
        </w:tc>
      </w:tr>
      <w:tr w:rsidR="00DF77C9" w:rsidRPr="00DF77C9" w14:paraId="499A41AF" w14:textId="77777777" w:rsidTr="009259A9">
        <w:trPr>
          <w:trHeight w:val="1560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3D02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Type I </w:t>
            </w:r>
          </w:p>
          <w:p w14:paraId="1F45FCB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Chylomicronemia 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↑↑↑ TG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D561E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Acute Pancreatitis, Eruptive Xanthomas, Lipemia Retinalis, Mental Status Changes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DA1F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Extreme low-fat diet, Fibrates, Fish Oil, Niacin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BCEEF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Lipidologist, Nutritionist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7BDD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LPL activity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  <w:u w:val="single"/>
              </w:rPr>
              <w:t>+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 apoC-II, Genetic testing after excluding secondary causes for TG&gt;885 mg/dL in pediatric population [53].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2D3B5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t xml:space="preserve">Familial Hyperchylomicronemia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(Autosomal Recessive): LPL, APOC2, GPIHBP1, APOA5, LMF1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9B81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Type 2 Diabetes, Obesity, Hypothyroidism, Oral Estrogens, Pregnancy, Polycystic Ovarian Syndrome, Alcohol Intake, Chronic Kidney Disease, Non-alcoholic Fatty Liver Disease, Systemic Lupus Erythematosus, Monoclonal Gammopathies, Antiretroviral Therapy, Beta-blockers, Retinoic Acids, Anti-GPIHBP1 antibodies, lipodystrophy</w:t>
            </w:r>
          </w:p>
        </w:tc>
      </w:tr>
      <w:tr w:rsidR="00DF77C9" w:rsidRPr="00DF77C9" w14:paraId="1A4A5116" w14:textId="77777777" w:rsidTr="009259A9">
        <w:trPr>
          <w:trHeight w:val="1196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6BBA8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Type IIa Hypercholesterolemia 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↑↑↑ NonHDL-C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9DF2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Xanthelasmas, Tuberous Xanthomas, Tendinous Xanthomas, Corneal Arcus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344DF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Statins, Ezetimibe, Bile acid resins, PCSK9i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5E72B" w14:textId="77777777" w:rsidR="00DF77C9" w:rsidRPr="00DF77C9" w:rsidRDefault="00DF77C9" w:rsidP="009259A9">
            <w:pPr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Lipidologist for homozygous FH and for statin-refractory cases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3364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Genetic testing after excluding secondary causes for LDL-C exceeding: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>a) 190 mg/dL for age &lt; 20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>b) 220 mg/for age 20-29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>c) 250 mg/dL for age&gt;30  [54,55].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A43D7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t xml:space="preserve">Familial Hypercholesterolemia 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(Autosomal Dominant): </w:t>
            </w:r>
          </w:p>
          <w:p w14:paraId="32597802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LDLR, APOB, PCSK9 </w:t>
            </w:r>
          </w:p>
          <w:p w14:paraId="2D5DA398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(Autosomal Recessive): LDLRAP1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C0E7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Nephrotic Syndrome, Hypothyroidism, Anabolic Steroids, Cholestatic Liver Disease, Retinoic Acids, Atypical Antipsychotics</w:t>
            </w:r>
          </w:p>
        </w:tc>
      </w:tr>
      <w:tr w:rsidR="00DF77C9" w:rsidRPr="00DF77C9" w14:paraId="6EDD9D09" w14:textId="77777777" w:rsidTr="009259A9">
        <w:trPr>
          <w:trHeight w:val="1040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57383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Type IIb </w:t>
            </w:r>
          </w:p>
          <w:p w14:paraId="41FD3D1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Combined hyperlipidemia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 xml:space="preserve">↑ TG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>↑↑↑ NonHDL-C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E30D1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No specific signs or symptoms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8D01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Statins, Fibrates, Fish Oils, Niacin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3959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Lipidologist for statin-refractory cases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6114D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ApoB, Advanced lipid testing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2AE7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Unidentified  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9A05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Type 2 Diabetes, Obesity, Nephrotic Syndrome, Cholestatic Liver Disease, Wolman’s disease, Polycystic Ovarian Syndrome, Systemic Lupus Erythematosus, HIV, Antiretrovirals, Glucocorticoids, Atypical Antipsychotics, Pregnancy, Retinoic Acids</w:t>
            </w:r>
          </w:p>
        </w:tc>
      </w:tr>
      <w:tr w:rsidR="00DF77C9" w:rsidRPr="00DF77C9" w14:paraId="6AADFE17" w14:textId="77777777" w:rsidTr="009259A9">
        <w:trPr>
          <w:trHeight w:val="1034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E5FC6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Type III Dysbetalipoproteinemia </w:t>
            </w:r>
          </w:p>
          <w:p w14:paraId="5C0D125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↑↑ TG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>↑↑ NonHDL-C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62EAE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Palmar xanthomas (pathognomonic), Tuberous xanthomas, Peripheral Vascular Disease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9D28E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Statins, Fibrates, Fish Oils, Niacin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6979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Lipidologist for statin-refractory cases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E49A2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ApoB, ApoE isoforms, Beta-quantitation, Lipoprotein Electrophoresis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B9D4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t xml:space="preserve">Familial Dysbetalipoproteinemia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(Autosomal Recessive but variable penetrance for</w:t>
            </w: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t xml:space="preserve"> </w:t>
            </w: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APOE-e2 variant)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 xml:space="preserve"> (Autosomal Dominant for 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 xml:space="preserve">rare APOE mutations) 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E5775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Type 2 Diabetes, Obesity, Alcohol Intake, Hypothyroidism, Glucocorticoids, Chronic Kidney Disease, Menopause, Monoclonal Gammopathies, Systemic Lupus Erythematosus, </w:t>
            </w:r>
          </w:p>
        </w:tc>
      </w:tr>
      <w:tr w:rsidR="00DF77C9" w:rsidRPr="00DF77C9" w14:paraId="76DD5C66" w14:textId="77777777" w:rsidTr="009259A9">
        <w:trPr>
          <w:trHeight w:val="917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9A959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 xml:space="preserve">Type IVb 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  <w:t>Hypertriglyceridemia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↑↑ TG  </w:t>
            </w:r>
          </w:p>
          <w:p w14:paraId="17E291E1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 ↑↑ NonHDL-C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1058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Insulin resistance, Metabolic Syndrome, Obesity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6F53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Statins, Fibrates, Fish Oils, Niacin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ABC8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Generally, not required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FC763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ApoB, Advanced lipid testing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DED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Unidentified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252C1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Type 2 Diabetes, Obesity, Alcohol Intake, Hypothyroidism, Glucocorticoids, Chronic Kidney Disease, Estrogens</w:t>
            </w:r>
          </w:p>
        </w:tc>
      </w:tr>
      <w:tr w:rsidR="00DF77C9" w:rsidRPr="00DF77C9" w14:paraId="574617BF" w14:textId="77777777" w:rsidTr="009259A9">
        <w:trPr>
          <w:trHeight w:val="1160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EAE4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>Type V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  <w:t>Mixed hyperlipidemia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↑↑↑ TG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 xml:space="preserve"> ↑↑↑ NonHDL-C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139C2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Acute Pancreatitis, Eruptive Xanthomas, Lipemia Retinalis, Mental Status Changes, Insulin resistance, Metabolic Syndrome, Obesity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17807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Extreme low-fat diet, Fibrates, Fish Oils, Niacin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6995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Lipidologist, Nutritionist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18C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ApoB, Advanced lipid testing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EA54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Unidentified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77666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Type 2 Diabetes, Obesity, Alcohol Intake, Hypothyroidism, Glucocorticoids, Chronic Kidney Disease, Estrogens </w:t>
            </w:r>
          </w:p>
        </w:tc>
      </w:tr>
      <w:tr w:rsidR="00DF77C9" w:rsidRPr="00DF77C9" w14:paraId="6163BEAC" w14:textId="77777777" w:rsidTr="009259A9">
        <w:trPr>
          <w:trHeight w:val="980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9DB6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t>Type VI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  <w:t>Hypobetalipoproteinemia</w:t>
            </w:r>
            <w:r w:rsidRPr="00DF77C9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↓↓↓ TG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  <w:t>↓↓↓ NonHDL-C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37A55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Steatorrhea, Hepatic steatosis, Failure to thrive, Spinocerebellar Ataxia, Night Blindness, Retinitis Pigmentosa, Bleeding tendency, Acanthocytes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8B5E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Extreme low-fat diet, Megadose Vitamin A and E +/- Vitamin K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7C432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Lipidologist, Nutritionist, Ophthalmologist, Neurologist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EAB7A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 xml:space="preserve">ApoB, Plasma Vitamin A and E, PT/INR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51DCB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t>Abetalipoproteinemia</w:t>
            </w: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(Autosomal Recessive) MTP</w:t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t>Homozygous Hypobetalipoproteinemia</w:t>
            </w:r>
            <w:r w:rsidRPr="00DF77C9">
              <w:rPr>
                <w:rFonts w:ascii="Arial" w:hAnsi="Arial" w:cs="Arial"/>
                <w:b/>
                <w:bCs/>
                <w:color w:val="000000"/>
                <w:sz w:val="16"/>
                <w:szCs w:val="18"/>
              </w:rPr>
              <w:br/>
            </w: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(Autosomal Recessive) APOB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4D09C" w14:textId="77777777" w:rsidR="00DF77C9" w:rsidRPr="00DF77C9" w:rsidRDefault="00DF77C9" w:rsidP="009259A9">
            <w:pPr>
              <w:jc w:val="center"/>
              <w:rPr>
                <w:rFonts w:ascii="Arial" w:hAnsi="Arial" w:cs="Arial"/>
                <w:color w:val="000000"/>
                <w:sz w:val="16"/>
                <w:szCs w:val="18"/>
              </w:rPr>
            </w:pPr>
            <w:r w:rsidRPr="00DF77C9">
              <w:rPr>
                <w:rFonts w:ascii="Arial" w:hAnsi="Arial" w:cs="Arial"/>
                <w:color w:val="000000"/>
                <w:sz w:val="16"/>
                <w:szCs w:val="18"/>
              </w:rPr>
              <w:t>Severe/Chronic Liver Disease, Malnutrition</w:t>
            </w:r>
          </w:p>
        </w:tc>
      </w:tr>
    </w:tbl>
    <w:p w14:paraId="207E063D" w14:textId="3E732766" w:rsidR="00DF57E5" w:rsidRPr="00DF77C9" w:rsidRDefault="009A4F01">
      <w:pPr>
        <w:rPr>
          <w:rFonts w:ascii="Arial" w:hAnsi="Arial" w:cs="Arial"/>
        </w:rPr>
      </w:pPr>
      <w:bookmarkStart w:id="0" w:name="_GoBack"/>
      <w:bookmarkEnd w:id="0"/>
    </w:p>
    <w:sectPr w:rsidR="00DF57E5" w:rsidRPr="00DF77C9" w:rsidSect="00DF77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7C9"/>
    <w:rsid w:val="00183E24"/>
    <w:rsid w:val="009A4F01"/>
    <w:rsid w:val="00BD4657"/>
    <w:rsid w:val="00D141E3"/>
    <w:rsid w:val="00DF77C9"/>
    <w:rsid w:val="00FE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1423"/>
  <w15:chartTrackingRefBased/>
  <w15:docId w15:val="{E108E61A-6FA1-C345-BC27-FC8DBA4AB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5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Sampson, Maureen (NIH/CC/DLM) [E]</dc:creator>
  <cp:keywords/>
  <dc:description/>
  <cp:lastModifiedBy>Amol Betale</cp:lastModifiedBy>
  <cp:revision>2</cp:revision>
  <dcterms:created xsi:type="dcterms:W3CDTF">2021-09-29T10:58:00Z</dcterms:created>
  <dcterms:modified xsi:type="dcterms:W3CDTF">2021-09-29T10:58:00Z</dcterms:modified>
</cp:coreProperties>
</file>