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2409" w:firstLineChars="1000"/>
        <w:rPr>
          <w:rFonts w:hint="default" w:ascii="Times New Roman" w:hAnsi="Times New Roman" w:eastAsia="黑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/>
          <w:b/>
          <w:color w:val="000000"/>
          <w:sz w:val="24"/>
          <w:szCs w:val="24"/>
        </w:rPr>
        <w:t xml:space="preserve">Supplement </w:t>
      </w:r>
      <w:r>
        <w:rPr>
          <w:rFonts w:hint="eastAsia" w:ascii="Times New Roman" w:hAnsi="Times New Roman" w:eastAsia="黑体"/>
          <w:b/>
          <w:color w:val="000000"/>
          <w:sz w:val="24"/>
          <w:szCs w:val="24"/>
          <w:lang w:val="en-US" w:eastAsia="zh-CN"/>
        </w:rPr>
        <w:t>tables and data</w:t>
      </w:r>
    </w:p>
    <w:p>
      <w:pPr>
        <w:spacing w:before="156" w:beforeLines="50"/>
        <w:ind w:firstLine="2409" w:firstLineChars="1000"/>
        <w:rPr>
          <w:rFonts w:hint="default" w:ascii="Times New Roman" w:hAnsi="Times New Roman" w:eastAsia="黑体"/>
          <w:b/>
          <w:color w:val="000000"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Clonal evolution characteristics and reduced dimension prognostic model for </w:t>
      </w:r>
      <w:bookmarkStart w:id="0" w:name="_Hlk18431857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non-metastatic metachronous bilateral breast cancer</w:t>
      </w:r>
      <w:bookmarkEnd w:id="0"/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（M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BBC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hint="eastAsia" w:ascii="Times New Roman" w:hAnsi="Times New Roman" w:eastAsia="黑体"/>
          <w:b/>
          <w:color w:val="000000"/>
          <w:sz w:val="24"/>
        </w:rPr>
      </w:pPr>
    </w:p>
    <w:p>
      <w:pPr>
        <w:spacing w:before="156" w:beforeLines="50"/>
        <w:rPr>
          <w:rFonts w:ascii="Times New Roman" w:hAnsi="Times New Roman" w:eastAsia="黑体"/>
          <w:b/>
          <w:color w:val="000000"/>
          <w:sz w:val="24"/>
        </w:rPr>
      </w:pPr>
      <w:r>
        <w:rPr>
          <w:rFonts w:hint="eastAsia" w:ascii="Times New Roman" w:hAnsi="Times New Roman" w:eastAsia="黑体"/>
          <w:b/>
          <w:color w:val="000000"/>
          <w:sz w:val="24"/>
        </w:rPr>
        <w:t>Table S</w:t>
      </w:r>
      <w:r>
        <w:rPr>
          <w:rFonts w:ascii="Times New Roman" w:hAnsi="Times New Roman" w:eastAsia="黑体"/>
          <w:b/>
          <w:sz w:val="24"/>
        </w:rPr>
        <w:t>1</w:t>
      </w:r>
      <w:r>
        <w:rPr>
          <w:rFonts w:hint="eastAsia" w:ascii="Times New Roman" w:hAnsi="Times New Roman" w:eastAsia="黑体"/>
          <w:b/>
          <w:sz w:val="24"/>
        </w:rPr>
        <w:t>.</w:t>
      </w:r>
      <w:r>
        <w:rPr>
          <w:rFonts w:ascii="Times New Roman" w:hAnsi="Times New Roman" w:eastAsia="黑体"/>
          <w:b/>
          <w:sz w:val="24"/>
        </w:rPr>
        <w:t xml:space="preserve">  </w:t>
      </w:r>
      <w:r>
        <w:rPr>
          <w:rFonts w:hint="eastAsia" w:ascii="Times New Roman" w:hAnsi="Times New Roman" w:eastAsia="黑体"/>
          <w:b/>
          <w:sz w:val="24"/>
        </w:rPr>
        <w:t xml:space="preserve">Clinical </w:t>
      </w:r>
      <w:r>
        <w:rPr>
          <w:rFonts w:hint="eastAsia" w:ascii="Times New Roman" w:hAnsi="Times New Roman" w:eastAsia="黑体"/>
          <w:b/>
          <w:sz w:val="24"/>
          <w:lang w:val="en-US" w:eastAsia="zh-CN"/>
        </w:rPr>
        <w:t>c</w:t>
      </w:r>
      <w:r>
        <w:rPr>
          <w:rFonts w:hint="eastAsia" w:ascii="Times New Roman" w:hAnsi="Times New Roman" w:eastAsia="黑体"/>
          <w:b/>
          <w:sz w:val="24"/>
        </w:rPr>
        <w:t xml:space="preserve">haracteristics of </w:t>
      </w:r>
      <w:r>
        <w:rPr>
          <w:rFonts w:hint="eastAsia" w:ascii="Times New Roman" w:hAnsi="Times New Roman" w:eastAsia="黑体"/>
          <w:b/>
          <w:sz w:val="24"/>
          <w:lang w:val="en-US" w:eastAsia="zh-CN"/>
        </w:rPr>
        <w:t>b</w:t>
      </w:r>
      <w:r>
        <w:rPr>
          <w:rFonts w:hint="eastAsia" w:ascii="Times New Roman" w:hAnsi="Times New Roman" w:eastAsia="黑体"/>
          <w:b/>
          <w:sz w:val="24"/>
        </w:rPr>
        <w:t xml:space="preserve">reast </w:t>
      </w:r>
      <w:r>
        <w:rPr>
          <w:rFonts w:hint="eastAsia" w:ascii="Times New Roman" w:hAnsi="Times New Roman" w:eastAsia="黑体"/>
          <w:b/>
          <w:sz w:val="24"/>
          <w:lang w:val="en-US" w:eastAsia="zh-CN"/>
        </w:rPr>
        <w:t>c</w:t>
      </w:r>
      <w:r>
        <w:rPr>
          <w:rFonts w:hint="eastAsia" w:ascii="Times New Roman" w:hAnsi="Times New Roman" w:eastAsia="黑体"/>
          <w:b/>
          <w:sz w:val="24"/>
        </w:rPr>
        <w:t>ancer in SEE</w:t>
      </w:r>
      <w:r>
        <w:rPr>
          <w:rFonts w:ascii="Times New Roman" w:hAnsi="Times New Roman" w:eastAsia="黑体"/>
          <w:b/>
          <w:sz w:val="24"/>
        </w:rPr>
        <w:t>R</w:t>
      </w:r>
      <w:r>
        <w:rPr>
          <w:rFonts w:ascii="Times New Roman" w:hAnsi="Times New Roman" w:eastAsia="黑体"/>
          <w:color w:val="000000"/>
          <w:sz w:val="24"/>
        </w:rPr>
        <w:t>（</w:t>
      </w:r>
      <w:r>
        <w:rPr>
          <w:rFonts w:ascii="Times New Roman" w:hAnsi="Times New Roman" w:eastAsia="黑体"/>
          <w:b/>
          <w:color w:val="000000"/>
          <w:sz w:val="24"/>
        </w:rPr>
        <w:t>1990-20</w:t>
      </w:r>
      <w:r>
        <w:rPr>
          <w:rFonts w:hint="eastAsia" w:ascii="Times New Roman" w:hAnsi="Times New Roman" w:eastAsia="黑体"/>
          <w:b/>
          <w:color w:val="000000"/>
          <w:sz w:val="24"/>
        </w:rPr>
        <w:t>1</w:t>
      </w:r>
      <w:r>
        <w:rPr>
          <w:rFonts w:ascii="Times New Roman" w:hAnsi="Times New Roman" w:eastAsia="黑体"/>
          <w:b/>
          <w:color w:val="000000"/>
          <w:sz w:val="24"/>
        </w:rPr>
        <w:t>5</w:t>
      </w:r>
      <w:r>
        <w:rPr>
          <w:rFonts w:ascii="Times New Roman" w:hAnsi="Times New Roman" w:eastAsia="黑体"/>
          <w:color w:val="000000"/>
          <w:sz w:val="24"/>
        </w:rPr>
        <w:t>）</w:t>
      </w:r>
      <w:r>
        <w:rPr>
          <w:rFonts w:hint="eastAsia" w:ascii="Times New Roman" w:hAnsi="Times New Roman" w:eastAsia="黑体" w:cs="Times New Roman"/>
          <w:b/>
          <w:bCs/>
          <w:color w:val="000000"/>
          <w:sz w:val="24"/>
        </w:rPr>
        <w:t>(n=</w:t>
      </w:r>
      <w:r>
        <w:rPr>
          <w:rFonts w:ascii="Times New Roman" w:hAnsi="Times New Roman"/>
          <w:b/>
          <w:bCs/>
          <w:color w:val="000000"/>
          <w:sz w:val="24"/>
        </w:rPr>
        <w:t>473909</w:t>
      </w:r>
      <w:r>
        <w:rPr>
          <w:rFonts w:hint="eastAsia" w:ascii="Times New Roman" w:hAnsi="Times New Roman" w:eastAsia="黑体" w:cs="Times New Roman"/>
          <w:b/>
          <w:bCs/>
          <w:color w:val="000000"/>
          <w:sz w:val="24"/>
        </w:rPr>
        <w:t>)</w:t>
      </w:r>
    </w:p>
    <w:tbl>
      <w:tblPr>
        <w:tblStyle w:val="2"/>
        <w:tblW w:w="47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883"/>
        <w:gridCol w:w="1300"/>
        <w:gridCol w:w="1828"/>
        <w:gridCol w:w="915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Character</w:t>
            </w:r>
          </w:p>
        </w:tc>
        <w:tc>
          <w:tcPr>
            <w:tcW w:w="1338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spacing w:line="360" w:lineRule="exact"/>
              <w:ind w:left="630" w:hanging="630" w:hangingChars="30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No. of Patient（%）</w:t>
            </w:r>
          </w:p>
        </w:tc>
        <w:tc>
          <w:tcPr>
            <w:tcW w:w="1120" w:type="pct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Character</w:t>
            </w:r>
          </w:p>
        </w:tc>
        <w:tc>
          <w:tcPr>
            <w:tcW w:w="1311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spacing w:line="360" w:lineRule="exact"/>
              <w:ind w:left="630" w:hanging="630" w:hangingChars="300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No. of Patient（%）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Age, years</w:t>
            </w:r>
          </w:p>
        </w:tc>
        <w:tc>
          <w:tcPr>
            <w:tcW w:w="54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 Stage</w:t>
            </w:r>
          </w:p>
        </w:tc>
        <w:tc>
          <w:tcPr>
            <w:tcW w:w="561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5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&lt;=40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36764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(7.76)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16914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(3.57)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41-50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94970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(20.04)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Tumor Grade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51-60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112094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(23.65)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I-II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255719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(53.96)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&gt;60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230031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(48.54)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III-IV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156350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(32.99)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(0.01)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61840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(13.05)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Sex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Pathological Type 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470785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(99.34)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IDC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336484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(71.00)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3124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(0.66)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ILC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37228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(7.86)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Race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Other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100197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(21.14)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White, non-Hispanic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375213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(79.17)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Surgery Method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Black, non-Hispanic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46436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(9.80)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BCS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196149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(41.39)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Other, mixed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50129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(10.58)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SM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51017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(10.77)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2131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(0.45)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RM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80540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(16.99)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Other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31444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(6.64)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With Partner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195835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(41.32)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114759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(24.22)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Without Partner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257799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(54.40)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ER Status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20275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(4.28)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Positive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327641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(69.14)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T Stage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Negative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86557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(18.26)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T1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252177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(53.21)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Borderline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1540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(0.32)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T2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123169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(25.99)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58171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(12.27)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T3-T4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35651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(7.52)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PR Status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62912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 xml:space="preserve">(13.28) 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Positive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278707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(58.81)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N Stage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Negative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128293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(27.07)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278484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(58.76)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Borderline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2569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(0.54)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N1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98262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(20.73)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64340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(13.58)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N2-N3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50626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(10.68)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HER2 Status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46537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(9.82)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Positive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20014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(4.22)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M Stage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Negative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104653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(22.08)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M0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433184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(91.41)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Borderline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2845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(0.60)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22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M1</w:t>
            </w:r>
          </w:p>
        </w:tc>
        <w:tc>
          <w:tcPr>
            <w:tcW w:w="54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23811</w:t>
            </w:r>
          </w:p>
        </w:tc>
        <w:tc>
          <w:tcPr>
            <w:tcW w:w="79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(5.02)</w:t>
            </w:r>
          </w:p>
        </w:tc>
        <w:tc>
          <w:tcPr>
            <w:tcW w:w="112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Unknown</w:t>
            </w:r>
          </w:p>
        </w:tc>
        <w:tc>
          <w:tcPr>
            <w:tcW w:w="56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346397</w:t>
            </w:r>
          </w:p>
        </w:tc>
        <w:tc>
          <w:tcPr>
            <w:tcW w:w="75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  <w:t>(73.09)</w:t>
            </w:r>
          </w:p>
        </w:tc>
      </w:tr>
    </w:tbl>
    <w:p>
      <w:pPr>
        <w:spacing w:before="156" w:beforeLines="50"/>
        <w:rPr>
          <w:rFonts w:ascii="Times New Roman" w:hAnsi="Times New Roman" w:eastAsia="黑体" w:cs="Times New Roman"/>
          <w:b/>
          <w:color w:val="00000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sz w:val="24"/>
        </w:rPr>
        <w:t>Abbreviations: With Partner, with partner at diagnosis (married, u</w:t>
      </w:r>
      <w:r>
        <w:rPr>
          <w:rFonts w:ascii="Times New Roman" w:hAnsi="Times New Roman" w:eastAsia="TimesNewRomanPSMT" w:cs="Times New Roman"/>
          <w:color w:val="000000"/>
          <w:kern w:val="0"/>
          <w:sz w:val="24"/>
          <w:lang w:bidi="ar"/>
        </w:rPr>
        <w:t>nmarried or domestic partner, same sex or opposite sex partner</w:t>
      </w:r>
      <w:r>
        <w:rPr>
          <w:rFonts w:ascii="Times New Roman" w:hAnsi="Times New Roman" w:cs="Times New Roman"/>
          <w:sz w:val="24"/>
        </w:rPr>
        <w:t>); Without-Partner, without partner at diagnosis (single, divorced, widowed, separated); T, tumor; N: node; IDC, invasive ductal carcinoma; ILC, invasive lobular carcinoma; BCS, breast-conserving surgery; SM, simple mastectomy; RM, radical mastectomy; ER, estrogen receptor; PR, progesterone receptor; HER2, human epidermal growth factor receptor.</w:t>
      </w:r>
    </w:p>
    <w:p>
      <w:pPr>
        <w:spacing w:before="156" w:beforeLines="50"/>
        <w:rPr>
          <w:rFonts w:ascii="Times New Roman" w:hAnsi="Times New Roman" w:eastAsia="黑体"/>
          <w:b/>
          <w:sz w:val="24"/>
        </w:rPr>
      </w:pPr>
      <w:r>
        <w:rPr>
          <w:rFonts w:hint="eastAsia" w:ascii="Times New Roman" w:hAnsi="Times New Roman" w:eastAsia="黑体"/>
          <w:b/>
          <w:color w:val="000000"/>
          <w:sz w:val="24"/>
        </w:rPr>
        <w:t>Table S2</w:t>
      </w:r>
      <w:r>
        <w:rPr>
          <w:rFonts w:hint="eastAsia" w:ascii="Times New Roman" w:hAnsi="Times New Roman" w:eastAsia="黑体"/>
          <w:b/>
          <w:sz w:val="24"/>
        </w:rPr>
        <w:t xml:space="preserve">. Clinical characteristics of MBBC in the SEER </w:t>
      </w:r>
      <w:r>
        <w:rPr>
          <w:rFonts w:hint="eastAsia" w:ascii="Times New Roman" w:hAnsi="Times New Roman" w:eastAsia="黑体"/>
          <w:b/>
          <w:sz w:val="24"/>
          <w:lang w:val="en-US" w:eastAsia="zh-CN"/>
        </w:rPr>
        <w:t>d</w:t>
      </w:r>
      <w:r>
        <w:rPr>
          <w:rFonts w:hint="eastAsia" w:ascii="Times New Roman" w:hAnsi="Times New Roman" w:eastAsia="黑体"/>
          <w:b/>
          <w:sz w:val="24"/>
        </w:rPr>
        <w:t>atabase</w:t>
      </w:r>
    </w:p>
    <w:tbl>
      <w:tblPr>
        <w:tblStyle w:val="2"/>
        <w:tblW w:w="9180" w:type="dxa"/>
        <w:tblInd w:w="-36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860"/>
        <w:gridCol w:w="960"/>
        <w:gridCol w:w="860"/>
        <w:gridCol w:w="810"/>
        <w:gridCol w:w="1649"/>
        <w:gridCol w:w="180"/>
        <w:gridCol w:w="720"/>
        <w:gridCol w:w="720"/>
        <w:gridCol w:w="7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701" w:type="dxa"/>
            <w:tcBorders>
              <w:top w:val="single" w:color="000000" w:sz="8" w:space="0"/>
              <w:bottom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single" w:color="000000" w:sz="8" w:space="0"/>
              <w:bottom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8" w:space="0"/>
              <w:bottom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single" w:color="000000" w:sz="8" w:space="0"/>
              <w:bottom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single" w:color="000000" w:sz="8" w:space="0"/>
              <w:bottom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3"/>
            <w:tcBorders>
              <w:top w:val="single" w:color="000000" w:sz="8" w:space="0"/>
              <w:bottom w:val="single" w:color="000000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Marginal Homogeneity Test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bottom w:val="single" w:color="000000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Wilcoxon Test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701" w:type="dxa"/>
            <w:tcBorders>
              <w:top w:val="nil"/>
              <w:bottom w:val="single" w:color="auto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nil"/>
              <w:bottom w:val="single" w:color="auto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single" w:color="auto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nil"/>
              <w:bottom w:val="single" w:color="auto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single" w:color="auto" w:sz="4" w:space="0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Std. MH Statistic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720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Z</w:t>
            </w:r>
          </w:p>
        </w:tc>
        <w:tc>
          <w:tcPr>
            <w:tcW w:w="720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2680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With Partner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Without Partner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With Partner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4753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-22.454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-22.454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Without Partner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7663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12416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</w:rPr>
              <w:t xml:space="preserve"> Stage</w:t>
            </w:r>
          </w:p>
        </w:tc>
        <w:tc>
          <w:tcPr>
            <w:tcW w:w="26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7792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11.953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-11.828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3163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817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11772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N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</w:rPr>
              <w:t xml:space="preserve"> Stage</w:t>
            </w:r>
          </w:p>
        </w:tc>
        <w:tc>
          <w:tcPr>
            <w:tcW w:w="34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ind w:firstLine="1050" w:firstLineChars="500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N2-N3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8475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6.594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-6.396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2254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N2-N3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970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11779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Cs w:val="21"/>
              </w:rPr>
              <w:t>Tumor Grade</w:t>
            </w:r>
          </w:p>
        </w:tc>
        <w:tc>
          <w:tcPr>
            <w:tcW w:w="26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1562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6300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-7.307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-7.307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4096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10396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(continued on following page)</w:t>
            </w:r>
          </w:p>
        </w:tc>
      </w:tr>
    </w:tbl>
    <w:p/>
    <w:p/>
    <w:p/>
    <w:p/>
    <w:p>
      <w:pPr>
        <w:spacing w:before="156" w:beforeLines="50"/>
        <w:rPr>
          <w:rFonts w:ascii="Times New Roman" w:hAnsi="Times New Roman" w:eastAsia="黑体"/>
          <w:b/>
          <w:color w:val="000000"/>
          <w:szCs w:val="21"/>
        </w:rPr>
      </w:pPr>
    </w:p>
    <w:p>
      <w:pPr>
        <w:spacing w:before="156" w:beforeLines="50"/>
        <w:rPr>
          <w:rFonts w:ascii="Times New Roman" w:hAnsi="Times New Roman" w:eastAsia="黑体"/>
          <w:b/>
          <w:sz w:val="24"/>
        </w:rPr>
      </w:pPr>
      <w:r>
        <w:rPr>
          <w:rFonts w:hint="eastAsia" w:ascii="Times New Roman" w:hAnsi="Times New Roman" w:eastAsia="黑体"/>
          <w:b/>
          <w:color w:val="000000"/>
          <w:sz w:val="24"/>
        </w:rPr>
        <w:t>Table S2</w:t>
      </w:r>
      <w:r>
        <w:rPr>
          <w:rFonts w:hint="eastAsia" w:ascii="Times New Roman" w:hAnsi="Times New Roman" w:eastAsia="黑体"/>
          <w:b/>
          <w:sz w:val="24"/>
        </w:rPr>
        <w:t>.</w:t>
      </w:r>
      <w:r>
        <w:rPr>
          <w:rFonts w:ascii="Times New Roman" w:hAnsi="Times New Roman" w:eastAsia="黑体"/>
          <w:b/>
          <w:sz w:val="24"/>
        </w:rPr>
        <w:t xml:space="preserve">  </w:t>
      </w:r>
      <w:r>
        <w:rPr>
          <w:rFonts w:hint="eastAsia" w:ascii="Times New Roman" w:hAnsi="Times New Roman" w:eastAsia="黑体"/>
          <w:b/>
          <w:sz w:val="24"/>
        </w:rPr>
        <w:t xml:space="preserve">Clinical characteristics of MBBC in the SEER </w:t>
      </w:r>
      <w:r>
        <w:rPr>
          <w:rFonts w:hint="eastAsia" w:ascii="Times New Roman" w:hAnsi="Times New Roman" w:eastAsia="黑体"/>
          <w:b/>
          <w:sz w:val="24"/>
          <w:lang w:val="en-US" w:eastAsia="zh-CN"/>
        </w:rPr>
        <w:t>d</w:t>
      </w:r>
      <w:r>
        <w:rPr>
          <w:rFonts w:hint="eastAsia" w:ascii="Times New Roman" w:hAnsi="Times New Roman" w:eastAsia="黑体"/>
          <w:b/>
          <w:sz w:val="24"/>
        </w:rPr>
        <w:t>atabase (continued)</w:t>
      </w:r>
    </w:p>
    <w:tbl>
      <w:tblPr>
        <w:tblStyle w:val="2"/>
        <w:tblW w:w="9180" w:type="dxa"/>
        <w:tblInd w:w="-36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860"/>
        <w:gridCol w:w="960"/>
        <w:gridCol w:w="860"/>
        <w:gridCol w:w="810"/>
        <w:gridCol w:w="1829"/>
        <w:gridCol w:w="720"/>
        <w:gridCol w:w="720"/>
        <w:gridCol w:w="720"/>
      </w:tblGrid>
      <w:tr>
        <w:tc>
          <w:tcPr>
            <w:tcW w:w="1701" w:type="dxa"/>
            <w:tcBorders>
              <w:top w:val="single" w:color="000000" w:sz="8" w:space="0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single" w:color="000000" w:sz="8" w:space="0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8" w:space="0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single" w:color="000000" w:sz="8" w:space="0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single" w:color="000000" w:sz="8" w:space="0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2549" w:type="dxa"/>
            <w:gridSpan w:val="2"/>
            <w:tcBorders>
              <w:top w:val="single" w:color="000000" w:sz="8" w:space="0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Marginal Homogeneity Test</w:t>
            </w:r>
          </w:p>
        </w:tc>
        <w:tc>
          <w:tcPr>
            <w:tcW w:w="1440" w:type="dxa"/>
            <w:gridSpan w:val="2"/>
            <w:tcBorders>
              <w:top w:val="single" w:color="000000" w:sz="8" w:space="0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Wilcoxon Test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1701" w:type="dxa"/>
            <w:tcBorders>
              <w:top w:val="nil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nil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60" w:type="dxa"/>
            <w:tcBorders>
              <w:top w:val="nil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single" w:color="000000" w:sz="4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Std. MH Statistic</w:t>
            </w:r>
          </w:p>
        </w:tc>
        <w:tc>
          <w:tcPr>
            <w:tcW w:w="7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7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Z</w:t>
            </w:r>
          </w:p>
        </w:tc>
        <w:tc>
          <w:tcPr>
            <w:tcW w:w="720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Pathological Type</w:t>
            </w:r>
          </w:p>
        </w:tc>
        <w:tc>
          <w:tcPr>
            <w:tcW w:w="268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IDC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ILC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Other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IDC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6841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825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1686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9352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2.300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0.021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-3.022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ILC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536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278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991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Other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1909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739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2961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9286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1416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2602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13304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Cs w:val="21"/>
              </w:rPr>
              <w:t>Surgery Method</w:t>
            </w:r>
          </w:p>
        </w:tc>
        <w:tc>
          <w:tcPr>
            <w:tcW w:w="3490" w:type="dxa"/>
            <w:gridSpan w:val="4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ind w:firstLine="1050" w:firstLineChars="500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BCS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SM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RM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BCS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2699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814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541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4054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-8.977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-8.895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SM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332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154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610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RM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330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776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1725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3153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1765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1471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6389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color w:val="000000"/>
                <w:szCs w:val="21"/>
              </w:rPr>
              <w:t>ER Status</w:t>
            </w:r>
          </w:p>
        </w:tc>
        <w:tc>
          <w:tcPr>
            <w:tcW w:w="268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Positive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Negative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Positive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6286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1279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7565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-3.827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-3.827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Negative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1480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1256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2736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7766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2535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10301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color w:val="000000"/>
                <w:szCs w:val="21"/>
              </w:rPr>
              <w:t>PR Status</w:t>
            </w:r>
          </w:p>
        </w:tc>
        <w:tc>
          <w:tcPr>
            <w:tcW w:w="268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Positive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Negative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Positive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4290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2213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6503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10.067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-10.067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Negative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1592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1769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3361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5882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3982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9864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b/>
                <w:bCs/>
                <w:color w:val="000000"/>
                <w:szCs w:val="21"/>
              </w:rPr>
              <w:t>HER2 Status</w:t>
            </w:r>
          </w:p>
        </w:tc>
        <w:tc>
          <w:tcPr>
            <w:tcW w:w="2680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CBC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PBC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Positive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Negative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Positive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-3.130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0.002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-3.130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Negative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9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373</w:t>
            </w:r>
          </w:p>
        </w:tc>
        <w:tc>
          <w:tcPr>
            <w:tcW w:w="86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427</w:t>
            </w:r>
          </w:p>
        </w:tc>
        <w:tc>
          <w:tcPr>
            <w:tcW w:w="1829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01" w:type="dxa"/>
            <w:tcBorders>
              <w:top w:val="nil"/>
              <w:bottom w:val="single" w:color="000000" w:sz="8" w:space="0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Total</w:t>
            </w:r>
          </w:p>
        </w:tc>
        <w:tc>
          <w:tcPr>
            <w:tcW w:w="86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96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399</w:t>
            </w:r>
          </w:p>
        </w:tc>
        <w:tc>
          <w:tcPr>
            <w:tcW w:w="86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1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476</w:t>
            </w:r>
          </w:p>
        </w:tc>
        <w:tc>
          <w:tcPr>
            <w:tcW w:w="1829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20" w:type="dxa"/>
            <w:tcBorders>
              <w:top w:val="nil"/>
              <w:bottom w:val="single" w:color="000000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</w:tbl>
    <w:p>
      <w:pPr>
        <w:spacing w:before="156" w:beforeLines="50"/>
      </w:pPr>
      <w:r>
        <w:rPr>
          <w:rFonts w:hint="eastAsia" w:ascii="Times New Roman" w:hAnsi="Times New Roman" w:cs="Times New Roman"/>
          <w:sz w:val="24"/>
        </w:rPr>
        <w:t xml:space="preserve">Abbreviations: PBC, primary breast cancer; CBC, contralateral breast cancer; 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eastAsia="宋体" w:cs="Times New Roman"/>
          <w:color w:val="000000"/>
          <w:sz w:val="24"/>
        </w:rPr>
        <w:t>td. MH Statistic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, standard </w:t>
      </w:r>
      <w:r>
        <w:rPr>
          <w:rFonts w:ascii="Times New Roman" w:hAnsi="Times New Roman" w:eastAsia="宋体" w:cs="Times New Roman"/>
          <w:color w:val="000000"/>
          <w:sz w:val="24"/>
        </w:rPr>
        <w:t>Marginal Homogeneity</w:t>
      </w:r>
      <w:r>
        <w:rPr>
          <w:rFonts w:hint="eastAsia" w:ascii="Times New Roman" w:hAnsi="Times New Roman" w:eastAsia="宋体" w:cs="Times New Roman"/>
          <w:color w:val="000000"/>
          <w:sz w:val="24"/>
        </w:rPr>
        <w:t xml:space="preserve"> statistic. </w:t>
      </w:r>
      <w:r>
        <w:rPr>
          <w:rFonts w:hint="eastAsia" w:ascii="Times New Roman" w:hAnsi="Times New Roman" w:cs="Times New Roman"/>
          <w:sz w:val="24"/>
        </w:rPr>
        <w:t>With Partner, with partner at diagnosis (married, u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nmarried or domestic partner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4"/>
          <w:lang w:bidi="ar"/>
        </w:rPr>
        <w:t>,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 xml:space="preserve"> same sex or opposite sex </w:t>
      </w:r>
      <w:r>
        <w:rPr>
          <w:rFonts w:hint="eastAsia" w:ascii="TimesNewRomanPSMT" w:hAnsi="TimesNewRomanPSMT" w:eastAsia="TimesNewRomanPSMT" w:cs="TimesNewRomanPSMT"/>
          <w:color w:val="000000"/>
          <w:kern w:val="0"/>
          <w:sz w:val="24"/>
          <w:lang w:bidi="ar"/>
        </w:rPr>
        <w:t>partner</w:t>
      </w:r>
      <w:r>
        <w:rPr>
          <w:rFonts w:hint="eastAsia" w:ascii="Times New Roman" w:hAnsi="Times New Roman" w:cs="Times New Roman"/>
          <w:sz w:val="24"/>
        </w:rPr>
        <w:t>); Without-Partner, without partner at diagnosis (single, divorced, widowed, separated); T,</w:t>
      </w:r>
      <w:r>
        <w:rPr>
          <w:rFonts w:ascii="Times New Roman" w:hAnsi="Times New Roman" w:cs="Times New Roman"/>
          <w:sz w:val="24"/>
        </w:rPr>
        <w:t xml:space="preserve"> tumor</w:t>
      </w:r>
      <w:r>
        <w:rPr>
          <w:rFonts w:hint="eastAsia"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N: node</w:t>
      </w:r>
      <w:r>
        <w:rPr>
          <w:rFonts w:hint="eastAsia" w:ascii="Times New Roman" w:hAnsi="Times New Roman" w:cs="Times New Roman"/>
          <w:sz w:val="24"/>
        </w:rPr>
        <w:t>; IDC, invasive ductal carcinoma; ILC, invasive lobular carcinoma; BCS, breast-conserving surgery; SM, simple mastectomy; RM, radical mastectomy; ER, estrogen receptor; PR, progesterone receptor; HER2, human epidermal growth factor receptor 2.</w:t>
      </w:r>
      <w:r>
        <w:rPr>
          <w:rFonts w:hint="eastAsia"/>
        </w:rPr>
        <w:br w:type="page"/>
      </w:r>
      <w:r>
        <w:rPr>
          <w:rFonts w:ascii="Times New Roman" w:hAnsi="Times New Roman" w:cs="Times New Roman"/>
          <w:b/>
          <w:bCs/>
        </w:rPr>
        <w:t>Table S3.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黑体"/>
          <w:b/>
          <w:szCs w:val="21"/>
        </w:rPr>
        <w:t xml:space="preserve">Baseline </w:t>
      </w:r>
      <w:r>
        <w:rPr>
          <w:rFonts w:hint="eastAsia" w:ascii="Times New Roman" w:hAnsi="Times New Roman" w:eastAsia="黑体"/>
          <w:b/>
          <w:szCs w:val="21"/>
          <w:lang w:val="en-US" w:eastAsia="zh-CN"/>
        </w:rPr>
        <w:t>c</w:t>
      </w:r>
      <w:r>
        <w:rPr>
          <w:rFonts w:hint="eastAsia" w:ascii="Times New Roman" w:hAnsi="Times New Roman" w:eastAsia="黑体"/>
          <w:b/>
          <w:szCs w:val="21"/>
        </w:rPr>
        <w:t xml:space="preserve">haracteristics of 2:1 MBBC </w:t>
      </w:r>
      <w:r>
        <w:rPr>
          <w:rFonts w:hint="eastAsia" w:ascii="Times New Roman" w:hAnsi="Times New Roman" w:eastAsia="黑体"/>
          <w:b/>
          <w:szCs w:val="21"/>
          <w:lang w:val="en-US" w:eastAsia="zh-CN"/>
        </w:rPr>
        <w:t>c</w:t>
      </w:r>
      <w:r>
        <w:rPr>
          <w:rFonts w:hint="eastAsia" w:ascii="Times New Roman" w:hAnsi="Times New Roman" w:eastAsia="黑体"/>
          <w:b/>
          <w:szCs w:val="21"/>
        </w:rPr>
        <w:t>ohort</w:t>
      </w:r>
    </w:p>
    <w:tbl>
      <w:tblPr>
        <w:tblStyle w:val="3"/>
        <w:tblW w:w="8591" w:type="dxa"/>
        <w:tblInd w:w="0" w:type="dxa"/>
        <w:tblBorders>
          <w:top w:val="single" w:color="auto" w:sz="4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576"/>
        <w:gridCol w:w="1704"/>
        <w:gridCol w:w="1774"/>
        <w:gridCol w:w="17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single" w:color="auto" w:sz="8" w:space="0"/>
              <w:bottom w:val="single" w:color="auto" w:sz="4" w:space="0"/>
            </w:tcBorders>
          </w:tcPr>
          <w:p/>
        </w:tc>
        <w:tc>
          <w:tcPr>
            <w:tcW w:w="1576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Patients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N=13304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704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Training Cohort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N=8869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774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Validation Cohort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N=4435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705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Age at Diagnosis of CBC (years)</w:t>
            </w:r>
          </w:p>
        </w:tc>
        <w:tc>
          <w:tcPr>
            <w:tcW w:w="157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&lt;=40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 (3.09%)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284 (3.20%)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127 (2.86%)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41-50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1493 (11.22%)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1020 (11.50%)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473 (10.67%)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51-60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2739 (20.59%)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1848 (20.84%)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891 (20.09%)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&gt;60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8661 (65.10%)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5717 (64.46%)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2944 (66.38%)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Interval Time（years）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&lt;=7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7551 (56.76%)</w:t>
            </w:r>
          </w:p>
        </w:tc>
        <w:tc>
          <w:tcPr>
            <w:tcW w:w="170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5053 (56.97%)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2498 (56.32%)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&gt;7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5753 (43.24%)</w:t>
            </w:r>
          </w:p>
        </w:tc>
        <w:tc>
          <w:tcPr>
            <w:tcW w:w="170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3816 (43.03%)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1937 (43.68%)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&lt;=3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3131 (23.53%)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2110 (23.79%)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1021 (23.02%)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&gt;3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10173 (76.47%)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6759 (76.21%)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3414 (76.98%)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Race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White,</w:t>
            </w:r>
          </w:p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non-Hispanic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10731 (80.66%)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7150 (80.62%)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3581 (80.74%)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Black, non-Hispanic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1308 (9.83%)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871 (9.82%)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437 (9.85%)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Other, mixed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1261 (9.48%)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845 (9.53%)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416 (9.38%)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Unknown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 (0.03%)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 (0.03%)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 (0.02%)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Non-P/Non-P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4371 (32.85%)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2924 (32.97%)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1447 (32.63%)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Non-P/With-P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382 (2.87%)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263 (2.97%)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119 (2.68%)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 xml:space="preserve">With-P/Non-P 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1304 (9.80%)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832 (9.38%)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472 (10.64%)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With-P/Non-P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6359 (47.80%)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4281 (48.27%)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2078 (46.85%)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888 (6.67%)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569 (6.42%)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319 (7.19%)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 Stage</w:t>
            </w:r>
          </w:p>
        </w:tc>
        <w:tc>
          <w:tcPr>
            <w:tcW w:w="157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T1/T1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6069 (45.62%)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4050 (45.66%)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2019 (45.52%)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T1/T2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1438 (10.81%)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965 (10.88%)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473 (10.67%)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T1/T3-T4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285 (2.14%)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186 (2.10%)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99 (2.23%)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T2/T1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2169 (16.30%)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1446 (16.30%)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723 (16.30%)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T2/T2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757 (5.69%)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502 (5.66%)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255 (5.75%)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T2/T3-T4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237 (1.78%)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161 (1.82%)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76 (1.71%)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T3-T4/TI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437 (3.28%)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301 (3.39%)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136 (3.07%)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T3-T4/T2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197 (1.48%)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140 (1.58%)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57 (1.29%)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83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T3-T4/T3-T4</w:t>
            </w:r>
          </w:p>
        </w:tc>
        <w:tc>
          <w:tcPr>
            <w:tcW w:w="1576" w:type="dxa"/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183 (1.38%)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115 (1.30%)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68 (1.53%)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9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(continued on following page)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黑体" w:cs="Times New Roman"/>
          <w:b/>
          <w:szCs w:val="21"/>
        </w:rPr>
        <w:t xml:space="preserve">Baseline </w:t>
      </w:r>
      <w:r>
        <w:rPr>
          <w:rFonts w:hint="eastAsia" w:ascii="Times New Roman" w:hAnsi="Times New Roman" w:eastAsia="黑体" w:cs="Times New Roman"/>
          <w:b/>
          <w:szCs w:val="21"/>
          <w:lang w:val="en-US" w:eastAsia="zh-CN"/>
        </w:rPr>
        <w:t>c</w:t>
      </w:r>
      <w:r>
        <w:rPr>
          <w:rFonts w:ascii="Times New Roman" w:hAnsi="Times New Roman" w:eastAsia="黑体" w:cs="Times New Roman"/>
          <w:b/>
          <w:szCs w:val="21"/>
        </w:rPr>
        <w:t xml:space="preserve">haracteristics of 2:1 MBBC </w:t>
      </w:r>
      <w:r>
        <w:rPr>
          <w:rFonts w:hint="eastAsia" w:ascii="Times New Roman" w:hAnsi="Times New Roman" w:eastAsia="黑体" w:cs="Times New Roman"/>
          <w:b/>
          <w:szCs w:val="21"/>
          <w:lang w:val="en-US" w:eastAsia="zh-CN"/>
        </w:rPr>
        <w:t>c</w:t>
      </w:r>
      <w:r>
        <w:rPr>
          <w:rFonts w:ascii="Times New Roman" w:hAnsi="Times New Roman" w:eastAsia="黑体" w:cs="Times New Roman"/>
          <w:b/>
          <w:szCs w:val="21"/>
        </w:rPr>
        <w:t>ohort (continued)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1539"/>
        <w:gridCol w:w="1678"/>
        <w:gridCol w:w="1757"/>
        <w:gridCol w:w="1599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9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Patients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N=13304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678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Training Cohort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N=8869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757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Validation Cohort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N=4435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599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539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1532 (11.52%)</w:t>
            </w:r>
          </w:p>
        </w:tc>
        <w:tc>
          <w:tcPr>
            <w:tcW w:w="167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1003 (11.31%)</w:t>
            </w:r>
          </w:p>
        </w:tc>
        <w:tc>
          <w:tcPr>
            <w:tcW w:w="175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529 (11.93%)</w:t>
            </w:r>
          </w:p>
        </w:tc>
        <w:tc>
          <w:tcPr>
            <w:tcW w:w="159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 Stage</w:t>
            </w:r>
          </w:p>
        </w:tc>
        <w:tc>
          <w:tcPr>
            <w:tcW w:w="15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N0/N0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6740 (50.66%)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4516 (50.92%)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2224 (50.15%)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N0/N1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1236 (9.29%)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826 (9.31%)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410 (9.24%)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N0/N2-N3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499 (3.75%)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341 (3.84%)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158 (3.56%)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N1/N0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1620 (12.18%)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1072 (12.09%)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548 (12.36%)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N1/N1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404 (3.04%)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266 (3.00%)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138 (3.11%)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N1/N2-N3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230 (1.73%)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152 (1.71%)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78 (1.76%)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N2-N3/N0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615 (4.62%)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409 (4.61%)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206 (4.64%)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N2-N3/N1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194 (1.46%)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121 (1.36%)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73 (1.65%)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N2-N3/N2-N3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241 (1.81%)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165 (1.86%)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76 (1.71%)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5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1525 (11.46%)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1001 (11.29%)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524 (11.82%)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Tumor Grade</w:t>
            </w:r>
          </w:p>
        </w:tc>
        <w:tc>
          <w:tcPr>
            <w:tcW w:w="15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0.441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I-II/I-II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4738 (35.61%)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3136 (35.36%)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1602 (36.12%)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I-II/III-IV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1562 (11.74%)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1018 (11.48%)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544 (12.27%)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III-IV/I-II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1998 (15.02%)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1338 (15.09%)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660 (14.88%)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III-IV/III-IV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2098 (15.77%)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1408 (15.88%)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690 (15.56%)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5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2908 (21.86%)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1969 (22.20%)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939 (21.17%)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Pathological Type</w:t>
            </w:r>
          </w:p>
        </w:tc>
        <w:tc>
          <w:tcPr>
            <w:tcW w:w="15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IDC/IDC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6841 (51.42%)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4560 (51.42%)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2281 (51.43%)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IDC/ILC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825 (6.20%)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541 (6.10%)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284 (6.40%)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IDC/Other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1686 (12.67%)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1135 (12.80%)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551 (12.42%)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ILC/IDC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536 (4.03%)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340 (3.83%)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196 (4.42%)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ILC/ILC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278 (2.09%)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179 (2.02%)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99 (2.23%)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ILC/Other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177 (1.33%)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118 (1.33%)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59 (1.33%)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Other/IDC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1909 (14.35%)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1280 (14.43%)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629 (14.18%)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Other/ILC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313 (2.35%)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227 (2.56%)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86 (1.94%)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Other/Other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739 (5.55%)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489 (5.51%)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250 (5.64%)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94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Surgery Method</w:t>
            </w:r>
          </w:p>
        </w:tc>
        <w:tc>
          <w:tcPr>
            <w:tcW w:w="15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159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color w:val="0000FF"/>
              </w:rPr>
            </w:pPr>
            <w:r>
              <w:rPr>
                <w:rFonts w:ascii="Times New Roman" w:hAnsi="Times New Roman" w:cs="Times New Roman"/>
              </w:rPr>
              <w:t>0.005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BCM/BCM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2699 (20.29%)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1743 (19.65%)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956 (21.56%)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BCM/SM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814 (6.12%)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519 (5.85%)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295 (6.65%)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BCM/RM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541 (4.07%)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365 (4.12%)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176 (3.97%)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SM/BCM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124 (0.93%)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76 (0.86%)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48 (1.08%)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SM/SM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332 (2.50%)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245 (2.76)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87 (1.96%)</w:t>
            </w:r>
          </w:p>
        </w:tc>
        <w:tc>
          <w:tcPr>
            <w:tcW w:w="159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(continued on following page)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/>
          <w:b/>
          <w:bCs/>
        </w:rPr>
        <w:t>Table S3.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黑体" w:cs="Times New Roman"/>
          <w:b/>
          <w:szCs w:val="21"/>
        </w:rPr>
        <w:t xml:space="preserve">Baseline </w:t>
      </w:r>
      <w:r>
        <w:rPr>
          <w:rFonts w:hint="eastAsia" w:ascii="Times New Roman" w:hAnsi="Times New Roman" w:eastAsia="黑体" w:cs="Times New Roman"/>
          <w:b/>
          <w:szCs w:val="21"/>
          <w:lang w:val="en-US" w:eastAsia="zh-CN"/>
        </w:rPr>
        <w:t>c</w:t>
      </w:r>
      <w:r>
        <w:rPr>
          <w:rFonts w:ascii="Times New Roman" w:hAnsi="Times New Roman" w:eastAsia="黑体" w:cs="Times New Roman"/>
          <w:b/>
          <w:szCs w:val="21"/>
        </w:rPr>
        <w:t xml:space="preserve">haracteristics of 2:1 MBBC </w:t>
      </w:r>
      <w:r>
        <w:rPr>
          <w:rFonts w:hint="eastAsia" w:ascii="Times New Roman" w:hAnsi="Times New Roman" w:eastAsia="黑体" w:cs="Times New Roman"/>
          <w:b/>
          <w:szCs w:val="21"/>
          <w:lang w:val="en-US" w:eastAsia="zh-CN"/>
        </w:rPr>
        <w:t>c</w:t>
      </w:r>
      <w:r>
        <w:rPr>
          <w:rFonts w:ascii="Times New Roman" w:hAnsi="Times New Roman" w:eastAsia="黑体" w:cs="Times New Roman"/>
          <w:b/>
          <w:szCs w:val="21"/>
        </w:rPr>
        <w:t>ohort (continued)</w:t>
      </w:r>
    </w:p>
    <w:tbl>
      <w:tblPr>
        <w:tblStyle w:val="3"/>
        <w:tblW w:w="8599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1700"/>
        <w:gridCol w:w="1696"/>
        <w:gridCol w:w="1774"/>
        <w:gridCol w:w="169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All Patients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N=13304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696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Training Cohort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N=8869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77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Validation Cohort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N=4435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No. (%)</w:t>
            </w:r>
          </w:p>
        </w:tc>
        <w:tc>
          <w:tcPr>
            <w:tcW w:w="1698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SM/RM</w:t>
            </w:r>
          </w:p>
        </w:tc>
        <w:tc>
          <w:tcPr>
            <w:tcW w:w="1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154 (1.16%)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112 (1.26%)</w:t>
            </w:r>
          </w:p>
        </w:tc>
        <w:tc>
          <w:tcPr>
            <w:tcW w:w="177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 (0.95%)</w:t>
            </w:r>
          </w:p>
        </w:tc>
        <w:tc>
          <w:tcPr>
            <w:tcW w:w="169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RM/BCM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330 (2.48%)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223 (2.51%)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107 (2.41%)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RM/SM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619 (4.65%)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431 (4.86%)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188 (4.24%)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RM/SM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776 (5.83%)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529 (5.96%)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247 (5.57%)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6915 (51.98%)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4626 (52.16%)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2289 (51.61%)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ER Status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+/+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6286 (47.25%)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4173 (47.05%)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2113 (47.64%)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+/-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1279 (9.61%)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838 (9.45%)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441 (9.94%)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-/+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1480 (11.12%)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983 (11.08%)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497 (11.21%)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-/-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1256 (9.44%)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862 (9.72%)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394 (8.88%)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Unknown/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Borderline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3003 (22.57%)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2013 (22.70%)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990 (22.32%)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PR Status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+/+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4290 (32.25%)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2862 (32.27%)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1428 (32.20%)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+/-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2213 (16.63%)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1447 (16.32%)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766 (17.27%)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-/+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1592 (11.97%)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1056 (11.91%)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536 (12.09%)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-/-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1769 (13.30%)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1205 (13.59%)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564 (12.72%)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Unknown/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Borderline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3440 (25.86%)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2299 (25.92%)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1141 (25.73%)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HER2 Status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+/+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 (0.17%)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14 (0.16%)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 (0.20%)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+/-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 (0.20%)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 (0.23%)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 (0.14%)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-/+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 (0.41%)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33 (0.37%)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21 (0.47%)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1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-/-</w:t>
            </w: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373 (2.80%)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244 (2.75%)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129 (2.91%)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Unknown/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Borderline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12828 (96.42%)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8558 (96.49%)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4270 (96.28%)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sz w:val="24"/>
        </w:rPr>
      </w:pPr>
      <w:r>
        <w:rPr>
          <w:rFonts w:ascii="Times New Roman" w:hAnsi="Times New Roman" w:cs="Times New Roman"/>
          <w:sz w:val="24"/>
        </w:rPr>
        <w:t>Abbreviations: MBBC, metachronous bilateral breast cancer; N, number of patients in total cohort, training cohort and validation cohort; Non-P, without partner at diagnosis (single, divorced, widowed, separated); With-P, with partner at diagnosis (married, u</w:t>
      </w:r>
      <w:r>
        <w:rPr>
          <w:rFonts w:ascii="Times New Roman" w:hAnsi="Times New Roman" w:eastAsia="TimesNewRomanPSMT" w:cs="Times New Roman"/>
          <w:color w:val="000000"/>
          <w:kern w:val="0"/>
          <w:sz w:val="24"/>
          <w:lang w:bidi="ar"/>
        </w:rPr>
        <w:t>nmarried or domestic partner, same sex or opposite sex partner</w:t>
      </w:r>
      <w:r>
        <w:rPr>
          <w:rFonts w:ascii="Times New Roman" w:hAnsi="Times New Roman" w:cs="Times New Roman"/>
          <w:sz w:val="24"/>
        </w:rPr>
        <w:t>); T, tumor; N: node; IDC, invasive ductal carcinoma; ILC, invasive lobular carcinoma; BCS, breast-conserving surgery; SM, simple mastectomy; RM, radical mastectomy; ER, estrogen receptor; PR, progesterone receptor; HER2, human epidermal growth factor receptor 2; +, positive; -, negative.</w:t>
      </w:r>
    </w:p>
    <w:p>
      <w:r>
        <w:br w:type="page"/>
      </w: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S4.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Competing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r</w:t>
      </w:r>
      <w:r>
        <w:rPr>
          <w:rFonts w:ascii="Times New Roman" w:hAnsi="Times New Roman" w:cs="Times New Roman"/>
          <w:b/>
          <w:bCs/>
          <w:sz w:val="24"/>
        </w:rPr>
        <w:t xml:space="preserve">isk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m</w:t>
      </w:r>
      <w:r>
        <w:rPr>
          <w:rFonts w:ascii="Times New Roman" w:hAnsi="Times New Roman" w:cs="Times New Roman"/>
          <w:b/>
          <w:bCs/>
          <w:sz w:val="24"/>
        </w:rPr>
        <w:t xml:space="preserve">odel for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raining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ascii="Times New Roman" w:hAnsi="Times New Roman" w:cs="Times New Roman"/>
          <w:b/>
          <w:bCs/>
          <w:sz w:val="24"/>
        </w:rPr>
        <w:t>ohort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103"/>
        <w:gridCol w:w="1113"/>
        <w:gridCol w:w="700"/>
        <w:gridCol w:w="701"/>
        <w:gridCol w:w="1106"/>
        <w:gridCol w:w="1111"/>
        <w:gridCol w:w="697"/>
        <w:gridCol w:w="69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Variable</w:t>
            </w:r>
          </w:p>
        </w:tc>
        <w:tc>
          <w:tcPr>
            <w:tcW w:w="3617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Univariate Analysis</w:t>
            </w:r>
          </w:p>
        </w:tc>
        <w:tc>
          <w:tcPr>
            <w:tcW w:w="3611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Multivariate Analysis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op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Age at Diagnosis of CBC (years)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&lt;=40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41-50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0.626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0.500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0.784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0.807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0.930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0.521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1.661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51-60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0.456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0.368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0.566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0.491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1.219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0.694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2.141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&gt;60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0.348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0.284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0.425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0.652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1.138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0.649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1.994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bidi="ar"/>
              </w:rPr>
              <w:t>Interval Time (years)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2" w:type="dxa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C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 xml:space="preserve">ontinuous 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V</w:t>
            </w:r>
            <w:r>
              <w:rPr>
                <w:rFonts w:ascii="Times New Roman" w:hAnsi="宋体" w:eastAsia="宋体" w:cs="Times New Roman"/>
                <w:color w:val="000000"/>
                <w:szCs w:val="21"/>
              </w:rPr>
              <w:t>ariable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 xml:space="preserve"> form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0.927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0.893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0.962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&lt;=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7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7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0.563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0.502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0.631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&lt;=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3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3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0.621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0.559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0.690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Race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宋体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White,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non-Hispanic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Black, non-Hispanic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1.617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1.397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1.872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0.280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0.829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0.590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1.165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Other, mixed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0.771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0.974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0.814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1.164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0.130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1.330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0.919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1.925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>Marital Status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Non-P/Non-P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Non-P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With-P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0.300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0.847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0.619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1.160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0.464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0.783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0.408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1.505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With-P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 xml:space="preserve">Non-P 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0.098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0.852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0.705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1.030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0.205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0.710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0.417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1.206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With-P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Non-P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0.836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0.750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0.932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0.062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0.797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0.629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1.011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(continued on following page)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jc w:val="left"/>
      </w:pPr>
      <w:r>
        <w:rPr>
          <w:rFonts w:ascii="Times New Roman" w:hAnsi="Times New Roman" w:cs="Times New Roman"/>
          <w:b/>
          <w:bCs/>
          <w:sz w:val="24"/>
        </w:rPr>
        <w:t>Table S4.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Competing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r</w:t>
      </w:r>
      <w:r>
        <w:rPr>
          <w:rFonts w:ascii="Times New Roman" w:hAnsi="Times New Roman" w:cs="Times New Roman"/>
          <w:b/>
          <w:bCs/>
          <w:sz w:val="24"/>
        </w:rPr>
        <w:t xml:space="preserve">isk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m</w:t>
      </w:r>
      <w:r>
        <w:rPr>
          <w:rFonts w:ascii="Times New Roman" w:hAnsi="Times New Roman" w:cs="Times New Roman"/>
          <w:b/>
          <w:bCs/>
          <w:sz w:val="24"/>
        </w:rPr>
        <w:t xml:space="preserve">odel for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raining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ascii="Times New Roman" w:hAnsi="Times New Roman" w:cs="Times New Roman"/>
          <w:b/>
          <w:bCs/>
          <w:sz w:val="24"/>
        </w:rPr>
        <w:t>ohort</w:t>
      </w:r>
      <w:r>
        <w:rPr>
          <w:rFonts w:ascii="Times New Roman" w:hAnsi="Times New Roman" w:eastAsia="黑体" w:cs="Times New Roman"/>
          <w:b/>
          <w:sz w:val="24"/>
        </w:rPr>
        <w:t xml:space="preserve"> (continued)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103"/>
        <w:gridCol w:w="1113"/>
        <w:gridCol w:w="700"/>
        <w:gridCol w:w="701"/>
        <w:gridCol w:w="1106"/>
        <w:gridCol w:w="1111"/>
        <w:gridCol w:w="697"/>
        <w:gridCol w:w="69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Variable</w:t>
            </w:r>
          </w:p>
        </w:tc>
        <w:tc>
          <w:tcPr>
            <w:tcW w:w="3617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Univariate Analysis</w:t>
            </w:r>
          </w:p>
        </w:tc>
        <w:tc>
          <w:tcPr>
            <w:tcW w:w="3611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Multivariate Analysis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op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T Stage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T1/T1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T1/T2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2.300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1.936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2.733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2.181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1.516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3.138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T1/T3-T4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6.677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5.189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8.591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5.634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3.269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9.710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T2/T1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1.926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1.645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2.255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1.860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1.307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2.647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T2/T2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3.332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2.734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4.061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3.112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2.083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4.650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T2/T3-T4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9.650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7.413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12.562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4.652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2.292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9.441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T3-T4/TI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2.941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2.281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3.792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2.537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1.468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4.387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T3-T4/T2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6.213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4.633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8.332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3.194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1.748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5.836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T3-T4/T3-T4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14.192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10.705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18.815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0.002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3.414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1.590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7.332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 Stage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N0/N0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N0/N1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2.170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1.805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2.608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0.020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1.553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1.071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2.251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N0/N2-N3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5.862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4.825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7.122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3.223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2.048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5.071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N1/N0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1.805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1.507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2.161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0.022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1.505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1.059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2.138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N1/N1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3.991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3.147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5.061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2.847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1.832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4.424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N1/N2-N3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9.578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7.649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11.994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3.400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1.995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5.795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N2-N3/N0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3.079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2.490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3.808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0.004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2.096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1.271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3.457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N2-N3/N1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5.347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3.906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7.319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3.506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1.784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6.889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N2-N3/N2-N3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14.244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11.411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17.781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5.567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3.117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8"/>
                <w:szCs w:val="18"/>
                <w:lang w:bidi="ar"/>
              </w:rPr>
              <w:t xml:space="preserve">9.945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9" w:type="dxa"/>
            <w:gridSpan w:val="9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(continued on following page)</w:t>
            </w:r>
          </w:p>
        </w:tc>
      </w:tr>
    </w:tbl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S4.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Competing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r</w:t>
      </w:r>
      <w:r>
        <w:rPr>
          <w:rFonts w:ascii="Times New Roman" w:hAnsi="Times New Roman" w:cs="Times New Roman"/>
          <w:b/>
          <w:bCs/>
          <w:sz w:val="24"/>
        </w:rPr>
        <w:t xml:space="preserve">isk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m</w:t>
      </w:r>
      <w:r>
        <w:rPr>
          <w:rFonts w:ascii="Times New Roman" w:hAnsi="Times New Roman" w:cs="Times New Roman"/>
          <w:b/>
          <w:bCs/>
          <w:sz w:val="24"/>
        </w:rPr>
        <w:t xml:space="preserve">odel for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raining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ascii="Times New Roman" w:hAnsi="Times New Roman" w:cs="Times New Roman"/>
          <w:b/>
          <w:bCs/>
          <w:sz w:val="24"/>
        </w:rPr>
        <w:t>ohort</w:t>
      </w:r>
      <w:r>
        <w:rPr>
          <w:rFonts w:ascii="Times New Roman" w:hAnsi="Times New Roman" w:eastAsia="黑体" w:cs="Times New Roman"/>
          <w:b/>
          <w:sz w:val="24"/>
        </w:rPr>
        <w:t xml:space="preserve"> (continued)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103"/>
        <w:gridCol w:w="1113"/>
        <w:gridCol w:w="700"/>
        <w:gridCol w:w="701"/>
        <w:gridCol w:w="1106"/>
        <w:gridCol w:w="1111"/>
        <w:gridCol w:w="697"/>
        <w:gridCol w:w="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Variable</w:t>
            </w:r>
          </w:p>
        </w:tc>
        <w:tc>
          <w:tcPr>
            <w:tcW w:w="3617" w:type="dxa"/>
            <w:gridSpan w:val="4"/>
            <w:tcBorders>
              <w:top w:val="single" w:color="auto" w:sz="8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Univariate Analysis</w:t>
            </w:r>
          </w:p>
        </w:tc>
        <w:tc>
          <w:tcPr>
            <w:tcW w:w="3611" w:type="dxa"/>
            <w:gridSpan w:val="4"/>
            <w:tcBorders>
              <w:top w:val="single" w:color="auto" w:sz="8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Multivariate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Tumor Grade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I-II/I-II</w:t>
            </w:r>
          </w:p>
        </w:tc>
        <w:tc>
          <w:tcPr>
            <w:tcW w:w="110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I-II/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IV</w:t>
            </w:r>
          </w:p>
        </w:tc>
        <w:tc>
          <w:tcPr>
            <w:tcW w:w="110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&lt;0.001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1.938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1.635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2.297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0.104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1.309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0.946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1.812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III-IV/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I-II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0.005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1.284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1.078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1.529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0.551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1.115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0.780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1.592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III-IV/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III-IV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&lt;0.001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2.724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2.358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3.146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0.007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1.612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1.140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2.278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Pathological Type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IDC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IDC</w:t>
            </w:r>
          </w:p>
        </w:tc>
        <w:tc>
          <w:tcPr>
            <w:tcW w:w="110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11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0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111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IDC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ILC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0.558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1.063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0.866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1.306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0.801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0.931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0.535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1.622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IDC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Other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0.837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1.017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0.870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1.188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0.856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0.965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0.658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1.416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ILC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IDC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0.836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1.027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0.795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1.328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0.472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1.282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0.651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2.525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ILC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ILC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0.004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1.563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1.158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2.109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0.811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0.900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0.379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2.138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ILC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Other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0.028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1.458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1.043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2.039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0.314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1.461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0.698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3.059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Other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IDC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0.823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1.017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0.878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1.178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0.007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1.542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1.128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2.108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Other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ILC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0.509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1.113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0.810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1.529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0.107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1.586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0.905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2.780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Other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Other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0.249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1.133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0.916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1.401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0.105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1.440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0.926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2.238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Surgery Method</w:t>
            </w:r>
          </w:p>
        </w:tc>
        <w:tc>
          <w:tcPr>
            <w:tcW w:w="110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BCM</w:t>
            </w:r>
          </w:p>
        </w:tc>
        <w:tc>
          <w:tcPr>
            <w:tcW w:w="110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6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BCM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SM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0.177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1.254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0.903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1.742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0.912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0.977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0.652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1.466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BCM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RM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2.424 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1.838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3.197 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0.604 </w:t>
            </w:r>
          </w:p>
        </w:tc>
        <w:tc>
          <w:tcPr>
            <w:tcW w:w="1111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1.110 </w:t>
            </w:r>
          </w:p>
        </w:tc>
        <w:tc>
          <w:tcPr>
            <w:tcW w:w="69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0.748 </w:t>
            </w:r>
          </w:p>
        </w:tc>
        <w:tc>
          <w:tcPr>
            <w:tcW w:w="6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63" w:type="dxa"/>
            <w:gridSpan w:val="8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(continued on following page)</w:t>
            </w:r>
          </w:p>
        </w:tc>
        <w:tc>
          <w:tcPr>
            <w:tcW w:w="696" w:type="dxa"/>
            <w:tcBorders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p/>
    <w:p>
      <w:pPr>
        <w:widowControl/>
        <w:jc w:val="left"/>
        <w:rPr>
          <w:rFonts w:hint="eastAsia"/>
        </w:rPr>
      </w:pPr>
      <w:r>
        <w:br w:type="page"/>
      </w:r>
    </w:p>
    <w:p>
      <w:pPr>
        <w:rPr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S4.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Competing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r</w:t>
      </w:r>
      <w:r>
        <w:rPr>
          <w:rFonts w:ascii="Times New Roman" w:hAnsi="Times New Roman" w:cs="Times New Roman"/>
          <w:b/>
          <w:bCs/>
          <w:sz w:val="24"/>
        </w:rPr>
        <w:t xml:space="preserve">isk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m</w:t>
      </w:r>
      <w:r>
        <w:rPr>
          <w:rFonts w:ascii="Times New Roman" w:hAnsi="Times New Roman" w:cs="Times New Roman"/>
          <w:b/>
          <w:bCs/>
          <w:sz w:val="24"/>
        </w:rPr>
        <w:t xml:space="preserve">odel for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</w:t>
      </w:r>
      <w:r>
        <w:rPr>
          <w:rFonts w:ascii="Times New Roman" w:hAnsi="Times New Roman" w:cs="Times New Roman"/>
          <w:b/>
          <w:bCs/>
          <w:sz w:val="24"/>
        </w:rPr>
        <w:t xml:space="preserve">raining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ascii="Times New Roman" w:hAnsi="Times New Roman" w:cs="Times New Roman"/>
          <w:b/>
          <w:bCs/>
          <w:sz w:val="24"/>
        </w:rPr>
        <w:t>ohort</w:t>
      </w:r>
      <w:r>
        <w:rPr>
          <w:rFonts w:ascii="Times New Roman" w:hAnsi="Times New Roman" w:eastAsia="黑体" w:cs="Times New Roman"/>
          <w:b/>
          <w:sz w:val="24"/>
        </w:rPr>
        <w:t xml:space="preserve"> (continued)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103"/>
        <w:gridCol w:w="1113"/>
        <w:gridCol w:w="700"/>
        <w:gridCol w:w="701"/>
        <w:gridCol w:w="1106"/>
        <w:gridCol w:w="1111"/>
        <w:gridCol w:w="697"/>
        <w:gridCol w:w="69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Variable</w:t>
            </w:r>
          </w:p>
        </w:tc>
        <w:tc>
          <w:tcPr>
            <w:tcW w:w="3617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Univariate Analysis</w:t>
            </w:r>
          </w:p>
        </w:tc>
        <w:tc>
          <w:tcPr>
            <w:tcW w:w="3611" w:type="dxa"/>
            <w:gridSpan w:val="4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Multivariate Analysis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03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  <w:tc>
          <w:tcPr>
            <w:tcW w:w="1106" w:type="dxa"/>
            <w:tcBorders>
              <w:top w:val="single" w:color="auto" w:sz="4" w:space="0"/>
            </w:tcBorders>
          </w:tcPr>
          <w:p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Value</w:t>
            </w:r>
          </w:p>
        </w:tc>
        <w:tc>
          <w:tcPr>
            <w:tcW w:w="111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Sub-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istri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ution HR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low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95%</w:t>
            </w:r>
          </w:p>
          <w:p>
            <w:pPr>
              <w:widowControl/>
              <w:spacing w:line="240" w:lineRule="exact"/>
              <w:textAlignment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CI upp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BCM</w:t>
            </w:r>
          </w:p>
        </w:tc>
        <w:tc>
          <w:tcPr>
            <w:tcW w:w="110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0.441 </w:t>
            </w:r>
          </w:p>
        </w:tc>
        <w:tc>
          <w:tcPr>
            <w:tcW w:w="111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1.344 </w:t>
            </w:r>
          </w:p>
        </w:tc>
        <w:tc>
          <w:tcPr>
            <w:tcW w:w="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0.634 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2.850 </w:t>
            </w:r>
          </w:p>
        </w:tc>
        <w:tc>
          <w:tcPr>
            <w:tcW w:w="110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0.880 </w:t>
            </w:r>
          </w:p>
        </w:tc>
        <w:tc>
          <w:tcPr>
            <w:tcW w:w="111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0.927 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0.349 </w:t>
            </w:r>
          </w:p>
        </w:tc>
        <w:tc>
          <w:tcPr>
            <w:tcW w:w="69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2.464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SM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SM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0.375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0.781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0.452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1.349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0.139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0.575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0.276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1.197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SM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RM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2.625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1.708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4.035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0.802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1.080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0.592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1.972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bidi="ar"/>
              </w:rPr>
              <w:t>RM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/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BCM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2.289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1.627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3.221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0.729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1.094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0.656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1.825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RM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SM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0.002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1.650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1.204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2.261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0.818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0.948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0.601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1.495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RM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宋体" w:eastAsia="宋体" w:cs="Times New Roman"/>
                <w:color w:val="000000"/>
                <w:szCs w:val="21"/>
              </w:rPr>
              <w:t>SM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3.061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2.437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3.845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0.634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1.086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0.772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1.529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ER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 xml:space="preserve"> Status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1.779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1.505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2.102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0.155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1.264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0.915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1.745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0.458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0.928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0.762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1.131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0.136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0.748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0.510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1.096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&lt;0.001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2.339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2.003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2.730 </w:t>
            </w:r>
          </w:p>
        </w:tc>
        <w:tc>
          <w:tcPr>
            <w:tcW w:w="11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0.091 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1.377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0.950 </w:t>
            </w:r>
          </w:p>
        </w:tc>
        <w:tc>
          <w:tcPr>
            <w:tcW w:w="6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1.997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R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 xml:space="preserve"> Status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1.680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1.440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1.960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0.183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0.866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0.701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1.070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2.103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1.799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2.460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49" w:type="dxa"/>
            <w:gridSpan w:val="5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HER2 Status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+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0.124 </w:t>
            </w:r>
          </w:p>
        </w:tc>
        <w:tc>
          <w:tcPr>
            <w:tcW w:w="111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0.143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0.012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1.702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-</w:t>
            </w:r>
          </w:p>
        </w:tc>
        <w:tc>
          <w:tcPr>
            <w:tcW w:w="1103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0.308 </w:t>
            </w:r>
          </w:p>
        </w:tc>
        <w:tc>
          <w:tcPr>
            <w:tcW w:w="70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0.069 </w:t>
            </w:r>
          </w:p>
        </w:tc>
        <w:tc>
          <w:tcPr>
            <w:tcW w:w="69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1.375 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111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7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696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p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Abbreviations: Sub-Distribution HR, subdistribution hazard ratio; CI, confidence interval; low, lower bound of confidence interval; upp, upper bound of confidence interval; CBC, contralateral breast cancer; Ref, reference; Non-P, without partner at diagnosis (single, divorced, widowed, separated); With-P, with partner at diagnosis (married, u</w:t>
      </w:r>
      <w:r>
        <w:rPr>
          <w:rFonts w:ascii="Times New Roman" w:hAnsi="Times New Roman" w:eastAsia="TimesNewRomanPSMT" w:cs="Times New Roman"/>
          <w:color w:val="000000"/>
          <w:kern w:val="0"/>
          <w:sz w:val="24"/>
          <w:lang w:bidi="ar"/>
        </w:rPr>
        <w:t>nmarried or domestic partner, same sex or opposite sex partner</w:t>
      </w:r>
      <w:r>
        <w:rPr>
          <w:rFonts w:ascii="Times New Roman" w:hAnsi="Times New Roman" w:cs="Times New Roman"/>
          <w:sz w:val="24"/>
        </w:rPr>
        <w:t>); T, tumor; N: node; IDC, invasive ductal carcinoma; ILC, invasive lobular carcinoma; BCS, breast-conserving surgery; SM, simple mastectomy; RM, radical mastectomy; ER, estrogen receptor; PR, progesterone receptor; HER2, human epidermal growth factor receptor 2; +, positive; -, negative.</w:t>
      </w:r>
    </w:p>
    <w:p>
      <w:pPr>
        <w:widowControl/>
        <w:rPr>
          <w:szCs w:val="21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szCs w:val="21"/>
        </w:rPr>
      </w:pPr>
      <w:r>
        <w:rPr>
          <w:rFonts w:ascii="Times New Roman" w:hAnsi="Times New Roman" w:eastAsia="宋体" w:cs="Times New Roman"/>
          <w:color w:val="000000"/>
          <w:szCs w:val="21"/>
        </w:rPr>
        <w:br w:type="page"/>
      </w:r>
    </w:p>
    <w:p>
      <w:pPr>
        <w:rPr>
          <w:rFonts w:ascii="Times New Roman" w:hAnsi="Times New Roman" w:eastAsia="宋体" w:cs="Times New Roman"/>
          <w:b/>
          <w:bCs/>
          <w:color w:val="000000"/>
          <w:sz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Table S5. Multivariate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lang w:val="en-US" w:eastAsia="zh-CN"/>
        </w:rPr>
        <w:t>a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nalysis of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lang w:val="en-US" w:eastAsia="zh-CN"/>
        </w:rPr>
        <w:t>c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>ompet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</w:rPr>
        <w:t>ing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lang w:val="en-US" w:eastAsia="zh-CN"/>
        </w:rPr>
        <w:t>r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isk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lang w:val="en-US" w:eastAsia="zh-CN"/>
        </w:rPr>
        <w:t>m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odel after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lang w:val="en-US" w:eastAsia="zh-CN"/>
        </w:rPr>
        <w:t>d</w:t>
      </w:r>
      <w:r>
        <w:rPr>
          <w:rFonts w:ascii="Times New Roman" w:hAnsi="Times New Roman" w:eastAsia="宋体" w:cs="Times New Roman"/>
          <w:b/>
          <w:bCs/>
          <w:color w:val="000000"/>
          <w:sz w:val="24"/>
        </w:rPr>
        <w:t xml:space="preserve">imension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lang w:val="en-US" w:eastAsia="zh-CN"/>
        </w:rPr>
        <w:t>r</w:t>
      </w:r>
      <w:bookmarkStart w:id="1" w:name="_GoBack"/>
      <w:bookmarkEnd w:id="1"/>
      <w:r>
        <w:rPr>
          <w:rFonts w:ascii="Times New Roman" w:hAnsi="Times New Roman" w:eastAsia="宋体" w:cs="Times New Roman"/>
          <w:b/>
          <w:bCs/>
          <w:color w:val="000000"/>
          <w:sz w:val="24"/>
        </w:rPr>
        <w:t>eduction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4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No. (%)</w:t>
            </w:r>
          </w:p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(N=8869)</w:t>
            </w:r>
          </w:p>
        </w:tc>
        <w:tc>
          <w:tcPr>
            <w:tcW w:w="5682" w:type="dxa"/>
            <w:gridSpan w:val="4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Multivariate Analysis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vMerge w:val="continue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P Value</w:t>
            </w:r>
          </w:p>
        </w:tc>
        <w:tc>
          <w:tcPr>
            <w:tcW w:w="14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Sub-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Distri-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bution HR</w:t>
            </w:r>
          </w:p>
        </w:tc>
        <w:tc>
          <w:tcPr>
            <w:tcW w:w="14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95%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 low</w:t>
            </w:r>
          </w:p>
        </w:tc>
        <w:tc>
          <w:tcPr>
            <w:tcW w:w="14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95%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 upp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DR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Stage</w:t>
            </w:r>
          </w:p>
        </w:tc>
        <w:tc>
          <w:tcPr>
            <w:tcW w:w="1420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5603 (62.47%)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Ref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1661 (18.52%)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1.900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1.455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2.482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216 (2.41%)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3.058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1.919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4.871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486 (5.42%)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3.600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2.260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5.736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1003 (11.18%)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stage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5820 (65.62%)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Ref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1278 (14.41%)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1.825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1.386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2.404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292 (3.29%)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2.666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1.750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4.062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478 (5.39%)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3.359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2.259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4.993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1001 (11.29%)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4474 (50.45%)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Ref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2426 (27.35%)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0.028 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1.321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1.031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1.694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1969 (22.20%)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Status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5160 (58.18%)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Ref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1696 (19.12%)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1.588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1.228 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2.053 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2013 (22.70%)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>
      <w:pPr>
        <w:widowControl/>
        <w:rPr>
          <w:szCs w:val="21"/>
        </w:rPr>
      </w:pPr>
      <w:r>
        <w:rPr>
          <w:rFonts w:hint="eastAsia" w:ascii="Times New Roman" w:hAnsi="Times New Roman" w:cs="Times New Roman"/>
          <w:sz w:val="24"/>
        </w:rPr>
        <w:t>Abbreviations: No., number (N); Sub-Distribution HR, subdistribution hazard ratio; CI, confidence interval; low, lower bound of confidence interval; upp, upper bound of confidence interval; Ref, reference; DR: dimension reduction; T</w:t>
      </w:r>
      <w:r>
        <w:rPr>
          <w:rFonts w:hint="eastAsia" w:ascii="Times New Roman" w:hAnsi="Times New Roman" w:cs="Times New Roman"/>
          <w:sz w:val="24"/>
          <w:vertAlign w:val="superscript"/>
        </w:rPr>
        <w:t>DR</w:t>
      </w:r>
      <w:r>
        <w:rPr>
          <w:rFonts w:hint="eastAsia"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revised T (tumor) stage by dimension reduction;</w:t>
      </w:r>
      <w:r>
        <w:rPr>
          <w:rFonts w:ascii="Times New Roman" w:hAnsi="Times New Roman" w:cs="Times New Roman"/>
          <w:sz w:val="24"/>
        </w:rPr>
        <w:t xml:space="preserve"> N</w:t>
      </w:r>
      <w:r>
        <w:rPr>
          <w:rFonts w:hint="eastAsia" w:ascii="Times New Roman" w:hAnsi="Times New Roman" w:cs="Times New Roman"/>
          <w:sz w:val="24"/>
          <w:vertAlign w:val="superscript"/>
        </w:rPr>
        <w:t>DR</w:t>
      </w:r>
      <w:r>
        <w:rPr>
          <w:rFonts w:ascii="Times New Roman" w:hAnsi="Times New Roman" w:cs="Times New Roman"/>
          <w:sz w:val="24"/>
        </w:rPr>
        <w:t xml:space="preserve">: </w:t>
      </w:r>
      <w:r>
        <w:rPr>
          <w:rFonts w:hint="eastAsia" w:ascii="Times New Roman" w:hAnsi="Times New Roman" w:cs="Times New Roman"/>
          <w:sz w:val="24"/>
        </w:rPr>
        <w:t>revised N (node) stage by dimension reduction; Grade</w:t>
      </w:r>
      <w:r>
        <w:rPr>
          <w:rFonts w:hint="eastAsia" w:ascii="Times New Roman" w:hAnsi="Times New Roman" w:cs="Times New Roman"/>
          <w:sz w:val="24"/>
          <w:vertAlign w:val="superscript"/>
        </w:rPr>
        <w:t>DR</w:t>
      </w:r>
      <w:r>
        <w:rPr>
          <w:rFonts w:hint="eastAsia" w:ascii="Times New Roman" w:hAnsi="Times New Roman" w:cs="Times New Roman"/>
          <w:sz w:val="24"/>
        </w:rPr>
        <w:t>, revised tumor grade by dimension reduction; ER</w:t>
      </w:r>
      <w:r>
        <w:rPr>
          <w:rFonts w:hint="eastAsia" w:ascii="Times New Roman" w:hAnsi="Times New Roman" w:cs="Times New Roman"/>
          <w:sz w:val="24"/>
          <w:vertAlign w:val="superscript"/>
        </w:rPr>
        <w:t>DR</w:t>
      </w:r>
      <w:r>
        <w:rPr>
          <w:rFonts w:hint="eastAsia" w:ascii="Times New Roman" w:hAnsi="Times New Roman" w:cs="Times New Roman"/>
          <w:sz w:val="24"/>
        </w:rPr>
        <w:t>, revised estrogen receptor status by dimension reduction</w:t>
      </w:r>
      <w:r>
        <w:rPr>
          <w:rFonts w:ascii="Times New Roman" w:hAnsi="Times New Roman" w:cs="Times New Roman"/>
          <w:sz w:val="24"/>
        </w:rPr>
        <w:t>.</w:t>
      </w:r>
      <w:r>
        <w:rPr>
          <w:rFonts w:hint="eastAsia"/>
          <w:szCs w:val="21"/>
        </w:rPr>
        <w:t xml:space="preserve"> </w:t>
      </w: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p>
      <w:pPr>
        <w:rPr>
          <w:rFonts w:ascii="Times New Roman" w:hAnsi="Times New Roman" w:cs="Times New Roman"/>
          <w:b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36AF23EA-07FE-463D-BDEE-F67CF309BAEE}"/>
    <w:docVar w:name="KY_MEDREF_VERSION" w:val="3"/>
  </w:docVars>
  <w:rsids>
    <w:rsidRoot w:val="1F3A4D0B"/>
    <w:rsid w:val="002F01A5"/>
    <w:rsid w:val="00592D2E"/>
    <w:rsid w:val="006E740A"/>
    <w:rsid w:val="008237E4"/>
    <w:rsid w:val="00DE1FF2"/>
    <w:rsid w:val="00FC6AB5"/>
    <w:rsid w:val="07C1231A"/>
    <w:rsid w:val="111A7DA3"/>
    <w:rsid w:val="1F3A4D0B"/>
    <w:rsid w:val="341A5FB4"/>
    <w:rsid w:val="63E6262D"/>
    <w:rsid w:val="7411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C6A3E8-B370-4AE6-8AA7-5D926F3656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507</Words>
  <Characters>2891</Characters>
  <Lines>24</Lines>
  <Paragraphs>6</Paragraphs>
  <TotalTime>3</TotalTime>
  <ScaleCrop>false</ScaleCrop>
  <LinksUpToDate>false</LinksUpToDate>
  <CharactersWithSpaces>3392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2021-01-03T14:30:00Z</dcterms:created>
  <dc:creator>李玲玉</dc:creator>
  <cp:lastModifiedBy>lenovo</cp:lastModifiedBy>
  <dcterms:modified xsi:type="dcterms:W3CDTF">2021-04-24T04:25:37Z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29BB5C3EB0F44797A5457FD260908F18</vt:lpwstr>
  </property>
</Properties>
</file>