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452CA" w14:textId="77777777" w:rsidR="00C2087F" w:rsidRDefault="00C2087F" w:rsidP="00C2087F">
      <w:pPr>
        <w:pStyle w:val="Heading1"/>
      </w:pPr>
      <w:r>
        <w:t>Supporting information</w:t>
      </w:r>
    </w:p>
    <w:p w14:paraId="3B28E8C6" w14:textId="77777777" w:rsidR="00C2087F" w:rsidRDefault="00C2087F" w:rsidP="00C2087F">
      <w:pPr>
        <w:spacing w:after="120" w:line="480" w:lineRule="auto"/>
      </w:pPr>
      <w:r>
        <w:rPr>
          <w:b/>
          <w:bCs/>
        </w:rPr>
        <w:t xml:space="preserve">S1 Dataset. Summary statistics with cosine similarity. </w:t>
      </w:r>
      <w:r>
        <w:t>Mean L2 norm and mean cosine similarity for all eight models across all ten experimental conditions. (CSV)</w:t>
      </w:r>
    </w:p>
    <w:p w14:paraId="2B76C228" w14:textId="77777777" w:rsidR="00C2087F" w:rsidRDefault="00C2087F" w:rsidP="00C2087F">
      <w:pPr>
        <w:spacing w:after="120" w:line="480" w:lineRule="auto"/>
      </w:pPr>
      <w:r>
        <w:rPr>
          <w:b/>
          <w:bCs/>
        </w:rPr>
        <w:t xml:space="preserve">S2 Dataset. Complete results. </w:t>
      </w:r>
      <w:r>
        <w:t>Individual text-level measurements for all observations including both magnitude and cosine similarity. (CSV)</w:t>
      </w:r>
    </w:p>
    <w:p w14:paraId="0603444A" w14:textId="77777777" w:rsidR="00C2087F" w:rsidRDefault="00C2087F" w:rsidP="00C2087F">
      <w:pPr>
        <w:spacing w:after="120" w:line="480" w:lineRule="auto"/>
      </w:pPr>
      <w:r>
        <w:rPr>
          <w:b/>
          <w:bCs/>
        </w:rPr>
        <w:t xml:space="preserve">S1 Table. Normality tests. </w:t>
      </w:r>
      <w:r>
        <w:t>Shapiro-Wilk test results for all model-condition combinations.</w:t>
      </w:r>
    </w:p>
    <w:p w14:paraId="465F707F" w14:textId="77777777" w:rsidR="00C2087F" w:rsidRDefault="00C2087F" w:rsidP="00C2087F">
      <w:pPr>
        <w:spacing w:after="120" w:line="480" w:lineRule="auto"/>
      </w:pPr>
      <w:r>
        <w:rPr>
          <w:b/>
          <w:bCs/>
        </w:rPr>
        <w:t xml:space="preserve">S2 Table. Variance homogeneity. </w:t>
      </w:r>
      <w:r>
        <w:t>Levene’s test results for all models across complexity levels.</w:t>
      </w:r>
    </w:p>
    <w:p w14:paraId="566B9905" w14:textId="77777777" w:rsidR="00C2087F" w:rsidRDefault="00C2087F" w:rsidP="00C2087F">
      <w:pPr>
        <w:spacing w:after="120" w:line="480" w:lineRule="auto"/>
      </w:pPr>
      <w:r>
        <w:rPr>
          <w:b/>
          <w:bCs/>
        </w:rPr>
        <w:t xml:space="preserve">S3 Table. Non-parametric analysis. </w:t>
      </w:r>
      <w:r>
        <w:t>Kruskal-Wallis test results confirming parametric findings.</w:t>
      </w:r>
    </w:p>
    <w:p w14:paraId="2D91B57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7F"/>
    <w:rsid w:val="00195413"/>
    <w:rsid w:val="003D0186"/>
    <w:rsid w:val="007278E4"/>
    <w:rsid w:val="00824442"/>
    <w:rsid w:val="00A3738C"/>
    <w:rsid w:val="00BC6C35"/>
    <w:rsid w:val="00C2087F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E77A7"/>
  <w15:chartTrackingRefBased/>
  <w15:docId w15:val="{B57847C5-8362-4DA4-BE08-FA9A61F0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87F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087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87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87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87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87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87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87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87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87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8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8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8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8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8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8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8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8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8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87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08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87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08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87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08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87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08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8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8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8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525</Characters>
  <Application>Microsoft Office Word</Application>
  <DocSecurity>0</DocSecurity>
  <Lines>11</Lines>
  <Paragraphs>6</Paragraphs>
  <ScaleCrop>false</ScaleCrop>
  <Company>Springer Nature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2026-03-30T05:23:00Z</dcterms:created>
  <dcterms:modified xsi:type="dcterms:W3CDTF">2026-03-30T05:23:00Z</dcterms:modified>
</cp:coreProperties>
</file>