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F0FA8" w14:textId="77777777" w:rsidR="007F0CF4" w:rsidRPr="007F0CF4" w:rsidRDefault="007F0CF4" w:rsidP="007F0CF4">
      <w:pPr>
        <w:jc w:val="center"/>
        <w:rPr>
          <w:rFonts w:ascii="Times New Roman" w:hAnsi="Times New Roman" w:cs="Times New Roman"/>
          <w:b/>
          <w:bCs/>
          <w:sz w:val="24"/>
          <w:szCs w:val="24"/>
          <w:lang w:val="en-US"/>
        </w:rPr>
      </w:pPr>
      <w:r w:rsidRPr="007F0CF4">
        <w:rPr>
          <w:rFonts w:ascii="Times New Roman" w:hAnsi="Times New Roman" w:cs="Times New Roman"/>
          <w:b/>
          <w:bCs/>
          <w:sz w:val="24"/>
          <w:szCs w:val="24"/>
          <w:lang w:val="en-US"/>
        </w:rPr>
        <w:t>SUPPLEMENTARY MATERIAL</w:t>
      </w:r>
    </w:p>
    <w:p w14:paraId="46E08EA6" w14:textId="77777777" w:rsidR="00CF1B13" w:rsidRDefault="00CF1B13" w:rsidP="00CF1B13">
      <w:pPr>
        <w:jc w:val="center"/>
        <w:rPr>
          <w:rFonts w:ascii="Times New Roman" w:hAnsi="Times New Roman" w:cs="Times New Roman"/>
          <w:b/>
          <w:bCs/>
          <w:sz w:val="24"/>
          <w:szCs w:val="24"/>
          <w:lang w:val="en-US"/>
        </w:rPr>
      </w:pPr>
      <w:r w:rsidRPr="00213590">
        <w:rPr>
          <w:rFonts w:ascii="Times New Roman" w:hAnsi="Times New Roman" w:cs="Times New Roman"/>
          <w:b/>
          <w:bCs/>
          <w:sz w:val="24"/>
          <w:szCs w:val="24"/>
          <w:lang w:val="en-US"/>
        </w:rPr>
        <w:t>Occurrence and short-term variability of psychoactive substances in wastewater from a mixed urban catchment in central Chile</w:t>
      </w:r>
    </w:p>
    <w:p w14:paraId="511ED56F" w14:textId="146CFEB7" w:rsidR="007F0CF4" w:rsidRPr="006E658A" w:rsidRDefault="007F0CF4" w:rsidP="006E658A">
      <w:pPr>
        <w:jc w:val="center"/>
        <w:rPr>
          <w:rFonts w:ascii="Times New Roman" w:hAnsi="Times New Roman" w:cs="Times New Roman"/>
        </w:rPr>
      </w:pPr>
      <w:r w:rsidRPr="006E658A">
        <w:rPr>
          <w:rFonts w:ascii="Times New Roman" w:hAnsi="Times New Roman" w:cs="Times New Roman"/>
        </w:rPr>
        <w:t>Wendy Calzadilla</w:t>
      </w:r>
      <w:r w:rsidRPr="006E658A">
        <w:rPr>
          <w:rFonts w:ascii="Times New Roman" w:hAnsi="Times New Roman" w:cs="Times New Roman"/>
          <w:vertAlign w:val="superscript"/>
        </w:rPr>
        <w:t>1*</w:t>
      </w:r>
      <w:r w:rsidRPr="006E658A">
        <w:rPr>
          <w:rFonts w:ascii="Times New Roman" w:hAnsi="Times New Roman" w:cs="Times New Roman"/>
        </w:rPr>
        <w:t>, Karla Montenegro</w:t>
      </w:r>
      <w:r w:rsidRPr="006E658A">
        <w:rPr>
          <w:rFonts w:ascii="Times New Roman" w:hAnsi="Times New Roman" w:cs="Times New Roman"/>
          <w:vertAlign w:val="superscript"/>
        </w:rPr>
        <w:t>2,3</w:t>
      </w:r>
      <w:r w:rsidRPr="006E658A">
        <w:rPr>
          <w:rFonts w:ascii="Times New Roman" w:hAnsi="Times New Roman" w:cs="Times New Roman"/>
        </w:rPr>
        <w:t>, Andrés Yar</w:t>
      </w:r>
      <w:r w:rsidRPr="006E658A">
        <w:rPr>
          <w:rFonts w:ascii="Times New Roman" w:hAnsi="Times New Roman" w:cs="Times New Roman"/>
          <w:vertAlign w:val="superscript"/>
        </w:rPr>
        <w:t>2,3</w:t>
      </w:r>
      <w:r w:rsidRPr="006E658A">
        <w:rPr>
          <w:rFonts w:ascii="Times New Roman" w:hAnsi="Times New Roman" w:cs="Times New Roman"/>
        </w:rPr>
        <w:t>, Sebastián Campos</w:t>
      </w:r>
      <w:r w:rsidRPr="006E658A">
        <w:rPr>
          <w:rFonts w:ascii="Times New Roman" w:hAnsi="Times New Roman" w:cs="Times New Roman"/>
          <w:vertAlign w:val="superscript"/>
        </w:rPr>
        <w:t>2,3</w:t>
      </w:r>
      <w:r w:rsidRPr="006E658A">
        <w:rPr>
          <w:rFonts w:ascii="Times New Roman" w:hAnsi="Times New Roman" w:cs="Times New Roman"/>
        </w:rPr>
        <w:t>, Ricardo Salazar-González</w:t>
      </w:r>
      <w:r w:rsidRPr="006E658A">
        <w:rPr>
          <w:rFonts w:ascii="Times New Roman" w:hAnsi="Times New Roman" w:cs="Times New Roman"/>
          <w:vertAlign w:val="superscript"/>
        </w:rPr>
        <w:t>2,3*</w:t>
      </w:r>
    </w:p>
    <w:p w14:paraId="26EEDF6A" w14:textId="77777777" w:rsidR="007F0CF4" w:rsidRPr="006E658A" w:rsidRDefault="007F0CF4" w:rsidP="007F0CF4">
      <w:pPr>
        <w:spacing w:after="0" w:line="480" w:lineRule="auto"/>
        <w:jc w:val="both"/>
        <w:rPr>
          <w:rFonts w:ascii="Times New Roman" w:eastAsia="Arial" w:hAnsi="Times New Roman" w:cs="Times New Roman"/>
          <w:lang w:eastAsia="es-CL"/>
        </w:rPr>
      </w:pPr>
      <w:r w:rsidRPr="006E658A">
        <w:rPr>
          <w:rFonts w:ascii="Times New Roman" w:eastAsia="Arial" w:hAnsi="Times New Roman" w:cs="Times New Roman"/>
          <w:vertAlign w:val="superscript"/>
          <w:lang w:eastAsia="es-CL"/>
        </w:rPr>
        <w:t xml:space="preserve">1 </w:t>
      </w:r>
      <w:proofErr w:type="gramStart"/>
      <w:r w:rsidRPr="006E658A">
        <w:rPr>
          <w:rFonts w:ascii="Times New Roman" w:eastAsia="Arial" w:hAnsi="Times New Roman" w:cs="Times New Roman"/>
          <w:lang w:eastAsia="es-CL"/>
        </w:rPr>
        <w:t>Departamento</w:t>
      </w:r>
      <w:proofErr w:type="gramEnd"/>
      <w:r w:rsidRPr="006E658A">
        <w:rPr>
          <w:rFonts w:ascii="Times New Roman" w:eastAsia="Arial" w:hAnsi="Times New Roman" w:cs="Times New Roman"/>
          <w:lang w:eastAsia="es-CL"/>
        </w:rPr>
        <w:t xml:space="preserve"> de Química, Universidad Técnica Federico Santa María, Campus San Joaquín, Santiago. Chile</w:t>
      </w:r>
    </w:p>
    <w:p w14:paraId="34FDA20D" w14:textId="77777777" w:rsidR="007F0CF4" w:rsidRPr="006E658A" w:rsidRDefault="007F0CF4" w:rsidP="007F0CF4">
      <w:pPr>
        <w:spacing w:after="0" w:line="480" w:lineRule="auto"/>
        <w:jc w:val="both"/>
        <w:rPr>
          <w:rFonts w:ascii="Times New Roman" w:eastAsia="Arial" w:hAnsi="Times New Roman" w:cs="Times New Roman"/>
          <w:lang w:eastAsia="es-CL"/>
        </w:rPr>
      </w:pPr>
      <w:r w:rsidRPr="006E658A">
        <w:rPr>
          <w:rFonts w:ascii="Times New Roman" w:eastAsia="Arial" w:hAnsi="Times New Roman" w:cs="Times New Roman"/>
          <w:vertAlign w:val="superscript"/>
          <w:lang w:eastAsia="es-CL"/>
        </w:rPr>
        <w:t>2</w:t>
      </w:r>
      <w:r w:rsidRPr="006E658A">
        <w:rPr>
          <w:rFonts w:ascii="Times New Roman" w:eastAsia="Arial" w:hAnsi="Times New Roman" w:cs="Times New Roman"/>
          <w:lang w:eastAsia="es-CL"/>
        </w:rPr>
        <w:t xml:space="preserve"> </w:t>
      </w:r>
      <w:proofErr w:type="gramStart"/>
      <w:r w:rsidRPr="006E658A">
        <w:rPr>
          <w:rFonts w:ascii="Times New Roman" w:eastAsia="Arial" w:hAnsi="Times New Roman" w:cs="Times New Roman"/>
          <w:lang w:eastAsia="es-CL"/>
        </w:rPr>
        <w:t>Grupo</w:t>
      </w:r>
      <w:proofErr w:type="gramEnd"/>
      <w:r w:rsidRPr="006E658A">
        <w:rPr>
          <w:rFonts w:ascii="Times New Roman" w:eastAsia="Arial" w:hAnsi="Times New Roman" w:cs="Times New Roman"/>
          <w:lang w:eastAsia="es-CL"/>
        </w:rPr>
        <w:t xml:space="preserve"> de Investigación de Análisis, Tratamiento, Electroquímica, Recuperación y Reúso de Agua (WATER</w:t>
      </w:r>
      <w:r w:rsidRPr="006E658A">
        <w:rPr>
          <w:rFonts w:ascii="Times New Roman" w:eastAsia="Arial" w:hAnsi="Times New Roman" w:cs="Times New Roman"/>
          <w:vertAlign w:val="superscript"/>
          <w:lang w:eastAsia="es-CL"/>
        </w:rPr>
        <w:t>2</w:t>
      </w:r>
      <w:r w:rsidRPr="006E658A">
        <w:rPr>
          <w:rFonts w:ascii="Times New Roman" w:eastAsia="Arial" w:hAnsi="Times New Roman" w:cs="Times New Roman"/>
          <w:lang w:eastAsia="es-CL"/>
        </w:rPr>
        <w:t>), Departamento de Química Inorgánica, Facultad de Química y de Farmacia, Pontificia Universidad Católica de Chile, Santiago. Chile</w:t>
      </w:r>
    </w:p>
    <w:p w14:paraId="4B716F8B" w14:textId="372517C1" w:rsidR="007F0CF4" w:rsidRDefault="007F0CF4" w:rsidP="00AA27B3">
      <w:pPr>
        <w:autoSpaceDE w:val="0"/>
        <w:autoSpaceDN w:val="0"/>
        <w:adjustRightInd w:val="0"/>
        <w:spacing w:after="0" w:line="480" w:lineRule="auto"/>
        <w:jc w:val="both"/>
        <w:rPr>
          <w:rFonts w:ascii="Times New Roman" w:eastAsia="STIX-Regular" w:hAnsi="Times New Roman" w:cs="Times New Roman"/>
          <w:lang w:val="es-ES"/>
          <w14:ligatures w14:val="none"/>
        </w:rPr>
      </w:pPr>
      <w:r w:rsidRPr="006E658A">
        <w:rPr>
          <w:rFonts w:ascii="Times New Roman" w:eastAsia="STIX-Regular" w:hAnsi="Times New Roman" w:cs="Times New Roman"/>
          <w:vertAlign w:val="superscript"/>
          <w:lang w:val="es-ES"/>
          <w14:ligatures w14:val="none"/>
        </w:rPr>
        <w:t>3</w:t>
      </w:r>
      <w:r w:rsidRPr="006E658A">
        <w:rPr>
          <w:rFonts w:ascii="Times New Roman" w:eastAsia="STIX-Regular" w:hAnsi="Times New Roman" w:cs="Times New Roman"/>
          <w:lang w:val="es-ES"/>
          <w14:ligatures w14:val="none"/>
        </w:rPr>
        <w:t>Centro de Derecho y Gestión de Aguas. Pontificia Universidad Católica de Chile, Santiago, Chile</w:t>
      </w:r>
    </w:p>
    <w:p w14:paraId="0F24E62F" w14:textId="77777777" w:rsidR="00A17835" w:rsidRPr="006E658A" w:rsidRDefault="00A17835" w:rsidP="00AA27B3">
      <w:pPr>
        <w:autoSpaceDE w:val="0"/>
        <w:autoSpaceDN w:val="0"/>
        <w:adjustRightInd w:val="0"/>
        <w:spacing w:after="0" w:line="480" w:lineRule="auto"/>
        <w:jc w:val="both"/>
        <w:rPr>
          <w:rFonts w:ascii="Times New Roman" w:eastAsia="STIX-Regular" w:hAnsi="Times New Roman" w:cs="Times New Roman"/>
          <w:lang w:val="es-ES"/>
          <w14:ligatures w14:val="none"/>
        </w:rPr>
      </w:pPr>
    </w:p>
    <w:p w14:paraId="34FB267F" w14:textId="77777777" w:rsidR="00A17835" w:rsidRPr="00B630D1" w:rsidRDefault="00A17835" w:rsidP="00A17835">
      <w:pPr>
        <w:spacing w:after="0" w:line="480" w:lineRule="auto"/>
        <w:jc w:val="both"/>
        <w:rPr>
          <w:rFonts w:ascii="Times New Roman" w:eastAsia="Arial" w:hAnsi="Times New Roman" w:cs="Times New Roman"/>
          <w:lang w:val="en-US" w:eastAsia="es-CL"/>
        </w:rPr>
      </w:pPr>
      <w:r w:rsidRPr="00B630D1">
        <w:rPr>
          <w:rFonts w:ascii="Times New Roman" w:eastAsia="Arial" w:hAnsi="Times New Roman" w:cs="Times New Roman"/>
          <w:lang w:val="en-US" w:eastAsia="es-CL"/>
        </w:rPr>
        <w:t xml:space="preserve">*Corresponding author: </w:t>
      </w:r>
      <w:hyperlink r:id="rId7" w:history="1">
        <w:r w:rsidRPr="00F933CC">
          <w:rPr>
            <w:rStyle w:val="Hipervnculo"/>
            <w:rFonts w:ascii="Times New Roman" w:eastAsia="Arial" w:hAnsi="Times New Roman" w:cs="Times New Roman"/>
            <w:lang w:val="en-US" w:eastAsia="es-CL"/>
          </w:rPr>
          <w:t>wendy.calzadilla@usm.cl</w:t>
        </w:r>
      </w:hyperlink>
      <w:r>
        <w:rPr>
          <w:rFonts w:ascii="Times New Roman" w:eastAsia="Arial" w:hAnsi="Times New Roman" w:cs="Times New Roman"/>
          <w:lang w:val="en-US" w:eastAsia="es-CL"/>
        </w:rPr>
        <w:t xml:space="preserve">, </w:t>
      </w:r>
      <w:r w:rsidRPr="0000505F">
        <w:rPr>
          <w:rFonts w:ascii="Times New Roman" w:eastAsia="Arial" w:hAnsi="Times New Roman" w:cs="Times New Roman"/>
          <w:lang w:val="en-US" w:eastAsia="es-CL"/>
        </w:rPr>
        <w:t>https://orcid.org/0000-0002-1082-7875</w:t>
      </w:r>
    </w:p>
    <w:p w14:paraId="2200948E" w14:textId="77777777" w:rsidR="00A17835" w:rsidRPr="00B630D1" w:rsidRDefault="00A17835" w:rsidP="00A17835">
      <w:pPr>
        <w:spacing w:after="0" w:line="480" w:lineRule="auto"/>
        <w:jc w:val="both"/>
        <w:rPr>
          <w:rFonts w:ascii="Times New Roman" w:eastAsia="Arial" w:hAnsi="Times New Roman" w:cs="Times New Roman"/>
          <w:lang w:val="en-US" w:eastAsia="es-CL"/>
        </w:rPr>
      </w:pPr>
      <w:r w:rsidRPr="00B630D1">
        <w:rPr>
          <w:rFonts w:ascii="Times New Roman" w:eastAsia="Arial" w:hAnsi="Times New Roman" w:cs="Times New Roman"/>
          <w:lang w:val="en-US" w:eastAsia="es-CL"/>
        </w:rPr>
        <w:t xml:space="preserve">*Corresponding author: </w:t>
      </w:r>
      <w:hyperlink r:id="rId8" w:history="1">
        <w:r w:rsidRPr="00F933CC">
          <w:rPr>
            <w:rStyle w:val="Hipervnculo"/>
            <w:rFonts w:ascii="Times New Roman" w:eastAsia="Arial" w:hAnsi="Times New Roman" w:cs="Times New Roman"/>
            <w:lang w:val="en-US" w:eastAsia="es-CL"/>
          </w:rPr>
          <w:t>ricardo.salazar@uc.cl</w:t>
        </w:r>
      </w:hyperlink>
      <w:r>
        <w:rPr>
          <w:rFonts w:ascii="Times New Roman" w:eastAsia="Arial" w:hAnsi="Times New Roman" w:cs="Times New Roman"/>
          <w:lang w:val="en-US" w:eastAsia="es-CL"/>
        </w:rPr>
        <w:t xml:space="preserve">, </w:t>
      </w:r>
      <w:r w:rsidRPr="0000505F">
        <w:rPr>
          <w:rFonts w:ascii="Times New Roman" w:eastAsia="Arial" w:hAnsi="Times New Roman" w:cs="Times New Roman"/>
          <w:lang w:val="en-US" w:eastAsia="es-CL"/>
        </w:rPr>
        <w:t>https://orcid.org/0000-0003-2180-6022</w:t>
      </w:r>
    </w:p>
    <w:p w14:paraId="303E92B0" w14:textId="77777777" w:rsidR="007F0CF4" w:rsidRPr="006E658A" w:rsidRDefault="007F0CF4" w:rsidP="007F0CF4">
      <w:pPr>
        <w:jc w:val="both"/>
        <w:rPr>
          <w:rFonts w:ascii="Times New Roman" w:hAnsi="Times New Roman" w:cs="Times New Roman"/>
          <w:b/>
          <w:bCs/>
          <w:lang w:val="en-US"/>
        </w:rPr>
      </w:pPr>
    </w:p>
    <w:p w14:paraId="750E0178" w14:textId="77777777" w:rsidR="00A2702F" w:rsidRDefault="00A2702F" w:rsidP="007F0CF4">
      <w:pPr>
        <w:jc w:val="both"/>
        <w:rPr>
          <w:rFonts w:ascii="Times New Roman" w:hAnsi="Times New Roman" w:cs="Times New Roman"/>
          <w:b/>
          <w:bCs/>
          <w:lang w:val="en-US"/>
        </w:rPr>
      </w:pPr>
    </w:p>
    <w:p w14:paraId="09EF1884" w14:textId="77777777" w:rsidR="00A2702F" w:rsidRDefault="00A2702F" w:rsidP="007F0CF4">
      <w:pPr>
        <w:jc w:val="both"/>
        <w:rPr>
          <w:rFonts w:ascii="Times New Roman" w:hAnsi="Times New Roman" w:cs="Times New Roman"/>
          <w:b/>
          <w:bCs/>
          <w:lang w:val="en-US"/>
        </w:rPr>
      </w:pPr>
    </w:p>
    <w:p w14:paraId="6B8E401A" w14:textId="355B483D" w:rsidR="007F0CF4" w:rsidRPr="006E658A" w:rsidRDefault="00AA27B3" w:rsidP="007F0CF4">
      <w:pPr>
        <w:jc w:val="both"/>
        <w:rPr>
          <w:rFonts w:ascii="Times New Roman" w:hAnsi="Times New Roman" w:cs="Times New Roman"/>
          <w:b/>
          <w:bCs/>
          <w:lang w:val="en-US"/>
        </w:rPr>
      </w:pPr>
      <w:r w:rsidRPr="006E658A">
        <w:rPr>
          <w:rFonts w:ascii="Times New Roman" w:hAnsi="Times New Roman" w:cs="Times New Roman"/>
          <w:b/>
          <w:bCs/>
          <w:lang w:val="en-US"/>
        </w:rPr>
        <w:t>Summary</w:t>
      </w:r>
    </w:p>
    <w:p w14:paraId="4B3E214D" w14:textId="2251BAF9" w:rsidR="007F0CF4" w:rsidRPr="006E658A" w:rsidRDefault="00DF7A25" w:rsidP="007F0CF4">
      <w:pPr>
        <w:jc w:val="both"/>
        <w:rPr>
          <w:rFonts w:ascii="Times New Roman" w:hAnsi="Times New Roman" w:cs="Times New Roman"/>
          <w:b/>
          <w:bCs/>
          <w:lang w:val="en-US"/>
        </w:rPr>
      </w:pPr>
      <w:r w:rsidRPr="006E658A">
        <w:rPr>
          <w:rFonts w:ascii="Times New Roman" w:hAnsi="Times New Roman" w:cs="Times New Roman"/>
          <w:b/>
          <w:bCs/>
          <w:lang w:val="en-US"/>
        </w:rPr>
        <w:t>Pages S1-S1</w:t>
      </w:r>
      <w:r w:rsidR="00897F29">
        <w:rPr>
          <w:rFonts w:ascii="Times New Roman" w:hAnsi="Times New Roman" w:cs="Times New Roman"/>
          <w:b/>
          <w:bCs/>
          <w:lang w:val="en-US"/>
        </w:rPr>
        <w:t>4</w:t>
      </w:r>
      <w:r w:rsidR="00C90105" w:rsidRPr="006E658A">
        <w:rPr>
          <w:rFonts w:ascii="Times New Roman" w:hAnsi="Times New Roman" w:cs="Times New Roman"/>
          <w:b/>
          <w:bCs/>
          <w:lang w:val="en-US"/>
        </w:rPr>
        <w:t xml:space="preserve">, </w:t>
      </w:r>
      <w:r w:rsidRPr="006E658A">
        <w:rPr>
          <w:rFonts w:ascii="Times New Roman" w:hAnsi="Times New Roman" w:cs="Times New Roman"/>
          <w:b/>
          <w:bCs/>
          <w:lang w:val="en-US"/>
        </w:rPr>
        <w:t>Tables S1-S5</w:t>
      </w:r>
      <w:r w:rsidR="00930D2A" w:rsidRPr="006E658A">
        <w:rPr>
          <w:rFonts w:ascii="Times New Roman" w:hAnsi="Times New Roman" w:cs="Times New Roman"/>
          <w:b/>
          <w:bCs/>
          <w:lang w:val="en-US"/>
        </w:rPr>
        <w:t>, Figure S1.</w:t>
      </w:r>
    </w:p>
    <w:p w14:paraId="29906A8E" w14:textId="77777777" w:rsidR="007F0CF4" w:rsidRPr="006E658A" w:rsidRDefault="007F0CF4" w:rsidP="007F0CF4">
      <w:pPr>
        <w:jc w:val="both"/>
        <w:rPr>
          <w:rFonts w:ascii="Times New Roman" w:hAnsi="Times New Roman" w:cs="Times New Roman"/>
          <w:b/>
          <w:bCs/>
          <w:lang w:val="en-US"/>
        </w:rPr>
      </w:pPr>
    </w:p>
    <w:p w14:paraId="24548C6D" w14:textId="77777777" w:rsidR="007F0CF4" w:rsidRPr="006850FD" w:rsidRDefault="007F0CF4" w:rsidP="007F0CF4">
      <w:pPr>
        <w:jc w:val="both"/>
        <w:rPr>
          <w:rFonts w:ascii="Times New Roman" w:hAnsi="Times New Roman" w:cs="Times New Roman"/>
          <w:b/>
          <w:bCs/>
          <w:lang w:val="en-US"/>
        </w:rPr>
      </w:pPr>
    </w:p>
    <w:p w14:paraId="0880D25A" w14:textId="77777777" w:rsidR="007F0CF4" w:rsidRPr="00DD1A77" w:rsidRDefault="007F0CF4" w:rsidP="007F0CF4">
      <w:pPr>
        <w:rPr>
          <w:rFonts w:ascii="Times New Roman" w:hAnsi="Times New Roman" w:cs="Times New Roman"/>
          <w:b/>
          <w:bCs/>
          <w:lang w:val="en-US"/>
        </w:rPr>
      </w:pPr>
    </w:p>
    <w:p w14:paraId="4ED4B5A4" w14:textId="77777777" w:rsidR="00DD1A77" w:rsidRDefault="00DD1A77" w:rsidP="00290E2E">
      <w:pPr>
        <w:spacing w:after="0" w:line="480" w:lineRule="auto"/>
        <w:jc w:val="both"/>
        <w:rPr>
          <w:rFonts w:ascii="Times New Roman" w:hAnsi="Times New Roman" w:cs="Times New Roman"/>
          <w:b/>
          <w:bCs/>
          <w:i/>
          <w:iCs/>
          <w:szCs w:val="24"/>
          <w:lang w:val="en-US"/>
        </w:rPr>
      </w:pPr>
      <w:bookmarkStart w:id="0" w:name="_Hlk220165240"/>
    </w:p>
    <w:p w14:paraId="00B462F8" w14:textId="77777777" w:rsidR="00DD1A77" w:rsidRDefault="00DD1A77" w:rsidP="00290E2E">
      <w:pPr>
        <w:spacing w:after="0" w:line="480" w:lineRule="auto"/>
        <w:jc w:val="both"/>
        <w:rPr>
          <w:rFonts w:ascii="Times New Roman" w:hAnsi="Times New Roman" w:cs="Times New Roman"/>
          <w:b/>
          <w:bCs/>
          <w:i/>
          <w:iCs/>
          <w:szCs w:val="24"/>
          <w:lang w:val="en-US"/>
        </w:rPr>
      </w:pPr>
    </w:p>
    <w:p w14:paraId="6FB4A5F1" w14:textId="77777777" w:rsidR="00B66C18" w:rsidRDefault="00B66C18" w:rsidP="00290E2E">
      <w:pPr>
        <w:spacing w:after="0" w:line="480" w:lineRule="auto"/>
        <w:jc w:val="both"/>
        <w:rPr>
          <w:rFonts w:ascii="Times New Roman" w:hAnsi="Times New Roman" w:cs="Times New Roman"/>
          <w:b/>
          <w:bCs/>
          <w:i/>
          <w:iCs/>
          <w:szCs w:val="24"/>
          <w:lang w:val="en-US"/>
        </w:rPr>
      </w:pPr>
    </w:p>
    <w:p w14:paraId="51DCD95C" w14:textId="77777777" w:rsidR="00B66C18" w:rsidRDefault="00B66C18" w:rsidP="00290E2E">
      <w:pPr>
        <w:spacing w:after="0" w:line="480" w:lineRule="auto"/>
        <w:jc w:val="both"/>
        <w:rPr>
          <w:rFonts w:ascii="Times New Roman" w:hAnsi="Times New Roman" w:cs="Times New Roman"/>
          <w:b/>
          <w:bCs/>
          <w:i/>
          <w:iCs/>
          <w:szCs w:val="24"/>
          <w:lang w:val="en-US"/>
        </w:rPr>
        <w:sectPr w:rsidR="00B66C18" w:rsidSect="00AA27B3">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pgNumType w:start="1"/>
          <w:cols w:space="708"/>
          <w:docGrid w:linePitch="360"/>
        </w:sectPr>
      </w:pPr>
    </w:p>
    <w:p w14:paraId="51128CC1" w14:textId="0E005F33" w:rsidR="00290E2E" w:rsidRPr="00DD1A77" w:rsidRDefault="00290E2E" w:rsidP="00290E2E">
      <w:pPr>
        <w:spacing w:after="0" w:line="480" w:lineRule="auto"/>
        <w:jc w:val="both"/>
        <w:rPr>
          <w:rFonts w:ascii="Times New Roman" w:hAnsi="Times New Roman" w:cs="Times New Roman"/>
          <w:b/>
          <w:bCs/>
          <w:i/>
          <w:iCs/>
          <w:szCs w:val="24"/>
          <w:lang w:val="en-US"/>
        </w:rPr>
      </w:pPr>
      <w:r w:rsidRPr="00DD1A77">
        <w:rPr>
          <w:rFonts w:ascii="Times New Roman" w:hAnsi="Times New Roman" w:cs="Times New Roman"/>
          <w:b/>
          <w:bCs/>
          <w:i/>
          <w:iCs/>
          <w:szCs w:val="24"/>
          <w:lang w:val="en-US"/>
        </w:rPr>
        <w:lastRenderedPageBreak/>
        <w:t xml:space="preserve">Chemical and materials </w:t>
      </w:r>
    </w:p>
    <w:bookmarkEnd w:id="0"/>
    <w:p w14:paraId="78938A4D" w14:textId="1EF0039F" w:rsidR="00290E2E" w:rsidRPr="006850FD" w:rsidRDefault="00290E2E" w:rsidP="00290E2E">
      <w:pPr>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Standard stock solutions of each compound: </w:t>
      </w:r>
      <w:r w:rsidR="008C2217">
        <w:rPr>
          <w:rFonts w:ascii="Times New Roman" w:hAnsi="Times New Roman" w:cs="Times New Roman"/>
          <w:szCs w:val="24"/>
          <w:lang w:val="en-US"/>
        </w:rPr>
        <w:t>amphetamine (</w:t>
      </w:r>
      <w:r w:rsidRPr="006850FD">
        <w:rPr>
          <w:rFonts w:ascii="Times New Roman" w:hAnsi="Times New Roman" w:cs="Times New Roman"/>
          <w:szCs w:val="24"/>
          <w:lang w:val="en-US"/>
        </w:rPr>
        <w:t>AMP</w:t>
      </w:r>
      <w:r w:rsidR="008C2217">
        <w:rPr>
          <w:rFonts w:ascii="Times New Roman" w:hAnsi="Times New Roman" w:cs="Times New Roman"/>
          <w:szCs w:val="24"/>
          <w:lang w:val="en-US"/>
        </w:rPr>
        <w:t>)</w:t>
      </w:r>
      <w:r w:rsidRPr="006850FD">
        <w:rPr>
          <w:rFonts w:ascii="Times New Roman" w:hAnsi="Times New Roman" w:cs="Times New Roman"/>
          <w:szCs w:val="24"/>
          <w:lang w:val="en-US"/>
        </w:rPr>
        <w:t xml:space="preserve">, </w:t>
      </w:r>
      <w:r w:rsidR="008C2217">
        <w:rPr>
          <w:rFonts w:ascii="Times New Roman" w:hAnsi="Times New Roman" w:cs="Times New Roman"/>
          <w:szCs w:val="24"/>
          <w:lang w:val="en-US"/>
        </w:rPr>
        <w:t>methamphetamine (</w:t>
      </w:r>
      <w:r w:rsidRPr="006850FD">
        <w:rPr>
          <w:rFonts w:ascii="Times New Roman" w:hAnsi="Times New Roman" w:cs="Times New Roman"/>
          <w:szCs w:val="24"/>
          <w:lang w:val="en-US"/>
        </w:rPr>
        <w:t>METH</w:t>
      </w:r>
      <w:r w:rsidR="008C2217">
        <w:rPr>
          <w:rFonts w:ascii="Times New Roman" w:hAnsi="Times New Roman" w:cs="Times New Roman"/>
          <w:szCs w:val="24"/>
          <w:lang w:val="en-US"/>
        </w:rPr>
        <w:t>)</w:t>
      </w:r>
      <w:r w:rsidRPr="006850FD">
        <w:rPr>
          <w:rFonts w:ascii="Times New Roman" w:hAnsi="Times New Roman" w:cs="Times New Roman"/>
          <w:szCs w:val="24"/>
          <w:lang w:val="en-US"/>
        </w:rPr>
        <w:t xml:space="preserve">, MDMA, </w:t>
      </w:r>
      <w:r w:rsidR="008C2217">
        <w:rPr>
          <w:rFonts w:ascii="Times New Roman" w:hAnsi="Times New Roman" w:cs="Times New Roman"/>
          <w:szCs w:val="24"/>
          <w:lang w:val="en-US"/>
        </w:rPr>
        <w:t>cocaine (</w:t>
      </w:r>
      <w:r w:rsidRPr="006850FD">
        <w:rPr>
          <w:rFonts w:ascii="Times New Roman" w:hAnsi="Times New Roman" w:cs="Times New Roman"/>
          <w:szCs w:val="24"/>
          <w:lang w:val="en-US"/>
        </w:rPr>
        <w:t>COC</w:t>
      </w:r>
      <w:r w:rsidR="008C2217">
        <w:rPr>
          <w:rFonts w:ascii="Times New Roman" w:hAnsi="Times New Roman" w:cs="Times New Roman"/>
          <w:szCs w:val="24"/>
          <w:lang w:val="en-US"/>
        </w:rPr>
        <w:t>)</w:t>
      </w:r>
      <w:r w:rsidRPr="006850FD">
        <w:rPr>
          <w:rFonts w:ascii="Times New Roman" w:hAnsi="Times New Roman" w:cs="Times New Roman"/>
          <w:szCs w:val="24"/>
          <w:lang w:val="en-US"/>
        </w:rPr>
        <w:t xml:space="preserve">, </w:t>
      </w:r>
      <w:r w:rsidR="008C2217">
        <w:rPr>
          <w:rFonts w:ascii="Times New Roman" w:hAnsi="Times New Roman" w:cs="Times New Roman"/>
          <w:szCs w:val="24"/>
          <w:lang w:val="en-US"/>
        </w:rPr>
        <w:t>benzoylecgonine (</w:t>
      </w:r>
      <w:r>
        <w:rPr>
          <w:rFonts w:ascii="Times New Roman" w:hAnsi="Times New Roman" w:cs="Times New Roman"/>
          <w:szCs w:val="24"/>
          <w:lang w:val="en-US"/>
        </w:rPr>
        <w:t>B</w:t>
      </w:r>
      <w:r w:rsidRPr="006850FD">
        <w:rPr>
          <w:rFonts w:ascii="Times New Roman" w:hAnsi="Times New Roman" w:cs="Times New Roman"/>
          <w:szCs w:val="24"/>
          <w:lang w:val="en-US"/>
        </w:rPr>
        <w:t>E</w:t>
      </w:r>
      <w:r w:rsidR="008C2217">
        <w:rPr>
          <w:rFonts w:ascii="Times New Roman" w:hAnsi="Times New Roman" w:cs="Times New Roman"/>
          <w:szCs w:val="24"/>
          <w:lang w:val="en-US"/>
        </w:rPr>
        <w:t>)</w:t>
      </w:r>
      <w:r w:rsidRPr="006850FD">
        <w:rPr>
          <w:rFonts w:ascii="Times New Roman" w:hAnsi="Times New Roman" w:cs="Times New Roman"/>
          <w:szCs w:val="24"/>
          <w:lang w:val="en-US"/>
        </w:rPr>
        <w:t xml:space="preserve">, </w:t>
      </w:r>
      <w:r w:rsidR="008C2217">
        <w:rPr>
          <w:rFonts w:ascii="Times New Roman" w:hAnsi="Times New Roman" w:cs="Times New Roman"/>
          <w:szCs w:val="24"/>
          <w:lang w:val="en-US"/>
        </w:rPr>
        <w:t>ketamine (</w:t>
      </w:r>
      <w:r>
        <w:rPr>
          <w:rFonts w:ascii="Times New Roman" w:hAnsi="Times New Roman" w:cs="Times New Roman"/>
          <w:szCs w:val="24"/>
          <w:lang w:val="en-US"/>
        </w:rPr>
        <w:t>KET</w:t>
      </w:r>
      <w:r w:rsidR="008C2217">
        <w:rPr>
          <w:rFonts w:ascii="Times New Roman" w:hAnsi="Times New Roman" w:cs="Times New Roman"/>
          <w:szCs w:val="24"/>
          <w:lang w:val="en-US"/>
        </w:rPr>
        <w:t>)</w:t>
      </w:r>
      <w:r>
        <w:rPr>
          <w:rFonts w:ascii="Times New Roman" w:hAnsi="Times New Roman" w:cs="Times New Roman"/>
          <w:szCs w:val="24"/>
          <w:lang w:val="en-US"/>
        </w:rPr>
        <w:t xml:space="preserve">, </w:t>
      </w:r>
      <w:r w:rsidR="008C2217">
        <w:rPr>
          <w:rFonts w:ascii="Times New Roman" w:hAnsi="Times New Roman" w:cs="Times New Roman"/>
          <w:szCs w:val="24"/>
          <w:lang w:val="en-US"/>
        </w:rPr>
        <w:t>phentermine (</w:t>
      </w:r>
      <w:r w:rsidRPr="006850FD">
        <w:rPr>
          <w:rFonts w:ascii="Times New Roman" w:hAnsi="Times New Roman" w:cs="Times New Roman"/>
          <w:szCs w:val="24"/>
          <w:lang w:val="en-US"/>
        </w:rPr>
        <w:t>PHT</w:t>
      </w:r>
      <w:r w:rsidR="008C2217">
        <w:rPr>
          <w:rFonts w:ascii="Times New Roman" w:hAnsi="Times New Roman" w:cs="Times New Roman"/>
          <w:szCs w:val="24"/>
          <w:lang w:val="en-US"/>
        </w:rPr>
        <w:t>)</w:t>
      </w:r>
      <w:r w:rsidRPr="006850FD">
        <w:rPr>
          <w:rFonts w:ascii="Times New Roman" w:hAnsi="Times New Roman" w:cs="Times New Roman"/>
          <w:szCs w:val="24"/>
          <w:lang w:val="en-US"/>
        </w:rPr>
        <w:t>, fentanyl (FEN)</w:t>
      </w:r>
      <w:r>
        <w:rPr>
          <w:rFonts w:ascii="Times New Roman" w:hAnsi="Times New Roman" w:cs="Times New Roman"/>
          <w:szCs w:val="24"/>
          <w:lang w:val="en-US"/>
        </w:rPr>
        <w:t xml:space="preserve">, and </w:t>
      </w:r>
      <w:proofErr w:type="spellStart"/>
      <w:r w:rsidRPr="006850FD">
        <w:rPr>
          <w:rFonts w:ascii="Times New Roman" w:hAnsi="Times New Roman" w:cs="Times New Roman"/>
          <w:szCs w:val="24"/>
          <w:lang w:val="en-US"/>
        </w:rPr>
        <w:t>norfentanyl</w:t>
      </w:r>
      <w:proofErr w:type="spellEnd"/>
      <w:r w:rsidRPr="006850FD">
        <w:rPr>
          <w:rFonts w:ascii="Times New Roman" w:hAnsi="Times New Roman" w:cs="Times New Roman"/>
          <w:szCs w:val="24"/>
          <w:lang w:val="en-US"/>
        </w:rPr>
        <w:t xml:space="preserve"> (NOR) were prepared at 100 mg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in MeOH or ACN. Intermediate solutions (20 mg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and 0,5 mg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were prepared by diluting the stock solution with MeOH. Mixed working solutions containing all analytes were prepared by diluting intermediate solutions with Milli-Q water. These mixtures were then used to prepare calibration standards, internal quality controls, and to spike samples during the validation study.</w:t>
      </w:r>
    </w:p>
    <w:p w14:paraId="4F2DB0BF" w14:textId="3F2DBAB2" w:rsidR="00290E2E" w:rsidRDefault="00290E2E" w:rsidP="00290E2E">
      <w:pPr>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Individual stock solutions of </w:t>
      </w:r>
      <w:r w:rsidR="008E4C4E" w:rsidRPr="006850FD">
        <w:rPr>
          <w:rFonts w:ascii="Times New Roman" w:hAnsi="Times New Roman" w:cs="Times New Roman"/>
          <w:szCs w:val="24"/>
          <w:lang w:val="en-US"/>
        </w:rPr>
        <w:t xml:space="preserve">isotopically labelled </w:t>
      </w:r>
      <w:r w:rsidR="008E4C4E">
        <w:rPr>
          <w:rFonts w:ascii="Times New Roman" w:hAnsi="Times New Roman" w:cs="Times New Roman"/>
          <w:szCs w:val="24"/>
          <w:lang w:val="en-US"/>
        </w:rPr>
        <w:t>internal standards</w:t>
      </w:r>
      <w:r w:rsidR="001F7C51">
        <w:rPr>
          <w:rFonts w:ascii="Times New Roman" w:hAnsi="Times New Roman" w:cs="Times New Roman"/>
          <w:szCs w:val="24"/>
          <w:lang w:val="en-US"/>
        </w:rPr>
        <w:t xml:space="preserve"> (</w:t>
      </w:r>
      <w:r>
        <w:rPr>
          <w:rFonts w:ascii="Times New Roman" w:hAnsi="Times New Roman" w:cs="Times New Roman"/>
          <w:szCs w:val="24"/>
          <w:lang w:val="en-US"/>
        </w:rPr>
        <w:t>ILIS</w:t>
      </w:r>
      <w:r w:rsidR="001F7C51">
        <w:rPr>
          <w:rFonts w:ascii="Times New Roman" w:hAnsi="Times New Roman" w:cs="Times New Roman"/>
          <w:szCs w:val="24"/>
          <w:lang w:val="en-US"/>
        </w:rPr>
        <w:t>)</w:t>
      </w:r>
      <w:r w:rsidRPr="006850FD">
        <w:rPr>
          <w:rFonts w:ascii="Times New Roman" w:hAnsi="Times New Roman" w:cs="Times New Roman"/>
          <w:szCs w:val="24"/>
          <w:lang w:val="en-US"/>
        </w:rPr>
        <w:t xml:space="preserve"> of </w:t>
      </w:r>
      <w:bookmarkStart w:id="1" w:name="_Hlk209531191"/>
      <w:r w:rsidRPr="006850FD">
        <w:rPr>
          <w:rFonts w:ascii="Times New Roman" w:hAnsi="Times New Roman" w:cs="Times New Roman"/>
          <w:szCs w:val="24"/>
          <w:lang w:val="en-US"/>
        </w:rPr>
        <w:t>amphetamine-d6, methamphetamine-d5</w:t>
      </w:r>
      <w:r>
        <w:rPr>
          <w:rFonts w:ascii="Times New Roman" w:hAnsi="Times New Roman" w:cs="Times New Roman"/>
          <w:szCs w:val="24"/>
          <w:lang w:val="en-US"/>
        </w:rPr>
        <w:t>,</w:t>
      </w:r>
      <w:r w:rsidRPr="006850FD">
        <w:rPr>
          <w:rFonts w:ascii="Times New Roman" w:hAnsi="Times New Roman" w:cs="Times New Roman"/>
          <w:szCs w:val="24"/>
          <w:lang w:val="en-US"/>
        </w:rPr>
        <w:t xml:space="preserve"> MDMA-d5</w:t>
      </w:r>
      <w:bookmarkEnd w:id="1"/>
      <w:r>
        <w:rPr>
          <w:rFonts w:ascii="Times New Roman" w:hAnsi="Times New Roman" w:cs="Times New Roman"/>
          <w:szCs w:val="24"/>
          <w:lang w:val="en-US"/>
        </w:rPr>
        <w:t>,</w:t>
      </w:r>
      <w:r w:rsidRPr="006850FD">
        <w:rPr>
          <w:rFonts w:ascii="Times New Roman" w:hAnsi="Times New Roman" w:cs="Times New Roman"/>
          <w:szCs w:val="24"/>
          <w:lang w:val="en-US"/>
        </w:rPr>
        <w:t xml:space="preserve"> cocaine-d3, benzoylecgonine-d3, phentermine-d5, fentanyl-d5, norfentanyl-d5</w:t>
      </w:r>
      <w:r>
        <w:rPr>
          <w:rFonts w:ascii="Times New Roman" w:hAnsi="Times New Roman" w:cs="Times New Roman"/>
          <w:szCs w:val="24"/>
          <w:lang w:val="en-US"/>
        </w:rPr>
        <w:t>,</w:t>
      </w:r>
      <w:r w:rsidRPr="006850FD">
        <w:rPr>
          <w:rFonts w:ascii="Times New Roman" w:hAnsi="Times New Roman" w:cs="Times New Roman"/>
          <w:szCs w:val="24"/>
          <w:lang w:val="en-US"/>
        </w:rPr>
        <w:t xml:space="preserve"> and ketamine-d4 were prepared in MeOH or ACN at a concentration of 200 and 20 mg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Standard working solutions mixed at 10 and 20 </w:t>
      </w:r>
      <w:r w:rsidRPr="002D50A0">
        <w:rPr>
          <w:rFonts w:ascii="Times New Roman" w:hAnsi="Times New Roman" w:cs="Times New Roman"/>
          <w:szCs w:val="24"/>
        </w:rPr>
        <w:t>μ</w:t>
      </w:r>
      <w:r w:rsidRPr="006850FD">
        <w:rPr>
          <w:rFonts w:ascii="Times New Roman" w:hAnsi="Times New Roman" w:cs="Times New Roman"/>
          <w:szCs w:val="24"/>
          <w:lang w:val="en-US"/>
        </w:rPr>
        <w:t>g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were used as </w:t>
      </w:r>
      <w:r>
        <w:rPr>
          <w:rFonts w:ascii="Times New Roman" w:hAnsi="Times New Roman" w:cs="Times New Roman"/>
          <w:szCs w:val="24"/>
          <w:lang w:val="en-US"/>
        </w:rPr>
        <w:t xml:space="preserve">a </w:t>
      </w:r>
      <w:r w:rsidRPr="006850FD">
        <w:rPr>
          <w:rFonts w:ascii="Times New Roman" w:hAnsi="Times New Roman" w:cs="Times New Roman"/>
          <w:szCs w:val="24"/>
          <w:lang w:val="en-US"/>
        </w:rPr>
        <w:t xml:space="preserve">surrogate internal standard. All standard solutions were stored at −20 °C. SPE cartridges used were </w:t>
      </w:r>
      <w:proofErr w:type="spellStart"/>
      <w:r w:rsidRPr="006850FD">
        <w:rPr>
          <w:rFonts w:ascii="Times New Roman" w:hAnsi="Times New Roman" w:cs="Times New Roman"/>
          <w:szCs w:val="24"/>
          <w:lang w:val="en-US"/>
        </w:rPr>
        <w:t>Chromabond</w:t>
      </w:r>
      <w:proofErr w:type="spellEnd"/>
      <w:r w:rsidRPr="00C51587">
        <w:rPr>
          <w:rFonts w:ascii="Times New Roman" w:hAnsi="Times New Roman" w:cs="Times New Roman"/>
          <w:szCs w:val="24"/>
        </w:rPr>
        <w:sym w:font="Symbol" w:char="F0D2"/>
      </w:r>
      <w:r w:rsidRPr="006850FD">
        <w:rPr>
          <w:rFonts w:ascii="Times New Roman" w:hAnsi="Times New Roman" w:cs="Times New Roman"/>
          <w:szCs w:val="24"/>
          <w:lang w:val="en-US"/>
        </w:rPr>
        <w:t xml:space="preserve"> HLB (6 mL, 200 mg) from </w:t>
      </w:r>
      <w:proofErr w:type="spellStart"/>
      <w:r w:rsidRPr="006850FD">
        <w:rPr>
          <w:rFonts w:ascii="Times New Roman" w:hAnsi="Times New Roman" w:cs="Times New Roman"/>
          <w:szCs w:val="24"/>
          <w:lang w:val="en-US"/>
        </w:rPr>
        <w:t>Macherey</w:t>
      </w:r>
      <w:proofErr w:type="spellEnd"/>
      <w:r w:rsidRPr="006850FD">
        <w:rPr>
          <w:rFonts w:ascii="Times New Roman" w:hAnsi="Times New Roman" w:cs="Times New Roman"/>
          <w:szCs w:val="24"/>
          <w:lang w:val="en-US"/>
        </w:rPr>
        <w:t>-Nagel (</w:t>
      </w:r>
      <w:proofErr w:type="spellStart"/>
      <w:r w:rsidRPr="006850FD">
        <w:rPr>
          <w:rFonts w:ascii="Times New Roman" w:hAnsi="Times New Roman" w:cs="Times New Roman"/>
          <w:szCs w:val="24"/>
          <w:lang w:val="en-US"/>
        </w:rPr>
        <w:t>Düren</w:t>
      </w:r>
      <w:proofErr w:type="spellEnd"/>
      <w:r w:rsidRPr="006850FD">
        <w:rPr>
          <w:rFonts w:ascii="Times New Roman" w:hAnsi="Times New Roman" w:cs="Times New Roman"/>
          <w:szCs w:val="24"/>
          <w:lang w:val="en-US"/>
        </w:rPr>
        <w:t>, Germany).</w:t>
      </w:r>
    </w:p>
    <w:p w14:paraId="70F4A7F3" w14:textId="77777777" w:rsidR="00DD1A77" w:rsidRDefault="00DD1A77" w:rsidP="00DD1A77">
      <w:pPr>
        <w:widowControl w:val="0"/>
        <w:autoSpaceDE w:val="0"/>
        <w:autoSpaceDN w:val="0"/>
        <w:adjustRightInd w:val="0"/>
        <w:spacing w:after="0" w:line="480" w:lineRule="auto"/>
        <w:jc w:val="both"/>
        <w:rPr>
          <w:rFonts w:ascii="Times New Roman" w:hAnsi="Times New Roman" w:cs="Times New Roman"/>
          <w:i/>
          <w:iCs/>
          <w:szCs w:val="24"/>
          <w:lang w:val="en-US"/>
        </w:rPr>
      </w:pPr>
    </w:p>
    <w:p w14:paraId="6C389CD0" w14:textId="74DC0BD0" w:rsidR="00DD1A77" w:rsidRPr="00DD1A77" w:rsidRDefault="00DD1A77" w:rsidP="00DD1A77">
      <w:pPr>
        <w:widowControl w:val="0"/>
        <w:autoSpaceDE w:val="0"/>
        <w:autoSpaceDN w:val="0"/>
        <w:adjustRightInd w:val="0"/>
        <w:spacing w:after="0" w:line="480" w:lineRule="auto"/>
        <w:jc w:val="both"/>
        <w:rPr>
          <w:rFonts w:ascii="Times New Roman" w:hAnsi="Times New Roman" w:cs="Times New Roman"/>
          <w:b/>
          <w:bCs/>
          <w:i/>
          <w:iCs/>
          <w:szCs w:val="24"/>
          <w:lang w:val="en-US"/>
        </w:rPr>
      </w:pPr>
      <w:r w:rsidRPr="00DD1A77">
        <w:rPr>
          <w:rFonts w:ascii="Times New Roman" w:hAnsi="Times New Roman" w:cs="Times New Roman"/>
          <w:b/>
          <w:bCs/>
          <w:i/>
          <w:iCs/>
          <w:szCs w:val="24"/>
          <w:lang w:val="en-US"/>
        </w:rPr>
        <w:t>Sample collection</w:t>
      </w:r>
    </w:p>
    <w:p w14:paraId="0C87C54A" w14:textId="18C12D10" w:rsidR="00DD1A77" w:rsidRDefault="00DD1A77" w:rsidP="00DD1A77">
      <w:pPr>
        <w:widowControl w:val="0"/>
        <w:autoSpaceDE w:val="0"/>
        <w:autoSpaceDN w:val="0"/>
        <w:adjustRightInd w:val="0"/>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All </w:t>
      </w:r>
      <w:r w:rsidR="001F7C51">
        <w:rPr>
          <w:rFonts w:ascii="Times New Roman" w:hAnsi="Times New Roman" w:cs="Times New Roman"/>
          <w:szCs w:val="24"/>
          <w:lang w:val="en-US"/>
        </w:rPr>
        <w:t xml:space="preserve">wastewater (WW) </w:t>
      </w:r>
      <w:r w:rsidRPr="006850FD">
        <w:rPr>
          <w:rFonts w:ascii="Times New Roman" w:hAnsi="Times New Roman" w:cs="Times New Roman"/>
          <w:szCs w:val="24"/>
          <w:lang w:val="en-US"/>
        </w:rPr>
        <w:t xml:space="preserve">samples were collected in </w:t>
      </w:r>
      <w:r>
        <w:rPr>
          <w:rFonts w:ascii="Times New Roman" w:hAnsi="Times New Roman" w:cs="Times New Roman"/>
          <w:szCs w:val="24"/>
          <w:lang w:val="en-US"/>
        </w:rPr>
        <w:t>high-density</w:t>
      </w:r>
      <w:r w:rsidRPr="006850FD">
        <w:rPr>
          <w:rFonts w:ascii="Times New Roman" w:hAnsi="Times New Roman" w:cs="Times New Roman"/>
          <w:szCs w:val="24"/>
          <w:lang w:val="en-US"/>
        </w:rPr>
        <w:t xml:space="preserve"> polyethylene bottles and transported directly to the laboratory, where they were fractionated, acidified to pH 2, and immediately stored in the dark at -20 °C until analysis.</w:t>
      </w:r>
      <w:r>
        <w:rPr>
          <w:rFonts w:ascii="Times New Roman" w:hAnsi="Times New Roman" w:cs="Times New Roman"/>
          <w:szCs w:val="24"/>
          <w:lang w:val="en-US"/>
        </w:rPr>
        <w:t xml:space="preserve"> </w:t>
      </w:r>
    </w:p>
    <w:p w14:paraId="4FA85B0F" w14:textId="7F3D08FD" w:rsidR="00DD1A77" w:rsidRPr="006850FD" w:rsidRDefault="00DD1A77" w:rsidP="00DD1A77">
      <w:pPr>
        <w:widowControl w:val="0"/>
        <w:autoSpaceDE w:val="0"/>
        <w:autoSpaceDN w:val="0"/>
        <w:adjustRightInd w:val="0"/>
        <w:spacing w:after="0" w:line="480" w:lineRule="auto"/>
        <w:jc w:val="both"/>
        <w:rPr>
          <w:rFonts w:ascii="Times New Roman" w:hAnsi="Times New Roman" w:cs="Times New Roman"/>
          <w:szCs w:val="24"/>
          <w:lang w:val="en-US"/>
        </w:rPr>
      </w:pPr>
      <w:r>
        <w:rPr>
          <w:rFonts w:ascii="Times New Roman" w:hAnsi="Times New Roman" w:cs="Times New Roman"/>
          <w:szCs w:val="24"/>
          <w:lang w:val="en-US"/>
        </w:rPr>
        <w:t>The</w:t>
      </w:r>
      <w:r w:rsidRPr="006850FD">
        <w:rPr>
          <w:rFonts w:ascii="Times New Roman" w:hAnsi="Times New Roman" w:cs="Times New Roman"/>
          <w:szCs w:val="24"/>
          <w:lang w:val="en-US"/>
        </w:rPr>
        <w:t xml:space="preserve"> </w:t>
      </w:r>
      <w:r>
        <w:rPr>
          <w:rFonts w:ascii="Times New Roman" w:hAnsi="Times New Roman" w:cs="Times New Roman"/>
          <w:szCs w:val="24"/>
          <w:lang w:val="en-US"/>
        </w:rPr>
        <w:t>a</w:t>
      </w:r>
      <w:r w:rsidRPr="006850FD">
        <w:rPr>
          <w:rFonts w:ascii="Times New Roman" w:hAnsi="Times New Roman" w:cs="Times New Roman"/>
          <w:szCs w:val="24"/>
          <w:lang w:val="en-US"/>
        </w:rPr>
        <w:t>mmonium ion (NH</w:t>
      </w:r>
      <w:r w:rsidRPr="006850FD">
        <w:rPr>
          <w:rFonts w:ascii="Times New Roman" w:hAnsi="Times New Roman" w:cs="Times New Roman"/>
          <w:szCs w:val="24"/>
          <w:vertAlign w:val="subscript"/>
          <w:lang w:val="en-US"/>
        </w:rPr>
        <w:t>4</w:t>
      </w:r>
      <w:r w:rsidRPr="006850FD">
        <w:rPr>
          <w:rFonts w:ascii="Times New Roman" w:hAnsi="Times New Roman" w:cs="Times New Roman"/>
          <w:szCs w:val="24"/>
          <w:vertAlign w:val="superscript"/>
          <w:lang w:val="en-US"/>
        </w:rPr>
        <w:t>+</w:t>
      </w:r>
      <w:r w:rsidRPr="006850FD">
        <w:rPr>
          <w:rFonts w:ascii="Times New Roman" w:hAnsi="Times New Roman" w:cs="Times New Roman"/>
          <w:szCs w:val="24"/>
          <w:lang w:val="en-US"/>
        </w:rPr>
        <w:t>) was measured in the separate fraction of each sample</w:t>
      </w:r>
      <w:r w:rsidR="00CE6F8B">
        <w:rPr>
          <w:rFonts w:ascii="Times New Roman" w:hAnsi="Times New Roman" w:cs="Times New Roman"/>
          <w:szCs w:val="24"/>
          <w:lang w:val="en-US"/>
        </w:rPr>
        <w:t xml:space="preserve"> </w:t>
      </w:r>
      <w:r w:rsidR="00CE6F8B" w:rsidRPr="00CE6F8B">
        <w:rPr>
          <w:rFonts w:ascii="Times New Roman" w:hAnsi="Times New Roman" w:cs="Times New Roman"/>
          <w:szCs w:val="24"/>
          <w:lang w:val="en-US"/>
        </w:rPr>
        <w:t>and converted to ammonia nitrogen (NH₃–N) for population normalization</w:t>
      </w:r>
      <w:r w:rsidRPr="006850FD">
        <w:rPr>
          <w:rFonts w:ascii="Times New Roman" w:hAnsi="Times New Roman" w:cs="Times New Roman"/>
          <w:szCs w:val="24"/>
          <w:lang w:val="en-US"/>
        </w:rPr>
        <w:t>, considering a 1:2 dilution, using the specific HI93733-01 kit purchased from Hanna Instrument</w:t>
      </w:r>
      <w:r>
        <w:rPr>
          <w:rFonts w:ascii="Times New Roman" w:hAnsi="Times New Roman" w:cs="Times New Roman"/>
          <w:szCs w:val="24"/>
          <w:lang w:val="en-US"/>
        </w:rPr>
        <w:t>s</w:t>
      </w:r>
      <w:r w:rsidRPr="006850FD">
        <w:rPr>
          <w:rFonts w:ascii="Times New Roman" w:hAnsi="Times New Roman" w:cs="Times New Roman"/>
          <w:szCs w:val="24"/>
          <w:lang w:val="en-US"/>
        </w:rPr>
        <w:t xml:space="preserve"> for ranges between 0 and 50 mg·L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The measures were taken in a Hanna spectrophotometer, model HI83214. The instrument directly displays </w:t>
      </w:r>
      <w:r>
        <w:rPr>
          <w:rFonts w:ascii="Times New Roman" w:hAnsi="Times New Roman" w:cs="Times New Roman"/>
          <w:szCs w:val="24"/>
          <w:lang w:val="en-US"/>
        </w:rPr>
        <w:t xml:space="preserve">the </w:t>
      </w:r>
      <w:r w:rsidRPr="006850FD">
        <w:rPr>
          <w:rFonts w:ascii="Times New Roman" w:hAnsi="Times New Roman" w:cs="Times New Roman"/>
          <w:szCs w:val="24"/>
          <w:lang w:val="en-US"/>
        </w:rPr>
        <w:t>concentration of NH</w:t>
      </w:r>
      <w:r w:rsidRPr="006850FD">
        <w:rPr>
          <w:rFonts w:ascii="Times New Roman" w:hAnsi="Times New Roman" w:cs="Times New Roman"/>
          <w:szCs w:val="24"/>
          <w:vertAlign w:val="subscript"/>
          <w:lang w:val="en-US"/>
        </w:rPr>
        <w:t>4</w:t>
      </w:r>
      <w:r w:rsidRPr="006850FD">
        <w:rPr>
          <w:rFonts w:ascii="Times New Roman" w:hAnsi="Times New Roman" w:cs="Times New Roman"/>
          <w:szCs w:val="24"/>
          <w:vertAlign w:val="superscript"/>
          <w:lang w:val="en-US"/>
        </w:rPr>
        <w:t>+</w:t>
      </w:r>
      <w:r>
        <w:rPr>
          <w:rFonts w:ascii="Times New Roman" w:hAnsi="Times New Roman" w:cs="Times New Roman"/>
          <w:szCs w:val="24"/>
          <w:vertAlign w:val="superscript"/>
          <w:lang w:val="en-US"/>
        </w:rPr>
        <w:t xml:space="preserve"> </w:t>
      </w:r>
      <w:r>
        <w:rPr>
          <w:rFonts w:ascii="Times New Roman" w:hAnsi="Times New Roman" w:cs="Times New Roman"/>
          <w:szCs w:val="24"/>
          <w:lang w:val="en-US"/>
        </w:rPr>
        <w:t>in mg L</w:t>
      </w:r>
      <w:r>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w:t>
      </w:r>
      <w:r w:rsidRPr="00010AE4">
        <w:rPr>
          <w:rFonts w:ascii="Times New Roman" w:hAnsi="Times New Roman" w:cs="Times New Roman"/>
          <w:szCs w:val="24"/>
          <w:lang w:val="en-US"/>
        </w:rPr>
        <w:t xml:space="preserve">To convert the reading to </w:t>
      </w:r>
      <w:r>
        <w:rPr>
          <w:rFonts w:ascii="Times New Roman" w:hAnsi="Times New Roman" w:cs="Times New Roman"/>
          <w:szCs w:val="24"/>
          <w:lang w:val="en-US"/>
        </w:rPr>
        <w:t>mg L</w:t>
      </w:r>
      <w:r>
        <w:rPr>
          <w:rFonts w:ascii="Times New Roman" w:hAnsi="Times New Roman" w:cs="Times New Roman"/>
          <w:szCs w:val="24"/>
          <w:vertAlign w:val="superscript"/>
          <w:lang w:val="en-US"/>
        </w:rPr>
        <w:t xml:space="preserve">-1 </w:t>
      </w:r>
      <w:r w:rsidRPr="00010AE4">
        <w:rPr>
          <w:rFonts w:ascii="Times New Roman" w:hAnsi="Times New Roman" w:cs="Times New Roman"/>
          <w:szCs w:val="24"/>
          <w:lang w:val="en-US"/>
        </w:rPr>
        <w:t>of ammonia nitrogen (NH</w:t>
      </w:r>
      <w:r w:rsidRPr="00010AE4">
        <w:rPr>
          <w:rFonts w:ascii="Times New Roman" w:hAnsi="Times New Roman" w:cs="Times New Roman"/>
          <w:szCs w:val="24"/>
          <w:vertAlign w:val="subscript"/>
          <w:lang w:val="en-US"/>
        </w:rPr>
        <w:t>3</w:t>
      </w:r>
      <w:r w:rsidRPr="00010AE4">
        <w:rPr>
          <w:rFonts w:ascii="Times New Roman" w:hAnsi="Times New Roman" w:cs="Times New Roman"/>
          <w:szCs w:val="24"/>
          <w:lang w:val="en-US"/>
        </w:rPr>
        <w:t xml:space="preserve">-N), it was multiplied by the factor 0.778 </w:t>
      </w:r>
      <w:sdt>
        <w:sdtPr>
          <w:rPr>
            <w:rFonts w:ascii="Times New Roman" w:hAnsi="Times New Roman" w:cs="Times New Roman"/>
            <w:color w:val="0000FF"/>
            <w:szCs w:val="24"/>
          </w:rPr>
          <w:tag w:val="MENDELEY_CITATION_v3_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"/>
          <w:id w:val="-617983038"/>
          <w:placeholder>
            <w:docPart w:val="53524CAFE7F14C69B8BC3BCD1D633416"/>
          </w:placeholder>
        </w:sdtPr>
        <w:sdtContent>
          <w:r w:rsidR="005F5D63" w:rsidRPr="005F5D63">
            <w:rPr>
              <w:rFonts w:ascii="Times New Roman" w:hAnsi="Times New Roman" w:cs="Times New Roman"/>
              <w:color w:val="0000FF"/>
              <w:szCs w:val="24"/>
              <w:lang w:val="en-US"/>
            </w:rPr>
            <w:t>(Hanna Instrument, 1999)</w:t>
          </w:r>
        </w:sdtContent>
      </w:sdt>
      <w:r w:rsidRPr="00010AE4">
        <w:rPr>
          <w:rFonts w:ascii="Times New Roman" w:hAnsi="Times New Roman" w:cs="Times New Roman"/>
          <w:szCs w:val="24"/>
          <w:lang w:val="en-US"/>
        </w:rPr>
        <w:t xml:space="preserve">. </w:t>
      </w:r>
      <w:r w:rsidRPr="006850FD">
        <w:rPr>
          <w:rFonts w:ascii="Times New Roman" w:hAnsi="Times New Roman" w:cs="Times New Roman"/>
          <w:szCs w:val="24"/>
          <w:lang w:val="en-US"/>
        </w:rPr>
        <w:t>Based on the NH</w:t>
      </w:r>
      <w:r w:rsidRPr="006850FD">
        <w:rPr>
          <w:rFonts w:ascii="Times New Roman" w:hAnsi="Times New Roman" w:cs="Times New Roman"/>
          <w:szCs w:val="24"/>
          <w:vertAlign w:val="subscript"/>
          <w:lang w:val="en-US"/>
        </w:rPr>
        <w:t>3</w:t>
      </w:r>
      <w:r w:rsidRPr="006850FD">
        <w:rPr>
          <w:rFonts w:ascii="Times New Roman" w:hAnsi="Times New Roman" w:cs="Times New Roman"/>
          <w:szCs w:val="24"/>
          <w:lang w:val="en-US"/>
        </w:rPr>
        <w:t xml:space="preserve">-N </w:t>
      </w:r>
      <w:r w:rsidR="006146BB">
        <w:rPr>
          <w:rFonts w:ascii="Times New Roman" w:hAnsi="Times New Roman" w:cs="Times New Roman"/>
          <w:szCs w:val="24"/>
          <w:lang w:val="en-US"/>
        </w:rPr>
        <w:t>values</w:t>
      </w:r>
      <w:r w:rsidRPr="006850FD">
        <w:rPr>
          <w:rFonts w:ascii="Times New Roman" w:hAnsi="Times New Roman" w:cs="Times New Roman"/>
          <w:szCs w:val="24"/>
          <w:lang w:val="en-US"/>
        </w:rPr>
        <w:t xml:space="preserve">, </w:t>
      </w:r>
      <w:r w:rsidRPr="005A5437">
        <w:rPr>
          <w:rFonts w:ascii="Times New Roman" w:hAnsi="Times New Roman" w:cs="Times New Roman"/>
          <w:szCs w:val="24"/>
          <w:lang w:val="en-US"/>
        </w:rPr>
        <w:t>equivalent population (EP)</w:t>
      </w:r>
      <w:r w:rsidRPr="006850FD">
        <w:rPr>
          <w:rFonts w:ascii="Times New Roman" w:hAnsi="Times New Roman" w:cs="Times New Roman"/>
          <w:szCs w:val="24"/>
          <w:lang w:val="en-US"/>
        </w:rPr>
        <w:t xml:space="preserve"> </w:t>
      </w:r>
      <w:r w:rsidR="006146BB">
        <w:rPr>
          <w:rFonts w:ascii="Times New Roman" w:hAnsi="Times New Roman" w:cs="Times New Roman"/>
          <w:szCs w:val="24"/>
          <w:lang w:val="en-US"/>
        </w:rPr>
        <w:t xml:space="preserve">estimates </w:t>
      </w:r>
      <w:r w:rsidRPr="006850FD">
        <w:rPr>
          <w:rFonts w:ascii="Times New Roman" w:hAnsi="Times New Roman" w:cs="Times New Roman"/>
          <w:szCs w:val="24"/>
          <w:lang w:val="en-US"/>
        </w:rPr>
        <w:t>(</w:t>
      </w:r>
      <w:r w:rsidRPr="006850FD">
        <w:rPr>
          <w:rFonts w:ascii="Times New Roman" w:hAnsi="Times New Roman" w:cs="Times New Roman"/>
          <w:b/>
          <w:bCs/>
          <w:szCs w:val="24"/>
          <w:lang w:val="en-US"/>
        </w:rPr>
        <w:t>Table 1SM</w:t>
      </w:r>
      <w:r w:rsidR="008A2DDB" w:rsidRPr="008A2DDB">
        <w:rPr>
          <w:rFonts w:ascii="Times New Roman" w:hAnsi="Times New Roman" w:cs="Times New Roman"/>
          <w:szCs w:val="24"/>
          <w:lang w:val="en-US"/>
        </w:rPr>
        <w:t xml:space="preserve">, </w:t>
      </w:r>
      <w:r w:rsidR="008A2DDB" w:rsidRPr="00EB525C">
        <w:rPr>
          <w:rFonts w:ascii="Times New Roman" w:hAnsi="Times New Roman" w:cs="Times New Roman"/>
          <w:szCs w:val="24"/>
          <w:lang w:val="en-US"/>
        </w:rPr>
        <w:t>Supplementary Material</w:t>
      </w:r>
      <w:r w:rsidRPr="006850FD">
        <w:rPr>
          <w:rFonts w:ascii="Times New Roman" w:hAnsi="Times New Roman" w:cs="Times New Roman"/>
          <w:szCs w:val="24"/>
          <w:lang w:val="en-US"/>
        </w:rPr>
        <w:t xml:space="preserve">) were calculated </w:t>
      </w:r>
      <w:r w:rsidR="006146BB" w:rsidRPr="006146BB">
        <w:rPr>
          <w:rFonts w:ascii="Times New Roman" w:hAnsi="Times New Roman" w:cs="Times New Roman"/>
          <w:szCs w:val="24"/>
          <w:lang w:val="en-US"/>
        </w:rPr>
        <w:lastRenderedPageBreak/>
        <w:t>independently for each sampling day</w:t>
      </w:r>
      <w:r w:rsidR="006146BB">
        <w:rPr>
          <w:rFonts w:ascii="Times New Roman" w:hAnsi="Times New Roman" w:cs="Times New Roman"/>
          <w:szCs w:val="24"/>
          <w:lang w:val="en-US"/>
        </w:rPr>
        <w:t xml:space="preserve"> </w:t>
      </w:r>
      <w:r w:rsidR="006146BB" w:rsidRPr="006850FD">
        <w:rPr>
          <w:rFonts w:ascii="Times New Roman" w:hAnsi="Times New Roman" w:cs="Times New Roman"/>
          <w:szCs w:val="24"/>
          <w:lang w:val="en-US"/>
        </w:rPr>
        <w:t>using Equation</w:t>
      </w:r>
      <w:r w:rsidR="006146BB" w:rsidRPr="00247B72">
        <w:rPr>
          <w:rFonts w:ascii="Times New Roman" w:hAnsi="Times New Roman" w:cs="Times New Roman"/>
          <w:b/>
          <w:bCs/>
          <w:szCs w:val="24"/>
          <w:lang w:val="en-US"/>
        </w:rPr>
        <w:t xml:space="preserve"> </w:t>
      </w:r>
      <w:r w:rsidR="006146BB" w:rsidRPr="00B66C18">
        <w:rPr>
          <w:rFonts w:ascii="Times New Roman" w:hAnsi="Times New Roman" w:cs="Times New Roman"/>
          <w:szCs w:val="24"/>
          <w:lang w:val="en-US"/>
        </w:rPr>
        <w:t>S1</w:t>
      </w:r>
      <w:r w:rsidR="006146BB">
        <w:rPr>
          <w:rFonts w:ascii="Times New Roman" w:hAnsi="Times New Roman" w:cs="Times New Roman"/>
          <w:szCs w:val="24"/>
          <w:lang w:val="en-US"/>
        </w:rPr>
        <w:t xml:space="preserve"> </w:t>
      </w:r>
      <w:proofErr w:type="gramStart"/>
      <w:r w:rsidR="006146BB">
        <w:rPr>
          <w:rFonts w:ascii="Times New Roman" w:hAnsi="Times New Roman" w:cs="Times New Roman"/>
          <w:szCs w:val="24"/>
          <w:lang w:val="en-US"/>
        </w:rPr>
        <w:t>in order</w:t>
      </w:r>
      <w:r w:rsidR="006146BB" w:rsidRPr="006146BB">
        <w:rPr>
          <w:rFonts w:ascii="Times New Roman" w:hAnsi="Times New Roman" w:cs="Times New Roman"/>
          <w:szCs w:val="24"/>
          <w:lang w:val="en-US"/>
        </w:rPr>
        <w:t xml:space="preserve"> to</w:t>
      </w:r>
      <w:proofErr w:type="gramEnd"/>
      <w:r w:rsidR="006146BB" w:rsidRPr="006146BB">
        <w:rPr>
          <w:rFonts w:ascii="Times New Roman" w:hAnsi="Times New Roman" w:cs="Times New Roman"/>
          <w:szCs w:val="24"/>
          <w:lang w:val="en-US"/>
        </w:rPr>
        <w:t xml:space="preserve"> capture short-term fluctuations in the contributing population</w:t>
      </w:r>
      <w:r w:rsidR="006146BB">
        <w:rPr>
          <w:rFonts w:ascii="Times New Roman" w:hAnsi="Times New Roman" w:cs="Times New Roman"/>
          <w:szCs w:val="24"/>
          <w:lang w:val="en-US"/>
        </w:rPr>
        <w:t>.</w:t>
      </w:r>
    </w:p>
    <w:p w14:paraId="563FE477" w14:textId="036F2286" w:rsidR="00247B72" w:rsidRDefault="00DD1A77" w:rsidP="00DD1A77">
      <w:pPr>
        <w:widowControl w:val="0"/>
        <w:autoSpaceDE w:val="0"/>
        <w:autoSpaceDN w:val="0"/>
        <w:adjustRightInd w:val="0"/>
        <w:spacing w:after="0" w:line="480" w:lineRule="auto"/>
        <w:jc w:val="both"/>
        <w:rPr>
          <w:rFonts w:ascii="Times New Roman" w:hAnsi="Times New Roman" w:cs="Times New Roman"/>
          <w:b/>
          <w:bCs/>
          <w:szCs w:val="24"/>
          <w:lang w:val="en-US"/>
        </w:rPr>
      </w:pPr>
      <w:r w:rsidRPr="006850FD">
        <w:rPr>
          <w:rFonts w:ascii="Times New Roman" w:hAnsi="Times New Roman" w:cs="Times New Roman"/>
          <w:b/>
          <w:bCs/>
          <w:szCs w:val="24"/>
          <w:lang w:val="en-US"/>
        </w:rPr>
        <w:t>Eq</w:t>
      </w:r>
      <w:r w:rsidR="00247B72">
        <w:rPr>
          <w:rFonts w:ascii="Times New Roman" w:hAnsi="Times New Roman" w:cs="Times New Roman"/>
          <w:b/>
          <w:bCs/>
          <w:szCs w:val="24"/>
          <w:lang w:val="en-US"/>
        </w:rPr>
        <w:t>uation</w:t>
      </w:r>
      <w:r w:rsidRPr="006850FD">
        <w:rPr>
          <w:rFonts w:ascii="Times New Roman" w:hAnsi="Times New Roman" w:cs="Times New Roman"/>
          <w:b/>
          <w:bCs/>
          <w:szCs w:val="24"/>
          <w:lang w:val="en-US"/>
        </w:rPr>
        <w:t xml:space="preserve"> </w:t>
      </w:r>
      <w:r w:rsidR="00247B72">
        <w:rPr>
          <w:rFonts w:ascii="Times New Roman" w:hAnsi="Times New Roman" w:cs="Times New Roman"/>
          <w:b/>
          <w:bCs/>
          <w:szCs w:val="24"/>
          <w:lang w:val="en-US"/>
        </w:rPr>
        <w:t>S</w:t>
      </w:r>
      <w:r w:rsidRPr="006850FD">
        <w:rPr>
          <w:rFonts w:ascii="Times New Roman" w:hAnsi="Times New Roman" w:cs="Times New Roman"/>
          <w:b/>
          <w:bCs/>
          <w:szCs w:val="24"/>
          <w:lang w:val="en-US"/>
        </w:rPr>
        <w:t>1</w:t>
      </w:r>
    </w:p>
    <w:p w14:paraId="08BA2A9D" w14:textId="6C2C8820" w:rsidR="00DD1A77" w:rsidRPr="006850FD" w:rsidRDefault="00DD1A77" w:rsidP="00DD1A77">
      <w:pPr>
        <w:widowControl w:val="0"/>
        <w:autoSpaceDE w:val="0"/>
        <w:autoSpaceDN w:val="0"/>
        <w:adjustRightInd w:val="0"/>
        <w:spacing w:after="0" w:line="480" w:lineRule="auto"/>
        <w:jc w:val="both"/>
        <w:rPr>
          <w:rFonts w:ascii="Times New Roman" w:hAnsi="Times New Roman" w:cs="Times New Roman"/>
          <w:szCs w:val="24"/>
          <w:lang w:val="en-US"/>
        </w:rPr>
      </w:pPr>
      <m:oMathPara>
        <m:oMath>
          <m:r>
            <m:rPr>
              <m:sty m:val="p"/>
            </m:rPr>
            <w:rPr>
              <w:rFonts w:ascii="Cambria Math" w:hAnsi="Cambria Math" w:cs="Times New Roman"/>
              <w:szCs w:val="24"/>
              <w:lang w:val="en-US"/>
            </w:rPr>
            <m:t>I</m:t>
          </m:r>
          <m:sSub>
            <m:sSubPr>
              <m:ctrlPr>
                <w:rPr>
                  <w:rFonts w:ascii="Cambria Math" w:hAnsi="Cambria Math" w:cs="Times New Roman"/>
                  <w:szCs w:val="24"/>
                </w:rPr>
              </m:ctrlPr>
            </m:sSubPr>
            <m:e>
              <m:r>
                <m:rPr>
                  <m:sty m:val="p"/>
                </m:rPr>
                <w:rPr>
                  <w:rFonts w:ascii="Cambria Math" w:hAnsi="Cambria Math" w:cs="Times New Roman"/>
                  <w:szCs w:val="24"/>
                  <w:lang w:val="en-US"/>
                </w:rPr>
                <m:t>E</m:t>
              </m:r>
            </m:e>
            <m:sub>
              <m:r>
                <m:rPr>
                  <m:sty m:val="p"/>
                </m:rPr>
                <w:rPr>
                  <w:rFonts w:ascii="Cambria Math" w:hAnsi="Cambria Math" w:cs="Times New Roman"/>
                  <w:szCs w:val="24"/>
                  <w:lang w:val="en-US"/>
                </w:rPr>
                <m:t>N</m:t>
              </m:r>
              <m:sSub>
                <m:sSubPr>
                  <m:ctrlPr>
                    <w:rPr>
                      <w:rFonts w:ascii="Cambria Math" w:hAnsi="Cambria Math" w:cs="Times New Roman"/>
                      <w:szCs w:val="24"/>
                    </w:rPr>
                  </m:ctrlPr>
                </m:sSubPr>
                <m:e>
                  <m:r>
                    <m:rPr>
                      <m:sty m:val="p"/>
                    </m:rPr>
                    <w:rPr>
                      <w:rFonts w:ascii="Cambria Math" w:hAnsi="Cambria Math" w:cs="Times New Roman"/>
                      <w:szCs w:val="24"/>
                      <w:lang w:val="en-US"/>
                    </w:rPr>
                    <m:t>H</m:t>
                  </m:r>
                </m:e>
                <m:sub>
                  <m:r>
                    <m:rPr>
                      <m:sty m:val="p"/>
                    </m:rPr>
                    <w:rPr>
                      <w:rFonts w:ascii="Cambria Math" w:hAnsi="Cambria Math" w:cs="Times New Roman"/>
                      <w:szCs w:val="24"/>
                      <w:lang w:val="en-US"/>
                    </w:rPr>
                    <m:t>3</m:t>
                  </m:r>
                  <m:r>
                    <m:rPr>
                      <m:nor/>
                    </m:rPr>
                    <w:rPr>
                      <w:rFonts w:ascii="Times New Roman" w:hAnsi="Times New Roman" w:cs="Times New Roman"/>
                      <w:szCs w:val="24"/>
                      <w:lang w:val="en-US"/>
                    </w:rPr>
                    <m:t>-</m:t>
                  </m:r>
                </m:sub>
              </m:sSub>
              <m:r>
                <m:rPr>
                  <m:sty m:val="p"/>
                </m:rPr>
                <w:rPr>
                  <w:rFonts w:ascii="Cambria Math" w:hAnsi="Cambria Math" w:cs="Times New Roman"/>
                  <w:szCs w:val="24"/>
                  <w:lang w:val="en-US"/>
                </w:rPr>
                <m:t>N</m:t>
              </m:r>
            </m:sub>
          </m:sSub>
          <m:r>
            <m:rPr>
              <m:sty m:val="p"/>
            </m:rPr>
            <w:rPr>
              <w:rFonts w:ascii="Cambria Math" w:hAnsi="Cambria Math" w:cs="Times New Roman"/>
              <w:szCs w:val="24"/>
              <w:lang w:val="en-US"/>
            </w:rPr>
            <m:t>=</m:t>
          </m:r>
          <m:f>
            <m:fPr>
              <m:ctrlPr>
                <w:rPr>
                  <w:rFonts w:ascii="Cambria Math" w:hAnsi="Cambria Math" w:cs="Times New Roman"/>
                  <w:szCs w:val="24"/>
                </w:rPr>
              </m:ctrlPr>
            </m:fPr>
            <m:num>
              <m:r>
                <m:rPr>
                  <m:sty m:val="p"/>
                </m:rPr>
                <w:rPr>
                  <w:rFonts w:ascii="Cambria Math" w:hAnsi="Cambria Math" w:cs="Times New Roman"/>
                  <w:szCs w:val="24"/>
                  <w:lang w:val="en-US"/>
                </w:rPr>
                <m:t>Q⋅</m:t>
              </m:r>
              <m:sSub>
                <m:sSubPr>
                  <m:ctrlPr>
                    <w:rPr>
                      <w:rFonts w:ascii="Cambria Math" w:hAnsi="Cambria Math" w:cs="Times New Roman"/>
                      <w:szCs w:val="24"/>
                    </w:rPr>
                  </m:ctrlPr>
                </m:sSubPr>
                <m:e>
                  <m:r>
                    <m:rPr>
                      <m:sty m:val="p"/>
                    </m:rPr>
                    <w:rPr>
                      <w:rFonts w:ascii="Cambria Math" w:hAnsi="Cambria Math" w:cs="Times New Roman"/>
                      <w:szCs w:val="24"/>
                      <w:lang w:val="en-US"/>
                    </w:rPr>
                    <m:t>C</m:t>
                  </m:r>
                </m:e>
                <m:sub>
                  <m:r>
                    <m:rPr>
                      <m:sty m:val="p"/>
                    </m:rPr>
                    <w:rPr>
                      <w:rFonts w:ascii="Cambria Math" w:hAnsi="Cambria Math" w:cs="Times New Roman"/>
                      <w:szCs w:val="24"/>
                      <w:lang w:val="en-US"/>
                    </w:rPr>
                    <m:t>N</m:t>
                  </m:r>
                  <m:sSub>
                    <m:sSubPr>
                      <m:ctrlPr>
                        <w:rPr>
                          <w:rFonts w:ascii="Cambria Math" w:hAnsi="Cambria Math" w:cs="Times New Roman"/>
                          <w:szCs w:val="24"/>
                        </w:rPr>
                      </m:ctrlPr>
                    </m:sSubPr>
                    <m:e>
                      <m:r>
                        <m:rPr>
                          <m:sty m:val="p"/>
                        </m:rPr>
                        <w:rPr>
                          <w:rFonts w:ascii="Cambria Math" w:hAnsi="Cambria Math" w:cs="Times New Roman"/>
                          <w:szCs w:val="24"/>
                          <w:lang w:val="en-US"/>
                        </w:rPr>
                        <m:t>H</m:t>
                      </m:r>
                    </m:e>
                    <m:sub>
                      <m:r>
                        <m:rPr>
                          <m:sty m:val="p"/>
                        </m:rPr>
                        <w:rPr>
                          <w:rFonts w:ascii="Cambria Math" w:hAnsi="Cambria Math" w:cs="Times New Roman"/>
                          <w:szCs w:val="24"/>
                          <w:lang w:val="en-US"/>
                        </w:rPr>
                        <m:t>3</m:t>
                      </m:r>
                      <m:r>
                        <m:rPr>
                          <m:nor/>
                        </m:rPr>
                        <w:rPr>
                          <w:rFonts w:ascii="Times New Roman" w:hAnsi="Times New Roman" w:cs="Times New Roman"/>
                          <w:szCs w:val="24"/>
                          <w:lang w:val="en-US"/>
                        </w:rPr>
                        <m:t>-</m:t>
                      </m:r>
                    </m:sub>
                  </m:sSub>
                  <m:r>
                    <m:rPr>
                      <m:sty m:val="p"/>
                    </m:rPr>
                    <w:rPr>
                      <w:rFonts w:ascii="Cambria Math" w:hAnsi="Cambria Math" w:cs="Times New Roman"/>
                      <w:szCs w:val="24"/>
                      <w:lang w:val="en-US"/>
                    </w:rPr>
                    <m:t>N</m:t>
                  </m:r>
                </m:sub>
              </m:sSub>
            </m:num>
            <m:den>
              <m:sSub>
                <m:sSubPr>
                  <m:ctrlPr>
                    <w:rPr>
                      <w:rFonts w:ascii="Cambria Math" w:hAnsi="Cambria Math" w:cs="Times New Roman"/>
                      <w:szCs w:val="24"/>
                    </w:rPr>
                  </m:ctrlPr>
                </m:sSubPr>
                <m:e>
                  <m:r>
                    <m:rPr>
                      <m:sty m:val="p"/>
                    </m:rPr>
                    <w:rPr>
                      <w:rFonts w:ascii="Cambria Math" w:hAnsi="Cambria Math" w:cs="Times New Roman"/>
                      <w:szCs w:val="24"/>
                      <w:lang w:val="en-US"/>
                    </w:rPr>
                    <m:t>L</m:t>
                  </m:r>
                </m:e>
                <m:sub>
                  <m:r>
                    <m:rPr>
                      <m:sty m:val="p"/>
                    </m:rPr>
                    <w:rPr>
                      <w:rFonts w:ascii="Cambria Math" w:hAnsi="Cambria Math" w:cs="Times New Roman"/>
                      <w:szCs w:val="24"/>
                      <w:lang w:val="en-US"/>
                    </w:rPr>
                    <m:t>N</m:t>
                  </m:r>
                  <m:sSub>
                    <m:sSubPr>
                      <m:ctrlPr>
                        <w:rPr>
                          <w:rFonts w:ascii="Cambria Math" w:hAnsi="Cambria Math" w:cs="Times New Roman"/>
                          <w:szCs w:val="24"/>
                        </w:rPr>
                      </m:ctrlPr>
                    </m:sSubPr>
                    <m:e>
                      <m:r>
                        <m:rPr>
                          <m:sty m:val="p"/>
                        </m:rPr>
                        <w:rPr>
                          <w:rFonts w:ascii="Cambria Math" w:hAnsi="Cambria Math" w:cs="Times New Roman"/>
                          <w:szCs w:val="24"/>
                          <w:lang w:val="en-US"/>
                        </w:rPr>
                        <m:t>H</m:t>
                      </m:r>
                    </m:e>
                    <m:sub>
                      <m:r>
                        <m:rPr>
                          <m:sty m:val="p"/>
                        </m:rPr>
                        <w:rPr>
                          <w:rFonts w:ascii="Cambria Math" w:hAnsi="Cambria Math" w:cs="Times New Roman"/>
                          <w:szCs w:val="24"/>
                          <w:lang w:val="en-US"/>
                        </w:rPr>
                        <m:t>3</m:t>
                      </m:r>
                      <m:r>
                        <m:rPr>
                          <m:nor/>
                        </m:rPr>
                        <w:rPr>
                          <w:rFonts w:ascii="Times New Roman" w:hAnsi="Times New Roman" w:cs="Times New Roman"/>
                          <w:szCs w:val="24"/>
                          <w:lang w:val="en-US"/>
                        </w:rPr>
                        <m:t>-</m:t>
                      </m:r>
                    </m:sub>
                  </m:sSub>
                  <m:r>
                    <m:rPr>
                      <m:sty m:val="p"/>
                    </m:rPr>
                    <w:rPr>
                      <w:rFonts w:ascii="Cambria Math" w:hAnsi="Cambria Math" w:cs="Times New Roman"/>
                      <w:szCs w:val="24"/>
                      <w:lang w:val="en-US"/>
                    </w:rPr>
                    <m:t>N,</m:t>
                  </m:r>
                  <m:r>
                    <m:rPr>
                      <m:nor/>
                    </m:rPr>
                    <w:rPr>
                      <w:rFonts w:ascii="Times New Roman" w:hAnsi="Times New Roman" w:cs="Times New Roman"/>
                      <w:szCs w:val="24"/>
                      <w:lang w:val="en-US"/>
                    </w:rPr>
                    <m:t>inh</m:t>
                  </m:r>
                </m:sub>
              </m:sSub>
            </m:den>
          </m:f>
        </m:oMath>
      </m:oMathPara>
    </w:p>
    <w:p w14:paraId="69018C8B" w14:textId="5B9B7D7B" w:rsidR="00DD1A77" w:rsidRDefault="00DD1A77" w:rsidP="00DD1A77">
      <w:pPr>
        <w:widowControl w:val="0"/>
        <w:autoSpaceDE w:val="0"/>
        <w:autoSpaceDN w:val="0"/>
        <w:adjustRightInd w:val="0"/>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Where, C</w:t>
      </w:r>
      <w:r w:rsidRPr="000B3E37">
        <w:rPr>
          <w:rFonts w:ascii="Times New Roman" w:hAnsi="Times New Roman" w:cs="Times New Roman"/>
          <w:szCs w:val="24"/>
          <w:vertAlign w:val="subscript"/>
          <w:lang w:val="en-US"/>
        </w:rPr>
        <w:t>NH3</w:t>
      </w:r>
      <w:r w:rsidRPr="006850FD">
        <w:rPr>
          <w:rFonts w:ascii="Times New Roman" w:hAnsi="Times New Roman" w:cs="Times New Roman"/>
          <w:szCs w:val="24"/>
          <w:vertAlign w:val="subscript"/>
          <w:lang w:val="en-US"/>
        </w:rPr>
        <w:t>-N</w:t>
      </w:r>
      <w:r>
        <w:rPr>
          <w:rFonts w:ascii="Times New Roman" w:hAnsi="Times New Roman" w:cs="Times New Roman"/>
          <w:szCs w:val="24"/>
          <w:vertAlign w:val="subscript"/>
          <w:lang w:val="en-US"/>
        </w:rPr>
        <w:t xml:space="preserve"> </w:t>
      </w:r>
      <w:r w:rsidRPr="006850FD">
        <w:rPr>
          <w:rFonts w:ascii="Times New Roman" w:hAnsi="Times New Roman" w:cs="Times New Roman"/>
          <w:szCs w:val="24"/>
          <w:lang w:val="en-US"/>
        </w:rPr>
        <w:t xml:space="preserve">refers to the concentration of </w:t>
      </w:r>
      <w:r w:rsidRPr="00010AE4">
        <w:rPr>
          <w:rFonts w:ascii="Times New Roman" w:hAnsi="Times New Roman" w:cs="Times New Roman"/>
          <w:szCs w:val="24"/>
          <w:lang w:val="en-US"/>
        </w:rPr>
        <w:t>NH</w:t>
      </w:r>
      <w:r w:rsidRPr="00010AE4">
        <w:rPr>
          <w:rFonts w:ascii="Times New Roman" w:hAnsi="Times New Roman" w:cs="Times New Roman"/>
          <w:szCs w:val="24"/>
          <w:vertAlign w:val="subscript"/>
          <w:lang w:val="en-US"/>
        </w:rPr>
        <w:t>3</w:t>
      </w:r>
      <w:r w:rsidRPr="00010AE4">
        <w:rPr>
          <w:rFonts w:ascii="Times New Roman" w:hAnsi="Times New Roman" w:cs="Times New Roman"/>
          <w:szCs w:val="24"/>
          <w:lang w:val="en-US"/>
        </w:rPr>
        <w:t>-N</w:t>
      </w:r>
      <w:r w:rsidRPr="006850FD">
        <w:rPr>
          <w:rFonts w:ascii="Times New Roman" w:hAnsi="Times New Roman" w:cs="Times New Roman"/>
          <w:szCs w:val="24"/>
          <w:lang w:val="en-US"/>
        </w:rPr>
        <w:t xml:space="preserve"> expressed in g·L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Q corresponds to the daily flow rates (</w:t>
      </w:r>
      <w:r>
        <w:rPr>
          <w:rFonts w:ascii="Times New Roman" w:hAnsi="Times New Roman" w:cs="Times New Roman"/>
          <w:szCs w:val="24"/>
          <w:lang w:val="en-US"/>
        </w:rPr>
        <w:t>L</w:t>
      </w:r>
      <w:r w:rsidRPr="006850FD">
        <w:rPr>
          <w:rFonts w:ascii="Times New Roman" w:hAnsi="Times New Roman" w:cs="Times New Roman"/>
          <w:szCs w:val="24"/>
          <w:lang w:val="en-US"/>
        </w:rPr>
        <w:t>·day</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w:t>
      </w:r>
      <w:r>
        <w:rPr>
          <w:rFonts w:ascii="Times New Roman" w:hAnsi="Times New Roman" w:cs="Times New Roman"/>
          <w:szCs w:val="24"/>
          <w:lang w:val="en-US"/>
        </w:rPr>
        <w:t>,</w:t>
      </w:r>
      <w:r w:rsidRPr="006850FD">
        <w:rPr>
          <w:rFonts w:ascii="Times New Roman" w:hAnsi="Times New Roman" w:cs="Times New Roman"/>
          <w:szCs w:val="24"/>
          <w:lang w:val="en-US"/>
        </w:rPr>
        <w:t xml:space="preserve"> and </w:t>
      </w:r>
      <m:oMath>
        <m:sSub>
          <m:sSubPr>
            <m:ctrlPr>
              <w:rPr>
                <w:rFonts w:ascii="Cambria Math" w:hAnsi="Cambria Math" w:cs="Times New Roman"/>
                <w:szCs w:val="24"/>
              </w:rPr>
            </m:ctrlPr>
          </m:sSubPr>
          <m:e>
            <m:r>
              <m:rPr>
                <m:sty m:val="p"/>
              </m:rPr>
              <w:rPr>
                <w:rFonts w:ascii="Cambria Math" w:hAnsi="Cambria Math" w:cs="Times New Roman"/>
                <w:szCs w:val="24"/>
                <w:lang w:val="en-US"/>
              </w:rPr>
              <m:t>L</m:t>
            </m:r>
          </m:e>
          <m:sub>
            <m:r>
              <m:rPr>
                <m:sty m:val="p"/>
              </m:rPr>
              <w:rPr>
                <w:rFonts w:ascii="Cambria Math" w:hAnsi="Cambria Math" w:cs="Times New Roman"/>
                <w:szCs w:val="24"/>
                <w:lang w:val="en-US"/>
              </w:rPr>
              <m:t>N</m:t>
            </m:r>
            <m:sSub>
              <m:sSubPr>
                <m:ctrlPr>
                  <w:rPr>
                    <w:rFonts w:ascii="Cambria Math" w:hAnsi="Cambria Math" w:cs="Times New Roman"/>
                    <w:szCs w:val="24"/>
                  </w:rPr>
                </m:ctrlPr>
              </m:sSubPr>
              <m:e>
                <m:r>
                  <m:rPr>
                    <m:sty m:val="p"/>
                  </m:rPr>
                  <w:rPr>
                    <w:rFonts w:ascii="Cambria Math" w:hAnsi="Cambria Math" w:cs="Times New Roman"/>
                    <w:szCs w:val="24"/>
                    <w:lang w:val="en-US"/>
                  </w:rPr>
                  <m:t>H</m:t>
                </m:r>
              </m:e>
              <m:sub>
                <m:r>
                  <m:rPr>
                    <m:sty m:val="p"/>
                  </m:rPr>
                  <w:rPr>
                    <w:rFonts w:ascii="Cambria Math" w:hAnsi="Cambria Math" w:cs="Times New Roman"/>
                    <w:szCs w:val="24"/>
                    <w:lang w:val="en-US"/>
                  </w:rPr>
                  <m:t>3</m:t>
                </m:r>
                <m:r>
                  <m:rPr>
                    <m:nor/>
                  </m:rPr>
                  <w:rPr>
                    <w:rFonts w:ascii="Times New Roman" w:hAnsi="Times New Roman" w:cs="Times New Roman"/>
                    <w:szCs w:val="24"/>
                    <w:lang w:val="en-US"/>
                  </w:rPr>
                  <m:t>-</m:t>
                </m:r>
              </m:sub>
            </m:sSub>
            <m:r>
              <m:rPr>
                <m:sty m:val="p"/>
              </m:rPr>
              <w:rPr>
                <w:rFonts w:ascii="Cambria Math" w:hAnsi="Cambria Math" w:cs="Times New Roman"/>
                <w:szCs w:val="24"/>
                <w:lang w:val="en-US"/>
              </w:rPr>
              <m:t>N,</m:t>
            </m:r>
            <m:r>
              <m:rPr>
                <m:nor/>
              </m:rPr>
              <w:rPr>
                <w:rFonts w:ascii="Times New Roman" w:hAnsi="Times New Roman" w:cs="Times New Roman"/>
                <w:szCs w:val="24"/>
                <w:lang w:val="en-US"/>
              </w:rPr>
              <m:t>inh</m:t>
            </m:r>
          </m:sub>
        </m:sSub>
      </m:oMath>
      <w:r w:rsidRPr="007B7B09">
        <w:rPr>
          <w:rFonts w:ascii="Times New Roman" w:eastAsiaTheme="minorEastAsia" w:hAnsi="Times New Roman" w:cs="Times New Roman"/>
          <w:szCs w:val="24"/>
          <w:lang w:val="en-US"/>
        </w:rPr>
        <w:t xml:space="preserve"> </w:t>
      </w:r>
      <w:r w:rsidRPr="006850FD">
        <w:rPr>
          <w:rFonts w:ascii="Times New Roman" w:hAnsi="Times New Roman" w:cs="Times New Roman"/>
          <w:szCs w:val="24"/>
          <w:lang w:val="en-US"/>
        </w:rPr>
        <w:t>is the average daily NH</w:t>
      </w:r>
      <w:r w:rsidRPr="006850FD">
        <w:rPr>
          <w:rFonts w:ascii="Times New Roman" w:hAnsi="Times New Roman" w:cs="Times New Roman"/>
          <w:szCs w:val="24"/>
          <w:vertAlign w:val="subscript"/>
          <w:lang w:val="en-US"/>
        </w:rPr>
        <w:t>3</w:t>
      </w:r>
      <w:r w:rsidRPr="006850FD">
        <w:rPr>
          <w:rFonts w:ascii="Times New Roman" w:hAnsi="Times New Roman" w:cs="Times New Roman"/>
          <w:szCs w:val="24"/>
          <w:lang w:val="en-US"/>
        </w:rPr>
        <w:t>-N load per inhabitant (g day</w:t>
      </w:r>
      <w:r w:rsidRPr="006850FD">
        <w:rPr>
          <w:rFonts w:ascii="Times New Roman" w:hAnsi="Times New Roman" w:cs="Times New Roman"/>
          <w:szCs w:val="24"/>
          <w:vertAlign w:val="superscript"/>
          <w:lang w:val="en-US"/>
        </w:rPr>
        <w:t xml:space="preserve">-1 </w:t>
      </w:r>
      <w:r w:rsidRPr="006850FD">
        <w:rPr>
          <w:rFonts w:ascii="Times New Roman" w:hAnsi="Times New Roman" w:cs="Times New Roman"/>
          <w:szCs w:val="24"/>
          <w:lang w:val="en-US"/>
        </w:rPr>
        <w:t>inh</w:t>
      </w:r>
      <w:r>
        <w:rPr>
          <w:rFonts w:ascii="Times New Roman" w:hAnsi="Times New Roman" w:cs="Times New Roman"/>
          <w:szCs w:val="24"/>
          <w:lang w:val="en-US"/>
        </w:rPr>
        <w:t>abitants</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w:t>
      </w:r>
      <w:r w:rsidR="009A3CD2" w:rsidRPr="002B6C25">
        <w:rPr>
          <w:rFonts w:ascii="Times New Roman" w:hAnsi="Times New Roman" w:cs="Times New Roman"/>
          <w:b/>
          <w:bCs/>
          <w:szCs w:val="24"/>
          <w:lang w:val="en-US"/>
        </w:rPr>
        <w:t xml:space="preserve">Table </w:t>
      </w:r>
      <w:r w:rsidR="009A3CD2">
        <w:rPr>
          <w:rFonts w:ascii="Times New Roman" w:hAnsi="Times New Roman" w:cs="Times New Roman"/>
          <w:b/>
          <w:bCs/>
          <w:szCs w:val="24"/>
          <w:lang w:val="en-US"/>
        </w:rPr>
        <w:t xml:space="preserve">S2 </w:t>
      </w:r>
      <w:r w:rsidR="009A3CD2" w:rsidRPr="009A3CD2">
        <w:rPr>
          <w:rFonts w:ascii="Times New Roman" w:hAnsi="Times New Roman" w:cs="Times New Roman"/>
          <w:szCs w:val="24"/>
          <w:lang w:val="en-US"/>
        </w:rPr>
        <w:t>in</w:t>
      </w:r>
      <w:r w:rsidR="009A3CD2">
        <w:rPr>
          <w:rFonts w:ascii="Times New Roman" w:hAnsi="Times New Roman" w:cs="Times New Roman"/>
          <w:b/>
          <w:bCs/>
          <w:szCs w:val="24"/>
          <w:lang w:val="en-US"/>
        </w:rPr>
        <w:t xml:space="preserve"> </w:t>
      </w:r>
      <w:r w:rsidR="009A3CD2" w:rsidRPr="00EB525C">
        <w:rPr>
          <w:rFonts w:ascii="Times New Roman" w:hAnsi="Times New Roman" w:cs="Times New Roman"/>
          <w:szCs w:val="24"/>
          <w:lang w:val="en-US"/>
        </w:rPr>
        <w:t>Supplementary Material</w:t>
      </w:r>
      <w:r w:rsidRPr="002B6C25">
        <w:rPr>
          <w:rFonts w:ascii="Times New Roman" w:hAnsi="Times New Roman" w:cs="Times New Roman"/>
          <w:szCs w:val="24"/>
          <w:lang w:val="en-US"/>
        </w:rPr>
        <w:t xml:space="preserve"> </w:t>
      </w:r>
      <w:r>
        <w:rPr>
          <w:rFonts w:ascii="Times New Roman" w:hAnsi="Times New Roman" w:cs="Times New Roman"/>
          <w:szCs w:val="24"/>
          <w:lang w:val="en-US"/>
        </w:rPr>
        <w:t>presents</w:t>
      </w:r>
      <w:r w:rsidRPr="002B6C25">
        <w:rPr>
          <w:rFonts w:ascii="Times New Roman" w:hAnsi="Times New Roman" w:cs="Times New Roman"/>
          <w:szCs w:val="24"/>
          <w:lang w:val="en-US"/>
        </w:rPr>
        <w:t xml:space="preserve"> estimated average daily NH</w:t>
      </w:r>
      <w:r w:rsidRPr="002B6C25">
        <w:rPr>
          <w:rFonts w:ascii="Times New Roman" w:hAnsi="Times New Roman" w:cs="Times New Roman"/>
          <w:szCs w:val="24"/>
          <w:vertAlign w:val="subscript"/>
          <w:lang w:val="en-US"/>
        </w:rPr>
        <w:t>3</w:t>
      </w:r>
      <w:r w:rsidRPr="002B6C25">
        <w:rPr>
          <w:rFonts w:ascii="Times New Roman" w:hAnsi="Times New Roman" w:cs="Times New Roman"/>
          <w:szCs w:val="24"/>
          <w:lang w:val="en-US"/>
        </w:rPr>
        <w:t xml:space="preserve">-N load values per inhabitant for several cities </w:t>
      </w:r>
      <w:r>
        <w:rPr>
          <w:rFonts w:ascii="Times New Roman" w:hAnsi="Times New Roman" w:cs="Times New Roman"/>
          <w:szCs w:val="24"/>
          <w:lang w:val="en-US"/>
        </w:rPr>
        <w:t>worldwide.</w:t>
      </w:r>
    </w:p>
    <w:p w14:paraId="7B79A395" w14:textId="480DBCA8" w:rsidR="00DD1A77" w:rsidRPr="00EF0EA9" w:rsidRDefault="00DD1A77" w:rsidP="00DD1A77">
      <w:pPr>
        <w:widowControl w:val="0"/>
        <w:autoSpaceDE w:val="0"/>
        <w:autoSpaceDN w:val="0"/>
        <w:adjustRightInd w:val="0"/>
        <w:spacing w:after="0" w:line="480" w:lineRule="auto"/>
        <w:jc w:val="both"/>
        <w:rPr>
          <w:rFonts w:ascii="Times New Roman" w:hAnsi="Times New Roman" w:cs="Times New Roman"/>
          <w:szCs w:val="24"/>
          <w:lang w:val="en-US"/>
        </w:rPr>
      </w:pPr>
      <w:r w:rsidRPr="00EF0EA9">
        <w:rPr>
          <w:rFonts w:ascii="Times New Roman" w:hAnsi="Times New Roman" w:cs="Times New Roman"/>
          <w:szCs w:val="24"/>
          <w:lang w:val="en-US"/>
        </w:rPr>
        <w:t xml:space="preserve">As no Chile-specific </w:t>
      </w:r>
      <w:r w:rsidRPr="000A6F1C">
        <w:rPr>
          <w:rFonts w:ascii="Times New Roman" w:hAnsi="Times New Roman" w:cs="Times New Roman"/>
          <w:szCs w:val="24"/>
          <w:lang w:val="en-US"/>
        </w:rPr>
        <w:t>per-capita NH₃–N load values are currently available</w:t>
      </w:r>
      <w:r w:rsidRPr="00EF0EA9">
        <w:rPr>
          <w:rFonts w:ascii="Times New Roman" w:hAnsi="Times New Roman" w:cs="Times New Roman"/>
          <w:szCs w:val="24"/>
          <w:lang w:val="en-US"/>
        </w:rPr>
        <w:t>, a reference value of 8 g· day⁻¹</w:t>
      </w:r>
      <w:r w:rsidRPr="00364C66">
        <w:rPr>
          <w:rFonts w:ascii="Times New Roman" w:hAnsi="Times New Roman" w:cs="Times New Roman"/>
          <w:szCs w:val="24"/>
          <w:vertAlign w:val="superscript"/>
          <w:lang w:val="en-US"/>
        </w:rPr>
        <w:t>·</w:t>
      </w:r>
      <w:r w:rsidRPr="00EF0EA9">
        <w:rPr>
          <w:rFonts w:ascii="Times New Roman" w:hAnsi="Times New Roman" w:cs="Times New Roman"/>
          <w:szCs w:val="24"/>
          <w:lang w:val="en-US"/>
        </w:rPr>
        <w:t>·</w:t>
      </w:r>
      <w:r>
        <w:rPr>
          <w:rFonts w:ascii="Times New Roman" w:hAnsi="Times New Roman" w:cs="Times New Roman"/>
          <w:szCs w:val="24"/>
          <w:lang w:val="en-US"/>
        </w:rPr>
        <w:t xml:space="preserve"> </w:t>
      </w:r>
      <w:r w:rsidRPr="00EF0EA9">
        <w:rPr>
          <w:rFonts w:ascii="Times New Roman" w:hAnsi="Times New Roman" w:cs="Times New Roman"/>
          <w:szCs w:val="24"/>
          <w:lang w:val="en-US"/>
        </w:rPr>
        <w:t>inh⁻¹</w:t>
      </w:r>
      <w:r>
        <w:rPr>
          <w:rFonts w:ascii="Times New Roman" w:hAnsi="Times New Roman" w:cs="Times New Roman"/>
          <w:szCs w:val="24"/>
          <w:lang w:val="en-US"/>
        </w:rPr>
        <w:t xml:space="preserve"> </w:t>
      </w:r>
      <w:r w:rsidRPr="00EF0EA9">
        <w:rPr>
          <w:rFonts w:ascii="Times New Roman" w:hAnsi="Times New Roman" w:cs="Times New Roman"/>
          <w:szCs w:val="24"/>
          <w:lang w:val="en-US"/>
        </w:rPr>
        <w:t xml:space="preserve">was adopted. This value lies within the range commonly reported for </w:t>
      </w:r>
      <w:r w:rsidR="001F7C51">
        <w:rPr>
          <w:rFonts w:ascii="Times New Roman" w:hAnsi="Times New Roman" w:cs="Times New Roman"/>
          <w:szCs w:val="24"/>
          <w:lang w:val="en-US"/>
        </w:rPr>
        <w:t>wastewater treatment plants (</w:t>
      </w:r>
      <w:r w:rsidRPr="00EF0EA9">
        <w:rPr>
          <w:rFonts w:ascii="Times New Roman" w:hAnsi="Times New Roman" w:cs="Times New Roman"/>
          <w:szCs w:val="24"/>
          <w:lang w:val="en-US"/>
        </w:rPr>
        <w:t>WWTP</w:t>
      </w:r>
      <w:r w:rsidR="001F7C51">
        <w:rPr>
          <w:rFonts w:ascii="Times New Roman" w:hAnsi="Times New Roman" w:cs="Times New Roman"/>
          <w:szCs w:val="24"/>
          <w:lang w:val="en-US"/>
        </w:rPr>
        <w:t>)</w:t>
      </w:r>
      <w:r w:rsidRPr="00EF0EA9">
        <w:rPr>
          <w:rFonts w:ascii="Times New Roman" w:hAnsi="Times New Roman" w:cs="Times New Roman"/>
          <w:szCs w:val="24"/>
          <w:lang w:val="en-US"/>
        </w:rPr>
        <w:t xml:space="preserve"> receiving mixed domestic and industrial </w:t>
      </w:r>
      <w:r>
        <w:rPr>
          <w:rFonts w:ascii="Times New Roman" w:hAnsi="Times New Roman" w:cs="Times New Roman"/>
          <w:szCs w:val="24"/>
          <w:lang w:val="en-US"/>
        </w:rPr>
        <w:t xml:space="preserve">WW </w:t>
      </w:r>
      <w:r w:rsidRPr="00EF0EA9">
        <w:rPr>
          <w:rFonts w:ascii="Times New Roman" w:hAnsi="Times New Roman" w:cs="Times New Roman"/>
          <w:szCs w:val="24"/>
          <w:lang w:val="en-US"/>
        </w:rPr>
        <w:t>(5–12 g· day⁻¹</w:t>
      </w:r>
      <w:r>
        <w:rPr>
          <w:rFonts w:ascii="Times New Roman" w:hAnsi="Times New Roman" w:cs="Times New Roman"/>
          <w:szCs w:val="24"/>
          <w:lang w:val="en-US"/>
        </w:rPr>
        <w:t xml:space="preserve"> </w:t>
      </w:r>
      <w:r w:rsidRPr="00EF0EA9">
        <w:rPr>
          <w:rFonts w:ascii="Times New Roman" w:hAnsi="Times New Roman" w:cs="Times New Roman"/>
          <w:szCs w:val="24"/>
          <w:lang w:val="en-US"/>
        </w:rPr>
        <w:t>·</w:t>
      </w:r>
      <w:r>
        <w:rPr>
          <w:rFonts w:ascii="Times New Roman" w:hAnsi="Times New Roman" w:cs="Times New Roman"/>
          <w:szCs w:val="24"/>
          <w:lang w:val="en-US"/>
        </w:rPr>
        <w:t xml:space="preserve"> </w:t>
      </w:r>
      <w:r w:rsidRPr="00EF0EA9">
        <w:rPr>
          <w:rFonts w:ascii="Times New Roman" w:hAnsi="Times New Roman" w:cs="Times New Roman"/>
          <w:szCs w:val="24"/>
          <w:lang w:val="en-US"/>
        </w:rPr>
        <w:t xml:space="preserve">inh⁻¹) and has been widely applied in WBE studies for population normalization </w:t>
      </w:r>
      <w:sdt>
        <w:sdtPr>
          <w:rPr>
            <w:rFonts w:ascii="Times New Roman" w:hAnsi="Times New Roman" w:cs="Times New Roman"/>
            <w:color w:val="000000"/>
            <w:szCs w:val="24"/>
            <w:lang w:val="en-US"/>
          </w:rPr>
          <w:tag w:val="MENDELEY_CITATION_v3_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"/>
          <w:id w:val="441578695"/>
          <w:placeholder>
            <w:docPart w:val="126BD6C7784E4F478689B4562B83C291"/>
          </w:placeholder>
        </w:sdtPr>
        <w:sdtContent>
          <w:r w:rsidR="005F5D63" w:rsidRPr="005F5D63">
            <w:rPr>
              <w:rFonts w:ascii="Times New Roman" w:eastAsia="Times New Roman" w:hAnsi="Times New Roman" w:cs="Times New Roman"/>
              <w:color w:val="000000"/>
              <w:lang w:val="en-US"/>
            </w:rPr>
            <w:t>(Been et al., 2014; Metcalf &amp; Eddy, 2013; Si-Yu Liu et al., 2021).</w:t>
          </w:r>
        </w:sdtContent>
      </w:sdt>
      <w:r w:rsidRPr="00EF0EA9">
        <w:rPr>
          <w:rFonts w:ascii="Times New Roman" w:hAnsi="Times New Roman" w:cs="Times New Roman"/>
          <w:szCs w:val="24"/>
          <w:lang w:val="en-US"/>
        </w:rPr>
        <w:t xml:space="preserve"> Although the </w:t>
      </w:r>
      <w:r w:rsidRPr="00575D48">
        <w:rPr>
          <w:rFonts w:ascii="Times New Roman" w:hAnsi="Times New Roman" w:cs="Times New Roman"/>
          <w:szCs w:val="24"/>
          <w:lang w:val="en-US"/>
        </w:rPr>
        <w:t>use of an externally derived per-capita load introduces uncertainty in the absolute EP estimates</w:t>
      </w:r>
      <w:r w:rsidRPr="00EF0EA9">
        <w:rPr>
          <w:rFonts w:ascii="Times New Roman" w:hAnsi="Times New Roman" w:cs="Times New Roman"/>
          <w:szCs w:val="24"/>
          <w:lang w:val="en-US"/>
        </w:rPr>
        <w:t>, this approach allows for consistent normalization across sampling days and supports the interpretation of short-term temporal variability in population size.</w:t>
      </w:r>
    </w:p>
    <w:p w14:paraId="3CD7CA71" w14:textId="77777777" w:rsidR="00080CF5" w:rsidRDefault="00080CF5" w:rsidP="00AA27B3">
      <w:pPr>
        <w:spacing w:after="0" w:line="480" w:lineRule="auto"/>
        <w:jc w:val="both"/>
        <w:rPr>
          <w:rFonts w:ascii="Times New Roman" w:hAnsi="Times New Roman" w:cs="Times New Roman"/>
          <w:szCs w:val="24"/>
          <w:lang w:val="en-US"/>
        </w:rPr>
      </w:pPr>
    </w:p>
    <w:p w14:paraId="2AF88D3F" w14:textId="77777777" w:rsidR="00080CF5" w:rsidRDefault="00080CF5" w:rsidP="00AA27B3">
      <w:pPr>
        <w:spacing w:after="0" w:line="480" w:lineRule="auto"/>
        <w:jc w:val="both"/>
        <w:rPr>
          <w:rFonts w:ascii="Times New Roman" w:hAnsi="Times New Roman" w:cs="Times New Roman"/>
          <w:szCs w:val="24"/>
          <w:lang w:val="en-US"/>
        </w:rPr>
      </w:pPr>
    </w:p>
    <w:p w14:paraId="2D167AF0" w14:textId="77777777" w:rsidR="00080CF5" w:rsidRDefault="00080CF5" w:rsidP="00AA27B3">
      <w:pPr>
        <w:spacing w:after="0" w:line="480" w:lineRule="auto"/>
        <w:jc w:val="both"/>
        <w:rPr>
          <w:rFonts w:ascii="Times New Roman" w:hAnsi="Times New Roman" w:cs="Times New Roman"/>
          <w:szCs w:val="24"/>
          <w:lang w:val="en-US"/>
        </w:rPr>
      </w:pPr>
    </w:p>
    <w:p w14:paraId="40174EC0" w14:textId="77777777" w:rsidR="00080CF5" w:rsidRDefault="00080CF5" w:rsidP="00AA27B3">
      <w:pPr>
        <w:spacing w:after="0" w:line="480" w:lineRule="auto"/>
        <w:jc w:val="both"/>
        <w:rPr>
          <w:rFonts w:ascii="Times New Roman" w:hAnsi="Times New Roman" w:cs="Times New Roman"/>
          <w:szCs w:val="24"/>
          <w:lang w:val="en-US"/>
        </w:rPr>
      </w:pPr>
    </w:p>
    <w:p w14:paraId="5D8B0CE0" w14:textId="77777777" w:rsidR="00080CF5" w:rsidRDefault="00080CF5" w:rsidP="00AA27B3">
      <w:pPr>
        <w:spacing w:after="0" w:line="480" w:lineRule="auto"/>
        <w:jc w:val="both"/>
        <w:rPr>
          <w:rFonts w:ascii="Times New Roman" w:hAnsi="Times New Roman" w:cs="Times New Roman"/>
          <w:szCs w:val="24"/>
          <w:lang w:val="en-US"/>
        </w:rPr>
      </w:pPr>
    </w:p>
    <w:p w14:paraId="6D1B97CE" w14:textId="77777777" w:rsidR="00080CF5" w:rsidRDefault="00080CF5" w:rsidP="00AA27B3">
      <w:pPr>
        <w:spacing w:after="0" w:line="480" w:lineRule="auto"/>
        <w:jc w:val="both"/>
        <w:rPr>
          <w:rFonts w:ascii="Times New Roman" w:hAnsi="Times New Roman" w:cs="Times New Roman"/>
          <w:szCs w:val="24"/>
          <w:lang w:val="en-US"/>
        </w:rPr>
      </w:pPr>
    </w:p>
    <w:p w14:paraId="2D14FC36" w14:textId="77777777" w:rsidR="00080CF5" w:rsidRDefault="00080CF5" w:rsidP="00AA27B3">
      <w:pPr>
        <w:spacing w:after="0" w:line="480" w:lineRule="auto"/>
        <w:jc w:val="both"/>
        <w:rPr>
          <w:rFonts w:ascii="Times New Roman" w:hAnsi="Times New Roman" w:cs="Times New Roman"/>
          <w:szCs w:val="24"/>
          <w:lang w:val="en-US"/>
        </w:rPr>
      </w:pPr>
    </w:p>
    <w:p w14:paraId="73D7F0C1" w14:textId="77777777" w:rsidR="00080CF5" w:rsidRDefault="00080CF5" w:rsidP="00AA27B3">
      <w:pPr>
        <w:spacing w:after="0" w:line="480" w:lineRule="auto"/>
        <w:jc w:val="both"/>
        <w:rPr>
          <w:rFonts w:ascii="Times New Roman" w:hAnsi="Times New Roman" w:cs="Times New Roman"/>
          <w:szCs w:val="24"/>
          <w:lang w:val="en-US"/>
        </w:rPr>
      </w:pPr>
    </w:p>
    <w:p w14:paraId="1EE13199" w14:textId="77777777" w:rsidR="00080CF5" w:rsidRPr="00080CF5" w:rsidRDefault="00080CF5" w:rsidP="00AA27B3">
      <w:pPr>
        <w:spacing w:after="0" w:line="480" w:lineRule="auto"/>
        <w:jc w:val="both"/>
        <w:rPr>
          <w:rFonts w:ascii="Times New Roman" w:hAnsi="Times New Roman" w:cs="Times New Roman"/>
          <w:szCs w:val="24"/>
          <w:lang w:val="en-US"/>
        </w:rPr>
      </w:pPr>
    </w:p>
    <w:p w14:paraId="29D25A06" w14:textId="1668CDA2" w:rsidR="00C90105" w:rsidRPr="00C90105" w:rsidRDefault="00C90105" w:rsidP="009358F6">
      <w:pPr>
        <w:widowControl w:val="0"/>
        <w:autoSpaceDE w:val="0"/>
        <w:autoSpaceDN w:val="0"/>
        <w:adjustRightInd w:val="0"/>
        <w:spacing w:after="0" w:line="480" w:lineRule="auto"/>
        <w:jc w:val="both"/>
        <w:rPr>
          <w:rFonts w:ascii="Times New Roman" w:hAnsi="Times New Roman" w:cs="Times New Roman"/>
          <w:b/>
          <w:bCs/>
          <w:szCs w:val="24"/>
          <w:lang w:val="en-US"/>
        </w:rPr>
        <w:sectPr w:rsidR="00C90105" w:rsidRPr="00C90105" w:rsidSect="00AA27B3">
          <w:footerReference w:type="default" r:id="rId15"/>
          <w:pgSz w:w="12240" w:h="15840"/>
          <w:pgMar w:top="1417" w:right="1701" w:bottom="1417" w:left="1701" w:header="708" w:footer="708" w:gutter="0"/>
          <w:pgNumType w:start="1"/>
          <w:cols w:space="708"/>
          <w:docGrid w:linePitch="360"/>
        </w:sectPr>
      </w:pPr>
    </w:p>
    <w:tbl>
      <w:tblPr>
        <w:tblStyle w:val="Tablanormal2"/>
        <w:tblpPr w:leftFromText="141" w:rightFromText="141" w:vertAnchor="text" w:horzAnchor="margin" w:tblpY="550"/>
        <w:tblOverlap w:val="never"/>
        <w:tblW w:w="5000" w:type="pct"/>
        <w:tblLook w:val="04A0" w:firstRow="1" w:lastRow="0" w:firstColumn="1" w:lastColumn="0" w:noHBand="0" w:noVBand="1"/>
      </w:tblPr>
      <w:tblGrid>
        <w:gridCol w:w="941"/>
        <w:gridCol w:w="767"/>
        <w:gridCol w:w="768"/>
        <w:gridCol w:w="768"/>
        <w:gridCol w:w="768"/>
        <w:gridCol w:w="768"/>
        <w:gridCol w:w="768"/>
        <w:gridCol w:w="768"/>
        <w:gridCol w:w="348"/>
        <w:gridCol w:w="336"/>
        <w:gridCol w:w="768"/>
        <w:gridCol w:w="768"/>
        <w:gridCol w:w="768"/>
        <w:gridCol w:w="768"/>
        <w:gridCol w:w="768"/>
        <w:gridCol w:w="768"/>
        <w:gridCol w:w="768"/>
        <w:gridCol w:w="628"/>
      </w:tblGrid>
      <w:tr w:rsidR="007F0CF4" w:rsidRPr="007F0CF4" w14:paraId="269E1E79" w14:textId="77777777" w:rsidTr="008F597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2" w:type="pct"/>
            <w:vMerge w:val="restart"/>
            <w:noWrap/>
            <w:vAlign w:val="center"/>
            <w:hideMark/>
          </w:tcPr>
          <w:p w14:paraId="05D4667C" w14:textId="77777777" w:rsidR="007F0CF4" w:rsidRPr="007F0CF4" w:rsidRDefault="007F0CF4" w:rsidP="00BD6944">
            <w:pPr>
              <w:jc w:val="center"/>
              <w:rPr>
                <w:rFonts w:ascii="Times New Roman" w:hAnsi="Times New Roman" w:cs="Times New Roman"/>
                <w:sz w:val="16"/>
                <w:szCs w:val="16"/>
              </w:rPr>
            </w:pPr>
            <w:proofErr w:type="spellStart"/>
            <w:r w:rsidRPr="007F0CF4">
              <w:rPr>
                <w:rFonts w:ascii="Times New Roman" w:hAnsi="Times New Roman" w:cs="Times New Roman"/>
                <w:sz w:val="16"/>
                <w:szCs w:val="16"/>
              </w:rPr>
              <w:lastRenderedPageBreak/>
              <w:t>Sampling</w:t>
            </w:r>
            <w:proofErr w:type="spellEnd"/>
            <w:r w:rsidRPr="007F0CF4">
              <w:rPr>
                <w:rFonts w:ascii="Times New Roman" w:hAnsi="Times New Roman" w:cs="Times New Roman"/>
                <w:sz w:val="16"/>
                <w:szCs w:val="16"/>
              </w:rPr>
              <w:t xml:space="preserve"> date</w:t>
            </w:r>
          </w:p>
        </w:tc>
        <w:tc>
          <w:tcPr>
            <w:tcW w:w="2199" w:type="pct"/>
            <w:gridSpan w:val="8"/>
            <w:noWrap/>
            <w:hideMark/>
          </w:tcPr>
          <w:p w14:paraId="406C4F68" w14:textId="77777777" w:rsidR="007F0CF4" w:rsidRPr="007F0CF4"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2024</w:t>
            </w:r>
          </w:p>
        </w:tc>
        <w:tc>
          <w:tcPr>
            <w:tcW w:w="2439" w:type="pct"/>
            <w:gridSpan w:val="9"/>
            <w:noWrap/>
            <w:hideMark/>
          </w:tcPr>
          <w:p w14:paraId="162F10A4" w14:textId="77777777" w:rsidR="007F0CF4" w:rsidRPr="007F0CF4"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2025</w:t>
            </w:r>
          </w:p>
        </w:tc>
      </w:tr>
      <w:tr w:rsidR="007F0CF4" w:rsidRPr="007F0CF4" w14:paraId="7B8A7989" w14:textId="77777777" w:rsidTr="008F597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2" w:type="pct"/>
            <w:vMerge/>
            <w:vAlign w:val="center"/>
            <w:hideMark/>
          </w:tcPr>
          <w:p w14:paraId="1B03D8F5" w14:textId="77777777" w:rsidR="007F0CF4" w:rsidRPr="007F0CF4" w:rsidRDefault="007F0CF4" w:rsidP="00BD6944">
            <w:pPr>
              <w:rPr>
                <w:rFonts w:ascii="Times New Roman" w:hAnsi="Times New Roman" w:cs="Times New Roman"/>
                <w:sz w:val="16"/>
                <w:szCs w:val="16"/>
              </w:rPr>
            </w:pPr>
          </w:p>
        </w:tc>
        <w:tc>
          <w:tcPr>
            <w:tcW w:w="295" w:type="pct"/>
            <w:noWrap/>
            <w:hideMark/>
          </w:tcPr>
          <w:p w14:paraId="7DA6F00A"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Mon</w:t>
            </w:r>
          </w:p>
        </w:tc>
        <w:tc>
          <w:tcPr>
            <w:tcW w:w="295" w:type="pct"/>
            <w:noWrap/>
            <w:hideMark/>
          </w:tcPr>
          <w:p w14:paraId="0853A2F4"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Tues</w:t>
            </w:r>
          </w:p>
        </w:tc>
        <w:tc>
          <w:tcPr>
            <w:tcW w:w="295" w:type="pct"/>
            <w:noWrap/>
            <w:hideMark/>
          </w:tcPr>
          <w:p w14:paraId="0B9F0CBD"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roofErr w:type="spellStart"/>
            <w:r w:rsidRPr="007F0CF4">
              <w:rPr>
                <w:rFonts w:ascii="Times New Roman" w:hAnsi="Times New Roman" w:cs="Times New Roman"/>
                <w:b/>
                <w:bCs/>
                <w:sz w:val="16"/>
                <w:szCs w:val="16"/>
              </w:rPr>
              <w:t>Wed</w:t>
            </w:r>
            <w:proofErr w:type="spellEnd"/>
          </w:p>
        </w:tc>
        <w:tc>
          <w:tcPr>
            <w:tcW w:w="295" w:type="pct"/>
            <w:noWrap/>
            <w:hideMark/>
          </w:tcPr>
          <w:p w14:paraId="6FB85492"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Thur</w:t>
            </w:r>
          </w:p>
        </w:tc>
        <w:tc>
          <w:tcPr>
            <w:tcW w:w="295" w:type="pct"/>
            <w:noWrap/>
            <w:hideMark/>
          </w:tcPr>
          <w:p w14:paraId="0D9161CC"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Mon</w:t>
            </w:r>
          </w:p>
        </w:tc>
        <w:tc>
          <w:tcPr>
            <w:tcW w:w="295" w:type="pct"/>
            <w:noWrap/>
            <w:hideMark/>
          </w:tcPr>
          <w:p w14:paraId="1D619339"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Tues</w:t>
            </w:r>
          </w:p>
        </w:tc>
        <w:tc>
          <w:tcPr>
            <w:tcW w:w="295" w:type="pct"/>
            <w:noWrap/>
            <w:hideMark/>
          </w:tcPr>
          <w:p w14:paraId="4359A974"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roofErr w:type="spellStart"/>
            <w:r w:rsidRPr="007F0CF4">
              <w:rPr>
                <w:rFonts w:ascii="Times New Roman" w:hAnsi="Times New Roman" w:cs="Times New Roman"/>
                <w:b/>
                <w:bCs/>
                <w:sz w:val="16"/>
                <w:szCs w:val="16"/>
              </w:rPr>
              <w:t>Wed</w:t>
            </w:r>
            <w:proofErr w:type="spellEnd"/>
          </w:p>
        </w:tc>
        <w:tc>
          <w:tcPr>
            <w:tcW w:w="263" w:type="pct"/>
            <w:gridSpan w:val="2"/>
          </w:tcPr>
          <w:p w14:paraId="61C6A65F"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roofErr w:type="spellStart"/>
            <w:r w:rsidRPr="007F0CF4">
              <w:rPr>
                <w:rFonts w:ascii="Times New Roman" w:hAnsi="Times New Roman" w:cs="Times New Roman"/>
                <w:b/>
                <w:bCs/>
                <w:sz w:val="16"/>
                <w:szCs w:val="16"/>
              </w:rPr>
              <w:t>Average</w:t>
            </w:r>
            <w:proofErr w:type="spellEnd"/>
            <w:r w:rsidRPr="007F0CF4">
              <w:rPr>
                <w:rFonts w:ascii="Times New Roman" w:hAnsi="Times New Roman" w:cs="Times New Roman"/>
                <w:b/>
                <w:bCs/>
                <w:sz w:val="16"/>
                <w:szCs w:val="16"/>
              </w:rPr>
              <w:t xml:space="preserve"> ± SD</w:t>
            </w:r>
          </w:p>
        </w:tc>
        <w:tc>
          <w:tcPr>
            <w:tcW w:w="295" w:type="pct"/>
            <w:noWrap/>
            <w:hideMark/>
          </w:tcPr>
          <w:p w14:paraId="1CE9858C" w14:textId="37525FB7" w:rsidR="007F0CF4" w:rsidRPr="007F0CF4" w:rsidRDefault="00B72A59"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Tues</w:t>
            </w:r>
          </w:p>
        </w:tc>
        <w:tc>
          <w:tcPr>
            <w:tcW w:w="295" w:type="pct"/>
            <w:noWrap/>
            <w:hideMark/>
          </w:tcPr>
          <w:p w14:paraId="45B50913" w14:textId="27587741" w:rsidR="007F0CF4" w:rsidRPr="007F0CF4" w:rsidRDefault="00B72A59"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roofErr w:type="spellStart"/>
            <w:r>
              <w:rPr>
                <w:rFonts w:ascii="Times New Roman" w:hAnsi="Times New Roman" w:cs="Times New Roman"/>
                <w:b/>
                <w:bCs/>
                <w:sz w:val="16"/>
                <w:szCs w:val="16"/>
              </w:rPr>
              <w:t>Wed</w:t>
            </w:r>
            <w:proofErr w:type="spellEnd"/>
          </w:p>
        </w:tc>
        <w:tc>
          <w:tcPr>
            <w:tcW w:w="295" w:type="pct"/>
            <w:noWrap/>
            <w:hideMark/>
          </w:tcPr>
          <w:p w14:paraId="4D2A071A" w14:textId="4981AA02" w:rsidR="007F0CF4" w:rsidRPr="007F0CF4" w:rsidRDefault="00B72A59"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Thur</w:t>
            </w:r>
          </w:p>
        </w:tc>
        <w:tc>
          <w:tcPr>
            <w:tcW w:w="295" w:type="pct"/>
            <w:noWrap/>
            <w:hideMark/>
          </w:tcPr>
          <w:p w14:paraId="605F4B2F" w14:textId="55817145" w:rsidR="007F0CF4" w:rsidRPr="007F0CF4" w:rsidRDefault="00B72A59"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roofErr w:type="spellStart"/>
            <w:r>
              <w:rPr>
                <w:rFonts w:ascii="Times New Roman" w:hAnsi="Times New Roman" w:cs="Times New Roman"/>
                <w:b/>
                <w:bCs/>
                <w:sz w:val="16"/>
                <w:szCs w:val="16"/>
              </w:rPr>
              <w:t>Fri</w:t>
            </w:r>
            <w:proofErr w:type="spellEnd"/>
          </w:p>
        </w:tc>
        <w:tc>
          <w:tcPr>
            <w:tcW w:w="295" w:type="pct"/>
            <w:noWrap/>
            <w:hideMark/>
          </w:tcPr>
          <w:p w14:paraId="42D422A4" w14:textId="30FD2A35" w:rsidR="007F0CF4" w:rsidRPr="007F0CF4" w:rsidRDefault="00B72A59"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roofErr w:type="spellStart"/>
            <w:r>
              <w:rPr>
                <w:rFonts w:ascii="Times New Roman" w:hAnsi="Times New Roman" w:cs="Times New Roman"/>
                <w:b/>
                <w:bCs/>
                <w:sz w:val="16"/>
                <w:szCs w:val="16"/>
              </w:rPr>
              <w:t>Sat</w:t>
            </w:r>
            <w:proofErr w:type="spellEnd"/>
          </w:p>
        </w:tc>
        <w:tc>
          <w:tcPr>
            <w:tcW w:w="295" w:type="pct"/>
            <w:noWrap/>
            <w:hideMark/>
          </w:tcPr>
          <w:p w14:paraId="5F41BBE0" w14:textId="1B4532D3" w:rsidR="007F0CF4" w:rsidRPr="007F0CF4" w:rsidRDefault="00B72A59"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roofErr w:type="spellStart"/>
            <w:r>
              <w:rPr>
                <w:rFonts w:ascii="Times New Roman" w:hAnsi="Times New Roman" w:cs="Times New Roman"/>
                <w:b/>
                <w:bCs/>
                <w:sz w:val="16"/>
                <w:szCs w:val="16"/>
              </w:rPr>
              <w:t>Sun</w:t>
            </w:r>
            <w:proofErr w:type="spellEnd"/>
          </w:p>
        </w:tc>
        <w:tc>
          <w:tcPr>
            <w:tcW w:w="295" w:type="pct"/>
            <w:noWrap/>
            <w:hideMark/>
          </w:tcPr>
          <w:p w14:paraId="77D17975" w14:textId="2F25820D" w:rsidR="007F0CF4" w:rsidRPr="007F0CF4" w:rsidRDefault="00B72A59"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Mon</w:t>
            </w:r>
          </w:p>
        </w:tc>
        <w:tc>
          <w:tcPr>
            <w:tcW w:w="241" w:type="pct"/>
          </w:tcPr>
          <w:p w14:paraId="3A2D6BB9" w14:textId="77777777" w:rsidR="007F0CF4" w:rsidRPr="007F0CF4"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proofErr w:type="spellStart"/>
            <w:r w:rsidRPr="007F0CF4">
              <w:rPr>
                <w:rFonts w:ascii="Times New Roman" w:hAnsi="Times New Roman" w:cs="Times New Roman"/>
                <w:b/>
                <w:bCs/>
                <w:sz w:val="16"/>
                <w:szCs w:val="16"/>
              </w:rPr>
              <w:t>Average</w:t>
            </w:r>
            <w:proofErr w:type="spellEnd"/>
            <w:r w:rsidRPr="007F0CF4">
              <w:rPr>
                <w:rFonts w:ascii="Times New Roman" w:hAnsi="Times New Roman" w:cs="Times New Roman"/>
                <w:b/>
                <w:bCs/>
                <w:sz w:val="16"/>
                <w:szCs w:val="16"/>
              </w:rPr>
              <w:t xml:space="preserve"> ± SD</w:t>
            </w:r>
          </w:p>
        </w:tc>
      </w:tr>
      <w:tr w:rsidR="007F0CF4" w:rsidRPr="007F0CF4" w14:paraId="518E2FB2" w14:textId="77777777" w:rsidTr="008F5971">
        <w:trPr>
          <w:trHeight w:val="290"/>
        </w:trPr>
        <w:tc>
          <w:tcPr>
            <w:cnfStyle w:val="001000000000" w:firstRow="0" w:lastRow="0" w:firstColumn="1" w:lastColumn="0" w:oddVBand="0" w:evenVBand="0" w:oddHBand="0" w:evenHBand="0" w:firstRowFirstColumn="0" w:firstRowLastColumn="0" w:lastRowFirstColumn="0" w:lastRowLastColumn="0"/>
            <w:tcW w:w="362" w:type="pct"/>
            <w:vMerge/>
            <w:noWrap/>
            <w:vAlign w:val="center"/>
            <w:hideMark/>
          </w:tcPr>
          <w:p w14:paraId="0A657B1A" w14:textId="77777777" w:rsidR="007F0CF4" w:rsidRPr="007F0CF4" w:rsidRDefault="007F0CF4" w:rsidP="00BD6944">
            <w:pPr>
              <w:rPr>
                <w:rFonts w:ascii="Times New Roman" w:hAnsi="Times New Roman" w:cs="Times New Roman"/>
                <w:sz w:val="16"/>
                <w:szCs w:val="16"/>
              </w:rPr>
            </w:pPr>
          </w:p>
        </w:tc>
        <w:tc>
          <w:tcPr>
            <w:tcW w:w="295" w:type="pct"/>
            <w:noWrap/>
            <w:vAlign w:val="center"/>
            <w:hideMark/>
          </w:tcPr>
          <w:p w14:paraId="72305182"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29-04-2024</w:t>
            </w:r>
          </w:p>
        </w:tc>
        <w:tc>
          <w:tcPr>
            <w:tcW w:w="295" w:type="pct"/>
            <w:noWrap/>
            <w:vAlign w:val="center"/>
            <w:hideMark/>
          </w:tcPr>
          <w:p w14:paraId="42B3E9DA"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30-04-2024</w:t>
            </w:r>
          </w:p>
        </w:tc>
        <w:tc>
          <w:tcPr>
            <w:tcW w:w="295" w:type="pct"/>
            <w:noWrap/>
            <w:vAlign w:val="center"/>
            <w:hideMark/>
          </w:tcPr>
          <w:p w14:paraId="0B1F3354" w14:textId="57A6EB06"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01-05-202</w:t>
            </w:r>
            <w:r w:rsidR="000535FD">
              <w:rPr>
                <w:rFonts w:ascii="Times New Roman" w:hAnsi="Times New Roman" w:cs="Times New Roman"/>
                <w:b/>
                <w:bCs/>
                <w:sz w:val="16"/>
                <w:szCs w:val="16"/>
              </w:rPr>
              <w:t>4</w:t>
            </w:r>
          </w:p>
        </w:tc>
        <w:tc>
          <w:tcPr>
            <w:tcW w:w="295" w:type="pct"/>
            <w:noWrap/>
            <w:vAlign w:val="center"/>
            <w:hideMark/>
          </w:tcPr>
          <w:p w14:paraId="4700DCE8" w14:textId="5E027E80"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02-05-202</w:t>
            </w:r>
            <w:r w:rsidR="000535FD">
              <w:rPr>
                <w:rFonts w:ascii="Times New Roman" w:hAnsi="Times New Roman" w:cs="Times New Roman"/>
                <w:b/>
                <w:bCs/>
                <w:sz w:val="16"/>
                <w:szCs w:val="16"/>
              </w:rPr>
              <w:t>4</w:t>
            </w:r>
          </w:p>
        </w:tc>
        <w:tc>
          <w:tcPr>
            <w:tcW w:w="295" w:type="pct"/>
            <w:noWrap/>
            <w:vAlign w:val="center"/>
            <w:hideMark/>
          </w:tcPr>
          <w:p w14:paraId="07277D63"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08-07-2024</w:t>
            </w:r>
          </w:p>
        </w:tc>
        <w:tc>
          <w:tcPr>
            <w:tcW w:w="295" w:type="pct"/>
            <w:noWrap/>
            <w:vAlign w:val="center"/>
            <w:hideMark/>
          </w:tcPr>
          <w:p w14:paraId="1101EEEC"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09-07-2024</w:t>
            </w:r>
          </w:p>
        </w:tc>
        <w:tc>
          <w:tcPr>
            <w:tcW w:w="295" w:type="pct"/>
            <w:noWrap/>
            <w:vAlign w:val="center"/>
            <w:hideMark/>
          </w:tcPr>
          <w:p w14:paraId="123790CE"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10-07-2024</w:t>
            </w:r>
          </w:p>
        </w:tc>
        <w:tc>
          <w:tcPr>
            <w:tcW w:w="263" w:type="pct"/>
            <w:gridSpan w:val="2"/>
          </w:tcPr>
          <w:p w14:paraId="78BAE3BB"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295" w:type="pct"/>
            <w:noWrap/>
            <w:vAlign w:val="center"/>
            <w:hideMark/>
          </w:tcPr>
          <w:p w14:paraId="34BF8647"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13-05-2025</w:t>
            </w:r>
          </w:p>
        </w:tc>
        <w:tc>
          <w:tcPr>
            <w:tcW w:w="295" w:type="pct"/>
            <w:noWrap/>
            <w:vAlign w:val="center"/>
            <w:hideMark/>
          </w:tcPr>
          <w:p w14:paraId="328F29AF"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14-05-2025</w:t>
            </w:r>
          </w:p>
        </w:tc>
        <w:tc>
          <w:tcPr>
            <w:tcW w:w="295" w:type="pct"/>
            <w:noWrap/>
            <w:vAlign w:val="center"/>
            <w:hideMark/>
          </w:tcPr>
          <w:p w14:paraId="393EFAE3"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15-05-2025</w:t>
            </w:r>
          </w:p>
        </w:tc>
        <w:tc>
          <w:tcPr>
            <w:tcW w:w="295" w:type="pct"/>
            <w:noWrap/>
            <w:vAlign w:val="center"/>
            <w:hideMark/>
          </w:tcPr>
          <w:p w14:paraId="402BA7EA"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16-05-2025</w:t>
            </w:r>
          </w:p>
        </w:tc>
        <w:tc>
          <w:tcPr>
            <w:tcW w:w="295" w:type="pct"/>
            <w:noWrap/>
            <w:vAlign w:val="center"/>
            <w:hideMark/>
          </w:tcPr>
          <w:p w14:paraId="65D5807E"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17-05-2025</w:t>
            </w:r>
          </w:p>
        </w:tc>
        <w:tc>
          <w:tcPr>
            <w:tcW w:w="295" w:type="pct"/>
            <w:noWrap/>
            <w:vAlign w:val="center"/>
            <w:hideMark/>
          </w:tcPr>
          <w:p w14:paraId="4AAF3C5D"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18-05-2025</w:t>
            </w:r>
          </w:p>
        </w:tc>
        <w:tc>
          <w:tcPr>
            <w:tcW w:w="295" w:type="pct"/>
            <w:noWrap/>
            <w:vAlign w:val="center"/>
            <w:hideMark/>
          </w:tcPr>
          <w:p w14:paraId="3FAB866A"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19-05-2025</w:t>
            </w:r>
          </w:p>
        </w:tc>
        <w:tc>
          <w:tcPr>
            <w:tcW w:w="241" w:type="pct"/>
          </w:tcPr>
          <w:p w14:paraId="3250670D"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r>
      <w:tr w:rsidR="007F0CF4" w:rsidRPr="007F0CF4" w14:paraId="5C93C6F6" w14:textId="77777777" w:rsidTr="008F597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2" w:type="pct"/>
            <w:noWrap/>
            <w:vAlign w:val="center"/>
            <w:hideMark/>
          </w:tcPr>
          <w:p w14:paraId="56C88E90" w14:textId="77777777" w:rsidR="007F0CF4" w:rsidRPr="007F0CF4" w:rsidRDefault="007F0CF4" w:rsidP="00BD6944">
            <w:pPr>
              <w:jc w:val="center"/>
              <w:rPr>
                <w:rFonts w:ascii="Times New Roman" w:hAnsi="Times New Roman" w:cs="Times New Roman"/>
                <w:b w:val="0"/>
                <w:bCs w:val="0"/>
                <w:sz w:val="16"/>
                <w:szCs w:val="16"/>
              </w:rPr>
            </w:pPr>
            <w:r w:rsidRPr="007F0CF4">
              <w:rPr>
                <w:rFonts w:ascii="Times New Roman" w:hAnsi="Times New Roman" w:cs="Times New Roman"/>
                <w:sz w:val="16"/>
                <w:szCs w:val="16"/>
              </w:rPr>
              <w:t>NH</w:t>
            </w:r>
            <w:r w:rsidRPr="007F0CF4">
              <w:rPr>
                <w:rFonts w:ascii="Times New Roman" w:hAnsi="Times New Roman" w:cs="Times New Roman"/>
                <w:sz w:val="16"/>
                <w:szCs w:val="16"/>
                <w:vertAlign w:val="subscript"/>
              </w:rPr>
              <w:t>3</w:t>
            </w:r>
            <w:r w:rsidRPr="007F0CF4">
              <w:rPr>
                <w:rFonts w:ascii="Times New Roman" w:hAnsi="Times New Roman" w:cs="Times New Roman"/>
                <w:sz w:val="16"/>
                <w:szCs w:val="16"/>
              </w:rPr>
              <w:t xml:space="preserve">-N </w:t>
            </w:r>
          </w:p>
          <w:p w14:paraId="67120E6A" w14:textId="78DE95F9" w:rsidR="007F0CF4" w:rsidRPr="007F0CF4" w:rsidRDefault="007F0CF4" w:rsidP="00BD6944">
            <w:pPr>
              <w:jc w:val="center"/>
              <w:rPr>
                <w:rFonts w:ascii="Times New Roman" w:hAnsi="Times New Roman" w:cs="Times New Roman"/>
                <w:sz w:val="16"/>
                <w:szCs w:val="16"/>
              </w:rPr>
            </w:pPr>
            <w:r w:rsidRPr="007F0CF4">
              <w:rPr>
                <w:rFonts w:ascii="Times New Roman" w:hAnsi="Times New Roman" w:cs="Times New Roman"/>
                <w:sz w:val="16"/>
                <w:szCs w:val="16"/>
              </w:rPr>
              <w:t>(g L</w:t>
            </w:r>
            <w:r w:rsidRPr="007F0CF4">
              <w:rPr>
                <w:rFonts w:ascii="Times New Roman" w:hAnsi="Times New Roman" w:cs="Times New Roman"/>
                <w:sz w:val="16"/>
                <w:szCs w:val="16"/>
                <w:vertAlign w:val="superscript"/>
              </w:rPr>
              <w:t>-1</w:t>
            </w:r>
            <w:r w:rsidRPr="007F0CF4">
              <w:rPr>
                <w:rFonts w:ascii="Times New Roman" w:hAnsi="Times New Roman" w:cs="Times New Roman"/>
                <w:sz w:val="16"/>
                <w:szCs w:val="16"/>
              </w:rPr>
              <w:t>)</w:t>
            </w:r>
          </w:p>
        </w:tc>
        <w:tc>
          <w:tcPr>
            <w:tcW w:w="295" w:type="pct"/>
            <w:noWrap/>
            <w:vAlign w:val="center"/>
            <w:hideMark/>
          </w:tcPr>
          <w:p w14:paraId="3ABFEC1F" w14:textId="1378B372" w:rsidR="007F0CF4" w:rsidRPr="007F0CF4" w:rsidRDefault="0085208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37</w:t>
            </w:r>
          </w:p>
        </w:tc>
        <w:tc>
          <w:tcPr>
            <w:tcW w:w="295" w:type="pct"/>
            <w:noWrap/>
            <w:vAlign w:val="center"/>
            <w:hideMark/>
          </w:tcPr>
          <w:p w14:paraId="6FD24583" w14:textId="328BEECA" w:rsidR="007F0CF4" w:rsidRPr="007F0CF4" w:rsidRDefault="007F259F"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w:t>
            </w:r>
            <w:r w:rsidR="005F782A">
              <w:rPr>
                <w:rFonts w:ascii="Times New Roman" w:hAnsi="Times New Roman" w:cs="Times New Roman"/>
                <w:sz w:val="16"/>
                <w:szCs w:val="16"/>
              </w:rPr>
              <w:t>0</w:t>
            </w:r>
            <w:r w:rsidR="007F0CF4" w:rsidRPr="007F0CF4">
              <w:rPr>
                <w:rFonts w:ascii="Times New Roman" w:hAnsi="Times New Roman" w:cs="Times New Roman"/>
                <w:sz w:val="16"/>
                <w:szCs w:val="16"/>
              </w:rPr>
              <w:t>42</w:t>
            </w:r>
          </w:p>
        </w:tc>
        <w:tc>
          <w:tcPr>
            <w:tcW w:w="295" w:type="pct"/>
            <w:noWrap/>
            <w:vAlign w:val="center"/>
            <w:hideMark/>
          </w:tcPr>
          <w:p w14:paraId="70C1B423" w14:textId="6E520CDD" w:rsidR="007F0CF4" w:rsidRPr="007F0CF4" w:rsidRDefault="005F782A"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33</w:t>
            </w:r>
          </w:p>
        </w:tc>
        <w:tc>
          <w:tcPr>
            <w:tcW w:w="295" w:type="pct"/>
            <w:noWrap/>
            <w:vAlign w:val="center"/>
            <w:hideMark/>
          </w:tcPr>
          <w:p w14:paraId="5228A52A" w14:textId="0CB03C0C" w:rsidR="007F0CF4" w:rsidRPr="007F0CF4" w:rsidRDefault="005F782A"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45</w:t>
            </w:r>
          </w:p>
        </w:tc>
        <w:tc>
          <w:tcPr>
            <w:tcW w:w="295" w:type="pct"/>
            <w:noWrap/>
            <w:vAlign w:val="center"/>
            <w:hideMark/>
          </w:tcPr>
          <w:p w14:paraId="7C551F3C" w14:textId="2034707A"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41</w:t>
            </w:r>
          </w:p>
        </w:tc>
        <w:tc>
          <w:tcPr>
            <w:tcW w:w="295" w:type="pct"/>
            <w:noWrap/>
            <w:vAlign w:val="center"/>
            <w:hideMark/>
          </w:tcPr>
          <w:p w14:paraId="689C3EF9" w14:textId="2673FBA8"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42</w:t>
            </w:r>
          </w:p>
        </w:tc>
        <w:tc>
          <w:tcPr>
            <w:tcW w:w="295" w:type="pct"/>
            <w:noWrap/>
            <w:vAlign w:val="center"/>
            <w:hideMark/>
          </w:tcPr>
          <w:p w14:paraId="4D28D22A" w14:textId="6CE9ECE0"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42</w:t>
            </w:r>
          </w:p>
        </w:tc>
        <w:tc>
          <w:tcPr>
            <w:tcW w:w="263" w:type="pct"/>
            <w:gridSpan w:val="2"/>
            <w:vAlign w:val="center"/>
          </w:tcPr>
          <w:p w14:paraId="32136AD4" w14:textId="7C712C74" w:rsidR="007F0CF4" w:rsidRPr="007F0CF4" w:rsidRDefault="005F782A"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0.0</w:t>
            </w:r>
            <w:r w:rsidR="007F0CF4" w:rsidRPr="007F0CF4">
              <w:rPr>
                <w:rFonts w:ascii="Times New Roman" w:hAnsi="Times New Roman" w:cs="Times New Roman"/>
                <w:b/>
                <w:bCs/>
                <w:sz w:val="16"/>
                <w:szCs w:val="16"/>
              </w:rPr>
              <w:t xml:space="preserve">40 ± </w:t>
            </w:r>
            <w:r>
              <w:rPr>
                <w:rFonts w:ascii="Times New Roman" w:hAnsi="Times New Roman" w:cs="Times New Roman"/>
                <w:b/>
                <w:bCs/>
                <w:sz w:val="16"/>
                <w:szCs w:val="16"/>
              </w:rPr>
              <w:t>0.0</w:t>
            </w:r>
            <w:r w:rsidR="00A232FE">
              <w:rPr>
                <w:rFonts w:ascii="Times New Roman" w:hAnsi="Times New Roman" w:cs="Times New Roman"/>
                <w:b/>
                <w:bCs/>
                <w:sz w:val="16"/>
                <w:szCs w:val="16"/>
              </w:rPr>
              <w:t>0</w:t>
            </w:r>
            <w:r w:rsidR="007F0CF4" w:rsidRPr="007F0CF4">
              <w:rPr>
                <w:rFonts w:ascii="Times New Roman" w:hAnsi="Times New Roman" w:cs="Times New Roman"/>
                <w:b/>
                <w:bCs/>
                <w:sz w:val="16"/>
                <w:szCs w:val="16"/>
              </w:rPr>
              <w:t>4</w:t>
            </w:r>
          </w:p>
        </w:tc>
        <w:tc>
          <w:tcPr>
            <w:tcW w:w="295" w:type="pct"/>
            <w:noWrap/>
            <w:vAlign w:val="center"/>
            <w:hideMark/>
          </w:tcPr>
          <w:p w14:paraId="2DF60B20" w14:textId="2E594183"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42</w:t>
            </w:r>
          </w:p>
        </w:tc>
        <w:tc>
          <w:tcPr>
            <w:tcW w:w="295" w:type="pct"/>
            <w:noWrap/>
            <w:vAlign w:val="center"/>
            <w:hideMark/>
          </w:tcPr>
          <w:p w14:paraId="5315A8BC" w14:textId="37CB5A04"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44</w:t>
            </w:r>
          </w:p>
        </w:tc>
        <w:tc>
          <w:tcPr>
            <w:tcW w:w="295" w:type="pct"/>
            <w:noWrap/>
            <w:vAlign w:val="center"/>
            <w:hideMark/>
          </w:tcPr>
          <w:p w14:paraId="00F71389" w14:textId="3C78B29E"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43</w:t>
            </w:r>
          </w:p>
        </w:tc>
        <w:tc>
          <w:tcPr>
            <w:tcW w:w="295" w:type="pct"/>
            <w:noWrap/>
            <w:vAlign w:val="center"/>
            <w:hideMark/>
          </w:tcPr>
          <w:p w14:paraId="21B51D14" w14:textId="3A87DC64"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34</w:t>
            </w:r>
          </w:p>
        </w:tc>
        <w:tc>
          <w:tcPr>
            <w:tcW w:w="295" w:type="pct"/>
            <w:noWrap/>
            <w:vAlign w:val="center"/>
            <w:hideMark/>
          </w:tcPr>
          <w:p w14:paraId="3C29457C" w14:textId="0F5F6175"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33</w:t>
            </w:r>
          </w:p>
        </w:tc>
        <w:tc>
          <w:tcPr>
            <w:tcW w:w="295" w:type="pct"/>
            <w:noWrap/>
            <w:vAlign w:val="center"/>
            <w:hideMark/>
          </w:tcPr>
          <w:p w14:paraId="165B7463" w14:textId="59F610D2"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23</w:t>
            </w:r>
          </w:p>
        </w:tc>
        <w:tc>
          <w:tcPr>
            <w:tcW w:w="295" w:type="pct"/>
            <w:noWrap/>
            <w:vAlign w:val="center"/>
            <w:hideMark/>
          </w:tcPr>
          <w:p w14:paraId="4D8CBCF3" w14:textId="335D781D"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r w:rsidR="007F0CF4" w:rsidRPr="007F0CF4">
              <w:rPr>
                <w:rFonts w:ascii="Times New Roman" w:hAnsi="Times New Roman" w:cs="Times New Roman"/>
                <w:sz w:val="16"/>
                <w:szCs w:val="16"/>
              </w:rPr>
              <w:t>37</w:t>
            </w:r>
          </w:p>
        </w:tc>
        <w:tc>
          <w:tcPr>
            <w:tcW w:w="241" w:type="pct"/>
            <w:vAlign w:val="center"/>
          </w:tcPr>
          <w:p w14:paraId="2B399EF4" w14:textId="7E401BA3" w:rsidR="007F0CF4" w:rsidRPr="007F0CF4" w:rsidRDefault="002E6C3C"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0.0</w:t>
            </w:r>
            <w:r w:rsidR="007F0CF4" w:rsidRPr="007F0CF4">
              <w:rPr>
                <w:rFonts w:ascii="Times New Roman" w:hAnsi="Times New Roman" w:cs="Times New Roman"/>
                <w:b/>
                <w:bCs/>
                <w:sz w:val="16"/>
                <w:szCs w:val="16"/>
              </w:rPr>
              <w:t xml:space="preserve">36 ± </w:t>
            </w:r>
            <w:r>
              <w:rPr>
                <w:rFonts w:ascii="Times New Roman" w:hAnsi="Times New Roman" w:cs="Times New Roman"/>
                <w:b/>
                <w:bCs/>
                <w:sz w:val="16"/>
                <w:szCs w:val="16"/>
              </w:rPr>
              <w:t>0.0</w:t>
            </w:r>
            <w:r w:rsidR="00A232FE">
              <w:rPr>
                <w:rFonts w:ascii="Times New Roman" w:hAnsi="Times New Roman" w:cs="Times New Roman"/>
                <w:b/>
                <w:bCs/>
                <w:sz w:val="16"/>
                <w:szCs w:val="16"/>
              </w:rPr>
              <w:t>0</w:t>
            </w:r>
            <w:r w:rsidR="007F0CF4" w:rsidRPr="007F0CF4">
              <w:rPr>
                <w:rFonts w:ascii="Times New Roman" w:hAnsi="Times New Roman" w:cs="Times New Roman"/>
                <w:b/>
                <w:bCs/>
                <w:sz w:val="16"/>
                <w:szCs w:val="16"/>
              </w:rPr>
              <w:t>7</w:t>
            </w:r>
          </w:p>
        </w:tc>
      </w:tr>
      <w:tr w:rsidR="007F0CF4" w:rsidRPr="007F0CF4" w14:paraId="42C05DA6" w14:textId="77777777" w:rsidTr="008F5971">
        <w:trPr>
          <w:trHeight w:val="330"/>
        </w:trPr>
        <w:tc>
          <w:tcPr>
            <w:cnfStyle w:val="001000000000" w:firstRow="0" w:lastRow="0" w:firstColumn="1" w:lastColumn="0" w:oddVBand="0" w:evenVBand="0" w:oddHBand="0" w:evenHBand="0" w:firstRowFirstColumn="0" w:firstRowLastColumn="0" w:lastRowFirstColumn="0" w:lastRowLastColumn="0"/>
            <w:tcW w:w="362" w:type="pct"/>
            <w:noWrap/>
            <w:vAlign w:val="center"/>
            <w:hideMark/>
          </w:tcPr>
          <w:p w14:paraId="72D448FA" w14:textId="77777777" w:rsidR="007F0CF4" w:rsidRPr="007F0CF4" w:rsidRDefault="007F0CF4" w:rsidP="00BD6944">
            <w:pPr>
              <w:jc w:val="center"/>
              <w:rPr>
                <w:rFonts w:ascii="Times New Roman" w:hAnsi="Times New Roman" w:cs="Times New Roman"/>
                <w:b w:val="0"/>
                <w:bCs w:val="0"/>
                <w:sz w:val="16"/>
                <w:szCs w:val="16"/>
              </w:rPr>
            </w:pPr>
            <w:r w:rsidRPr="007F0CF4">
              <w:rPr>
                <w:rFonts w:ascii="Times New Roman" w:hAnsi="Times New Roman" w:cs="Times New Roman"/>
                <w:sz w:val="16"/>
                <w:szCs w:val="16"/>
              </w:rPr>
              <w:t xml:space="preserve">Flow </w:t>
            </w:r>
            <w:proofErr w:type="spellStart"/>
            <w:r w:rsidRPr="007F0CF4">
              <w:rPr>
                <w:rFonts w:ascii="Times New Roman" w:hAnsi="Times New Roman" w:cs="Times New Roman"/>
                <w:sz w:val="16"/>
                <w:szCs w:val="16"/>
              </w:rPr>
              <w:t>rate</w:t>
            </w:r>
            <w:proofErr w:type="spellEnd"/>
            <w:r w:rsidRPr="007F0CF4">
              <w:rPr>
                <w:rFonts w:ascii="Times New Roman" w:hAnsi="Times New Roman" w:cs="Times New Roman"/>
                <w:sz w:val="16"/>
                <w:szCs w:val="16"/>
              </w:rPr>
              <w:t xml:space="preserve"> </w:t>
            </w:r>
          </w:p>
          <w:p w14:paraId="55009308" w14:textId="77777777" w:rsidR="007F0CF4" w:rsidRPr="007F0CF4" w:rsidRDefault="007F0CF4" w:rsidP="00BD6944">
            <w:pPr>
              <w:jc w:val="center"/>
              <w:rPr>
                <w:rFonts w:ascii="Times New Roman" w:hAnsi="Times New Roman" w:cs="Times New Roman"/>
                <w:sz w:val="16"/>
                <w:szCs w:val="16"/>
              </w:rPr>
            </w:pPr>
            <w:r w:rsidRPr="007F0CF4">
              <w:rPr>
                <w:rFonts w:ascii="Times New Roman" w:hAnsi="Times New Roman" w:cs="Times New Roman"/>
                <w:sz w:val="16"/>
                <w:szCs w:val="16"/>
              </w:rPr>
              <w:t>(m</w:t>
            </w:r>
            <w:r w:rsidRPr="007F0CF4">
              <w:rPr>
                <w:rFonts w:ascii="Times New Roman" w:hAnsi="Times New Roman" w:cs="Times New Roman"/>
                <w:sz w:val="16"/>
                <w:szCs w:val="16"/>
                <w:vertAlign w:val="superscript"/>
              </w:rPr>
              <w:t xml:space="preserve">3 </w:t>
            </w:r>
            <w:r w:rsidRPr="007F0CF4">
              <w:rPr>
                <w:rFonts w:ascii="Times New Roman" w:hAnsi="Times New Roman" w:cs="Times New Roman"/>
                <w:sz w:val="16"/>
                <w:szCs w:val="16"/>
              </w:rPr>
              <w:t>day</w:t>
            </w:r>
            <w:r w:rsidRPr="007F0CF4">
              <w:rPr>
                <w:rFonts w:ascii="Times New Roman" w:hAnsi="Times New Roman" w:cs="Times New Roman"/>
                <w:sz w:val="16"/>
                <w:szCs w:val="16"/>
                <w:vertAlign w:val="superscript"/>
              </w:rPr>
              <w:t>-1</w:t>
            </w:r>
            <w:r w:rsidRPr="007F0CF4">
              <w:rPr>
                <w:rFonts w:ascii="Times New Roman" w:hAnsi="Times New Roman" w:cs="Times New Roman"/>
                <w:sz w:val="16"/>
                <w:szCs w:val="16"/>
              </w:rPr>
              <w:t>)</w:t>
            </w:r>
          </w:p>
        </w:tc>
        <w:tc>
          <w:tcPr>
            <w:tcW w:w="295" w:type="pct"/>
            <w:noWrap/>
            <w:vAlign w:val="center"/>
            <w:hideMark/>
          </w:tcPr>
          <w:p w14:paraId="12158F9F"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3797</w:t>
            </w:r>
          </w:p>
        </w:tc>
        <w:tc>
          <w:tcPr>
            <w:tcW w:w="295" w:type="pct"/>
            <w:noWrap/>
            <w:vAlign w:val="center"/>
            <w:hideMark/>
          </w:tcPr>
          <w:p w14:paraId="603387F3"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3363</w:t>
            </w:r>
          </w:p>
        </w:tc>
        <w:tc>
          <w:tcPr>
            <w:tcW w:w="295" w:type="pct"/>
            <w:noWrap/>
            <w:vAlign w:val="center"/>
            <w:hideMark/>
          </w:tcPr>
          <w:p w14:paraId="33F3502B"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3309</w:t>
            </w:r>
          </w:p>
        </w:tc>
        <w:tc>
          <w:tcPr>
            <w:tcW w:w="295" w:type="pct"/>
            <w:noWrap/>
            <w:vAlign w:val="center"/>
            <w:hideMark/>
          </w:tcPr>
          <w:p w14:paraId="185741C3"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3729</w:t>
            </w:r>
          </w:p>
        </w:tc>
        <w:tc>
          <w:tcPr>
            <w:tcW w:w="295" w:type="pct"/>
            <w:noWrap/>
            <w:vAlign w:val="center"/>
            <w:hideMark/>
          </w:tcPr>
          <w:p w14:paraId="66829BE5"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3576</w:t>
            </w:r>
          </w:p>
        </w:tc>
        <w:tc>
          <w:tcPr>
            <w:tcW w:w="295" w:type="pct"/>
            <w:noWrap/>
            <w:vAlign w:val="center"/>
            <w:hideMark/>
          </w:tcPr>
          <w:p w14:paraId="3BA39A07"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3373</w:t>
            </w:r>
          </w:p>
        </w:tc>
        <w:tc>
          <w:tcPr>
            <w:tcW w:w="295" w:type="pct"/>
            <w:noWrap/>
            <w:vAlign w:val="center"/>
            <w:hideMark/>
          </w:tcPr>
          <w:p w14:paraId="0E58BF5C"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3671</w:t>
            </w:r>
          </w:p>
        </w:tc>
        <w:tc>
          <w:tcPr>
            <w:tcW w:w="263" w:type="pct"/>
            <w:gridSpan w:val="2"/>
            <w:vAlign w:val="center"/>
          </w:tcPr>
          <w:p w14:paraId="7DB1E477"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3545 ± 197</w:t>
            </w:r>
          </w:p>
        </w:tc>
        <w:tc>
          <w:tcPr>
            <w:tcW w:w="295" w:type="pct"/>
            <w:noWrap/>
            <w:vAlign w:val="center"/>
            <w:hideMark/>
          </w:tcPr>
          <w:p w14:paraId="2C96A457"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4231</w:t>
            </w:r>
          </w:p>
        </w:tc>
        <w:tc>
          <w:tcPr>
            <w:tcW w:w="295" w:type="pct"/>
            <w:noWrap/>
            <w:vAlign w:val="center"/>
            <w:hideMark/>
          </w:tcPr>
          <w:p w14:paraId="2A2B61DE"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3719</w:t>
            </w:r>
          </w:p>
        </w:tc>
        <w:tc>
          <w:tcPr>
            <w:tcW w:w="295" w:type="pct"/>
            <w:noWrap/>
            <w:vAlign w:val="center"/>
            <w:hideMark/>
          </w:tcPr>
          <w:p w14:paraId="5D564755"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3969</w:t>
            </w:r>
          </w:p>
        </w:tc>
        <w:tc>
          <w:tcPr>
            <w:tcW w:w="295" w:type="pct"/>
            <w:noWrap/>
            <w:vAlign w:val="center"/>
            <w:hideMark/>
          </w:tcPr>
          <w:p w14:paraId="51FB5EDF"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3637</w:t>
            </w:r>
          </w:p>
        </w:tc>
        <w:tc>
          <w:tcPr>
            <w:tcW w:w="295" w:type="pct"/>
            <w:noWrap/>
            <w:vAlign w:val="center"/>
            <w:hideMark/>
          </w:tcPr>
          <w:p w14:paraId="3373666E"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2984</w:t>
            </w:r>
          </w:p>
        </w:tc>
        <w:tc>
          <w:tcPr>
            <w:tcW w:w="295" w:type="pct"/>
            <w:noWrap/>
            <w:vAlign w:val="center"/>
            <w:hideMark/>
          </w:tcPr>
          <w:p w14:paraId="6D2D667F"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4058</w:t>
            </w:r>
          </w:p>
        </w:tc>
        <w:tc>
          <w:tcPr>
            <w:tcW w:w="295" w:type="pct"/>
            <w:noWrap/>
            <w:vAlign w:val="center"/>
            <w:hideMark/>
          </w:tcPr>
          <w:p w14:paraId="01C1FC7E"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4251</w:t>
            </w:r>
          </w:p>
        </w:tc>
        <w:tc>
          <w:tcPr>
            <w:tcW w:w="241" w:type="pct"/>
            <w:vAlign w:val="center"/>
          </w:tcPr>
          <w:p w14:paraId="0A00260C" w14:textId="77777777" w:rsidR="007F0CF4" w:rsidRPr="007F0CF4"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3836 ± 443</w:t>
            </w:r>
          </w:p>
        </w:tc>
      </w:tr>
      <w:tr w:rsidR="008F5971" w:rsidRPr="007F0CF4" w14:paraId="2D426B70" w14:textId="77777777" w:rsidTr="008F597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2" w:type="pct"/>
            <w:noWrap/>
            <w:vAlign w:val="center"/>
          </w:tcPr>
          <w:p w14:paraId="06FF4543" w14:textId="7329D096" w:rsidR="008F5971" w:rsidRPr="007F0CF4" w:rsidRDefault="008F5971" w:rsidP="008F5971">
            <w:pPr>
              <w:jc w:val="center"/>
              <w:rPr>
                <w:rFonts w:ascii="Times New Roman" w:hAnsi="Times New Roman" w:cs="Times New Roman"/>
                <w:sz w:val="16"/>
                <w:szCs w:val="16"/>
              </w:rPr>
            </w:pPr>
            <w:r w:rsidRPr="007F0CF4">
              <w:rPr>
                <w:rFonts w:ascii="Times New Roman" w:hAnsi="Times New Roman" w:cs="Times New Roman"/>
                <w:sz w:val="16"/>
                <w:szCs w:val="16"/>
              </w:rPr>
              <w:t>E</w:t>
            </w:r>
            <w:r w:rsidR="005C5A07">
              <w:rPr>
                <w:rFonts w:ascii="Times New Roman" w:hAnsi="Times New Roman" w:cs="Times New Roman"/>
                <w:sz w:val="16"/>
                <w:szCs w:val="16"/>
              </w:rPr>
              <w:t>P</w:t>
            </w:r>
          </w:p>
        </w:tc>
        <w:tc>
          <w:tcPr>
            <w:tcW w:w="295" w:type="pct"/>
            <w:noWrap/>
            <w:vAlign w:val="center"/>
          </w:tcPr>
          <w:p w14:paraId="0A10C0F5" w14:textId="2B153EF7"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17615</w:t>
            </w:r>
          </w:p>
        </w:tc>
        <w:tc>
          <w:tcPr>
            <w:tcW w:w="295" w:type="pct"/>
            <w:noWrap/>
            <w:vAlign w:val="center"/>
          </w:tcPr>
          <w:p w14:paraId="3FC73186" w14:textId="691D4AEA"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17512</w:t>
            </w:r>
          </w:p>
        </w:tc>
        <w:tc>
          <w:tcPr>
            <w:tcW w:w="295" w:type="pct"/>
            <w:noWrap/>
            <w:vAlign w:val="center"/>
          </w:tcPr>
          <w:p w14:paraId="57C3B633" w14:textId="23CFF443"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13596</w:t>
            </w:r>
          </w:p>
        </w:tc>
        <w:tc>
          <w:tcPr>
            <w:tcW w:w="295" w:type="pct"/>
            <w:noWrap/>
            <w:vAlign w:val="center"/>
          </w:tcPr>
          <w:p w14:paraId="0A31982D" w14:textId="7BDA6E7A"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21017</w:t>
            </w:r>
          </w:p>
        </w:tc>
        <w:tc>
          <w:tcPr>
            <w:tcW w:w="295" w:type="pct"/>
            <w:noWrap/>
            <w:vAlign w:val="center"/>
          </w:tcPr>
          <w:p w14:paraId="2BA79B10" w14:textId="05CD2ABF"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18127</w:t>
            </w:r>
          </w:p>
        </w:tc>
        <w:tc>
          <w:tcPr>
            <w:tcW w:w="295" w:type="pct"/>
            <w:noWrap/>
            <w:vAlign w:val="center"/>
          </w:tcPr>
          <w:p w14:paraId="57F48ECD" w14:textId="2AED8E92"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17550</w:t>
            </w:r>
          </w:p>
        </w:tc>
        <w:tc>
          <w:tcPr>
            <w:tcW w:w="295" w:type="pct"/>
            <w:noWrap/>
            <w:vAlign w:val="center"/>
          </w:tcPr>
          <w:p w14:paraId="5C172E14" w14:textId="76833ED1"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19226</w:t>
            </w:r>
          </w:p>
        </w:tc>
        <w:tc>
          <w:tcPr>
            <w:tcW w:w="263" w:type="pct"/>
            <w:gridSpan w:val="2"/>
            <w:vAlign w:val="center"/>
          </w:tcPr>
          <w:p w14:paraId="004FACC8" w14:textId="240DD894"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17806 ± 2249</w:t>
            </w:r>
          </w:p>
        </w:tc>
        <w:tc>
          <w:tcPr>
            <w:tcW w:w="295" w:type="pct"/>
            <w:noWrap/>
            <w:vAlign w:val="center"/>
          </w:tcPr>
          <w:p w14:paraId="0BA41D45" w14:textId="423A7AF6"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22162</w:t>
            </w:r>
          </w:p>
        </w:tc>
        <w:tc>
          <w:tcPr>
            <w:tcW w:w="295" w:type="pct"/>
            <w:noWrap/>
            <w:vAlign w:val="center"/>
          </w:tcPr>
          <w:p w14:paraId="3203A4C7" w14:textId="588BF6FF"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20252</w:t>
            </w:r>
          </w:p>
        </w:tc>
        <w:tc>
          <w:tcPr>
            <w:tcW w:w="295" w:type="pct"/>
            <w:noWrap/>
            <w:vAlign w:val="center"/>
          </w:tcPr>
          <w:p w14:paraId="50D53DCD" w14:textId="0C8F875B"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21102</w:t>
            </w:r>
          </w:p>
        </w:tc>
        <w:tc>
          <w:tcPr>
            <w:tcW w:w="295" w:type="pct"/>
            <w:noWrap/>
            <w:vAlign w:val="center"/>
          </w:tcPr>
          <w:p w14:paraId="1FB0B20F" w14:textId="7948650E"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15350</w:t>
            </w:r>
          </w:p>
        </w:tc>
        <w:tc>
          <w:tcPr>
            <w:tcW w:w="295" w:type="pct"/>
            <w:noWrap/>
            <w:vAlign w:val="center"/>
          </w:tcPr>
          <w:p w14:paraId="58ABBDAB" w14:textId="6959B05C"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12303</w:t>
            </w:r>
          </w:p>
        </w:tc>
        <w:tc>
          <w:tcPr>
            <w:tcW w:w="295" w:type="pct"/>
            <w:noWrap/>
            <w:vAlign w:val="center"/>
          </w:tcPr>
          <w:p w14:paraId="4F982941" w14:textId="30CFB761"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11774</w:t>
            </w:r>
          </w:p>
        </w:tc>
        <w:tc>
          <w:tcPr>
            <w:tcW w:w="295" w:type="pct"/>
            <w:noWrap/>
            <w:vAlign w:val="center"/>
          </w:tcPr>
          <w:p w14:paraId="1B737E2E" w14:textId="2BBAC4AE"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0CF4">
              <w:rPr>
                <w:rFonts w:ascii="Times New Roman" w:hAnsi="Times New Roman" w:cs="Times New Roman"/>
                <w:sz w:val="16"/>
                <w:szCs w:val="16"/>
              </w:rPr>
              <w:t>19487</w:t>
            </w:r>
          </w:p>
        </w:tc>
        <w:tc>
          <w:tcPr>
            <w:tcW w:w="241" w:type="pct"/>
            <w:vAlign w:val="center"/>
          </w:tcPr>
          <w:p w14:paraId="38BC5CD7" w14:textId="371802C8" w:rsidR="008F5971" w:rsidRPr="007F0CF4" w:rsidRDefault="008F5971" w:rsidP="008F59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7F0CF4">
              <w:rPr>
                <w:rFonts w:ascii="Times New Roman" w:hAnsi="Times New Roman" w:cs="Times New Roman"/>
                <w:b/>
                <w:bCs/>
                <w:sz w:val="16"/>
                <w:szCs w:val="16"/>
              </w:rPr>
              <w:t>17490 ± 3976</w:t>
            </w:r>
          </w:p>
        </w:tc>
      </w:tr>
    </w:tbl>
    <w:p w14:paraId="555FA997" w14:textId="673DEE76" w:rsidR="00C06C39" w:rsidRDefault="007F0CF4" w:rsidP="00C06C39">
      <w:pPr>
        <w:jc w:val="both"/>
        <w:rPr>
          <w:rFonts w:ascii="Times New Roman" w:hAnsi="Times New Roman" w:cs="Times New Roman"/>
          <w:lang w:val="en-US"/>
        </w:rPr>
      </w:pPr>
      <w:r w:rsidRPr="006850FD">
        <w:rPr>
          <w:rFonts w:ascii="Times New Roman" w:hAnsi="Times New Roman" w:cs="Times New Roman"/>
          <w:b/>
          <w:bCs/>
          <w:lang w:val="en-US"/>
        </w:rPr>
        <w:t xml:space="preserve">Table </w:t>
      </w:r>
      <w:r w:rsidR="00E0325A">
        <w:rPr>
          <w:rFonts w:ascii="Times New Roman" w:hAnsi="Times New Roman" w:cs="Times New Roman"/>
          <w:b/>
          <w:bCs/>
          <w:lang w:val="en-US"/>
        </w:rPr>
        <w:t>S</w:t>
      </w:r>
      <w:r w:rsidRPr="006850FD">
        <w:rPr>
          <w:rFonts w:ascii="Times New Roman" w:hAnsi="Times New Roman" w:cs="Times New Roman"/>
          <w:b/>
          <w:bCs/>
          <w:lang w:val="en-US"/>
        </w:rPr>
        <w:t xml:space="preserve">1. </w:t>
      </w:r>
      <w:r w:rsidR="00C06C39" w:rsidRPr="00C06C39">
        <w:rPr>
          <w:rFonts w:ascii="Times New Roman" w:hAnsi="Times New Roman" w:cs="Times New Roman"/>
          <w:lang w:val="en-US"/>
        </w:rPr>
        <w:t>Measured NH₃–N concentrations, daily influent flow rates, and estimated equivalent population</w:t>
      </w:r>
      <w:r w:rsidR="00C06C39">
        <w:rPr>
          <w:rFonts w:ascii="Times New Roman" w:hAnsi="Times New Roman" w:cs="Times New Roman"/>
          <w:lang w:val="en-US"/>
        </w:rPr>
        <w:t>.</w:t>
      </w:r>
    </w:p>
    <w:p w14:paraId="606E0B1C" w14:textId="7BC5266A" w:rsidR="007F0CF4" w:rsidRPr="006850FD" w:rsidRDefault="007F0CF4" w:rsidP="00C06C39">
      <w:pPr>
        <w:jc w:val="both"/>
        <w:rPr>
          <w:rFonts w:ascii="Times New Roman" w:hAnsi="Times New Roman" w:cs="Times New Roman"/>
          <w:b/>
          <w:bCs/>
          <w:sz w:val="20"/>
          <w:szCs w:val="20"/>
          <w:lang w:val="en-US"/>
        </w:rPr>
      </w:pPr>
      <w:r w:rsidRPr="006850FD">
        <w:rPr>
          <w:rFonts w:ascii="Times New Roman" w:hAnsi="Times New Roman" w:cs="Times New Roman"/>
          <w:b/>
          <w:bCs/>
          <w:sz w:val="20"/>
          <w:szCs w:val="20"/>
          <w:lang w:val="en-US"/>
        </w:rPr>
        <w:t>E</w:t>
      </w:r>
      <w:r w:rsidR="005C5A07">
        <w:rPr>
          <w:rFonts w:ascii="Times New Roman" w:hAnsi="Times New Roman" w:cs="Times New Roman"/>
          <w:b/>
          <w:bCs/>
          <w:sz w:val="20"/>
          <w:szCs w:val="20"/>
          <w:lang w:val="en-US"/>
        </w:rPr>
        <w:t>P</w:t>
      </w:r>
      <w:r w:rsidRPr="006850FD">
        <w:rPr>
          <w:rFonts w:ascii="Times New Roman" w:hAnsi="Times New Roman" w:cs="Times New Roman"/>
          <w:b/>
          <w:bCs/>
          <w:sz w:val="20"/>
          <w:szCs w:val="20"/>
          <w:lang w:val="en-US"/>
        </w:rPr>
        <w:t>: equivalent</w:t>
      </w:r>
      <w:r w:rsidR="005C5A07">
        <w:rPr>
          <w:rFonts w:ascii="Times New Roman" w:hAnsi="Times New Roman" w:cs="Times New Roman"/>
          <w:b/>
          <w:bCs/>
          <w:sz w:val="20"/>
          <w:szCs w:val="20"/>
          <w:lang w:val="en-US"/>
        </w:rPr>
        <w:t xml:space="preserve"> population</w:t>
      </w:r>
    </w:p>
    <w:p w14:paraId="78AD26CE" w14:textId="77777777" w:rsidR="007F0CF4" w:rsidRPr="006850FD" w:rsidRDefault="007F0CF4" w:rsidP="007F0CF4">
      <w:pPr>
        <w:rPr>
          <w:rFonts w:ascii="Times New Roman" w:hAnsi="Times New Roman" w:cs="Times New Roman"/>
          <w:b/>
          <w:bCs/>
          <w:lang w:val="en-US"/>
        </w:rPr>
      </w:pPr>
    </w:p>
    <w:p w14:paraId="25B6B3C9" w14:textId="77777777" w:rsidR="007F0CF4" w:rsidRPr="006850FD" w:rsidRDefault="007F0CF4" w:rsidP="007F0CF4">
      <w:pPr>
        <w:rPr>
          <w:rFonts w:ascii="Times New Roman" w:hAnsi="Times New Roman" w:cs="Times New Roman"/>
          <w:b/>
          <w:bCs/>
          <w:lang w:val="en-US"/>
        </w:rPr>
      </w:pPr>
    </w:p>
    <w:p w14:paraId="6D1BDEBD" w14:textId="77777777" w:rsidR="007F0CF4" w:rsidRPr="006850FD" w:rsidRDefault="007F0CF4" w:rsidP="007F0CF4">
      <w:pPr>
        <w:rPr>
          <w:rFonts w:ascii="Times New Roman" w:hAnsi="Times New Roman" w:cs="Times New Roman"/>
          <w:b/>
          <w:bCs/>
          <w:lang w:val="en-US"/>
        </w:rPr>
      </w:pPr>
    </w:p>
    <w:p w14:paraId="613CE5C1" w14:textId="77777777" w:rsidR="007F0CF4" w:rsidRPr="006850FD" w:rsidRDefault="007F0CF4" w:rsidP="007F0CF4">
      <w:pPr>
        <w:rPr>
          <w:rFonts w:ascii="Times New Roman" w:hAnsi="Times New Roman" w:cs="Times New Roman"/>
          <w:b/>
          <w:bCs/>
          <w:lang w:val="en-US"/>
        </w:rPr>
      </w:pPr>
    </w:p>
    <w:p w14:paraId="784708EF" w14:textId="77777777" w:rsidR="007F0CF4" w:rsidRPr="006850FD" w:rsidRDefault="007F0CF4" w:rsidP="007F0CF4">
      <w:pPr>
        <w:rPr>
          <w:rFonts w:ascii="Times New Roman" w:hAnsi="Times New Roman" w:cs="Times New Roman"/>
          <w:b/>
          <w:bCs/>
          <w:lang w:val="en-US"/>
        </w:rPr>
      </w:pPr>
    </w:p>
    <w:p w14:paraId="582EA146" w14:textId="77777777" w:rsidR="007F0CF4" w:rsidRPr="006850FD" w:rsidRDefault="007F0CF4" w:rsidP="007F0CF4">
      <w:pPr>
        <w:rPr>
          <w:rFonts w:ascii="Times New Roman" w:hAnsi="Times New Roman" w:cs="Times New Roman"/>
          <w:b/>
          <w:bCs/>
          <w:lang w:val="en-US"/>
        </w:rPr>
      </w:pPr>
    </w:p>
    <w:p w14:paraId="0FEDDC5D" w14:textId="77777777" w:rsidR="007F0CF4" w:rsidRPr="006850FD" w:rsidRDefault="007F0CF4" w:rsidP="007F0CF4">
      <w:pPr>
        <w:rPr>
          <w:rFonts w:ascii="Times New Roman" w:hAnsi="Times New Roman" w:cs="Times New Roman"/>
          <w:b/>
          <w:bCs/>
          <w:lang w:val="en-US"/>
        </w:rPr>
      </w:pPr>
    </w:p>
    <w:p w14:paraId="332B9EC6" w14:textId="77777777" w:rsidR="007F0CF4" w:rsidRPr="006850FD" w:rsidRDefault="007F0CF4" w:rsidP="007F0CF4">
      <w:pPr>
        <w:rPr>
          <w:rFonts w:ascii="Times New Roman" w:hAnsi="Times New Roman" w:cs="Times New Roman"/>
          <w:b/>
          <w:bCs/>
          <w:lang w:val="en-US"/>
        </w:rPr>
      </w:pPr>
    </w:p>
    <w:p w14:paraId="2B76D43E" w14:textId="77777777" w:rsidR="007F0CF4" w:rsidRPr="006850FD" w:rsidRDefault="007F0CF4" w:rsidP="007F0CF4">
      <w:pPr>
        <w:rPr>
          <w:rFonts w:ascii="Times New Roman" w:hAnsi="Times New Roman" w:cs="Times New Roman"/>
          <w:b/>
          <w:bCs/>
          <w:lang w:val="en-US"/>
        </w:rPr>
      </w:pPr>
    </w:p>
    <w:p w14:paraId="08B91EDA" w14:textId="77777777" w:rsidR="007F0CF4" w:rsidRPr="006850FD" w:rsidRDefault="007F0CF4" w:rsidP="007F0CF4">
      <w:pPr>
        <w:rPr>
          <w:rFonts w:ascii="Times New Roman" w:hAnsi="Times New Roman" w:cs="Times New Roman"/>
          <w:b/>
          <w:bCs/>
          <w:lang w:val="en-US"/>
        </w:rPr>
      </w:pPr>
    </w:p>
    <w:p w14:paraId="40E139E2" w14:textId="77777777" w:rsidR="007F0CF4" w:rsidRPr="006850FD" w:rsidRDefault="007F0CF4" w:rsidP="007F0CF4">
      <w:pPr>
        <w:rPr>
          <w:rFonts w:ascii="Times New Roman" w:hAnsi="Times New Roman" w:cs="Times New Roman"/>
          <w:b/>
          <w:bCs/>
          <w:lang w:val="en-US"/>
        </w:rPr>
      </w:pPr>
    </w:p>
    <w:p w14:paraId="1B765EC8" w14:textId="77777777" w:rsidR="007F0CF4" w:rsidRPr="006850FD" w:rsidRDefault="007F0CF4" w:rsidP="007F0CF4">
      <w:pPr>
        <w:rPr>
          <w:rFonts w:ascii="Times New Roman" w:hAnsi="Times New Roman" w:cs="Times New Roman"/>
          <w:b/>
          <w:bCs/>
          <w:lang w:val="en-US"/>
        </w:rPr>
        <w:sectPr w:rsidR="007F0CF4" w:rsidRPr="006850FD" w:rsidSect="007F0CF4">
          <w:pgSz w:w="15840" w:h="12240" w:orient="landscape" w:code="1"/>
          <w:pgMar w:top="1701" w:right="1418" w:bottom="1701" w:left="1418" w:header="709" w:footer="709" w:gutter="0"/>
          <w:cols w:space="708"/>
          <w:docGrid w:linePitch="360"/>
        </w:sectPr>
      </w:pPr>
    </w:p>
    <w:p w14:paraId="6710D5C2" w14:textId="1671117A" w:rsidR="007F0CF4" w:rsidRDefault="007F0CF4" w:rsidP="00442F62">
      <w:pPr>
        <w:jc w:val="both"/>
        <w:rPr>
          <w:rFonts w:ascii="Times New Roman" w:hAnsi="Times New Roman" w:cs="Times New Roman"/>
          <w:lang w:val="en-US"/>
        </w:rPr>
      </w:pPr>
      <w:r w:rsidRPr="006850FD">
        <w:rPr>
          <w:rFonts w:ascii="Times New Roman" w:hAnsi="Times New Roman" w:cs="Times New Roman"/>
          <w:b/>
          <w:bCs/>
          <w:lang w:val="en-US"/>
        </w:rPr>
        <w:lastRenderedPageBreak/>
        <w:t xml:space="preserve">Table </w:t>
      </w:r>
      <w:r w:rsidR="00E0325A">
        <w:rPr>
          <w:rFonts w:ascii="Times New Roman" w:hAnsi="Times New Roman" w:cs="Times New Roman"/>
          <w:b/>
          <w:bCs/>
          <w:lang w:val="en-US"/>
        </w:rPr>
        <w:t>S</w:t>
      </w:r>
      <w:r w:rsidRPr="006850FD">
        <w:rPr>
          <w:rFonts w:ascii="Times New Roman" w:hAnsi="Times New Roman" w:cs="Times New Roman"/>
          <w:b/>
          <w:bCs/>
          <w:lang w:val="en-US"/>
        </w:rPr>
        <w:t xml:space="preserve">2. </w:t>
      </w:r>
      <w:r w:rsidR="00492DF5" w:rsidRPr="00492DF5">
        <w:rPr>
          <w:rFonts w:ascii="Times New Roman" w:hAnsi="Times New Roman" w:cs="Times New Roman"/>
          <w:lang w:val="en-US"/>
        </w:rPr>
        <w:t xml:space="preserve">Per-capita NH₃–N loads (g·day⁻¹·inhabitants⁻¹) reported for different </w:t>
      </w:r>
      <w:r w:rsidR="00197A87" w:rsidRPr="00197A87">
        <w:rPr>
          <w:rFonts w:ascii="Times New Roman" w:hAnsi="Times New Roman" w:cs="Times New Roman"/>
          <w:lang w:val="en-US"/>
        </w:rPr>
        <w:t>wastewater catchments worldwide and used to define the sensitivity range applied in this study</w:t>
      </w:r>
      <w:r w:rsidR="00492DF5" w:rsidRPr="00492DF5">
        <w:rPr>
          <w:rFonts w:ascii="Times New Roman" w:hAnsi="Times New Roman" w:cs="Times New Roman"/>
          <w:lang w:val="en-US"/>
        </w:rPr>
        <w:t>.</w:t>
      </w:r>
    </w:p>
    <w:p w14:paraId="043FF82B" w14:textId="77777777" w:rsidR="00C26E06" w:rsidRDefault="00C26E06" w:rsidP="00442F62">
      <w:pPr>
        <w:jc w:val="both"/>
        <w:rPr>
          <w:rFonts w:ascii="Times New Roman" w:hAnsi="Times New Roman" w:cs="Times New Roman"/>
          <w:lang w:val="en-US"/>
        </w:rPr>
      </w:pPr>
    </w:p>
    <w:p w14:paraId="1160AB86" w14:textId="77777777" w:rsidR="00C26E06" w:rsidRPr="00492DF5" w:rsidRDefault="00C26E06" w:rsidP="00442F62">
      <w:pPr>
        <w:jc w:val="both"/>
        <w:rPr>
          <w:rFonts w:ascii="Times New Roman" w:hAnsi="Times New Roman" w:cs="Times New Roman"/>
          <w:lang w:val="en-US"/>
        </w:rPr>
      </w:pPr>
    </w:p>
    <w:tbl>
      <w:tblPr>
        <w:tblStyle w:val="Tablanormal2"/>
        <w:tblpPr w:leftFromText="141" w:rightFromText="141" w:vertAnchor="page" w:horzAnchor="margin" w:tblpXSpec="center" w:tblpY="2201"/>
        <w:tblW w:w="0" w:type="auto"/>
        <w:tblLook w:val="04A0" w:firstRow="1" w:lastRow="0" w:firstColumn="1" w:lastColumn="0" w:noHBand="0" w:noVBand="1"/>
      </w:tblPr>
      <w:tblGrid>
        <w:gridCol w:w="1341"/>
        <w:gridCol w:w="1170"/>
        <w:gridCol w:w="1476"/>
        <w:gridCol w:w="1542"/>
        <w:gridCol w:w="1268"/>
      </w:tblGrid>
      <w:tr w:rsidR="006F4B70" w:rsidRPr="00C51587" w14:paraId="7C3E6EA0" w14:textId="77777777" w:rsidTr="006F4B70">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341" w:type="dxa"/>
          </w:tcPr>
          <w:p w14:paraId="1917BF40" w14:textId="77777777" w:rsidR="006F4B70" w:rsidRPr="00C51587" w:rsidRDefault="006F4B70" w:rsidP="006F4B70">
            <w:pPr>
              <w:spacing w:after="160" w:line="259" w:lineRule="auto"/>
              <w:jc w:val="center"/>
              <w:rPr>
                <w:rFonts w:ascii="Times New Roman" w:hAnsi="Times New Roman" w:cs="Times New Roman"/>
              </w:rPr>
            </w:pPr>
            <w:r w:rsidRPr="00C51587">
              <w:rPr>
                <w:rFonts w:ascii="Times New Roman" w:hAnsi="Times New Roman" w:cs="Times New Roman"/>
              </w:rPr>
              <w:t>Country</w:t>
            </w:r>
          </w:p>
        </w:tc>
        <w:tc>
          <w:tcPr>
            <w:tcW w:w="1170" w:type="dxa"/>
          </w:tcPr>
          <w:p w14:paraId="3F10BD89" w14:textId="77777777" w:rsidR="006F4B70" w:rsidRPr="00C51587" w:rsidRDefault="006F4B70" w:rsidP="006F4B70">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City</w:t>
            </w:r>
          </w:p>
        </w:tc>
        <w:tc>
          <w:tcPr>
            <w:tcW w:w="1476" w:type="dxa"/>
          </w:tcPr>
          <w:p w14:paraId="00440EF5" w14:textId="77777777" w:rsidR="006F4B70" w:rsidRPr="00C51587" w:rsidRDefault="006F4B70" w:rsidP="006F4B70">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C51587">
              <w:rPr>
                <w:rFonts w:ascii="Times New Roman" w:hAnsi="Times New Roman" w:cs="Times New Roman"/>
              </w:rPr>
              <w:t>Industry</w:t>
            </w:r>
            <w:proofErr w:type="spellEnd"/>
            <w:r w:rsidRPr="00C51587">
              <w:rPr>
                <w:rFonts w:ascii="Times New Roman" w:hAnsi="Times New Roman" w:cs="Times New Roman"/>
              </w:rPr>
              <w:t xml:space="preserve"> </w:t>
            </w:r>
            <w:proofErr w:type="spellStart"/>
            <w:r w:rsidRPr="00C51587">
              <w:rPr>
                <w:rFonts w:ascii="Times New Roman" w:hAnsi="Times New Roman" w:cs="Times New Roman"/>
              </w:rPr>
              <w:t>contributions</w:t>
            </w:r>
            <w:proofErr w:type="spellEnd"/>
          </w:p>
        </w:tc>
        <w:tc>
          <w:tcPr>
            <w:tcW w:w="1542" w:type="dxa"/>
          </w:tcPr>
          <w:p w14:paraId="4DFE8CD8" w14:textId="77777777" w:rsidR="006F4B70" w:rsidRPr="006850FD" w:rsidRDefault="006F4B70" w:rsidP="006F4B70">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850FD">
              <w:rPr>
                <w:rFonts w:ascii="Times New Roman" w:hAnsi="Times New Roman" w:cs="Times New Roman"/>
                <w:lang w:val="en-US"/>
              </w:rPr>
              <w:t>NH</w:t>
            </w:r>
            <w:r w:rsidRPr="006850FD">
              <w:rPr>
                <w:rFonts w:ascii="Times New Roman" w:hAnsi="Times New Roman" w:cs="Times New Roman"/>
                <w:vertAlign w:val="subscript"/>
                <w:lang w:val="en-US"/>
              </w:rPr>
              <w:t>3</w:t>
            </w:r>
            <w:r w:rsidRPr="006850FD">
              <w:rPr>
                <w:rFonts w:ascii="Times New Roman" w:hAnsi="Times New Roman" w:cs="Times New Roman"/>
                <w:lang w:val="en-US"/>
              </w:rPr>
              <w:t>-N</w:t>
            </w:r>
          </w:p>
          <w:p w14:paraId="396E0B05" w14:textId="2653D73A" w:rsidR="006F4B70" w:rsidRPr="006850FD" w:rsidRDefault="006F4B70" w:rsidP="006F4B70">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gramStart"/>
            <w:r w:rsidRPr="000630C6">
              <w:rPr>
                <w:rFonts w:ascii="Times New Roman" w:hAnsi="Times New Roman" w:cs="Times New Roman"/>
                <w:sz w:val="18"/>
                <w:szCs w:val="18"/>
                <w:lang w:val="en-US"/>
              </w:rPr>
              <w:t>(g·</w:t>
            </w:r>
            <w:proofErr w:type="gramEnd"/>
            <w:r w:rsidRPr="000630C6">
              <w:rPr>
                <w:rFonts w:ascii="Times New Roman" w:hAnsi="Times New Roman" w:cs="Times New Roman"/>
                <w:sz w:val="18"/>
                <w:szCs w:val="18"/>
                <w:lang w:val="en-US"/>
              </w:rPr>
              <w:t>day</w:t>
            </w:r>
            <w:r w:rsidRPr="000630C6">
              <w:rPr>
                <w:rFonts w:ascii="Times New Roman" w:hAnsi="Times New Roman" w:cs="Times New Roman"/>
                <w:sz w:val="18"/>
                <w:szCs w:val="18"/>
                <w:vertAlign w:val="superscript"/>
                <w:lang w:val="en-US"/>
              </w:rPr>
              <w:t>-1</w:t>
            </w:r>
            <w:r w:rsidRPr="000630C6">
              <w:rPr>
                <w:rFonts w:ascii="Times New Roman" w:hAnsi="Times New Roman" w:cs="Times New Roman"/>
                <w:sz w:val="18"/>
                <w:szCs w:val="18"/>
                <w:lang w:val="en-US"/>
              </w:rPr>
              <w:t>· inh</w:t>
            </w:r>
            <w:r w:rsidRPr="000630C6">
              <w:rPr>
                <w:rFonts w:ascii="Times New Roman" w:hAnsi="Times New Roman" w:cs="Times New Roman"/>
                <w:sz w:val="18"/>
                <w:szCs w:val="18"/>
                <w:vertAlign w:val="superscript"/>
                <w:lang w:val="en-US"/>
              </w:rPr>
              <w:t>-1</w:t>
            </w:r>
            <w:r w:rsidRPr="000630C6">
              <w:rPr>
                <w:rFonts w:ascii="Times New Roman" w:hAnsi="Times New Roman" w:cs="Times New Roman"/>
                <w:sz w:val="18"/>
                <w:szCs w:val="18"/>
                <w:lang w:val="en-US"/>
              </w:rPr>
              <w:t>)</w:t>
            </w:r>
          </w:p>
        </w:tc>
        <w:tc>
          <w:tcPr>
            <w:tcW w:w="1268" w:type="dxa"/>
          </w:tcPr>
          <w:p w14:paraId="4DA98ACB" w14:textId="77777777" w:rsidR="006F4B70" w:rsidRPr="00C51587" w:rsidRDefault="006F4B70" w:rsidP="006F4B70">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C51587">
              <w:rPr>
                <w:rFonts w:ascii="Times New Roman" w:hAnsi="Times New Roman" w:cs="Times New Roman"/>
              </w:rPr>
              <w:t>References</w:t>
            </w:r>
            <w:proofErr w:type="spellEnd"/>
          </w:p>
        </w:tc>
      </w:tr>
      <w:tr w:rsidR="006F4B70" w:rsidRPr="00C51587" w14:paraId="4B1290D9" w14:textId="77777777" w:rsidTr="006F4B70">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41" w:type="dxa"/>
          </w:tcPr>
          <w:p w14:paraId="0226EB03" w14:textId="77777777" w:rsidR="006F4B70" w:rsidRPr="00C51587" w:rsidRDefault="006F4B70" w:rsidP="006F4B70">
            <w:pPr>
              <w:spacing w:after="160" w:line="259" w:lineRule="auto"/>
              <w:jc w:val="center"/>
              <w:rPr>
                <w:rFonts w:ascii="Times New Roman" w:hAnsi="Times New Roman" w:cs="Times New Roman"/>
                <w:b w:val="0"/>
                <w:bCs w:val="0"/>
              </w:rPr>
            </w:pPr>
            <w:proofErr w:type="spellStart"/>
            <w:r w:rsidRPr="00C51587">
              <w:rPr>
                <w:rFonts w:ascii="Times New Roman" w:hAnsi="Times New Roman" w:cs="Times New Roman"/>
                <w:b w:val="0"/>
                <w:bCs w:val="0"/>
              </w:rPr>
              <w:t>Switzerland</w:t>
            </w:r>
            <w:proofErr w:type="spellEnd"/>
          </w:p>
        </w:tc>
        <w:tc>
          <w:tcPr>
            <w:tcW w:w="1170" w:type="dxa"/>
          </w:tcPr>
          <w:p w14:paraId="2A12815F"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C51587">
              <w:rPr>
                <w:rFonts w:ascii="Times New Roman" w:hAnsi="Times New Roman" w:cs="Times New Roman"/>
              </w:rPr>
              <w:t>Several</w:t>
            </w:r>
            <w:proofErr w:type="spellEnd"/>
            <w:r w:rsidRPr="00C51587">
              <w:rPr>
                <w:rFonts w:ascii="Times New Roman" w:hAnsi="Times New Roman" w:cs="Times New Roman"/>
              </w:rPr>
              <w:t xml:space="preserve"> </w:t>
            </w:r>
            <w:proofErr w:type="spellStart"/>
            <w:r w:rsidRPr="00C51587">
              <w:rPr>
                <w:rFonts w:ascii="Times New Roman" w:hAnsi="Times New Roman" w:cs="Times New Roman"/>
              </w:rPr>
              <w:t>cities</w:t>
            </w:r>
            <w:proofErr w:type="spellEnd"/>
          </w:p>
        </w:tc>
        <w:tc>
          <w:tcPr>
            <w:tcW w:w="1476" w:type="dxa"/>
          </w:tcPr>
          <w:p w14:paraId="22F9E498"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High</w:t>
            </w:r>
          </w:p>
        </w:tc>
        <w:tc>
          <w:tcPr>
            <w:tcW w:w="1542" w:type="dxa"/>
          </w:tcPr>
          <w:p w14:paraId="67C365D8"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8.1</w:t>
            </w:r>
          </w:p>
        </w:tc>
        <w:sdt>
          <w:sdtPr>
            <w:rPr>
              <w:rFonts w:ascii="Times New Roman" w:hAnsi="Times New Roman" w:cs="Times New Roman"/>
              <w:color w:val="0000FF"/>
              <w:szCs w:val="24"/>
              <w:lang w:val="en-US"/>
            </w:rPr>
            <w:tag w:val="MENDELEY_CITATION_v3_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"/>
            <w:id w:val="-1522316420"/>
            <w:placeholder>
              <w:docPart w:val="59CA5401586F4C41811D32BA71002FF1"/>
            </w:placeholder>
          </w:sdtPr>
          <w:sdtContent>
            <w:tc>
              <w:tcPr>
                <w:tcW w:w="1268" w:type="dxa"/>
              </w:tcPr>
              <w:p w14:paraId="4E270C60" w14:textId="2B2534AE" w:rsidR="006F4B70" w:rsidRPr="00CE6F8B" w:rsidRDefault="005F5D63"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Cs w:val="24"/>
                    <w:lang w:val="en-US"/>
                  </w:rPr>
                </w:pPr>
                <w:r w:rsidRPr="005F5D63">
                  <w:rPr>
                    <w:rFonts w:ascii="Times New Roman" w:hAnsi="Times New Roman" w:cs="Times New Roman"/>
                    <w:color w:val="0000FF"/>
                    <w:szCs w:val="24"/>
                    <w:lang w:val="en-US"/>
                  </w:rPr>
                  <w:t>(Been et al., 2014)</w:t>
                </w:r>
              </w:p>
            </w:tc>
          </w:sdtContent>
        </w:sdt>
      </w:tr>
      <w:tr w:rsidR="006F4B70" w:rsidRPr="00C51587" w14:paraId="4C4E91A4" w14:textId="77777777" w:rsidTr="006F4B70">
        <w:trPr>
          <w:trHeight w:val="231"/>
        </w:trPr>
        <w:tc>
          <w:tcPr>
            <w:cnfStyle w:val="001000000000" w:firstRow="0" w:lastRow="0" w:firstColumn="1" w:lastColumn="0" w:oddVBand="0" w:evenVBand="0" w:oddHBand="0" w:evenHBand="0" w:firstRowFirstColumn="0" w:firstRowLastColumn="0" w:lastRowFirstColumn="0" w:lastRowLastColumn="0"/>
            <w:tcW w:w="1341" w:type="dxa"/>
          </w:tcPr>
          <w:p w14:paraId="224BA3BC" w14:textId="77777777" w:rsidR="006F4B70" w:rsidRPr="00C51587" w:rsidRDefault="006F4B70" w:rsidP="006F4B70">
            <w:pPr>
              <w:spacing w:after="160" w:line="259" w:lineRule="auto"/>
              <w:jc w:val="center"/>
              <w:rPr>
                <w:rFonts w:ascii="Times New Roman" w:hAnsi="Times New Roman" w:cs="Times New Roman"/>
                <w:b w:val="0"/>
                <w:bCs w:val="0"/>
              </w:rPr>
            </w:pPr>
            <w:proofErr w:type="spellStart"/>
            <w:r w:rsidRPr="00C51587">
              <w:rPr>
                <w:rFonts w:ascii="Times New Roman" w:hAnsi="Times New Roman" w:cs="Times New Roman"/>
                <w:b w:val="0"/>
                <w:bCs w:val="0"/>
              </w:rPr>
              <w:t>Switzerland</w:t>
            </w:r>
            <w:proofErr w:type="spellEnd"/>
          </w:p>
        </w:tc>
        <w:tc>
          <w:tcPr>
            <w:tcW w:w="1170" w:type="dxa"/>
          </w:tcPr>
          <w:p w14:paraId="4AD5210A" w14:textId="77777777" w:rsidR="006F4B70" w:rsidRPr="00C51587" w:rsidRDefault="006F4B70" w:rsidP="006F4B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C51587">
              <w:rPr>
                <w:rFonts w:ascii="Times New Roman" w:hAnsi="Times New Roman" w:cs="Times New Roman"/>
              </w:rPr>
              <w:t>Lausanne</w:t>
            </w:r>
            <w:proofErr w:type="spellEnd"/>
          </w:p>
        </w:tc>
        <w:tc>
          <w:tcPr>
            <w:tcW w:w="1476" w:type="dxa"/>
          </w:tcPr>
          <w:p w14:paraId="6D6149E2" w14:textId="77777777" w:rsidR="006F4B70" w:rsidRPr="00C51587" w:rsidRDefault="006F4B70" w:rsidP="006F4B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Low</w:t>
            </w:r>
          </w:p>
        </w:tc>
        <w:tc>
          <w:tcPr>
            <w:tcW w:w="1542" w:type="dxa"/>
          </w:tcPr>
          <w:p w14:paraId="485C475B" w14:textId="77777777" w:rsidR="006F4B70" w:rsidRPr="00C51587" w:rsidRDefault="006F4B70" w:rsidP="006F4B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6.9</w:t>
            </w:r>
          </w:p>
        </w:tc>
        <w:sdt>
          <w:sdtPr>
            <w:rPr>
              <w:rFonts w:ascii="Times New Roman" w:hAnsi="Times New Roman" w:cs="Times New Roman"/>
              <w:color w:val="0000FF"/>
              <w:szCs w:val="24"/>
              <w:lang w:val="en-US"/>
            </w:rPr>
            <w:tag w:val="MENDELEY_CITATION_v3_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"/>
            <w:id w:val="-1387783869"/>
            <w:placeholder>
              <w:docPart w:val="ED450E0C84C6473E8669D5ADE22976DE"/>
            </w:placeholder>
          </w:sdtPr>
          <w:sdtContent>
            <w:tc>
              <w:tcPr>
                <w:tcW w:w="1268" w:type="dxa"/>
              </w:tcPr>
              <w:p w14:paraId="172A4966" w14:textId="3F96D748" w:rsidR="006F4B70" w:rsidRPr="00CE6F8B" w:rsidRDefault="005F5D63" w:rsidP="006F4B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Cs w:val="24"/>
                    <w:lang w:val="en-US"/>
                  </w:rPr>
                </w:pPr>
                <w:r w:rsidRPr="005F5D63">
                  <w:rPr>
                    <w:rFonts w:ascii="Times New Roman" w:hAnsi="Times New Roman" w:cs="Times New Roman"/>
                    <w:color w:val="0000FF"/>
                    <w:szCs w:val="24"/>
                    <w:lang w:val="en-US"/>
                  </w:rPr>
                  <w:t>(Been et al., 2014)</w:t>
                </w:r>
              </w:p>
            </w:tc>
          </w:sdtContent>
        </w:sdt>
      </w:tr>
      <w:tr w:rsidR="006F4B70" w:rsidRPr="00CE6F8B" w14:paraId="72D18FBB" w14:textId="77777777" w:rsidTr="006F4B70">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1341" w:type="dxa"/>
          </w:tcPr>
          <w:p w14:paraId="7D361445" w14:textId="77777777" w:rsidR="006F4B70" w:rsidRPr="00C51587" w:rsidRDefault="006F4B70" w:rsidP="006F4B70">
            <w:pPr>
              <w:spacing w:after="160" w:line="259" w:lineRule="auto"/>
              <w:jc w:val="center"/>
              <w:rPr>
                <w:rFonts w:ascii="Times New Roman" w:hAnsi="Times New Roman" w:cs="Times New Roman"/>
                <w:b w:val="0"/>
                <w:bCs w:val="0"/>
              </w:rPr>
            </w:pPr>
            <w:r w:rsidRPr="00C51587">
              <w:rPr>
                <w:rFonts w:ascii="Times New Roman" w:hAnsi="Times New Roman" w:cs="Times New Roman"/>
                <w:b w:val="0"/>
                <w:bCs w:val="0"/>
              </w:rPr>
              <w:t>China</w:t>
            </w:r>
          </w:p>
        </w:tc>
        <w:tc>
          <w:tcPr>
            <w:tcW w:w="1170" w:type="dxa"/>
          </w:tcPr>
          <w:p w14:paraId="1EB49726"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C51587">
              <w:rPr>
                <w:rFonts w:ascii="Times New Roman" w:hAnsi="Times New Roman" w:cs="Times New Roman"/>
              </w:rPr>
              <w:t>Several</w:t>
            </w:r>
            <w:proofErr w:type="spellEnd"/>
            <w:r w:rsidRPr="00C51587">
              <w:rPr>
                <w:rFonts w:ascii="Times New Roman" w:hAnsi="Times New Roman" w:cs="Times New Roman"/>
              </w:rPr>
              <w:t xml:space="preserve"> </w:t>
            </w:r>
            <w:proofErr w:type="spellStart"/>
            <w:r w:rsidRPr="00C51587">
              <w:rPr>
                <w:rFonts w:ascii="Times New Roman" w:hAnsi="Times New Roman" w:cs="Times New Roman"/>
              </w:rPr>
              <w:t>cities</w:t>
            </w:r>
            <w:proofErr w:type="spellEnd"/>
          </w:p>
        </w:tc>
        <w:tc>
          <w:tcPr>
            <w:tcW w:w="1476" w:type="dxa"/>
          </w:tcPr>
          <w:p w14:paraId="11175EDB"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proofErr w:type="gramStart"/>
            <w:r w:rsidRPr="00C51587">
              <w:rPr>
                <w:rFonts w:ascii="Times New Roman" w:hAnsi="Times New Roman" w:cs="Times New Roman"/>
              </w:rPr>
              <w:t>n.s</w:t>
            </w:r>
            <w:proofErr w:type="spellEnd"/>
            <w:proofErr w:type="gramEnd"/>
          </w:p>
        </w:tc>
        <w:tc>
          <w:tcPr>
            <w:tcW w:w="1542" w:type="dxa"/>
          </w:tcPr>
          <w:p w14:paraId="489EA710"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5-11</w:t>
            </w:r>
          </w:p>
        </w:tc>
        <w:sdt>
          <w:sdtPr>
            <w:rPr>
              <w:rFonts w:ascii="Times New Roman" w:hAnsi="Times New Roman" w:cs="Times New Roman"/>
              <w:color w:val="0000FF"/>
              <w:szCs w:val="24"/>
              <w:lang w:val="en-US"/>
            </w:rPr>
            <w:tag w:val="MENDELEY_CITATION_v3_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"/>
            <w:id w:val="-2146488668"/>
            <w:placeholder>
              <w:docPart w:val="ED450E0C84C6473E8669D5ADE22976DE"/>
            </w:placeholder>
          </w:sdtPr>
          <w:sdtContent>
            <w:tc>
              <w:tcPr>
                <w:tcW w:w="1268" w:type="dxa"/>
              </w:tcPr>
              <w:p w14:paraId="097BF0CD" w14:textId="2C053C9C" w:rsidR="006F4B70" w:rsidRPr="00B82704" w:rsidRDefault="005F5D63"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Cs w:val="24"/>
                  </w:rPr>
                </w:pPr>
                <w:r w:rsidRPr="005F5D63">
                  <w:rPr>
                    <w:rFonts w:ascii="Times New Roman" w:hAnsi="Times New Roman" w:cs="Times New Roman"/>
                    <w:color w:val="0000FF"/>
                    <w:szCs w:val="24"/>
                  </w:rPr>
                  <w:t>(Si-</w:t>
                </w:r>
                <w:proofErr w:type="spellStart"/>
                <w:r w:rsidRPr="005F5D63">
                  <w:rPr>
                    <w:rFonts w:ascii="Times New Roman" w:hAnsi="Times New Roman" w:cs="Times New Roman"/>
                    <w:color w:val="0000FF"/>
                    <w:szCs w:val="24"/>
                  </w:rPr>
                  <w:t>Yu</w:t>
                </w:r>
                <w:proofErr w:type="spellEnd"/>
                <w:r w:rsidRPr="005F5D63">
                  <w:rPr>
                    <w:rFonts w:ascii="Times New Roman" w:hAnsi="Times New Roman" w:cs="Times New Roman"/>
                    <w:color w:val="0000FF"/>
                    <w:szCs w:val="24"/>
                  </w:rPr>
                  <w:t xml:space="preserve"> Liu et al., 2021)</w:t>
                </w:r>
              </w:p>
            </w:tc>
          </w:sdtContent>
        </w:sdt>
      </w:tr>
      <w:tr w:rsidR="006F4B70" w:rsidRPr="00C51587" w14:paraId="05F68160" w14:textId="77777777" w:rsidTr="006F4B70">
        <w:trPr>
          <w:trHeight w:val="462"/>
        </w:trPr>
        <w:tc>
          <w:tcPr>
            <w:cnfStyle w:val="001000000000" w:firstRow="0" w:lastRow="0" w:firstColumn="1" w:lastColumn="0" w:oddVBand="0" w:evenVBand="0" w:oddHBand="0" w:evenHBand="0" w:firstRowFirstColumn="0" w:firstRowLastColumn="0" w:lastRowFirstColumn="0" w:lastRowLastColumn="0"/>
            <w:tcW w:w="1341" w:type="dxa"/>
          </w:tcPr>
          <w:p w14:paraId="6C840007" w14:textId="77777777" w:rsidR="006F4B70" w:rsidRPr="00C51587" w:rsidRDefault="006F4B70" w:rsidP="006F4B70">
            <w:pPr>
              <w:spacing w:after="160" w:line="259" w:lineRule="auto"/>
              <w:jc w:val="center"/>
              <w:rPr>
                <w:rFonts w:ascii="Times New Roman" w:hAnsi="Times New Roman" w:cs="Times New Roman"/>
                <w:b w:val="0"/>
                <w:bCs w:val="0"/>
              </w:rPr>
            </w:pPr>
            <w:r w:rsidRPr="00C51587">
              <w:rPr>
                <w:rFonts w:ascii="Times New Roman" w:hAnsi="Times New Roman" w:cs="Times New Roman"/>
                <w:b w:val="0"/>
                <w:bCs w:val="0"/>
              </w:rPr>
              <w:t>Greece</w:t>
            </w:r>
          </w:p>
        </w:tc>
        <w:tc>
          <w:tcPr>
            <w:tcW w:w="1170" w:type="dxa"/>
          </w:tcPr>
          <w:p w14:paraId="1F01F991" w14:textId="77777777" w:rsidR="006F4B70" w:rsidRPr="00C51587" w:rsidRDefault="006F4B70" w:rsidP="006F4B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proofErr w:type="gramStart"/>
            <w:r w:rsidRPr="00C51587">
              <w:rPr>
                <w:rFonts w:ascii="Times New Roman" w:hAnsi="Times New Roman" w:cs="Times New Roman"/>
              </w:rPr>
              <w:t>n.s</w:t>
            </w:r>
            <w:proofErr w:type="spellEnd"/>
            <w:proofErr w:type="gramEnd"/>
          </w:p>
        </w:tc>
        <w:tc>
          <w:tcPr>
            <w:tcW w:w="1476" w:type="dxa"/>
          </w:tcPr>
          <w:p w14:paraId="29CFEE3E" w14:textId="77777777" w:rsidR="006F4B70" w:rsidRPr="00C51587" w:rsidRDefault="006F4B70" w:rsidP="006F4B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proofErr w:type="gramStart"/>
            <w:r w:rsidRPr="00C51587">
              <w:rPr>
                <w:rFonts w:ascii="Times New Roman" w:hAnsi="Times New Roman" w:cs="Times New Roman"/>
              </w:rPr>
              <w:t>n.s</w:t>
            </w:r>
            <w:proofErr w:type="spellEnd"/>
            <w:proofErr w:type="gramEnd"/>
          </w:p>
        </w:tc>
        <w:tc>
          <w:tcPr>
            <w:tcW w:w="1542" w:type="dxa"/>
          </w:tcPr>
          <w:p w14:paraId="28F38DB4" w14:textId="77777777" w:rsidR="006F4B70" w:rsidRPr="00C51587" w:rsidRDefault="006F4B70" w:rsidP="006F4B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8-10</w:t>
            </w:r>
          </w:p>
        </w:tc>
        <w:sdt>
          <w:sdtPr>
            <w:rPr>
              <w:rFonts w:ascii="Times New Roman" w:hAnsi="Times New Roman" w:cs="Times New Roman"/>
              <w:color w:val="0000FF"/>
              <w:szCs w:val="24"/>
              <w:lang w:val="en-US"/>
            </w:rPr>
            <w:tag w:val="MENDELEY_CITATION_v3_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"/>
            <w:id w:val="61614294"/>
            <w:placeholder>
              <w:docPart w:val="ED450E0C84C6473E8669D5ADE22976DE"/>
            </w:placeholder>
          </w:sdtPr>
          <w:sdtContent>
            <w:tc>
              <w:tcPr>
                <w:tcW w:w="1268" w:type="dxa"/>
              </w:tcPr>
              <w:p w14:paraId="228FE951" w14:textId="019A4598" w:rsidR="006F4B70" w:rsidRPr="00C51587" w:rsidRDefault="005F5D63" w:rsidP="006F4B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5D63">
                  <w:rPr>
                    <w:rFonts w:ascii="Times New Roman" w:eastAsia="Times New Roman" w:hAnsi="Times New Roman" w:cs="Times New Roman"/>
                    <w:color w:val="0000FF"/>
                  </w:rPr>
                  <w:t>(Metcalf &amp; Eddy, 2013)</w:t>
                </w:r>
              </w:p>
            </w:tc>
          </w:sdtContent>
        </w:sdt>
      </w:tr>
      <w:tr w:rsidR="006F4B70" w:rsidRPr="00C51587" w14:paraId="117E9D15" w14:textId="77777777" w:rsidTr="006F4B7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41" w:type="dxa"/>
          </w:tcPr>
          <w:p w14:paraId="5CCDF526" w14:textId="77777777" w:rsidR="006F4B70" w:rsidRPr="00C51587" w:rsidRDefault="006F4B70" w:rsidP="006F4B70">
            <w:pPr>
              <w:spacing w:after="160" w:line="259" w:lineRule="auto"/>
              <w:jc w:val="center"/>
              <w:rPr>
                <w:rFonts w:ascii="Times New Roman" w:hAnsi="Times New Roman" w:cs="Times New Roman"/>
                <w:b w:val="0"/>
                <w:bCs w:val="0"/>
              </w:rPr>
            </w:pPr>
            <w:proofErr w:type="spellStart"/>
            <w:r w:rsidRPr="00C51587">
              <w:rPr>
                <w:rFonts w:ascii="Times New Roman" w:hAnsi="Times New Roman" w:cs="Times New Roman"/>
                <w:b w:val="0"/>
                <w:bCs w:val="0"/>
              </w:rPr>
              <w:t>United</w:t>
            </w:r>
            <w:proofErr w:type="spellEnd"/>
            <w:r w:rsidRPr="00C51587">
              <w:rPr>
                <w:rFonts w:ascii="Times New Roman" w:hAnsi="Times New Roman" w:cs="Times New Roman"/>
                <w:b w:val="0"/>
                <w:bCs w:val="0"/>
              </w:rPr>
              <w:t xml:space="preserve"> States</w:t>
            </w:r>
          </w:p>
        </w:tc>
        <w:tc>
          <w:tcPr>
            <w:tcW w:w="1170" w:type="dxa"/>
          </w:tcPr>
          <w:p w14:paraId="64429243"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proofErr w:type="gramStart"/>
            <w:r w:rsidRPr="00C51587">
              <w:rPr>
                <w:rFonts w:ascii="Times New Roman" w:hAnsi="Times New Roman" w:cs="Times New Roman"/>
              </w:rPr>
              <w:t>n.s</w:t>
            </w:r>
            <w:proofErr w:type="spellEnd"/>
            <w:proofErr w:type="gramEnd"/>
          </w:p>
        </w:tc>
        <w:tc>
          <w:tcPr>
            <w:tcW w:w="1476" w:type="dxa"/>
          </w:tcPr>
          <w:p w14:paraId="68F1FDE9"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proofErr w:type="gramStart"/>
            <w:r w:rsidRPr="00C51587">
              <w:rPr>
                <w:rFonts w:ascii="Times New Roman" w:hAnsi="Times New Roman" w:cs="Times New Roman"/>
              </w:rPr>
              <w:t>n.s</w:t>
            </w:r>
            <w:proofErr w:type="spellEnd"/>
            <w:proofErr w:type="gramEnd"/>
          </w:p>
        </w:tc>
        <w:tc>
          <w:tcPr>
            <w:tcW w:w="1542" w:type="dxa"/>
          </w:tcPr>
          <w:p w14:paraId="26A6D13A" w14:textId="77777777" w:rsidR="006F4B70" w:rsidRPr="00C51587" w:rsidRDefault="006F4B70"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5-12</w:t>
            </w:r>
          </w:p>
        </w:tc>
        <w:sdt>
          <w:sdtPr>
            <w:rPr>
              <w:rFonts w:ascii="Times New Roman" w:hAnsi="Times New Roman" w:cs="Times New Roman"/>
              <w:color w:val="0000FF"/>
              <w:szCs w:val="24"/>
              <w:lang w:val="en-US"/>
            </w:rPr>
            <w:tag w:val="MENDELEY_CITATION_v3_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"/>
            <w:id w:val="808515613"/>
            <w:placeholder>
              <w:docPart w:val="ED450E0C84C6473E8669D5ADE22976DE"/>
            </w:placeholder>
          </w:sdtPr>
          <w:sdtContent>
            <w:tc>
              <w:tcPr>
                <w:tcW w:w="1268" w:type="dxa"/>
              </w:tcPr>
              <w:p w14:paraId="68B56207" w14:textId="4614D60D" w:rsidR="006F4B70" w:rsidRPr="00CE6F8B" w:rsidRDefault="005F5D63" w:rsidP="006F4B70">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Cs w:val="24"/>
                    <w:lang w:val="en-US"/>
                  </w:rPr>
                </w:pPr>
                <w:r w:rsidRPr="005F5D63">
                  <w:rPr>
                    <w:rFonts w:ascii="Times New Roman" w:eastAsia="Times New Roman" w:hAnsi="Times New Roman" w:cs="Times New Roman"/>
                    <w:color w:val="0000FF"/>
                  </w:rPr>
                  <w:t>(Metcalf &amp; Eddy, 2013)</w:t>
                </w:r>
              </w:p>
            </w:tc>
          </w:sdtContent>
        </w:sdt>
      </w:tr>
    </w:tbl>
    <w:p w14:paraId="5E5393BC" w14:textId="7C49BFAE" w:rsidR="007F0CF4" w:rsidRPr="00C51587" w:rsidRDefault="007F0CF4" w:rsidP="007F0CF4">
      <w:pPr>
        <w:jc w:val="both"/>
        <w:rPr>
          <w:rFonts w:ascii="Times New Roman" w:hAnsi="Times New Roman" w:cs="Times New Roman"/>
          <w:b/>
          <w:bCs/>
        </w:rPr>
      </w:pPr>
    </w:p>
    <w:p w14:paraId="475783C4" w14:textId="77777777" w:rsidR="007F0CF4" w:rsidRPr="00C51587" w:rsidRDefault="007F0CF4" w:rsidP="007F0CF4">
      <w:pPr>
        <w:jc w:val="both"/>
        <w:rPr>
          <w:rFonts w:ascii="Times New Roman" w:hAnsi="Times New Roman" w:cs="Times New Roman"/>
          <w:b/>
          <w:bCs/>
        </w:rPr>
      </w:pPr>
    </w:p>
    <w:p w14:paraId="0366C256" w14:textId="77777777" w:rsidR="007F0CF4" w:rsidRPr="00C51587" w:rsidRDefault="007F0CF4" w:rsidP="007F0CF4">
      <w:pPr>
        <w:jc w:val="both"/>
        <w:rPr>
          <w:rFonts w:ascii="Times New Roman" w:hAnsi="Times New Roman" w:cs="Times New Roman"/>
          <w:b/>
          <w:bCs/>
        </w:rPr>
      </w:pPr>
    </w:p>
    <w:p w14:paraId="1839FF56" w14:textId="77777777" w:rsidR="007F0CF4" w:rsidRPr="00C51587" w:rsidRDefault="007F0CF4" w:rsidP="007F0CF4">
      <w:pPr>
        <w:jc w:val="both"/>
        <w:rPr>
          <w:rFonts w:ascii="Times New Roman" w:hAnsi="Times New Roman" w:cs="Times New Roman"/>
          <w:b/>
          <w:bCs/>
        </w:rPr>
      </w:pPr>
    </w:p>
    <w:p w14:paraId="04055286" w14:textId="77777777" w:rsidR="007F0CF4" w:rsidRPr="00C51587" w:rsidRDefault="007F0CF4" w:rsidP="007F0CF4">
      <w:pPr>
        <w:jc w:val="both"/>
        <w:rPr>
          <w:rFonts w:ascii="Times New Roman" w:hAnsi="Times New Roman" w:cs="Times New Roman"/>
          <w:b/>
          <w:bCs/>
        </w:rPr>
      </w:pPr>
    </w:p>
    <w:p w14:paraId="3B771875" w14:textId="77777777" w:rsidR="007F0CF4" w:rsidRDefault="007F0CF4" w:rsidP="007F0CF4">
      <w:pPr>
        <w:rPr>
          <w:rFonts w:ascii="Times New Roman" w:hAnsi="Times New Roman" w:cs="Times New Roman"/>
          <w:b/>
          <w:bCs/>
          <w:lang w:val="en-US"/>
        </w:rPr>
      </w:pPr>
    </w:p>
    <w:p w14:paraId="53A5B7CF" w14:textId="77777777" w:rsidR="006F4B70" w:rsidRDefault="006F4B70" w:rsidP="007F0CF4">
      <w:pPr>
        <w:rPr>
          <w:rFonts w:ascii="Times New Roman" w:hAnsi="Times New Roman" w:cs="Times New Roman"/>
          <w:b/>
          <w:bCs/>
          <w:lang w:val="en-US"/>
        </w:rPr>
      </w:pPr>
    </w:p>
    <w:p w14:paraId="311185AA" w14:textId="77777777" w:rsidR="00E0325A" w:rsidRDefault="00E0325A" w:rsidP="007F0CF4">
      <w:pPr>
        <w:rPr>
          <w:rFonts w:ascii="Times New Roman" w:hAnsi="Times New Roman" w:cs="Times New Roman"/>
          <w:b/>
          <w:bCs/>
          <w:lang w:val="en-US"/>
        </w:rPr>
      </w:pPr>
    </w:p>
    <w:p w14:paraId="22909C1D" w14:textId="77777777" w:rsidR="00CE6F8B" w:rsidRDefault="00CE6F8B" w:rsidP="007F0CF4">
      <w:pPr>
        <w:rPr>
          <w:rFonts w:ascii="Times New Roman" w:hAnsi="Times New Roman" w:cs="Times New Roman"/>
          <w:b/>
          <w:bCs/>
          <w:lang w:val="en-US"/>
        </w:rPr>
      </w:pPr>
    </w:p>
    <w:p w14:paraId="4435ABD2" w14:textId="77777777" w:rsidR="00CE6F8B" w:rsidRDefault="00CE6F8B" w:rsidP="007F0CF4">
      <w:pPr>
        <w:rPr>
          <w:rFonts w:ascii="Times New Roman" w:hAnsi="Times New Roman" w:cs="Times New Roman"/>
          <w:b/>
          <w:bCs/>
          <w:lang w:val="en-US"/>
        </w:rPr>
      </w:pPr>
    </w:p>
    <w:p w14:paraId="503E3638" w14:textId="77777777" w:rsidR="00CE6F8B" w:rsidRDefault="00CE6F8B" w:rsidP="007F0CF4">
      <w:pPr>
        <w:rPr>
          <w:rFonts w:ascii="Times New Roman" w:hAnsi="Times New Roman" w:cs="Times New Roman"/>
          <w:b/>
          <w:bCs/>
          <w:lang w:val="en-US"/>
        </w:rPr>
      </w:pPr>
    </w:p>
    <w:p w14:paraId="0C9ADA8F" w14:textId="5A0D6DE8" w:rsidR="007F0CF4" w:rsidRDefault="007F0CF4" w:rsidP="007F0CF4">
      <w:pPr>
        <w:rPr>
          <w:rFonts w:ascii="Times New Roman" w:hAnsi="Times New Roman" w:cs="Times New Roman"/>
          <w:b/>
          <w:bCs/>
          <w:lang w:val="en-US"/>
        </w:rPr>
      </w:pPr>
      <w:proofErr w:type="spellStart"/>
      <w:r w:rsidRPr="006850FD">
        <w:rPr>
          <w:rFonts w:ascii="Times New Roman" w:hAnsi="Times New Roman" w:cs="Times New Roman"/>
          <w:b/>
          <w:bCs/>
          <w:lang w:val="en-US"/>
        </w:rPr>
        <w:t>n.s</w:t>
      </w:r>
      <w:proofErr w:type="spellEnd"/>
      <w:r w:rsidRPr="006850FD">
        <w:rPr>
          <w:rFonts w:ascii="Times New Roman" w:hAnsi="Times New Roman" w:cs="Times New Roman"/>
          <w:b/>
          <w:bCs/>
          <w:lang w:val="en-US"/>
        </w:rPr>
        <w:t xml:space="preserve">: </w:t>
      </w:r>
      <w:r w:rsidRPr="006850FD">
        <w:rPr>
          <w:rFonts w:ascii="Times New Roman" w:hAnsi="Times New Roman" w:cs="Times New Roman"/>
          <w:lang w:val="en-US"/>
        </w:rPr>
        <w:t>not specified by the authors</w:t>
      </w:r>
      <w:r w:rsidRPr="006850FD">
        <w:rPr>
          <w:rFonts w:ascii="Times New Roman" w:hAnsi="Times New Roman" w:cs="Times New Roman"/>
          <w:b/>
          <w:bCs/>
          <w:lang w:val="en-US"/>
        </w:rPr>
        <w:t>.</w:t>
      </w:r>
    </w:p>
    <w:p w14:paraId="2FFC8029" w14:textId="77777777" w:rsidR="00930D2A" w:rsidRDefault="00930D2A" w:rsidP="007F0CF4">
      <w:pPr>
        <w:rPr>
          <w:rFonts w:ascii="Times New Roman" w:hAnsi="Times New Roman" w:cs="Times New Roman"/>
          <w:b/>
          <w:bCs/>
          <w:lang w:val="en-US"/>
        </w:rPr>
      </w:pPr>
    </w:p>
    <w:p w14:paraId="4DA5805D" w14:textId="77777777" w:rsidR="00080CF5" w:rsidRPr="00AA27B3" w:rsidRDefault="00080CF5" w:rsidP="00080CF5">
      <w:pPr>
        <w:spacing w:after="0" w:line="480" w:lineRule="auto"/>
        <w:jc w:val="both"/>
        <w:rPr>
          <w:rFonts w:ascii="Times New Roman" w:hAnsi="Times New Roman" w:cs="Times New Roman"/>
          <w:b/>
          <w:bCs/>
          <w:i/>
          <w:iCs/>
          <w:szCs w:val="24"/>
          <w:lang w:val="en-US"/>
        </w:rPr>
      </w:pPr>
      <w:r w:rsidRPr="00AA27B3">
        <w:rPr>
          <w:rFonts w:ascii="Times New Roman" w:hAnsi="Times New Roman" w:cs="Times New Roman"/>
          <w:b/>
          <w:bCs/>
          <w:i/>
          <w:iCs/>
          <w:szCs w:val="24"/>
          <w:lang w:val="en-US"/>
        </w:rPr>
        <w:t xml:space="preserve">Analytical procedure </w:t>
      </w:r>
    </w:p>
    <w:p w14:paraId="613A58AF" w14:textId="77777777" w:rsidR="00080CF5" w:rsidRPr="006850FD" w:rsidRDefault="00080CF5" w:rsidP="00080CF5">
      <w:pPr>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For both procedures</w:t>
      </w:r>
      <w:r>
        <w:rPr>
          <w:rFonts w:ascii="Times New Roman" w:hAnsi="Times New Roman" w:cs="Times New Roman"/>
          <w:szCs w:val="24"/>
          <w:lang w:val="en-US"/>
        </w:rPr>
        <w:t>,</w:t>
      </w:r>
      <w:r w:rsidRPr="006850FD">
        <w:rPr>
          <w:rFonts w:ascii="Times New Roman" w:hAnsi="Times New Roman" w:cs="Times New Roman"/>
          <w:szCs w:val="24"/>
          <w:lang w:val="en-US"/>
        </w:rPr>
        <w:t xml:space="preserve"> WW samples were adjusted to pH 7 and centrifuged for 10 min</w:t>
      </w:r>
      <w:r>
        <w:rPr>
          <w:rFonts w:ascii="Times New Roman" w:hAnsi="Times New Roman" w:cs="Times New Roman"/>
          <w:szCs w:val="24"/>
          <w:lang w:val="en-US"/>
        </w:rPr>
        <w:t>utes</w:t>
      </w:r>
      <w:r w:rsidRPr="006850FD">
        <w:rPr>
          <w:rFonts w:ascii="Times New Roman" w:hAnsi="Times New Roman" w:cs="Times New Roman"/>
          <w:szCs w:val="24"/>
          <w:lang w:val="en-US"/>
        </w:rPr>
        <w:t xml:space="preserve"> at 9500 rpm. For </w:t>
      </w:r>
      <w:r>
        <w:rPr>
          <w:rFonts w:ascii="Times New Roman" w:hAnsi="Times New Roman" w:cs="Times New Roman"/>
          <w:szCs w:val="24"/>
          <w:lang w:val="en-US"/>
        </w:rPr>
        <w:t xml:space="preserve">the </w:t>
      </w:r>
      <w:r w:rsidRPr="006850FD">
        <w:rPr>
          <w:rFonts w:ascii="Times New Roman" w:hAnsi="Times New Roman" w:cs="Times New Roman"/>
          <w:szCs w:val="24"/>
          <w:lang w:val="en-US"/>
        </w:rPr>
        <w:t>direct injection procedure, 250 µL of supernatant was taken</w:t>
      </w:r>
      <w:r>
        <w:rPr>
          <w:rFonts w:ascii="Times New Roman" w:hAnsi="Times New Roman" w:cs="Times New Roman"/>
          <w:szCs w:val="24"/>
          <w:lang w:val="en-US"/>
        </w:rPr>
        <w:t>,</w:t>
      </w:r>
      <w:r w:rsidRPr="006850FD">
        <w:rPr>
          <w:rFonts w:ascii="Times New Roman" w:hAnsi="Times New Roman" w:cs="Times New Roman"/>
          <w:szCs w:val="24"/>
          <w:lang w:val="en-US"/>
        </w:rPr>
        <w:t xml:space="preserve"> and 100 µL of ILIS solution (10 </w:t>
      </w:r>
      <w:r w:rsidRPr="00C51587">
        <w:rPr>
          <w:rFonts w:ascii="Times New Roman" w:hAnsi="Times New Roman" w:cs="Times New Roman"/>
          <w:szCs w:val="24"/>
        </w:rPr>
        <w:t>μ</w:t>
      </w:r>
      <w:r w:rsidRPr="006850FD">
        <w:rPr>
          <w:rFonts w:ascii="Times New Roman" w:hAnsi="Times New Roman" w:cs="Times New Roman"/>
          <w:szCs w:val="24"/>
          <w:lang w:val="en-US"/>
        </w:rPr>
        <w:t>g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was added</w:t>
      </w:r>
      <w:r>
        <w:rPr>
          <w:rFonts w:ascii="Times New Roman" w:hAnsi="Times New Roman" w:cs="Times New Roman"/>
          <w:szCs w:val="24"/>
          <w:lang w:val="en-US"/>
        </w:rPr>
        <w:t>, making</w:t>
      </w:r>
      <w:r w:rsidRPr="006850FD">
        <w:rPr>
          <w:rFonts w:ascii="Times New Roman" w:hAnsi="Times New Roman" w:cs="Times New Roman"/>
          <w:szCs w:val="24"/>
          <w:lang w:val="en-US"/>
        </w:rPr>
        <w:t xml:space="preserve"> up to 1mL, resulting in four-fold diluted samples.</w:t>
      </w:r>
    </w:p>
    <w:p w14:paraId="166916CE" w14:textId="184E4DC5" w:rsidR="00080CF5" w:rsidRDefault="00080CF5" w:rsidP="00080CF5">
      <w:pPr>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For </w:t>
      </w:r>
      <w:r>
        <w:rPr>
          <w:rFonts w:ascii="Times New Roman" w:hAnsi="Times New Roman" w:cs="Times New Roman"/>
          <w:szCs w:val="24"/>
          <w:lang w:val="en-US"/>
        </w:rPr>
        <w:t xml:space="preserve">the </w:t>
      </w:r>
      <w:r w:rsidRPr="006850FD">
        <w:rPr>
          <w:rFonts w:ascii="Times New Roman" w:hAnsi="Times New Roman" w:cs="Times New Roman"/>
          <w:szCs w:val="24"/>
          <w:lang w:val="en-US"/>
        </w:rPr>
        <w:t>SPE procedure, a 25-mL aliquot was taken for</w:t>
      </w:r>
      <w:r>
        <w:rPr>
          <w:rFonts w:ascii="Times New Roman" w:hAnsi="Times New Roman" w:cs="Times New Roman"/>
          <w:szCs w:val="24"/>
          <w:lang w:val="en-US"/>
        </w:rPr>
        <w:t xml:space="preserve"> the</w:t>
      </w:r>
      <w:r w:rsidRPr="006850FD">
        <w:rPr>
          <w:rFonts w:ascii="Times New Roman" w:hAnsi="Times New Roman" w:cs="Times New Roman"/>
          <w:szCs w:val="24"/>
          <w:lang w:val="en-US"/>
        </w:rPr>
        <w:t xml:space="preserve"> supernatant, then 50 µL of ILIS solution (20 </w:t>
      </w:r>
      <w:r w:rsidRPr="00C51587">
        <w:rPr>
          <w:rFonts w:ascii="Times New Roman" w:hAnsi="Times New Roman" w:cs="Times New Roman"/>
          <w:szCs w:val="24"/>
        </w:rPr>
        <w:t>μ</w:t>
      </w:r>
      <w:r w:rsidRPr="006850FD">
        <w:rPr>
          <w:rFonts w:ascii="Times New Roman" w:hAnsi="Times New Roman" w:cs="Times New Roman"/>
          <w:szCs w:val="24"/>
          <w:lang w:val="en-US"/>
        </w:rPr>
        <w:t>g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was added</w:t>
      </w:r>
      <w:r>
        <w:rPr>
          <w:rFonts w:ascii="Times New Roman" w:hAnsi="Times New Roman" w:cs="Times New Roman"/>
          <w:szCs w:val="24"/>
          <w:lang w:val="en-US"/>
        </w:rPr>
        <w:t>,</w:t>
      </w:r>
      <w:r w:rsidRPr="006850FD">
        <w:rPr>
          <w:rFonts w:ascii="Times New Roman" w:hAnsi="Times New Roman" w:cs="Times New Roman"/>
          <w:szCs w:val="24"/>
          <w:lang w:val="en-US"/>
        </w:rPr>
        <w:t xml:space="preserve"> and</w:t>
      </w:r>
      <w:r>
        <w:rPr>
          <w:rFonts w:ascii="Times New Roman" w:hAnsi="Times New Roman" w:cs="Times New Roman"/>
          <w:szCs w:val="24"/>
          <w:lang w:val="en-US"/>
        </w:rPr>
        <w:t xml:space="preserve"> the solution was</w:t>
      </w:r>
      <w:r w:rsidRPr="006850FD">
        <w:rPr>
          <w:rFonts w:ascii="Times New Roman" w:hAnsi="Times New Roman" w:cs="Times New Roman"/>
          <w:szCs w:val="24"/>
          <w:lang w:val="en-US"/>
        </w:rPr>
        <w:t xml:space="preserve"> made up to 100 mL, resulting in four-fold diluted samples</w:t>
      </w:r>
      <w:r w:rsidRPr="006850FD">
        <w:rPr>
          <w:rFonts w:ascii="Times New Roman" w:hAnsi="Times New Roman" w:cs="Times New Roman"/>
          <w:lang w:val="en-US"/>
        </w:rPr>
        <w:t>.</w:t>
      </w:r>
      <w:r w:rsidRPr="006850FD">
        <w:rPr>
          <w:rFonts w:ascii="Times New Roman" w:hAnsi="Times New Roman" w:cs="Times New Roman"/>
          <w:szCs w:val="24"/>
          <w:lang w:val="en-US"/>
        </w:rPr>
        <w:t xml:space="preserve"> The SPE was carried out using </w:t>
      </w:r>
      <w:proofErr w:type="spellStart"/>
      <w:r w:rsidRPr="006850FD">
        <w:rPr>
          <w:rFonts w:ascii="Times New Roman" w:hAnsi="Times New Roman" w:cs="Times New Roman"/>
          <w:szCs w:val="24"/>
          <w:lang w:val="en-US"/>
        </w:rPr>
        <w:t>Chromabond</w:t>
      </w:r>
      <w:proofErr w:type="spellEnd"/>
      <w:r w:rsidRPr="00C51587">
        <w:rPr>
          <w:rFonts w:ascii="Times New Roman" w:hAnsi="Times New Roman" w:cs="Times New Roman"/>
          <w:szCs w:val="24"/>
        </w:rPr>
        <w:sym w:font="Symbol" w:char="F0D2"/>
      </w:r>
      <w:r w:rsidRPr="006850FD">
        <w:rPr>
          <w:rFonts w:ascii="Times New Roman" w:hAnsi="Times New Roman" w:cs="Times New Roman"/>
          <w:szCs w:val="24"/>
          <w:lang w:val="en-US"/>
        </w:rPr>
        <w:t xml:space="preserve"> HLB (6 mL, 200 mg) cartridges from </w:t>
      </w:r>
      <w:proofErr w:type="spellStart"/>
      <w:r w:rsidRPr="006850FD">
        <w:rPr>
          <w:rFonts w:ascii="Times New Roman" w:hAnsi="Times New Roman" w:cs="Times New Roman"/>
          <w:szCs w:val="24"/>
          <w:lang w:val="en-US"/>
        </w:rPr>
        <w:t>Macherey</w:t>
      </w:r>
      <w:proofErr w:type="spellEnd"/>
      <w:r w:rsidRPr="006850FD">
        <w:rPr>
          <w:rFonts w:ascii="Times New Roman" w:hAnsi="Times New Roman" w:cs="Times New Roman"/>
          <w:szCs w:val="24"/>
          <w:lang w:val="en-US"/>
        </w:rPr>
        <w:t>-Nagel (</w:t>
      </w:r>
      <w:proofErr w:type="spellStart"/>
      <w:r w:rsidRPr="006850FD">
        <w:rPr>
          <w:rFonts w:ascii="Times New Roman" w:hAnsi="Times New Roman" w:cs="Times New Roman"/>
          <w:szCs w:val="24"/>
          <w:lang w:val="en-US"/>
        </w:rPr>
        <w:t>Düren</w:t>
      </w:r>
      <w:proofErr w:type="spellEnd"/>
      <w:r w:rsidRPr="006850FD">
        <w:rPr>
          <w:rFonts w:ascii="Times New Roman" w:hAnsi="Times New Roman" w:cs="Times New Roman"/>
          <w:szCs w:val="24"/>
          <w:lang w:val="en-US"/>
        </w:rPr>
        <w:t xml:space="preserve">, Germany). The cartridges were conditioned by washing and rinsing with 6 mL of MeOH and 6 mL of Milli-Q water (3 mL for 2 times). After conditioning, the samples were passed through the cartridges </w:t>
      </w:r>
      <w:r>
        <w:rPr>
          <w:rFonts w:ascii="Times New Roman" w:hAnsi="Times New Roman" w:cs="Times New Roman"/>
          <w:szCs w:val="24"/>
          <w:lang w:val="en-US"/>
        </w:rPr>
        <w:t>under</w:t>
      </w:r>
      <w:r w:rsidRPr="006850FD">
        <w:rPr>
          <w:rFonts w:ascii="Times New Roman" w:hAnsi="Times New Roman" w:cs="Times New Roman"/>
          <w:szCs w:val="24"/>
          <w:lang w:val="en-US"/>
        </w:rPr>
        <w:t xml:space="preserve"> gravity and then dried under vacuum for 30 min. The analytes were eluted by gravity </w:t>
      </w:r>
      <w:r>
        <w:rPr>
          <w:rFonts w:ascii="Times New Roman" w:hAnsi="Times New Roman" w:cs="Times New Roman"/>
          <w:szCs w:val="24"/>
          <w:lang w:val="en-US"/>
        </w:rPr>
        <w:t>using</w:t>
      </w:r>
      <w:r w:rsidRPr="006850FD">
        <w:rPr>
          <w:rFonts w:ascii="Times New Roman" w:hAnsi="Times New Roman" w:cs="Times New Roman"/>
          <w:szCs w:val="24"/>
          <w:lang w:val="en-US"/>
        </w:rPr>
        <w:t xml:space="preserve"> 8 mL of MeOH (4 mL </w:t>
      </w:r>
      <w:r>
        <w:rPr>
          <w:rFonts w:ascii="Times New Roman" w:hAnsi="Times New Roman" w:cs="Times New Roman"/>
          <w:szCs w:val="24"/>
          <w:lang w:val="en-US"/>
        </w:rPr>
        <w:t>twice</w:t>
      </w:r>
      <w:r w:rsidRPr="006850FD">
        <w:rPr>
          <w:rFonts w:ascii="Times New Roman" w:hAnsi="Times New Roman" w:cs="Times New Roman"/>
          <w:szCs w:val="24"/>
          <w:lang w:val="en-US"/>
        </w:rPr>
        <w:t>)</w:t>
      </w:r>
      <w:r>
        <w:rPr>
          <w:rFonts w:ascii="Times New Roman" w:hAnsi="Times New Roman" w:cs="Times New Roman"/>
          <w:szCs w:val="24"/>
          <w:lang w:val="en-US"/>
        </w:rPr>
        <w:t>,</w:t>
      </w:r>
      <w:r w:rsidRPr="006850FD">
        <w:rPr>
          <w:rFonts w:ascii="Times New Roman" w:hAnsi="Times New Roman" w:cs="Times New Roman"/>
          <w:szCs w:val="24"/>
          <w:lang w:val="en-US"/>
        </w:rPr>
        <w:t xml:space="preserve"> and the extract was evaporated to dryness </w:t>
      </w:r>
      <w:r w:rsidRPr="006850FD">
        <w:rPr>
          <w:rFonts w:ascii="Times New Roman" w:hAnsi="Times New Roman" w:cs="Times New Roman"/>
          <w:szCs w:val="24"/>
          <w:lang w:val="en-US"/>
        </w:rPr>
        <w:lastRenderedPageBreak/>
        <w:t xml:space="preserve">at 35 °C under a gentle stream of nitrogen. Finally, the residue was redissolved in 1 mL Milli-Q </w:t>
      </w:r>
      <w:proofErr w:type="spellStart"/>
      <w:proofErr w:type="gramStart"/>
      <w:r w:rsidRPr="006850FD">
        <w:rPr>
          <w:rFonts w:ascii="Times New Roman" w:hAnsi="Times New Roman" w:cs="Times New Roman"/>
          <w:szCs w:val="24"/>
          <w:lang w:val="en-US"/>
        </w:rPr>
        <w:t>water:MeOH</w:t>
      </w:r>
      <w:proofErr w:type="spellEnd"/>
      <w:proofErr w:type="gramEnd"/>
      <w:r w:rsidRPr="006850FD">
        <w:rPr>
          <w:rFonts w:ascii="Times New Roman" w:hAnsi="Times New Roman" w:cs="Times New Roman"/>
          <w:szCs w:val="24"/>
          <w:lang w:val="en-US"/>
        </w:rPr>
        <w:t xml:space="preserve"> (90:10, v/v), sonicated in an ultrasonic bath for 5 minutes, and transferred to a glass vial for liquid chromatography-tandem mass spectrometry (LC-MS/MS) analysis. The procedural and field blanks, consisting of 100 m</w:t>
      </w:r>
      <w:r w:rsidR="00F36A7D">
        <w:rPr>
          <w:rFonts w:ascii="Times New Roman" w:hAnsi="Times New Roman" w:cs="Times New Roman"/>
          <w:szCs w:val="24"/>
          <w:lang w:val="en-US"/>
        </w:rPr>
        <w:t>L</w:t>
      </w:r>
      <w:r w:rsidRPr="006850FD">
        <w:rPr>
          <w:rFonts w:ascii="Times New Roman" w:hAnsi="Times New Roman" w:cs="Times New Roman"/>
          <w:szCs w:val="24"/>
          <w:lang w:val="en-US"/>
        </w:rPr>
        <w:t xml:space="preserve"> of Milli-Q water and Milli-Q water stored under the same conditions as the actual samples, respectively, were processed together with the </w:t>
      </w:r>
      <w:r>
        <w:rPr>
          <w:rFonts w:ascii="Times New Roman" w:hAnsi="Times New Roman" w:cs="Times New Roman"/>
          <w:szCs w:val="24"/>
          <w:lang w:val="en-US"/>
        </w:rPr>
        <w:t>WW</w:t>
      </w:r>
      <w:r w:rsidRPr="006850FD">
        <w:rPr>
          <w:rFonts w:ascii="Times New Roman" w:hAnsi="Times New Roman" w:cs="Times New Roman"/>
          <w:szCs w:val="24"/>
          <w:lang w:val="en-US"/>
        </w:rPr>
        <w:t xml:space="preserve"> samples to verify that there was no contamination.</w:t>
      </w:r>
    </w:p>
    <w:p w14:paraId="589C9F85" w14:textId="77777777" w:rsidR="00080CF5" w:rsidRDefault="00080CF5" w:rsidP="00080CF5">
      <w:pPr>
        <w:rPr>
          <w:rFonts w:ascii="Times New Roman" w:hAnsi="Times New Roman" w:cs="Times New Roman"/>
          <w:b/>
          <w:bCs/>
          <w:lang w:val="en-US"/>
        </w:rPr>
      </w:pPr>
    </w:p>
    <w:p w14:paraId="0BA0A47C" w14:textId="77777777" w:rsidR="00080CF5" w:rsidRPr="00AA27B3" w:rsidRDefault="00080CF5" w:rsidP="00080CF5">
      <w:pPr>
        <w:spacing w:after="0" w:line="480" w:lineRule="auto"/>
        <w:jc w:val="both"/>
        <w:rPr>
          <w:rFonts w:ascii="Times New Roman" w:hAnsi="Times New Roman" w:cs="Times New Roman"/>
          <w:b/>
          <w:bCs/>
          <w:i/>
          <w:iCs/>
          <w:szCs w:val="24"/>
          <w:lang w:val="en-US"/>
        </w:rPr>
      </w:pPr>
      <w:r w:rsidRPr="00AA27B3">
        <w:rPr>
          <w:rFonts w:ascii="Times New Roman" w:hAnsi="Times New Roman" w:cs="Times New Roman"/>
          <w:b/>
          <w:bCs/>
          <w:i/>
          <w:iCs/>
          <w:szCs w:val="24"/>
          <w:lang w:val="en-US"/>
        </w:rPr>
        <w:t>Instrumentation</w:t>
      </w:r>
    </w:p>
    <w:p w14:paraId="2CD2E37E" w14:textId="2492AFA0" w:rsidR="00080CF5" w:rsidRPr="009A3CD2" w:rsidRDefault="00080CF5" w:rsidP="00080CF5">
      <w:pPr>
        <w:spacing w:after="0" w:line="480" w:lineRule="auto"/>
        <w:jc w:val="both"/>
        <w:rPr>
          <w:rFonts w:ascii="Times New Roman" w:hAnsi="Times New Roman" w:cs="Times New Roman"/>
          <w:b/>
          <w:bCs/>
          <w:szCs w:val="24"/>
          <w:lang w:val="en-US"/>
        </w:rPr>
      </w:pPr>
      <w:r w:rsidRPr="006850FD">
        <w:rPr>
          <w:rFonts w:ascii="Times New Roman" w:hAnsi="Times New Roman" w:cs="Times New Roman"/>
          <w:szCs w:val="24"/>
          <w:lang w:val="en-US"/>
        </w:rPr>
        <w:t xml:space="preserve">LC-MS/MS using an </w:t>
      </w:r>
      <w:proofErr w:type="spellStart"/>
      <w:r w:rsidRPr="006850FD">
        <w:rPr>
          <w:rFonts w:ascii="Times New Roman" w:hAnsi="Times New Roman" w:cs="Times New Roman"/>
          <w:szCs w:val="24"/>
          <w:lang w:val="en-US"/>
        </w:rPr>
        <w:t>Ekspert</w:t>
      </w:r>
      <w:proofErr w:type="spellEnd"/>
      <w:r w:rsidRPr="006850FD">
        <w:rPr>
          <w:rFonts w:ascii="Times New Roman" w:hAnsi="Times New Roman" w:cs="Times New Roman"/>
          <w:szCs w:val="24"/>
          <w:lang w:val="en-US"/>
        </w:rPr>
        <w:t xml:space="preserve"> </w:t>
      </w:r>
      <w:proofErr w:type="spellStart"/>
      <w:r w:rsidRPr="006850FD">
        <w:rPr>
          <w:rFonts w:ascii="Times New Roman" w:hAnsi="Times New Roman" w:cs="Times New Roman"/>
          <w:szCs w:val="24"/>
          <w:lang w:val="en-US"/>
        </w:rPr>
        <w:t>ultraLC</w:t>
      </w:r>
      <w:proofErr w:type="spellEnd"/>
      <w:r w:rsidRPr="006850FD">
        <w:rPr>
          <w:rFonts w:ascii="Times New Roman" w:hAnsi="Times New Roman" w:cs="Times New Roman"/>
          <w:szCs w:val="24"/>
          <w:lang w:val="en-US"/>
        </w:rPr>
        <w:t xml:space="preserve"> 100- XL HPLC system, coupled to a triple quadruple mass spectrometer </w:t>
      </w:r>
      <w:proofErr w:type="spellStart"/>
      <w:r w:rsidRPr="006850FD">
        <w:rPr>
          <w:rFonts w:ascii="Times New Roman" w:hAnsi="Times New Roman" w:cs="Times New Roman"/>
          <w:szCs w:val="24"/>
          <w:lang w:val="en-US"/>
        </w:rPr>
        <w:t>TripleQuad</w:t>
      </w:r>
      <w:proofErr w:type="spellEnd"/>
      <w:r w:rsidRPr="006850FD">
        <w:rPr>
          <w:rFonts w:ascii="Times New Roman" w:hAnsi="Times New Roman" w:cs="Times New Roman"/>
          <w:szCs w:val="24"/>
          <w:lang w:val="en-US"/>
        </w:rPr>
        <w:t xml:space="preserve"> 4500 AB SCIEX (Ontario, Canada) fitted with </w:t>
      </w:r>
      <w:r>
        <w:rPr>
          <w:rFonts w:ascii="Times New Roman" w:hAnsi="Times New Roman" w:cs="Times New Roman"/>
          <w:szCs w:val="24"/>
          <w:lang w:val="en-US"/>
        </w:rPr>
        <w:t>a</w:t>
      </w:r>
      <w:r w:rsidRPr="006850FD">
        <w:rPr>
          <w:rFonts w:ascii="Times New Roman" w:hAnsi="Times New Roman" w:cs="Times New Roman"/>
          <w:szCs w:val="24"/>
          <w:lang w:val="en-US"/>
        </w:rPr>
        <w:t xml:space="preserve"> Turbo Ion Spray source. Chromatographic separation was </w:t>
      </w:r>
      <w:r w:rsidR="00D874CD" w:rsidRPr="006850FD">
        <w:rPr>
          <w:rFonts w:ascii="Times New Roman" w:hAnsi="Times New Roman" w:cs="Times New Roman"/>
          <w:szCs w:val="24"/>
          <w:lang w:val="en-US"/>
        </w:rPr>
        <w:t>conducted</w:t>
      </w:r>
      <w:r w:rsidRPr="006850FD">
        <w:rPr>
          <w:rFonts w:ascii="Times New Roman" w:hAnsi="Times New Roman" w:cs="Times New Roman"/>
          <w:szCs w:val="24"/>
          <w:lang w:val="en-US"/>
        </w:rPr>
        <w:t xml:space="preserve"> in a</w:t>
      </w:r>
      <w:r>
        <w:rPr>
          <w:rFonts w:ascii="Times New Roman" w:hAnsi="Times New Roman" w:cs="Times New Roman"/>
          <w:szCs w:val="24"/>
          <w:lang w:val="en-US"/>
        </w:rPr>
        <w:t>n</w:t>
      </w:r>
      <w:r w:rsidRPr="006850FD">
        <w:rPr>
          <w:rFonts w:ascii="Times New Roman" w:hAnsi="Times New Roman" w:cs="Times New Roman"/>
          <w:szCs w:val="24"/>
          <w:lang w:val="en-US"/>
        </w:rPr>
        <w:t xml:space="preserve"> </w:t>
      </w:r>
      <w:proofErr w:type="spellStart"/>
      <w:r w:rsidRPr="006850FD">
        <w:rPr>
          <w:rFonts w:ascii="Times New Roman" w:hAnsi="Times New Roman" w:cs="Times New Roman"/>
          <w:szCs w:val="24"/>
          <w:lang w:val="en-US"/>
        </w:rPr>
        <w:t>Inertsil</w:t>
      </w:r>
      <w:proofErr w:type="spellEnd"/>
      <w:r w:rsidRPr="006850FD">
        <w:rPr>
          <w:rFonts w:ascii="Times New Roman" w:hAnsi="Times New Roman" w:cs="Times New Roman"/>
          <w:szCs w:val="24"/>
          <w:lang w:val="en-US"/>
        </w:rPr>
        <w:t xml:space="preserve"> ODS-4 HP (100 x 2.1 mm, 3 </w:t>
      </w:r>
      <w:proofErr w:type="spellStart"/>
      <w:r>
        <w:rPr>
          <w:rFonts w:ascii="Times New Roman" w:hAnsi="Times New Roman" w:cs="Times New Roman"/>
          <w:szCs w:val="24"/>
          <w:lang w:val="en-US"/>
        </w:rPr>
        <w:t>μm</w:t>
      </w:r>
      <w:proofErr w:type="spellEnd"/>
      <w:r>
        <w:rPr>
          <w:rFonts w:ascii="Times New Roman" w:hAnsi="Times New Roman" w:cs="Times New Roman"/>
          <w:szCs w:val="24"/>
          <w:lang w:val="en-US"/>
        </w:rPr>
        <w:t>) from GL Sciences (Tokyo, Japan</w:t>
      </w:r>
      <w:r w:rsidRPr="006850FD">
        <w:rPr>
          <w:rFonts w:ascii="Times New Roman" w:hAnsi="Times New Roman" w:cs="Times New Roman"/>
          <w:szCs w:val="24"/>
          <w:lang w:val="en-US"/>
        </w:rPr>
        <w:t>) with a mobile phase composed of (A) 0.1% formic acid in Milli-Q water and (B) methanol. The elution gradient for analysis was as follows: 0 min (5% B), 8 min (90% B), 8.1 min (5% B)</w:t>
      </w:r>
      <w:r>
        <w:rPr>
          <w:rFonts w:ascii="Times New Roman" w:hAnsi="Times New Roman" w:cs="Times New Roman"/>
          <w:szCs w:val="24"/>
          <w:lang w:val="en-US"/>
        </w:rPr>
        <w:t>,</w:t>
      </w:r>
      <w:r w:rsidRPr="006850FD">
        <w:rPr>
          <w:rFonts w:ascii="Times New Roman" w:hAnsi="Times New Roman" w:cs="Times New Roman"/>
          <w:szCs w:val="24"/>
          <w:lang w:val="en-US"/>
        </w:rPr>
        <w:t xml:space="preserve"> and 10 min (5% B). The flow rate was 0.4 mL min</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and the injection volume </w:t>
      </w:r>
      <w:r>
        <w:rPr>
          <w:rFonts w:ascii="Times New Roman" w:hAnsi="Times New Roman" w:cs="Times New Roman"/>
          <w:szCs w:val="24"/>
          <w:lang w:val="en-US"/>
        </w:rPr>
        <w:t xml:space="preserve">was </w:t>
      </w:r>
      <w:r w:rsidRPr="006850FD">
        <w:rPr>
          <w:rFonts w:ascii="Times New Roman" w:hAnsi="Times New Roman" w:cs="Times New Roman"/>
          <w:szCs w:val="24"/>
          <w:lang w:val="en-US"/>
        </w:rPr>
        <w:t xml:space="preserve">10 </w:t>
      </w:r>
      <w:r w:rsidRPr="00C51587">
        <w:rPr>
          <w:rFonts w:ascii="Times New Roman" w:hAnsi="Times New Roman" w:cs="Times New Roman"/>
          <w:szCs w:val="24"/>
        </w:rPr>
        <w:t>μ</w:t>
      </w:r>
      <w:r w:rsidRPr="006850FD">
        <w:rPr>
          <w:rFonts w:ascii="Times New Roman" w:hAnsi="Times New Roman" w:cs="Times New Roman"/>
          <w:szCs w:val="24"/>
          <w:lang w:val="en-US"/>
        </w:rPr>
        <w:t xml:space="preserve">L. The MS analysis </w:t>
      </w:r>
      <w:r>
        <w:rPr>
          <w:rFonts w:ascii="Times New Roman" w:hAnsi="Times New Roman" w:cs="Times New Roman"/>
          <w:szCs w:val="24"/>
          <w:lang w:val="en-US"/>
        </w:rPr>
        <w:t>was</w:t>
      </w:r>
      <w:r w:rsidRPr="006850FD">
        <w:rPr>
          <w:rFonts w:ascii="Times New Roman" w:hAnsi="Times New Roman" w:cs="Times New Roman"/>
          <w:szCs w:val="24"/>
          <w:lang w:val="en-US"/>
        </w:rPr>
        <w:t xml:space="preserve"> done in positive mode under the following conditions: ion spray voltage (ISV), +5500 V; curtain gas (CUR), 30; collision gas (CAD), 9; source temperature, 400°C; ion source gas 1 (GS1), 70</w:t>
      </w:r>
      <w:r>
        <w:rPr>
          <w:rFonts w:ascii="Times New Roman" w:hAnsi="Times New Roman" w:cs="Times New Roman"/>
          <w:szCs w:val="24"/>
          <w:lang w:val="en-US"/>
        </w:rPr>
        <w:t>,</w:t>
      </w:r>
      <w:r w:rsidRPr="006850FD">
        <w:rPr>
          <w:rFonts w:ascii="Times New Roman" w:hAnsi="Times New Roman" w:cs="Times New Roman"/>
          <w:szCs w:val="24"/>
          <w:lang w:val="en-US"/>
        </w:rPr>
        <w:t xml:space="preserve"> and gas 2 (GS2), 50. Dwell times of 0.015 s/transition were selected. Data were acquired and processed using Analyst® 1.6.2 and </w:t>
      </w:r>
      <w:proofErr w:type="spellStart"/>
      <w:r w:rsidRPr="006850FD">
        <w:rPr>
          <w:rFonts w:ascii="Times New Roman" w:hAnsi="Times New Roman" w:cs="Times New Roman"/>
          <w:szCs w:val="24"/>
          <w:lang w:val="en-US"/>
        </w:rPr>
        <w:t>MultiQuantTM</w:t>
      </w:r>
      <w:proofErr w:type="spellEnd"/>
      <w:r w:rsidRPr="006850FD">
        <w:rPr>
          <w:rFonts w:ascii="Times New Roman" w:hAnsi="Times New Roman" w:cs="Times New Roman"/>
          <w:szCs w:val="24"/>
          <w:lang w:val="en-US"/>
        </w:rPr>
        <w:t xml:space="preserve"> 3.0 software.  The three most abundant fragments of the protonated </w:t>
      </w:r>
      <w:proofErr w:type="spellStart"/>
      <w:r w:rsidRPr="006850FD">
        <w:rPr>
          <w:rFonts w:ascii="Times New Roman" w:hAnsi="Times New Roman" w:cs="Times New Roman"/>
          <w:szCs w:val="24"/>
          <w:lang w:val="en-US"/>
        </w:rPr>
        <w:t>pseudomolecular</w:t>
      </w:r>
      <w:proofErr w:type="spellEnd"/>
      <w:r w:rsidRPr="006850FD">
        <w:rPr>
          <w:rFonts w:ascii="Times New Roman" w:hAnsi="Times New Roman" w:cs="Times New Roman"/>
          <w:szCs w:val="24"/>
          <w:lang w:val="en-US"/>
        </w:rPr>
        <w:t xml:space="preserve"> ions of each analyte were selected. The MS/MS parameters </w:t>
      </w:r>
      <w:r w:rsidR="003D099F">
        <w:rPr>
          <w:rFonts w:ascii="Times New Roman" w:hAnsi="Times New Roman" w:cs="Times New Roman"/>
          <w:szCs w:val="24"/>
          <w:lang w:val="en-US"/>
        </w:rPr>
        <w:t xml:space="preserve">and RT </w:t>
      </w:r>
      <w:r w:rsidRPr="006850FD">
        <w:rPr>
          <w:rFonts w:ascii="Times New Roman" w:hAnsi="Times New Roman" w:cs="Times New Roman"/>
          <w:szCs w:val="24"/>
          <w:lang w:val="en-US"/>
        </w:rPr>
        <w:t xml:space="preserve">for all compounds are provided in </w:t>
      </w:r>
      <w:r w:rsidRPr="006850FD">
        <w:rPr>
          <w:rFonts w:ascii="Times New Roman" w:hAnsi="Times New Roman" w:cs="Times New Roman"/>
          <w:b/>
          <w:bCs/>
          <w:szCs w:val="24"/>
          <w:lang w:val="en-US"/>
        </w:rPr>
        <w:t xml:space="preserve">Table </w:t>
      </w:r>
      <w:r>
        <w:rPr>
          <w:rFonts w:ascii="Times New Roman" w:hAnsi="Times New Roman" w:cs="Times New Roman"/>
          <w:b/>
          <w:bCs/>
          <w:szCs w:val="24"/>
          <w:lang w:val="en-US"/>
        </w:rPr>
        <w:t>S</w:t>
      </w:r>
      <w:r w:rsidRPr="006850FD">
        <w:rPr>
          <w:rFonts w:ascii="Times New Roman" w:hAnsi="Times New Roman" w:cs="Times New Roman"/>
          <w:b/>
          <w:bCs/>
          <w:szCs w:val="24"/>
          <w:lang w:val="en-US"/>
        </w:rPr>
        <w:t>3</w:t>
      </w:r>
      <w:r w:rsidR="009A3CD2" w:rsidRPr="009A3CD2">
        <w:rPr>
          <w:rFonts w:ascii="Times New Roman" w:hAnsi="Times New Roman" w:cs="Times New Roman"/>
          <w:szCs w:val="24"/>
          <w:lang w:val="en-US"/>
        </w:rPr>
        <w:t xml:space="preserve">, </w:t>
      </w:r>
      <w:r w:rsidR="009A3CD2" w:rsidRPr="00EB525C">
        <w:rPr>
          <w:rFonts w:ascii="Times New Roman" w:hAnsi="Times New Roman" w:cs="Times New Roman"/>
          <w:szCs w:val="24"/>
          <w:lang w:val="en-US"/>
        </w:rPr>
        <w:t>Supplementary Material</w:t>
      </w:r>
      <w:r w:rsidRPr="006850FD">
        <w:rPr>
          <w:rFonts w:ascii="Times New Roman" w:hAnsi="Times New Roman" w:cs="Times New Roman"/>
          <w:szCs w:val="24"/>
          <w:lang w:val="en-US"/>
        </w:rPr>
        <w:t xml:space="preserve">. Identification and confirmation of positives </w:t>
      </w:r>
      <w:r>
        <w:rPr>
          <w:rFonts w:ascii="Times New Roman" w:hAnsi="Times New Roman" w:cs="Times New Roman"/>
          <w:szCs w:val="24"/>
          <w:lang w:val="en-US"/>
        </w:rPr>
        <w:t>were</w:t>
      </w:r>
      <w:r w:rsidRPr="006850FD">
        <w:rPr>
          <w:rFonts w:ascii="Times New Roman" w:hAnsi="Times New Roman" w:cs="Times New Roman"/>
          <w:szCs w:val="24"/>
          <w:lang w:val="en-US"/>
        </w:rPr>
        <w:t xml:space="preserve"> performed considering the ion ratio (q/Q ratio) and RT. </w:t>
      </w:r>
      <w:r w:rsidRPr="002B6C25">
        <w:rPr>
          <w:rFonts w:ascii="Times New Roman" w:hAnsi="Times New Roman" w:cs="Times New Roman"/>
          <w:szCs w:val="24"/>
          <w:lang w:val="en-US"/>
        </w:rPr>
        <w:t xml:space="preserve">The ratio between the qualitative and quantitative transitions (q/Q ratio) between samples and analytical standards should be lower than 30%, and RT error less than ± 0.2 min </w:t>
      </w:r>
      <w:sdt>
        <w:sdtPr>
          <w:rPr>
            <w:rFonts w:ascii="Times New Roman" w:hAnsi="Times New Roman" w:cs="Times New Roman"/>
            <w:color w:val="0000FF"/>
            <w:szCs w:val="24"/>
          </w:rPr>
          <w:tag w:val="MENDELEY_CITATION_v3_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"/>
          <w:id w:val="1413892549"/>
          <w:placeholder>
            <w:docPart w:val="6D7E1EC22BB44EF9A1915F4F609E3D45"/>
          </w:placeholder>
        </w:sdtPr>
        <w:sdtContent>
          <w:r w:rsidR="005F5D63" w:rsidRPr="005F5D63">
            <w:rPr>
              <w:rFonts w:ascii="Times New Roman" w:hAnsi="Times New Roman" w:cs="Times New Roman"/>
              <w:color w:val="0000FF"/>
              <w:szCs w:val="24"/>
              <w:lang w:val="en-US"/>
            </w:rPr>
            <w:t>(SANTE, 2021)</w:t>
          </w:r>
        </w:sdtContent>
      </w:sdt>
      <w:r w:rsidRPr="002B6C25">
        <w:rPr>
          <w:rFonts w:ascii="Times New Roman" w:hAnsi="Times New Roman" w:cs="Times New Roman"/>
          <w:szCs w:val="24"/>
          <w:lang w:val="en-US"/>
        </w:rPr>
        <w:t xml:space="preserve">. </w:t>
      </w:r>
      <w:r w:rsidRPr="006850FD">
        <w:rPr>
          <w:rFonts w:ascii="Times New Roman" w:hAnsi="Times New Roman" w:cs="Times New Roman"/>
          <w:szCs w:val="24"/>
          <w:lang w:val="en-US"/>
        </w:rPr>
        <w:t xml:space="preserve">The quantification of the analytes was performed using their respective ILIS analogues, which are also reported in </w:t>
      </w:r>
      <w:r w:rsidRPr="006850FD">
        <w:rPr>
          <w:rFonts w:ascii="Times New Roman" w:hAnsi="Times New Roman" w:cs="Times New Roman"/>
          <w:b/>
          <w:bCs/>
          <w:szCs w:val="24"/>
          <w:lang w:val="en-US"/>
        </w:rPr>
        <w:t xml:space="preserve">Table </w:t>
      </w:r>
      <w:r>
        <w:rPr>
          <w:rFonts w:ascii="Times New Roman" w:hAnsi="Times New Roman" w:cs="Times New Roman"/>
          <w:b/>
          <w:bCs/>
          <w:szCs w:val="24"/>
          <w:lang w:val="en-US"/>
        </w:rPr>
        <w:t>S</w:t>
      </w:r>
      <w:r w:rsidRPr="006850FD">
        <w:rPr>
          <w:rFonts w:ascii="Times New Roman" w:hAnsi="Times New Roman" w:cs="Times New Roman"/>
          <w:b/>
          <w:bCs/>
          <w:szCs w:val="24"/>
          <w:lang w:val="en-US"/>
        </w:rPr>
        <w:t>3</w:t>
      </w:r>
      <w:r w:rsidRPr="006850FD">
        <w:rPr>
          <w:rFonts w:ascii="Times New Roman" w:hAnsi="Times New Roman" w:cs="Times New Roman"/>
          <w:szCs w:val="24"/>
          <w:lang w:val="en-US"/>
        </w:rPr>
        <w:t xml:space="preserve">. </w:t>
      </w:r>
    </w:p>
    <w:p w14:paraId="4B1DDF57" w14:textId="77777777" w:rsidR="007F0CF4" w:rsidRPr="006850FD" w:rsidRDefault="007F0CF4" w:rsidP="007F0CF4">
      <w:pPr>
        <w:jc w:val="both"/>
        <w:rPr>
          <w:rFonts w:ascii="Times New Roman" w:hAnsi="Times New Roman" w:cs="Times New Roman"/>
          <w:b/>
          <w:bCs/>
          <w:lang w:val="en-US"/>
        </w:rPr>
        <w:sectPr w:rsidR="007F0CF4" w:rsidRPr="006850FD" w:rsidSect="007F0CF4">
          <w:pgSz w:w="12240" w:h="15840" w:code="1"/>
          <w:pgMar w:top="1418" w:right="1701" w:bottom="1418" w:left="1701" w:header="709" w:footer="709" w:gutter="0"/>
          <w:cols w:space="708"/>
          <w:docGrid w:linePitch="360"/>
        </w:sectPr>
      </w:pPr>
    </w:p>
    <w:p w14:paraId="540DE70B" w14:textId="6F9791C8" w:rsidR="007F0CF4" w:rsidRPr="006850FD" w:rsidRDefault="007F0CF4" w:rsidP="007F0CF4">
      <w:pPr>
        <w:jc w:val="both"/>
        <w:rPr>
          <w:rFonts w:ascii="Times New Roman" w:hAnsi="Times New Roman" w:cs="Times New Roman"/>
          <w:lang w:val="en-US"/>
        </w:rPr>
      </w:pPr>
      <w:r w:rsidRPr="006850FD">
        <w:rPr>
          <w:rFonts w:ascii="Times New Roman" w:hAnsi="Times New Roman" w:cs="Times New Roman"/>
          <w:b/>
          <w:bCs/>
          <w:lang w:val="en-US"/>
        </w:rPr>
        <w:lastRenderedPageBreak/>
        <w:t xml:space="preserve">Table </w:t>
      </w:r>
      <w:r w:rsidR="00E0325A">
        <w:rPr>
          <w:rFonts w:ascii="Times New Roman" w:hAnsi="Times New Roman" w:cs="Times New Roman"/>
          <w:b/>
          <w:bCs/>
          <w:lang w:val="en-US"/>
        </w:rPr>
        <w:t>S</w:t>
      </w:r>
      <w:r w:rsidRPr="006850FD">
        <w:rPr>
          <w:rFonts w:ascii="Times New Roman" w:hAnsi="Times New Roman" w:cs="Times New Roman"/>
          <w:b/>
          <w:bCs/>
          <w:lang w:val="en-US"/>
        </w:rPr>
        <w:t xml:space="preserve">3. </w:t>
      </w:r>
      <w:r w:rsidRPr="006850FD">
        <w:rPr>
          <w:rFonts w:ascii="Times New Roman" w:hAnsi="Times New Roman" w:cs="Times New Roman"/>
          <w:lang w:val="en-US"/>
        </w:rPr>
        <w:t>MS/MS parameters: precursor and product ions, collision energy (CE), cell exit potential (CXP)</w:t>
      </w:r>
      <w:r>
        <w:rPr>
          <w:rFonts w:ascii="Times New Roman" w:hAnsi="Times New Roman" w:cs="Times New Roman"/>
          <w:lang w:val="en-US"/>
        </w:rPr>
        <w:t xml:space="preserve">, </w:t>
      </w:r>
      <w:proofErr w:type="spellStart"/>
      <w:r>
        <w:rPr>
          <w:rFonts w:ascii="Times New Roman" w:hAnsi="Times New Roman" w:cs="Times New Roman"/>
          <w:lang w:val="en-US"/>
        </w:rPr>
        <w:t>declu</w:t>
      </w:r>
      <w:r w:rsidR="00996FB7">
        <w:rPr>
          <w:rFonts w:ascii="Times New Roman" w:hAnsi="Times New Roman" w:cs="Times New Roman"/>
          <w:lang w:val="en-US"/>
        </w:rPr>
        <w:t>ste</w:t>
      </w:r>
      <w:r>
        <w:rPr>
          <w:rFonts w:ascii="Times New Roman" w:hAnsi="Times New Roman" w:cs="Times New Roman"/>
          <w:lang w:val="en-US"/>
        </w:rPr>
        <w:t>ring</w:t>
      </w:r>
      <w:proofErr w:type="spellEnd"/>
      <w:r>
        <w:rPr>
          <w:rFonts w:ascii="Times New Roman" w:hAnsi="Times New Roman" w:cs="Times New Roman"/>
          <w:lang w:val="en-US"/>
        </w:rPr>
        <w:t xml:space="preserve"> potential (DP)</w:t>
      </w:r>
      <w:r w:rsidRPr="006850FD">
        <w:rPr>
          <w:rFonts w:ascii="Times New Roman" w:hAnsi="Times New Roman" w:cs="Times New Roman"/>
          <w:lang w:val="en-US"/>
        </w:rPr>
        <w:t xml:space="preserve"> and retention time (RT).</w:t>
      </w:r>
    </w:p>
    <w:tbl>
      <w:tblPr>
        <w:tblStyle w:val="Tablanormal2"/>
        <w:tblW w:w="0" w:type="auto"/>
        <w:jc w:val="center"/>
        <w:tblLook w:val="04A0" w:firstRow="1" w:lastRow="0" w:firstColumn="1" w:lastColumn="0" w:noHBand="0" w:noVBand="1"/>
      </w:tblPr>
      <w:tblGrid>
        <w:gridCol w:w="1783"/>
        <w:gridCol w:w="1783"/>
        <w:gridCol w:w="1234"/>
        <w:gridCol w:w="1234"/>
        <w:gridCol w:w="1234"/>
        <w:gridCol w:w="1234"/>
        <w:gridCol w:w="1234"/>
        <w:gridCol w:w="1234"/>
      </w:tblGrid>
      <w:tr w:rsidR="007F0CF4" w:rsidRPr="006E658A" w14:paraId="36FFEE25" w14:textId="77777777" w:rsidTr="00BD694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3465740D"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Analyte</w:t>
            </w:r>
            <w:proofErr w:type="spellEnd"/>
          </w:p>
        </w:tc>
        <w:tc>
          <w:tcPr>
            <w:tcW w:w="1783" w:type="dxa"/>
            <w:vAlign w:val="center"/>
            <w:hideMark/>
          </w:tcPr>
          <w:p w14:paraId="3321F582" w14:textId="77777777" w:rsidR="007F0CF4" w:rsidRPr="006E658A" w:rsidRDefault="007F0CF4" w:rsidP="00BD694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ILIS</w:t>
            </w:r>
          </w:p>
        </w:tc>
        <w:tc>
          <w:tcPr>
            <w:tcW w:w="1234" w:type="dxa"/>
            <w:vAlign w:val="center"/>
          </w:tcPr>
          <w:p w14:paraId="38D44D73" w14:textId="77777777" w:rsidR="007F0CF4" w:rsidRPr="006E658A" w:rsidRDefault="007F0CF4" w:rsidP="00BD694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Retention</w:t>
            </w:r>
            <w:proofErr w:type="spellEnd"/>
            <w:r w:rsidRPr="006E658A">
              <w:rPr>
                <w:rFonts w:ascii="Times New Roman" w:eastAsia="Times New Roman" w:hAnsi="Times New Roman" w:cs="Times New Roman"/>
                <w:kern w:val="0"/>
                <w:sz w:val="16"/>
                <w:szCs w:val="16"/>
                <w14:ligatures w14:val="none"/>
              </w:rPr>
              <w:t xml:space="preserve"> time (min)</w:t>
            </w:r>
          </w:p>
        </w:tc>
        <w:tc>
          <w:tcPr>
            <w:tcW w:w="1234" w:type="dxa"/>
            <w:vAlign w:val="center"/>
            <w:hideMark/>
          </w:tcPr>
          <w:p w14:paraId="43AC0AB8" w14:textId="77777777" w:rsidR="007F0CF4" w:rsidRPr="006E658A" w:rsidRDefault="007F0CF4" w:rsidP="00BD694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Precursor (m/z)</w:t>
            </w:r>
          </w:p>
        </w:tc>
        <w:tc>
          <w:tcPr>
            <w:tcW w:w="1234" w:type="dxa"/>
            <w:vAlign w:val="center"/>
            <w:hideMark/>
          </w:tcPr>
          <w:p w14:paraId="3A241BCC" w14:textId="77777777" w:rsidR="007F0CF4" w:rsidRPr="006E658A" w:rsidRDefault="007F0CF4" w:rsidP="00BD694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Product</w:t>
            </w:r>
            <w:proofErr w:type="spellEnd"/>
            <w:r w:rsidRPr="006E658A">
              <w:rPr>
                <w:rFonts w:ascii="Times New Roman" w:eastAsia="Times New Roman" w:hAnsi="Times New Roman" w:cs="Times New Roman"/>
                <w:kern w:val="0"/>
                <w:sz w:val="16"/>
                <w:szCs w:val="16"/>
                <w14:ligatures w14:val="none"/>
              </w:rPr>
              <w:t xml:space="preserve"> (m/z)</w:t>
            </w:r>
          </w:p>
        </w:tc>
        <w:tc>
          <w:tcPr>
            <w:tcW w:w="1234" w:type="dxa"/>
            <w:vAlign w:val="center"/>
            <w:hideMark/>
          </w:tcPr>
          <w:p w14:paraId="164B2A9E" w14:textId="77777777" w:rsidR="007F0CF4" w:rsidRPr="006E658A" w:rsidRDefault="007F0CF4" w:rsidP="00BD694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CE</w:t>
            </w:r>
          </w:p>
        </w:tc>
        <w:tc>
          <w:tcPr>
            <w:tcW w:w="1234" w:type="dxa"/>
            <w:vAlign w:val="center"/>
            <w:hideMark/>
          </w:tcPr>
          <w:p w14:paraId="5CAEAA24" w14:textId="77777777" w:rsidR="007F0CF4" w:rsidRPr="006E658A" w:rsidRDefault="007F0CF4" w:rsidP="00BD694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CXP</w:t>
            </w:r>
          </w:p>
        </w:tc>
        <w:tc>
          <w:tcPr>
            <w:tcW w:w="1234" w:type="dxa"/>
            <w:vAlign w:val="center"/>
            <w:hideMark/>
          </w:tcPr>
          <w:p w14:paraId="33C21081" w14:textId="77777777" w:rsidR="007F0CF4" w:rsidRPr="006E658A" w:rsidRDefault="007F0CF4" w:rsidP="00BD694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DP</w:t>
            </w:r>
          </w:p>
        </w:tc>
      </w:tr>
      <w:tr w:rsidR="007F0CF4" w:rsidRPr="006E658A" w14:paraId="7923E8C0"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135FCDA6"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Amphetamine</w:t>
            </w:r>
            <w:proofErr w:type="spellEnd"/>
          </w:p>
          <w:p w14:paraId="5D61025D"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6DA4984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Amphetamine-d6</w:t>
            </w:r>
          </w:p>
          <w:p w14:paraId="5E73BF1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restart"/>
            <w:vAlign w:val="center"/>
          </w:tcPr>
          <w:p w14:paraId="19772F7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3.67</w:t>
            </w:r>
          </w:p>
        </w:tc>
        <w:tc>
          <w:tcPr>
            <w:tcW w:w="1234" w:type="dxa"/>
            <w:vMerge w:val="restart"/>
            <w:vAlign w:val="center"/>
            <w:hideMark/>
          </w:tcPr>
          <w:p w14:paraId="0C65056F"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136</w:t>
            </w:r>
          </w:p>
          <w:p w14:paraId="1A8E29F3"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5AEC12B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119</w:t>
            </w:r>
          </w:p>
        </w:tc>
        <w:tc>
          <w:tcPr>
            <w:tcW w:w="1234" w:type="dxa"/>
            <w:hideMark/>
          </w:tcPr>
          <w:p w14:paraId="2D96BC3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w:t>
            </w:r>
          </w:p>
        </w:tc>
        <w:tc>
          <w:tcPr>
            <w:tcW w:w="1234" w:type="dxa"/>
            <w:hideMark/>
          </w:tcPr>
          <w:p w14:paraId="0AC04E2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20</w:t>
            </w:r>
          </w:p>
        </w:tc>
        <w:tc>
          <w:tcPr>
            <w:tcW w:w="1234" w:type="dxa"/>
            <w:vMerge w:val="restart"/>
            <w:vAlign w:val="center"/>
            <w:hideMark/>
          </w:tcPr>
          <w:p w14:paraId="0E81CC9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w:t>
            </w:r>
          </w:p>
          <w:p w14:paraId="249166D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5C5B51F0"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71A4FDFD"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61B0D70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58354A8E"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0F7A19D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5A3DB79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91*</w:t>
            </w:r>
          </w:p>
        </w:tc>
        <w:tc>
          <w:tcPr>
            <w:tcW w:w="1234" w:type="dxa"/>
            <w:hideMark/>
          </w:tcPr>
          <w:p w14:paraId="0CB963C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30</w:t>
            </w:r>
          </w:p>
        </w:tc>
        <w:tc>
          <w:tcPr>
            <w:tcW w:w="1234" w:type="dxa"/>
            <w:hideMark/>
          </w:tcPr>
          <w:p w14:paraId="3F35215B"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9</w:t>
            </w:r>
          </w:p>
        </w:tc>
        <w:tc>
          <w:tcPr>
            <w:tcW w:w="1234" w:type="dxa"/>
            <w:vMerge/>
            <w:vAlign w:val="center"/>
            <w:hideMark/>
          </w:tcPr>
          <w:p w14:paraId="744D810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0A1A898F"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36635C26"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1CD2F03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6356B36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102DDB4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4A40F5C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65</w:t>
            </w:r>
          </w:p>
        </w:tc>
        <w:tc>
          <w:tcPr>
            <w:tcW w:w="1234" w:type="dxa"/>
            <w:hideMark/>
          </w:tcPr>
          <w:p w14:paraId="392095E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53</w:t>
            </w:r>
          </w:p>
        </w:tc>
        <w:tc>
          <w:tcPr>
            <w:tcW w:w="1234" w:type="dxa"/>
            <w:hideMark/>
          </w:tcPr>
          <w:p w14:paraId="3222850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w:t>
            </w:r>
          </w:p>
        </w:tc>
        <w:tc>
          <w:tcPr>
            <w:tcW w:w="1234" w:type="dxa"/>
            <w:vMerge/>
            <w:vAlign w:val="center"/>
          </w:tcPr>
          <w:p w14:paraId="7155F81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1319480E"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371BDD49"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Benzoylecgonine</w:t>
            </w:r>
            <w:proofErr w:type="spellEnd"/>
          </w:p>
          <w:p w14:paraId="4305050C"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329F7AC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Benzoylecgonine-d3</w:t>
            </w:r>
          </w:p>
          <w:p w14:paraId="2B36AAFE"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restart"/>
            <w:vAlign w:val="center"/>
          </w:tcPr>
          <w:p w14:paraId="6B4AA5AB"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4.67</w:t>
            </w:r>
          </w:p>
        </w:tc>
        <w:tc>
          <w:tcPr>
            <w:tcW w:w="1234" w:type="dxa"/>
            <w:vMerge w:val="restart"/>
            <w:vAlign w:val="center"/>
            <w:hideMark/>
          </w:tcPr>
          <w:p w14:paraId="29C2715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290</w:t>
            </w:r>
          </w:p>
          <w:p w14:paraId="2382860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615D4EB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168.2*</w:t>
            </w:r>
          </w:p>
        </w:tc>
        <w:tc>
          <w:tcPr>
            <w:tcW w:w="1234" w:type="dxa"/>
            <w:hideMark/>
          </w:tcPr>
          <w:p w14:paraId="53A223A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25</w:t>
            </w:r>
          </w:p>
        </w:tc>
        <w:tc>
          <w:tcPr>
            <w:tcW w:w="1234" w:type="dxa"/>
            <w:hideMark/>
          </w:tcPr>
          <w:p w14:paraId="0E3E1DE7"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16</w:t>
            </w:r>
          </w:p>
        </w:tc>
        <w:tc>
          <w:tcPr>
            <w:tcW w:w="1234" w:type="dxa"/>
            <w:vMerge w:val="restart"/>
            <w:vAlign w:val="center"/>
            <w:hideMark/>
          </w:tcPr>
          <w:p w14:paraId="000DD9C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66</w:t>
            </w:r>
          </w:p>
          <w:p w14:paraId="2E692766"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2145ADE6"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4BEDF396"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02A6ABAB"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4F14815B"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60B36FC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5ED40F7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105</w:t>
            </w:r>
          </w:p>
        </w:tc>
        <w:tc>
          <w:tcPr>
            <w:tcW w:w="1234" w:type="dxa"/>
            <w:hideMark/>
          </w:tcPr>
          <w:p w14:paraId="086230D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38</w:t>
            </w:r>
          </w:p>
        </w:tc>
        <w:tc>
          <w:tcPr>
            <w:tcW w:w="1234" w:type="dxa"/>
            <w:hideMark/>
          </w:tcPr>
          <w:p w14:paraId="39F824B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14</w:t>
            </w:r>
          </w:p>
        </w:tc>
        <w:tc>
          <w:tcPr>
            <w:tcW w:w="1234" w:type="dxa"/>
            <w:vMerge/>
            <w:vAlign w:val="center"/>
            <w:hideMark/>
          </w:tcPr>
          <w:p w14:paraId="7FA6137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63E11050"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092D192A"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222B141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69AF445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03DCE8F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4CE10F4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82</w:t>
            </w:r>
          </w:p>
        </w:tc>
        <w:tc>
          <w:tcPr>
            <w:tcW w:w="1234" w:type="dxa"/>
            <w:hideMark/>
          </w:tcPr>
          <w:p w14:paraId="71144406"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45</w:t>
            </w:r>
          </w:p>
        </w:tc>
        <w:tc>
          <w:tcPr>
            <w:tcW w:w="1234" w:type="dxa"/>
            <w:hideMark/>
          </w:tcPr>
          <w:p w14:paraId="31829896"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17</w:t>
            </w:r>
          </w:p>
        </w:tc>
        <w:tc>
          <w:tcPr>
            <w:tcW w:w="1234" w:type="dxa"/>
            <w:vMerge/>
            <w:vAlign w:val="center"/>
            <w:hideMark/>
          </w:tcPr>
          <w:p w14:paraId="7A24767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7F0FB30E"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4C3BB4B0"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Cocaine</w:t>
            </w:r>
            <w:proofErr w:type="spellEnd"/>
          </w:p>
          <w:p w14:paraId="298FA5CC"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06D83F2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Cocaine-d3</w:t>
            </w:r>
          </w:p>
          <w:p w14:paraId="30FA9B6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restart"/>
            <w:vAlign w:val="center"/>
          </w:tcPr>
          <w:p w14:paraId="19294E3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4.90</w:t>
            </w:r>
          </w:p>
        </w:tc>
        <w:tc>
          <w:tcPr>
            <w:tcW w:w="1234" w:type="dxa"/>
            <w:vMerge w:val="restart"/>
            <w:vAlign w:val="center"/>
            <w:hideMark/>
          </w:tcPr>
          <w:p w14:paraId="60A933A5"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304</w:t>
            </w:r>
          </w:p>
          <w:p w14:paraId="562F213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691A7134"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182.2*</w:t>
            </w:r>
          </w:p>
        </w:tc>
        <w:tc>
          <w:tcPr>
            <w:tcW w:w="1234" w:type="dxa"/>
            <w:hideMark/>
          </w:tcPr>
          <w:p w14:paraId="3675CE8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25</w:t>
            </w:r>
          </w:p>
        </w:tc>
        <w:tc>
          <w:tcPr>
            <w:tcW w:w="1234" w:type="dxa"/>
            <w:hideMark/>
          </w:tcPr>
          <w:p w14:paraId="607FF2F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24</w:t>
            </w:r>
          </w:p>
        </w:tc>
        <w:tc>
          <w:tcPr>
            <w:tcW w:w="1234" w:type="dxa"/>
            <w:vMerge w:val="restart"/>
            <w:vAlign w:val="center"/>
            <w:hideMark/>
          </w:tcPr>
          <w:p w14:paraId="2797FDB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26</w:t>
            </w:r>
          </w:p>
          <w:p w14:paraId="0CED1A1E"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44E83E52"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18552F34"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17008EF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0B7998F6"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52EDD92D"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09B17BF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82</w:t>
            </w:r>
          </w:p>
        </w:tc>
        <w:tc>
          <w:tcPr>
            <w:tcW w:w="1234" w:type="dxa"/>
            <w:hideMark/>
          </w:tcPr>
          <w:p w14:paraId="78ECE2A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41</w:t>
            </w:r>
          </w:p>
        </w:tc>
        <w:tc>
          <w:tcPr>
            <w:tcW w:w="1234" w:type="dxa"/>
            <w:hideMark/>
          </w:tcPr>
          <w:p w14:paraId="32BF3406"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w:t>
            </w:r>
          </w:p>
        </w:tc>
        <w:tc>
          <w:tcPr>
            <w:tcW w:w="1234" w:type="dxa"/>
            <w:vMerge/>
            <w:vAlign w:val="center"/>
            <w:hideMark/>
          </w:tcPr>
          <w:p w14:paraId="6C3B95A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665F9D35"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1CAB9AF2"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7E63F08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5B0E86B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5752EC14"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23378DB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77</w:t>
            </w:r>
          </w:p>
        </w:tc>
        <w:tc>
          <w:tcPr>
            <w:tcW w:w="1234" w:type="dxa"/>
            <w:hideMark/>
          </w:tcPr>
          <w:p w14:paraId="25436B4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86</w:t>
            </w:r>
          </w:p>
        </w:tc>
        <w:tc>
          <w:tcPr>
            <w:tcW w:w="1234" w:type="dxa"/>
            <w:hideMark/>
          </w:tcPr>
          <w:p w14:paraId="26779AE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12</w:t>
            </w:r>
          </w:p>
        </w:tc>
        <w:tc>
          <w:tcPr>
            <w:tcW w:w="1234" w:type="dxa"/>
            <w:vMerge/>
            <w:vAlign w:val="center"/>
            <w:hideMark/>
          </w:tcPr>
          <w:p w14:paraId="557E390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7E37C8BF"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7D1EF342"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Ketamine</w:t>
            </w:r>
            <w:proofErr w:type="spellEnd"/>
          </w:p>
          <w:p w14:paraId="27673898"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3DF2DE6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Ketamine-d4</w:t>
            </w:r>
          </w:p>
          <w:p w14:paraId="294A342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restart"/>
            <w:vAlign w:val="center"/>
          </w:tcPr>
          <w:p w14:paraId="1EBFEB9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4.53</w:t>
            </w:r>
          </w:p>
        </w:tc>
        <w:tc>
          <w:tcPr>
            <w:tcW w:w="1234" w:type="dxa"/>
            <w:vMerge w:val="restart"/>
            <w:vAlign w:val="center"/>
            <w:hideMark/>
          </w:tcPr>
          <w:p w14:paraId="43BD48B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238</w:t>
            </w:r>
          </w:p>
          <w:p w14:paraId="4F9B2D9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0F30813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125*</w:t>
            </w:r>
          </w:p>
        </w:tc>
        <w:tc>
          <w:tcPr>
            <w:tcW w:w="1234" w:type="dxa"/>
            <w:hideMark/>
          </w:tcPr>
          <w:p w14:paraId="52D953B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42</w:t>
            </w:r>
          </w:p>
        </w:tc>
        <w:tc>
          <w:tcPr>
            <w:tcW w:w="1234" w:type="dxa"/>
            <w:hideMark/>
          </w:tcPr>
          <w:p w14:paraId="766DC40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w:t>
            </w:r>
          </w:p>
        </w:tc>
        <w:tc>
          <w:tcPr>
            <w:tcW w:w="1234" w:type="dxa"/>
            <w:vMerge w:val="restart"/>
            <w:vAlign w:val="center"/>
            <w:hideMark/>
          </w:tcPr>
          <w:p w14:paraId="6C057ED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43</w:t>
            </w:r>
          </w:p>
          <w:p w14:paraId="29DF7FD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5F37DA44"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3D1D3455"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246D7EE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17AAAF4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0A12E93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1289EC8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179.1</w:t>
            </w:r>
          </w:p>
        </w:tc>
        <w:tc>
          <w:tcPr>
            <w:tcW w:w="1234" w:type="dxa"/>
            <w:hideMark/>
          </w:tcPr>
          <w:p w14:paraId="5044A394"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22</w:t>
            </w:r>
          </w:p>
        </w:tc>
        <w:tc>
          <w:tcPr>
            <w:tcW w:w="1234" w:type="dxa"/>
            <w:hideMark/>
          </w:tcPr>
          <w:p w14:paraId="7444541B"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w:t>
            </w:r>
          </w:p>
        </w:tc>
        <w:tc>
          <w:tcPr>
            <w:tcW w:w="1234" w:type="dxa"/>
            <w:vMerge/>
            <w:vAlign w:val="center"/>
            <w:hideMark/>
          </w:tcPr>
          <w:p w14:paraId="7C5B8CD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3C784D15"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7CBD56C3"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06B684E8"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23157AB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0A12A94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08F51C5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207</w:t>
            </w:r>
          </w:p>
        </w:tc>
        <w:tc>
          <w:tcPr>
            <w:tcW w:w="1234" w:type="dxa"/>
            <w:hideMark/>
          </w:tcPr>
          <w:p w14:paraId="3E4C8EF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20</w:t>
            </w:r>
          </w:p>
        </w:tc>
        <w:tc>
          <w:tcPr>
            <w:tcW w:w="1234" w:type="dxa"/>
            <w:hideMark/>
          </w:tcPr>
          <w:p w14:paraId="1A1497E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10</w:t>
            </w:r>
          </w:p>
        </w:tc>
        <w:tc>
          <w:tcPr>
            <w:tcW w:w="1234" w:type="dxa"/>
            <w:vMerge/>
            <w:vAlign w:val="center"/>
            <w:hideMark/>
          </w:tcPr>
          <w:p w14:paraId="231374E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3278ACA4"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6E31FAF0"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Methamphetamine</w:t>
            </w:r>
            <w:proofErr w:type="spellEnd"/>
          </w:p>
          <w:p w14:paraId="0E74C100"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301CE19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Methamphetamine-d5</w:t>
            </w:r>
          </w:p>
        </w:tc>
        <w:tc>
          <w:tcPr>
            <w:tcW w:w="1234" w:type="dxa"/>
            <w:vMerge w:val="restart"/>
            <w:vAlign w:val="center"/>
          </w:tcPr>
          <w:p w14:paraId="5F060C8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3.80</w:t>
            </w:r>
          </w:p>
        </w:tc>
        <w:tc>
          <w:tcPr>
            <w:tcW w:w="1234" w:type="dxa"/>
            <w:vMerge w:val="restart"/>
            <w:vAlign w:val="center"/>
            <w:hideMark/>
          </w:tcPr>
          <w:p w14:paraId="061A9DB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150</w:t>
            </w:r>
          </w:p>
          <w:p w14:paraId="46220C3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233B686F"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91*</w:t>
            </w:r>
          </w:p>
        </w:tc>
        <w:tc>
          <w:tcPr>
            <w:tcW w:w="1234" w:type="dxa"/>
            <w:hideMark/>
          </w:tcPr>
          <w:p w14:paraId="3922249F"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28</w:t>
            </w:r>
          </w:p>
        </w:tc>
        <w:tc>
          <w:tcPr>
            <w:tcW w:w="1234" w:type="dxa"/>
            <w:hideMark/>
          </w:tcPr>
          <w:p w14:paraId="6DE3A76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13</w:t>
            </w:r>
          </w:p>
        </w:tc>
        <w:tc>
          <w:tcPr>
            <w:tcW w:w="1234" w:type="dxa"/>
            <w:vMerge w:val="restart"/>
            <w:vAlign w:val="center"/>
            <w:hideMark/>
          </w:tcPr>
          <w:p w14:paraId="5198EFE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31</w:t>
            </w:r>
          </w:p>
          <w:p w14:paraId="73377B0E"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579A20FA"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5A83E06D"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10458F1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578E2E0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0487CA5D"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686AF7C6"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119</w:t>
            </w:r>
          </w:p>
        </w:tc>
        <w:tc>
          <w:tcPr>
            <w:tcW w:w="1234" w:type="dxa"/>
            <w:hideMark/>
          </w:tcPr>
          <w:p w14:paraId="6AB0444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w:t>
            </w:r>
          </w:p>
        </w:tc>
        <w:tc>
          <w:tcPr>
            <w:tcW w:w="1234" w:type="dxa"/>
            <w:hideMark/>
          </w:tcPr>
          <w:p w14:paraId="0738B12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17</w:t>
            </w:r>
          </w:p>
        </w:tc>
        <w:tc>
          <w:tcPr>
            <w:tcW w:w="1234" w:type="dxa"/>
            <w:vMerge/>
            <w:vAlign w:val="center"/>
            <w:hideMark/>
          </w:tcPr>
          <w:p w14:paraId="24F1496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2AE707C2"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4EEFFCDF"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67C4DFF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06D1B2BF"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35C307F4"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1614E8D2"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65</w:t>
            </w:r>
          </w:p>
        </w:tc>
        <w:tc>
          <w:tcPr>
            <w:tcW w:w="1234" w:type="dxa"/>
            <w:hideMark/>
          </w:tcPr>
          <w:p w14:paraId="3B34773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52</w:t>
            </w:r>
          </w:p>
        </w:tc>
        <w:tc>
          <w:tcPr>
            <w:tcW w:w="1234" w:type="dxa"/>
            <w:hideMark/>
          </w:tcPr>
          <w:p w14:paraId="66CE31E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14</w:t>
            </w:r>
          </w:p>
        </w:tc>
        <w:tc>
          <w:tcPr>
            <w:tcW w:w="1234" w:type="dxa"/>
            <w:vMerge/>
            <w:vAlign w:val="center"/>
            <w:hideMark/>
          </w:tcPr>
          <w:p w14:paraId="0F5E2CB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52AE6B34"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7C2160AF"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MDMA</w:t>
            </w:r>
          </w:p>
          <w:p w14:paraId="27871728"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04901D7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MDMA-d5</w:t>
            </w:r>
          </w:p>
          <w:p w14:paraId="27C83AF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restart"/>
            <w:vAlign w:val="center"/>
          </w:tcPr>
          <w:p w14:paraId="478A3D6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3.96</w:t>
            </w:r>
          </w:p>
        </w:tc>
        <w:tc>
          <w:tcPr>
            <w:tcW w:w="1234" w:type="dxa"/>
            <w:vMerge w:val="restart"/>
            <w:vAlign w:val="center"/>
            <w:hideMark/>
          </w:tcPr>
          <w:p w14:paraId="1D61F940"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194</w:t>
            </w:r>
          </w:p>
          <w:p w14:paraId="52A3D08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7182F74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136.2*</w:t>
            </w:r>
          </w:p>
        </w:tc>
        <w:tc>
          <w:tcPr>
            <w:tcW w:w="1234" w:type="dxa"/>
            <w:hideMark/>
          </w:tcPr>
          <w:p w14:paraId="48550F6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18</w:t>
            </w:r>
          </w:p>
        </w:tc>
        <w:tc>
          <w:tcPr>
            <w:tcW w:w="1234" w:type="dxa"/>
            <w:hideMark/>
          </w:tcPr>
          <w:p w14:paraId="023D77BB"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19</w:t>
            </w:r>
          </w:p>
        </w:tc>
        <w:tc>
          <w:tcPr>
            <w:tcW w:w="1234" w:type="dxa"/>
            <w:vMerge w:val="restart"/>
            <w:vAlign w:val="center"/>
            <w:hideMark/>
          </w:tcPr>
          <w:p w14:paraId="0B26FE1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42</w:t>
            </w:r>
          </w:p>
          <w:p w14:paraId="71EE012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6C381634"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0853902C"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08CE9924"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78D5B38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3955E7E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2FAEBEC5"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105.1</w:t>
            </w:r>
          </w:p>
        </w:tc>
        <w:tc>
          <w:tcPr>
            <w:tcW w:w="1234" w:type="dxa"/>
            <w:hideMark/>
          </w:tcPr>
          <w:p w14:paraId="5DD95F5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34</w:t>
            </w:r>
          </w:p>
        </w:tc>
        <w:tc>
          <w:tcPr>
            <w:tcW w:w="1234" w:type="dxa"/>
            <w:hideMark/>
          </w:tcPr>
          <w:p w14:paraId="772B42E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13</w:t>
            </w:r>
          </w:p>
        </w:tc>
        <w:tc>
          <w:tcPr>
            <w:tcW w:w="1234" w:type="dxa"/>
            <w:vMerge/>
            <w:vAlign w:val="center"/>
            <w:hideMark/>
          </w:tcPr>
          <w:p w14:paraId="51B37263"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0618415E"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3EB8CBB7"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526C0B0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15EF62A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1BA7B3F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0BAF359E"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77</w:t>
            </w:r>
          </w:p>
        </w:tc>
        <w:tc>
          <w:tcPr>
            <w:tcW w:w="1234" w:type="dxa"/>
            <w:hideMark/>
          </w:tcPr>
          <w:p w14:paraId="5BA894A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56</w:t>
            </w:r>
          </w:p>
        </w:tc>
        <w:tc>
          <w:tcPr>
            <w:tcW w:w="1234" w:type="dxa"/>
            <w:hideMark/>
          </w:tcPr>
          <w:p w14:paraId="6D5CF6CE"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19</w:t>
            </w:r>
          </w:p>
        </w:tc>
        <w:tc>
          <w:tcPr>
            <w:tcW w:w="1234" w:type="dxa"/>
            <w:vMerge/>
            <w:vAlign w:val="center"/>
            <w:hideMark/>
          </w:tcPr>
          <w:p w14:paraId="227538F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493F2515"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6B90657F"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Phentermine</w:t>
            </w:r>
            <w:proofErr w:type="spellEnd"/>
          </w:p>
          <w:p w14:paraId="1D92BBBD"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21390C3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Phentermine-d5</w:t>
            </w:r>
          </w:p>
          <w:p w14:paraId="2496698E"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restart"/>
            <w:vAlign w:val="center"/>
          </w:tcPr>
          <w:p w14:paraId="395C42AE"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3.80</w:t>
            </w:r>
          </w:p>
        </w:tc>
        <w:tc>
          <w:tcPr>
            <w:tcW w:w="1234" w:type="dxa"/>
            <w:vMerge w:val="restart"/>
            <w:vAlign w:val="center"/>
            <w:hideMark/>
          </w:tcPr>
          <w:p w14:paraId="2376DBB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150</w:t>
            </w:r>
          </w:p>
          <w:p w14:paraId="21D8A2E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0EEF1998"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91.1*</w:t>
            </w:r>
          </w:p>
        </w:tc>
        <w:tc>
          <w:tcPr>
            <w:tcW w:w="1234" w:type="dxa"/>
            <w:hideMark/>
          </w:tcPr>
          <w:p w14:paraId="05B5983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28</w:t>
            </w:r>
          </w:p>
        </w:tc>
        <w:tc>
          <w:tcPr>
            <w:tcW w:w="1234" w:type="dxa"/>
            <w:hideMark/>
          </w:tcPr>
          <w:p w14:paraId="229E2298"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13</w:t>
            </w:r>
          </w:p>
        </w:tc>
        <w:tc>
          <w:tcPr>
            <w:tcW w:w="1234" w:type="dxa"/>
            <w:vMerge w:val="restart"/>
            <w:vAlign w:val="center"/>
            <w:hideMark/>
          </w:tcPr>
          <w:p w14:paraId="27A1F12B"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31</w:t>
            </w:r>
          </w:p>
          <w:p w14:paraId="0AADD132"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48045BA4"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167E8021"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0E06423D"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2127E63E"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12B8A85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511E3CC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65.1</w:t>
            </w:r>
          </w:p>
        </w:tc>
        <w:tc>
          <w:tcPr>
            <w:tcW w:w="1234" w:type="dxa"/>
            <w:hideMark/>
          </w:tcPr>
          <w:p w14:paraId="100ED38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52</w:t>
            </w:r>
          </w:p>
        </w:tc>
        <w:tc>
          <w:tcPr>
            <w:tcW w:w="1234" w:type="dxa"/>
            <w:hideMark/>
          </w:tcPr>
          <w:p w14:paraId="23D6643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14</w:t>
            </w:r>
          </w:p>
        </w:tc>
        <w:tc>
          <w:tcPr>
            <w:tcW w:w="1234" w:type="dxa"/>
            <w:vMerge/>
            <w:vAlign w:val="center"/>
            <w:hideMark/>
          </w:tcPr>
          <w:p w14:paraId="72D09C2D"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7A7D20EA"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6A3C6EA1"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2B6CFE5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tcPr>
          <w:p w14:paraId="0F662002"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5BE69C6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390A232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119.1</w:t>
            </w:r>
          </w:p>
        </w:tc>
        <w:tc>
          <w:tcPr>
            <w:tcW w:w="1234" w:type="dxa"/>
            <w:hideMark/>
          </w:tcPr>
          <w:p w14:paraId="54F3A14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w:t>
            </w:r>
          </w:p>
        </w:tc>
        <w:tc>
          <w:tcPr>
            <w:tcW w:w="1234" w:type="dxa"/>
            <w:hideMark/>
          </w:tcPr>
          <w:p w14:paraId="217F024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17</w:t>
            </w:r>
          </w:p>
        </w:tc>
        <w:tc>
          <w:tcPr>
            <w:tcW w:w="1234" w:type="dxa"/>
            <w:vMerge/>
            <w:vAlign w:val="center"/>
            <w:hideMark/>
          </w:tcPr>
          <w:p w14:paraId="20871D5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0B2D5DF7"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2D64A573"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Fentanyl</w:t>
            </w:r>
            <w:proofErr w:type="spellEnd"/>
          </w:p>
          <w:p w14:paraId="092BEABF"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74D95D2D"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Fentanyl-d5</w:t>
            </w:r>
          </w:p>
          <w:p w14:paraId="51D8859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restart"/>
            <w:shd w:val="clear" w:color="auto" w:fill="FFFFFF" w:themeFill="background1"/>
            <w:vAlign w:val="center"/>
          </w:tcPr>
          <w:p w14:paraId="7A8A415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5.61</w:t>
            </w:r>
          </w:p>
        </w:tc>
        <w:tc>
          <w:tcPr>
            <w:tcW w:w="1234" w:type="dxa"/>
            <w:vMerge w:val="restart"/>
            <w:vAlign w:val="center"/>
            <w:hideMark/>
          </w:tcPr>
          <w:p w14:paraId="24F9324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336.7</w:t>
            </w:r>
          </w:p>
          <w:p w14:paraId="070B4DF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57BB246B"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188*</w:t>
            </w:r>
          </w:p>
        </w:tc>
        <w:tc>
          <w:tcPr>
            <w:tcW w:w="1234" w:type="dxa"/>
            <w:hideMark/>
          </w:tcPr>
          <w:p w14:paraId="41710A57"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30</w:t>
            </w:r>
          </w:p>
        </w:tc>
        <w:tc>
          <w:tcPr>
            <w:tcW w:w="1234" w:type="dxa"/>
            <w:hideMark/>
          </w:tcPr>
          <w:p w14:paraId="28A693E8"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17</w:t>
            </w:r>
          </w:p>
        </w:tc>
        <w:tc>
          <w:tcPr>
            <w:tcW w:w="1234" w:type="dxa"/>
            <w:vMerge w:val="restart"/>
            <w:vAlign w:val="center"/>
            <w:hideMark/>
          </w:tcPr>
          <w:p w14:paraId="1984FF2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93</w:t>
            </w:r>
          </w:p>
          <w:p w14:paraId="1E3C5248"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23148474"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667A7CFB"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0419A87E"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shd w:val="clear" w:color="auto" w:fill="FFFFFF" w:themeFill="background1"/>
            <w:vAlign w:val="center"/>
          </w:tcPr>
          <w:p w14:paraId="67618E3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2498ABEB"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1008201B"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155</w:t>
            </w:r>
          </w:p>
        </w:tc>
        <w:tc>
          <w:tcPr>
            <w:tcW w:w="1234" w:type="dxa"/>
            <w:hideMark/>
          </w:tcPr>
          <w:p w14:paraId="22C4551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55</w:t>
            </w:r>
          </w:p>
        </w:tc>
        <w:tc>
          <w:tcPr>
            <w:tcW w:w="1234" w:type="dxa"/>
            <w:hideMark/>
          </w:tcPr>
          <w:p w14:paraId="610156C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16</w:t>
            </w:r>
          </w:p>
        </w:tc>
        <w:tc>
          <w:tcPr>
            <w:tcW w:w="1234" w:type="dxa"/>
            <w:vMerge/>
            <w:vAlign w:val="center"/>
            <w:hideMark/>
          </w:tcPr>
          <w:p w14:paraId="0B6B011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38BE1906"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652A0E1C"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196C3C50"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shd w:val="clear" w:color="auto" w:fill="FFFFFF" w:themeFill="background1"/>
            <w:vAlign w:val="center"/>
          </w:tcPr>
          <w:p w14:paraId="6852915E"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429FA7DA"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01F734D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216</w:t>
            </w:r>
          </w:p>
        </w:tc>
        <w:tc>
          <w:tcPr>
            <w:tcW w:w="1234" w:type="dxa"/>
            <w:hideMark/>
          </w:tcPr>
          <w:p w14:paraId="03B292AB"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31</w:t>
            </w:r>
          </w:p>
        </w:tc>
        <w:tc>
          <w:tcPr>
            <w:tcW w:w="1234" w:type="dxa"/>
            <w:hideMark/>
          </w:tcPr>
          <w:p w14:paraId="74B161F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12</w:t>
            </w:r>
          </w:p>
        </w:tc>
        <w:tc>
          <w:tcPr>
            <w:tcW w:w="1234" w:type="dxa"/>
            <w:vMerge/>
            <w:vAlign w:val="center"/>
            <w:hideMark/>
          </w:tcPr>
          <w:p w14:paraId="540757B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05A2AE53"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restart"/>
            <w:vAlign w:val="center"/>
            <w:hideMark/>
          </w:tcPr>
          <w:p w14:paraId="6FD2BE76"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roofErr w:type="spellStart"/>
            <w:r w:rsidRPr="006E658A">
              <w:rPr>
                <w:rFonts w:ascii="Times New Roman" w:eastAsia="Times New Roman" w:hAnsi="Times New Roman" w:cs="Times New Roman"/>
                <w:kern w:val="0"/>
                <w:sz w:val="16"/>
                <w:szCs w:val="16"/>
                <w14:ligatures w14:val="none"/>
              </w:rPr>
              <w:t>Norfentanyl</w:t>
            </w:r>
            <w:proofErr w:type="spellEnd"/>
          </w:p>
          <w:p w14:paraId="02E1B96B"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restart"/>
            <w:vAlign w:val="center"/>
            <w:hideMark/>
          </w:tcPr>
          <w:p w14:paraId="2892FDC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Norfentanyl-d5</w:t>
            </w:r>
          </w:p>
          <w:p w14:paraId="2A1EDF8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restart"/>
            <w:shd w:val="clear" w:color="auto" w:fill="FFFFFF" w:themeFill="background1"/>
            <w:vAlign w:val="center"/>
          </w:tcPr>
          <w:p w14:paraId="7D72819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4.59</w:t>
            </w:r>
          </w:p>
        </w:tc>
        <w:tc>
          <w:tcPr>
            <w:tcW w:w="1234" w:type="dxa"/>
            <w:vMerge w:val="restart"/>
            <w:vAlign w:val="center"/>
            <w:hideMark/>
          </w:tcPr>
          <w:p w14:paraId="2CE2F44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233.2</w:t>
            </w:r>
          </w:p>
          <w:p w14:paraId="19C2CB1F"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60F730F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150*</w:t>
            </w:r>
          </w:p>
        </w:tc>
        <w:tc>
          <w:tcPr>
            <w:tcW w:w="1234" w:type="dxa"/>
            <w:hideMark/>
          </w:tcPr>
          <w:p w14:paraId="061F33C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28</w:t>
            </w:r>
          </w:p>
        </w:tc>
        <w:tc>
          <w:tcPr>
            <w:tcW w:w="1234" w:type="dxa"/>
            <w:hideMark/>
          </w:tcPr>
          <w:p w14:paraId="76111E6B"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16</w:t>
            </w:r>
          </w:p>
        </w:tc>
        <w:tc>
          <w:tcPr>
            <w:tcW w:w="1234" w:type="dxa"/>
            <w:vMerge w:val="restart"/>
            <w:vAlign w:val="center"/>
            <w:hideMark/>
          </w:tcPr>
          <w:p w14:paraId="09C8EEA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10</w:t>
            </w:r>
          </w:p>
          <w:p w14:paraId="7C773E6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68175EFB" w14:textId="77777777" w:rsidTr="00BD6944">
        <w:trPr>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4D0647A5"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04F7663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shd w:val="clear" w:color="auto" w:fill="FFFFFF" w:themeFill="background1"/>
            <w:vAlign w:val="center"/>
          </w:tcPr>
          <w:p w14:paraId="22188387"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217A931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7669599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84</w:t>
            </w:r>
          </w:p>
        </w:tc>
        <w:tc>
          <w:tcPr>
            <w:tcW w:w="1234" w:type="dxa"/>
            <w:hideMark/>
          </w:tcPr>
          <w:p w14:paraId="429E718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25</w:t>
            </w:r>
          </w:p>
        </w:tc>
        <w:tc>
          <w:tcPr>
            <w:tcW w:w="1234" w:type="dxa"/>
            <w:hideMark/>
          </w:tcPr>
          <w:p w14:paraId="5375740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13</w:t>
            </w:r>
          </w:p>
        </w:tc>
        <w:tc>
          <w:tcPr>
            <w:tcW w:w="1234" w:type="dxa"/>
            <w:vMerge/>
            <w:hideMark/>
          </w:tcPr>
          <w:p w14:paraId="5BF1D8C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75282EB1" w14:textId="77777777" w:rsidTr="00BD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Merge/>
            <w:vAlign w:val="center"/>
            <w:hideMark/>
          </w:tcPr>
          <w:p w14:paraId="63A39E98"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p>
        </w:tc>
        <w:tc>
          <w:tcPr>
            <w:tcW w:w="1783" w:type="dxa"/>
            <w:vMerge/>
            <w:vAlign w:val="center"/>
            <w:hideMark/>
          </w:tcPr>
          <w:p w14:paraId="17081E23"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shd w:val="clear" w:color="auto" w:fill="FFFFFF" w:themeFill="background1"/>
            <w:vAlign w:val="center"/>
          </w:tcPr>
          <w:p w14:paraId="2D78F44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Merge/>
            <w:vAlign w:val="center"/>
            <w:hideMark/>
          </w:tcPr>
          <w:p w14:paraId="144090FA"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hideMark/>
          </w:tcPr>
          <w:p w14:paraId="0C06955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177</w:t>
            </w:r>
          </w:p>
        </w:tc>
        <w:tc>
          <w:tcPr>
            <w:tcW w:w="1234" w:type="dxa"/>
            <w:hideMark/>
          </w:tcPr>
          <w:p w14:paraId="739C389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22</w:t>
            </w:r>
          </w:p>
        </w:tc>
        <w:tc>
          <w:tcPr>
            <w:tcW w:w="1234" w:type="dxa"/>
            <w:hideMark/>
          </w:tcPr>
          <w:p w14:paraId="4B340113"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18</w:t>
            </w:r>
          </w:p>
        </w:tc>
        <w:tc>
          <w:tcPr>
            <w:tcW w:w="1234" w:type="dxa"/>
            <w:vMerge/>
            <w:hideMark/>
          </w:tcPr>
          <w:p w14:paraId="251A186F"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r>
      <w:tr w:rsidR="007F0CF4" w:rsidRPr="006E658A" w14:paraId="0A691B68" w14:textId="77777777" w:rsidTr="00E05CAB">
        <w:trPr>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21942A5F"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Amphetamine-d6</w:t>
            </w:r>
          </w:p>
        </w:tc>
        <w:tc>
          <w:tcPr>
            <w:tcW w:w="1783" w:type="dxa"/>
            <w:vAlign w:val="center"/>
          </w:tcPr>
          <w:p w14:paraId="4C2A51E8" w14:textId="44D3F520"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0E95117E"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3.63</w:t>
            </w:r>
          </w:p>
        </w:tc>
        <w:tc>
          <w:tcPr>
            <w:tcW w:w="1234" w:type="dxa"/>
            <w:vAlign w:val="center"/>
            <w:hideMark/>
          </w:tcPr>
          <w:p w14:paraId="07CCCAF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142.2</w:t>
            </w:r>
          </w:p>
        </w:tc>
        <w:tc>
          <w:tcPr>
            <w:tcW w:w="1234" w:type="dxa"/>
            <w:hideMark/>
          </w:tcPr>
          <w:p w14:paraId="569253EB"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93</w:t>
            </w:r>
          </w:p>
        </w:tc>
        <w:tc>
          <w:tcPr>
            <w:tcW w:w="1234" w:type="dxa"/>
            <w:hideMark/>
          </w:tcPr>
          <w:p w14:paraId="46AA4C71"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22</w:t>
            </w:r>
          </w:p>
        </w:tc>
        <w:tc>
          <w:tcPr>
            <w:tcW w:w="1234" w:type="dxa"/>
            <w:hideMark/>
          </w:tcPr>
          <w:p w14:paraId="0E435E60"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6</w:t>
            </w:r>
          </w:p>
        </w:tc>
        <w:tc>
          <w:tcPr>
            <w:tcW w:w="1234" w:type="dxa"/>
            <w:hideMark/>
          </w:tcPr>
          <w:p w14:paraId="49883BC0"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41</w:t>
            </w:r>
          </w:p>
        </w:tc>
      </w:tr>
      <w:tr w:rsidR="007F0CF4" w:rsidRPr="006E658A" w14:paraId="55E46070" w14:textId="77777777" w:rsidTr="00E05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7D4D1269"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Benzoylecgonine-d3</w:t>
            </w:r>
          </w:p>
        </w:tc>
        <w:tc>
          <w:tcPr>
            <w:tcW w:w="1783" w:type="dxa"/>
            <w:vAlign w:val="center"/>
          </w:tcPr>
          <w:p w14:paraId="10C837BD" w14:textId="126FAE09"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6C0F0F38"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4.60</w:t>
            </w:r>
          </w:p>
        </w:tc>
        <w:tc>
          <w:tcPr>
            <w:tcW w:w="1234" w:type="dxa"/>
            <w:vAlign w:val="center"/>
            <w:hideMark/>
          </w:tcPr>
          <w:p w14:paraId="18C7D513"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293.1</w:t>
            </w:r>
          </w:p>
        </w:tc>
        <w:tc>
          <w:tcPr>
            <w:tcW w:w="1234" w:type="dxa"/>
            <w:hideMark/>
          </w:tcPr>
          <w:p w14:paraId="45460BF3"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171.1</w:t>
            </w:r>
          </w:p>
        </w:tc>
        <w:tc>
          <w:tcPr>
            <w:tcW w:w="1234" w:type="dxa"/>
            <w:hideMark/>
          </w:tcPr>
          <w:p w14:paraId="2B453F2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29</w:t>
            </w:r>
          </w:p>
        </w:tc>
        <w:tc>
          <w:tcPr>
            <w:tcW w:w="1234" w:type="dxa"/>
            <w:hideMark/>
          </w:tcPr>
          <w:p w14:paraId="1A944E6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w:t>
            </w:r>
          </w:p>
        </w:tc>
        <w:tc>
          <w:tcPr>
            <w:tcW w:w="1234" w:type="dxa"/>
            <w:hideMark/>
          </w:tcPr>
          <w:p w14:paraId="4691793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35</w:t>
            </w:r>
          </w:p>
        </w:tc>
      </w:tr>
      <w:tr w:rsidR="007F0CF4" w:rsidRPr="006E658A" w14:paraId="4D234D6E" w14:textId="77777777" w:rsidTr="00E05CAB">
        <w:trPr>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355495A2"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Cocaine-d3</w:t>
            </w:r>
          </w:p>
        </w:tc>
        <w:tc>
          <w:tcPr>
            <w:tcW w:w="1783" w:type="dxa"/>
            <w:vAlign w:val="center"/>
          </w:tcPr>
          <w:p w14:paraId="08FD45BE" w14:textId="617447D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77692DF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4.90</w:t>
            </w:r>
          </w:p>
        </w:tc>
        <w:tc>
          <w:tcPr>
            <w:tcW w:w="1234" w:type="dxa"/>
            <w:vAlign w:val="center"/>
            <w:hideMark/>
          </w:tcPr>
          <w:p w14:paraId="191623F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307.1</w:t>
            </w:r>
          </w:p>
        </w:tc>
        <w:tc>
          <w:tcPr>
            <w:tcW w:w="1234" w:type="dxa"/>
            <w:hideMark/>
          </w:tcPr>
          <w:p w14:paraId="016DB716"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185.2</w:t>
            </w:r>
          </w:p>
        </w:tc>
        <w:tc>
          <w:tcPr>
            <w:tcW w:w="1234" w:type="dxa"/>
            <w:hideMark/>
          </w:tcPr>
          <w:p w14:paraId="691574F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25</w:t>
            </w:r>
          </w:p>
        </w:tc>
        <w:tc>
          <w:tcPr>
            <w:tcW w:w="1234" w:type="dxa"/>
            <w:hideMark/>
          </w:tcPr>
          <w:p w14:paraId="773648B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w:t>
            </w:r>
          </w:p>
        </w:tc>
        <w:tc>
          <w:tcPr>
            <w:tcW w:w="1234" w:type="dxa"/>
            <w:hideMark/>
          </w:tcPr>
          <w:p w14:paraId="7890268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33</w:t>
            </w:r>
          </w:p>
        </w:tc>
      </w:tr>
      <w:tr w:rsidR="007F0CF4" w:rsidRPr="006E658A" w14:paraId="21EDBD8B" w14:textId="77777777" w:rsidTr="00E05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5E5E51F2"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Ketamine-d4</w:t>
            </w:r>
          </w:p>
        </w:tc>
        <w:tc>
          <w:tcPr>
            <w:tcW w:w="1783" w:type="dxa"/>
            <w:vAlign w:val="center"/>
          </w:tcPr>
          <w:p w14:paraId="637A9AB6" w14:textId="44F4E244"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718E243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4.49</w:t>
            </w:r>
          </w:p>
        </w:tc>
        <w:tc>
          <w:tcPr>
            <w:tcW w:w="1234" w:type="dxa"/>
            <w:vAlign w:val="center"/>
            <w:hideMark/>
          </w:tcPr>
          <w:p w14:paraId="7511161E"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242.2</w:t>
            </w:r>
          </w:p>
        </w:tc>
        <w:tc>
          <w:tcPr>
            <w:tcW w:w="1234" w:type="dxa"/>
            <w:hideMark/>
          </w:tcPr>
          <w:p w14:paraId="2B8A74B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129</w:t>
            </w:r>
          </w:p>
        </w:tc>
        <w:tc>
          <w:tcPr>
            <w:tcW w:w="1234" w:type="dxa"/>
            <w:hideMark/>
          </w:tcPr>
          <w:p w14:paraId="79AC2EAC"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33</w:t>
            </w:r>
          </w:p>
        </w:tc>
        <w:tc>
          <w:tcPr>
            <w:tcW w:w="1234" w:type="dxa"/>
            <w:hideMark/>
          </w:tcPr>
          <w:p w14:paraId="5D878467"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8</w:t>
            </w:r>
          </w:p>
        </w:tc>
        <w:tc>
          <w:tcPr>
            <w:tcW w:w="1234" w:type="dxa"/>
            <w:hideMark/>
          </w:tcPr>
          <w:p w14:paraId="32EF507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12</w:t>
            </w:r>
          </w:p>
        </w:tc>
      </w:tr>
      <w:tr w:rsidR="007F0CF4" w:rsidRPr="006E658A" w14:paraId="37AA90BC" w14:textId="77777777" w:rsidTr="00E05CAB">
        <w:trPr>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388D43B4"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Methamphetamine-d5</w:t>
            </w:r>
          </w:p>
        </w:tc>
        <w:tc>
          <w:tcPr>
            <w:tcW w:w="1783" w:type="dxa"/>
            <w:vAlign w:val="center"/>
          </w:tcPr>
          <w:p w14:paraId="1E6B31CD" w14:textId="01991868"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11623E0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3.78</w:t>
            </w:r>
          </w:p>
        </w:tc>
        <w:tc>
          <w:tcPr>
            <w:tcW w:w="1234" w:type="dxa"/>
            <w:vAlign w:val="center"/>
            <w:hideMark/>
          </w:tcPr>
          <w:p w14:paraId="00F30B2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155</w:t>
            </w:r>
          </w:p>
        </w:tc>
        <w:tc>
          <w:tcPr>
            <w:tcW w:w="1234" w:type="dxa"/>
            <w:hideMark/>
          </w:tcPr>
          <w:p w14:paraId="06FFCB3C"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121</w:t>
            </w:r>
          </w:p>
        </w:tc>
        <w:tc>
          <w:tcPr>
            <w:tcW w:w="1234" w:type="dxa"/>
            <w:hideMark/>
          </w:tcPr>
          <w:p w14:paraId="1E247E23"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w:t>
            </w:r>
          </w:p>
        </w:tc>
        <w:tc>
          <w:tcPr>
            <w:tcW w:w="1234" w:type="dxa"/>
            <w:hideMark/>
          </w:tcPr>
          <w:p w14:paraId="7907D2AD"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17</w:t>
            </w:r>
          </w:p>
        </w:tc>
        <w:tc>
          <w:tcPr>
            <w:tcW w:w="1234" w:type="dxa"/>
            <w:hideMark/>
          </w:tcPr>
          <w:p w14:paraId="3C2A23C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33</w:t>
            </w:r>
          </w:p>
        </w:tc>
      </w:tr>
      <w:tr w:rsidR="007F0CF4" w:rsidRPr="006E658A" w14:paraId="04A23CFA" w14:textId="77777777" w:rsidTr="00E05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257F4C2C"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MDMA-d5</w:t>
            </w:r>
          </w:p>
        </w:tc>
        <w:tc>
          <w:tcPr>
            <w:tcW w:w="1783" w:type="dxa"/>
            <w:vAlign w:val="center"/>
          </w:tcPr>
          <w:p w14:paraId="1F99FF97" w14:textId="694A0F1E"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71EF01E5"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3.93</w:t>
            </w:r>
          </w:p>
        </w:tc>
        <w:tc>
          <w:tcPr>
            <w:tcW w:w="1234" w:type="dxa"/>
            <w:vAlign w:val="center"/>
            <w:hideMark/>
          </w:tcPr>
          <w:p w14:paraId="79289750"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199</w:t>
            </w:r>
          </w:p>
        </w:tc>
        <w:tc>
          <w:tcPr>
            <w:tcW w:w="1234" w:type="dxa"/>
            <w:hideMark/>
          </w:tcPr>
          <w:p w14:paraId="2541D24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165</w:t>
            </w:r>
          </w:p>
        </w:tc>
        <w:tc>
          <w:tcPr>
            <w:tcW w:w="1234" w:type="dxa"/>
            <w:hideMark/>
          </w:tcPr>
          <w:p w14:paraId="692C84CB"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19</w:t>
            </w:r>
          </w:p>
        </w:tc>
        <w:tc>
          <w:tcPr>
            <w:tcW w:w="1234" w:type="dxa"/>
            <w:hideMark/>
          </w:tcPr>
          <w:p w14:paraId="6BEF56E1"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w:t>
            </w:r>
          </w:p>
        </w:tc>
        <w:tc>
          <w:tcPr>
            <w:tcW w:w="1234" w:type="dxa"/>
            <w:hideMark/>
          </w:tcPr>
          <w:p w14:paraId="57E4EE9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41</w:t>
            </w:r>
          </w:p>
        </w:tc>
      </w:tr>
      <w:tr w:rsidR="007F0CF4" w:rsidRPr="006E658A" w14:paraId="2F4BA78F" w14:textId="77777777" w:rsidTr="00E05CAB">
        <w:trPr>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5F09EAAE"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Phentermine-d5</w:t>
            </w:r>
          </w:p>
        </w:tc>
        <w:tc>
          <w:tcPr>
            <w:tcW w:w="1783" w:type="dxa"/>
            <w:vAlign w:val="center"/>
          </w:tcPr>
          <w:p w14:paraId="1A7D0754" w14:textId="5932DAB9"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498EED7E"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4.31</w:t>
            </w:r>
          </w:p>
        </w:tc>
        <w:tc>
          <w:tcPr>
            <w:tcW w:w="1234" w:type="dxa"/>
            <w:vAlign w:val="center"/>
            <w:hideMark/>
          </w:tcPr>
          <w:p w14:paraId="0B39DBA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155.1</w:t>
            </w:r>
          </w:p>
        </w:tc>
        <w:tc>
          <w:tcPr>
            <w:tcW w:w="1234" w:type="dxa"/>
            <w:hideMark/>
          </w:tcPr>
          <w:p w14:paraId="45AC908D"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96</w:t>
            </w:r>
          </w:p>
        </w:tc>
        <w:tc>
          <w:tcPr>
            <w:tcW w:w="1234" w:type="dxa"/>
            <w:hideMark/>
          </w:tcPr>
          <w:p w14:paraId="083246D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28</w:t>
            </w:r>
          </w:p>
        </w:tc>
        <w:tc>
          <w:tcPr>
            <w:tcW w:w="1234" w:type="dxa"/>
            <w:hideMark/>
          </w:tcPr>
          <w:p w14:paraId="0BD57DBB"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10</w:t>
            </w:r>
          </w:p>
        </w:tc>
        <w:tc>
          <w:tcPr>
            <w:tcW w:w="1234" w:type="dxa"/>
            <w:hideMark/>
          </w:tcPr>
          <w:p w14:paraId="18452290"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37</w:t>
            </w:r>
          </w:p>
        </w:tc>
      </w:tr>
      <w:tr w:rsidR="007F0CF4" w:rsidRPr="006E658A" w14:paraId="3C66C4EA" w14:textId="77777777" w:rsidTr="00E05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0467EA1A"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Fentanyl-d5</w:t>
            </w:r>
          </w:p>
        </w:tc>
        <w:tc>
          <w:tcPr>
            <w:tcW w:w="1783" w:type="dxa"/>
            <w:vAlign w:val="center"/>
          </w:tcPr>
          <w:p w14:paraId="218C900F" w14:textId="0EFDD4EF"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287F5429"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5.59</w:t>
            </w:r>
          </w:p>
        </w:tc>
        <w:tc>
          <w:tcPr>
            <w:tcW w:w="1234" w:type="dxa"/>
            <w:vAlign w:val="center"/>
            <w:hideMark/>
          </w:tcPr>
          <w:p w14:paraId="37CC720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342.2</w:t>
            </w:r>
          </w:p>
        </w:tc>
        <w:tc>
          <w:tcPr>
            <w:tcW w:w="1234" w:type="dxa"/>
            <w:hideMark/>
          </w:tcPr>
          <w:p w14:paraId="393F34CF"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188.1</w:t>
            </w:r>
          </w:p>
        </w:tc>
        <w:tc>
          <w:tcPr>
            <w:tcW w:w="1234" w:type="dxa"/>
            <w:hideMark/>
          </w:tcPr>
          <w:p w14:paraId="48D9C0DD"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31</w:t>
            </w:r>
          </w:p>
        </w:tc>
        <w:tc>
          <w:tcPr>
            <w:tcW w:w="1234" w:type="dxa"/>
            <w:hideMark/>
          </w:tcPr>
          <w:p w14:paraId="64C8CC0E"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11</w:t>
            </w:r>
          </w:p>
        </w:tc>
        <w:tc>
          <w:tcPr>
            <w:tcW w:w="1234" w:type="dxa"/>
            <w:hideMark/>
          </w:tcPr>
          <w:p w14:paraId="064912E6" w14:textId="77777777" w:rsidR="007F0CF4" w:rsidRPr="006E658A" w:rsidRDefault="007F0CF4" w:rsidP="00BD694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33</w:t>
            </w:r>
          </w:p>
        </w:tc>
      </w:tr>
      <w:tr w:rsidR="007F0CF4" w:rsidRPr="006E658A" w14:paraId="2F1ECE72" w14:textId="77777777" w:rsidTr="00E05CAB">
        <w:trPr>
          <w:jc w:val="center"/>
        </w:trPr>
        <w:tc>
          <w:tcPr>
            <w:cnfStyle w:val="001000000000" w:firstRow="0" w:lastRow="0" w:firstColumn="1" w:lastColumn="0" w:oddVBand="0" w:evenVBand="0" w:oddHBand="0" w:evenHBand="0" w:firstRowFirstColumn="0" w:firstRowLastColumn="0" w:lastRowFirstColumn="0" w:lastRowLastColumn="0"/>
            <w:tcW w:w="1783" w:type="dxa"/>
            <w:vAlign w:val="center"/>
            <w:hideMark/>
          </w:tcPr>
          <w:p w14:paraId="4D9D2A29" w14:textId="77777777" w:rsidR="007F0CF4" w:rsidRPr="006E658A" w:rsidRDefault="007F0CF4" w:rsidP="00BD6944">
            <w:pPr>
              <w:spacing w:after="200" w:line="276" w:lineRule="auto"/>
              <w:jc w:val="center"/>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Norfentanyl-d5</w:t>
            </w:r>
          </w:p>
        </w:tc>
        <w:tc>
          <w:tcPr>
            <w:tcW w:w="1783" w:type="dxa"/>
            <w:vAlign w:val="center"/>
          </w:tcPr>
          <w:p w14:paraId="216748FA" w14:textId="3ADE939D"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p>
        </w:tc>
        <w:tc>
          <w:tcPr>
            <w:tcW w:w="1234" w:type="dxa"/>
            <w:vAlign w:val="center"/>
          </w:tcPr>
          <w:p w14:paraId="12676FBF"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4.55</w:t>
            </w:r>
          </w:p>
        </w:tc>
        <w:tc>
          <w:tcPr>
            <w:tcW w:w="1234" w:type="dxa"/>
            <w:vAlign w:val="center"/>
            <w:hideMark/>
          </w:tcPr>
          <w:p w14:paraId="2536AC7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238</w:t>
            </w:r>
          </w:p>
        </w:tc>
        <w:tc>
          <w:tcPr>
            <w:tcW w:w="1234" w:type="dxa"/>
            <w:hideMark/>
          </w:tcPr>
          <w:p w14:paraId="3D82D594"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84</w:t>
            </w:r>
          </w:p>
        </w:tc>
        <w:tc>
          <w:tcPr>
            <w:tcW w:w="1234" w:type="dxa"/>
            <w:hideMark/>
          </w:tcPr>
          <w:p w14:paraId="5F4856C5"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25</w:t>
            </w:r>
          </w:p>
        </w:tc>
        <w:tc>
          <w:tcPr>
            <w:tcW w:w="1234" w:type="dxa"/>
            <w:hideMark/>
          </w:tcPr>
          <w:p w14:paraId="7535B2C2"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12</w:t>
            </w:r>
          </w:p>
        </w:tc>
        <w:tc>
          <w:tcPr>
            <w:tcW w:w="1234" w:type="dxa"/>
            <w:hideMark/>
          </w:tcPr>
          <w:p w14:paraId="2817AB99" w14:textId="77777777" w:rsidR="007F0CF4" w:rsidRPr="006E658A" w:rsidRDefault="007F0CF4" w:rsidP="00BD694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14:ligatures w14:val="none"/>
              </w:rPr>
            </w:pPr>
            <w:r w:rsidRPr="006E658A">
              <w:rPr>
                <w:rFonts w:ascii="Times New Roman" w:eastAsia="Times New Roman" w:hAnsi="Times New Roman" w:cs="Times New Roman"/>
                <w:kern w:val="0"/>
                <w:sz w:val="16"/>
                <w:szCs w:val="16"/>
                <w14:ligatures w14:val="none"/>
              </w:rPr>
              <w:t>80</w:t>
            </w:r>
          </w:p>
        </w:tc>
      </w:tr>
    </w:tbl>
    <w:p w14:paraId="4BE2B84A" w14:textId="77777777" w:rsidR="007F0CF4" w:rsidRPr="00C51587" w:rsidRDefault="007F0CF4" w:rsidP="007F0CF4">
      <w:pPr>
        <w:rPr>
          <w:rFonts w:ascii="Times New Roman" w:hAnsi="Times New Roman" w:cs="Times New Roman"/>
          <w:b/>
          <w:bCs/>
          <w:sz w:val="16"/>
          <w:szCs w:val="16"/>
        </w:rPr>
        <w:sectPr w:rsidR="007F0CF4" w:rsidRPr="00C51587" w:rsidSect="007F0CF4">
          <w:pgSz w:w="15840" w:h="12240" w:orient="landscape" w:code="1"/>
          <w:pgMar w:top="1701" w:right="1418" w:bottom="1701" w:left="1418" w:header="709" w:footer="709" w:gutter="0"/>
          <w:cols w:space="708"/>
          <w:docGrid w:linePitch="360"/>
        </w:sectPr>
      </w:pPr>
    </w:p>
    <w:p w14:paraId="28C188A4" w14:textId="77777777" w:rsidR="00080CF5" w:rsidRPr="00DD1A77" w:rsidRDefault="00080CF5" w:rsidP="00080CF5">
      <w:pPr>
        <w:spacing w:after="0" w:line="480" w:lineRule="auto"/>
        <w:jc w:val="both"/>
        <w:rPr>
          <w:rFonts w:ascii="Times New Roman" w:hAnsi="Times New Roman" w:cs="Times New Roman"/>
          <w:b/>
          <w:bCs/>
          <w:i/>
          <w:iCs/>
          <w:szCs w:val="24"/>
          <w:lang w:val="en-US"/>
        </w:rPr>
      </w:pPr>
      <w:r w:rsidRPr="00DD1A77">
        <w:rPr>
          <w:rFonts w:ascii="Times New Roman" w:hAnsi="Times New Roman" w:cs="Times New Roman"/>
          <w:b/>
          <w:bCs/>
          <w:i/>
          <w:iCs/>
          <w:szCs w:val="24"/>
          <w:lang w:val="en-US"/>
        </w:rPr>
        <w:lastRenderedPageBreak/>
        <w:t>Method validation and quality assurance</w:t>
      </w:r>
    </w:p>
    <w:p w14:paraId="23A3BF9D" w14:textId="77777777" w:rsidR="00080CF5" w:rsidRPr="006850FD" w:rsidRDefault="00080CF5" w:rsidP="00080CF5">
      <w:pPr>
        <w:widowControl w:val="0"/>
        <w:autoSpaceDE w:val="0"/>
        <w:autoSpaceDN w:val="0"/>
        <w:adjustRightInd w:val="0"/>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Linearity was evaluated by analyzing both standard solutions in solvent (Milli-Q </w:t>
      </w:r>
      <w:proofErr w:type="spellStart"/>
      <w:proofErr w:type="gramStart"/>
      <w:r w:rsidRPr="006850FD">
        <w:rPr>
          <w:rFonts w:ascii="Times New Roman" w:hAnsi="Times New Roman" w:cs="Times New Roman"/>
          <w:szCs w:val="24"/>
          <w:lang w:val="en-US"/>
        </w:rPr>
        <w:t>water:MeOH</w:t>
      </w:r>
      <w:proofErr w:type="spellEnd"/>
      <w:proofErr w:type="gramEnd"/>
      <w:r w:rsidRPr="006850FD">
        <w:rPr>
          <w:rFonts w:ascii="Times New Roman" w:hAnsi="Times New Roman" w:cs="Times New Roman"/>
          <w:szCs w:val="24"/>
          <w:lang w:val="en-US"/>
        </w:rPr>
        <w:t xml:space="preserve">, 90:10) and matrix (untreated </w:t>
      </w:r>
      <w:r>
        <w:rPr>
          <w:rFonts w:ascii="Times New Roman" w:hAnsi="Times New Roman" w:cs="Times New Roman"/>
          <w:szCs w:val="24"/>
          <w:lang w:val="en-US"/>
        </w:rPr>
        <w:t>WW</w:t>
      </w:r>
      <w:r w:rsidRPr="006850FD">
        <w:rPr>
          <w:rFonts w:ascii="Times New Roman" w:hAnsi="Times New Roman" w:cs="Times New Roman"/>
          <w:szCs w:val="24"/>
          <w:lang w:val="en-US"/>
        </w:rPr>
        <w:t xml:space="preserve">) at twelve concentration levels ranging from </w:t>
      </w:r>
      <w:r w:rsidRPr="009F446F">
        <w:rPr>
          <w:rFonts w:ascii="Times New Roman" w:hAnsi="Times New Roman" w:cs="Times New Roman"/>
          <w:szCs w:val="24"/>
          <w:lang w:val="en-US"/>
        </w:rPr>
        <w:t>0.005</w:t>
      </w:r>
      <w:r w:rsidRPr="006850FD">
        <w:rPr>
          <w:rFonts w:ascii="Times New Roman" w:hAnsi="Times New Roman" w:cs="Times New Roman"/>
          <w:szCs w:val="24"/>
          <w:lang w:val="en-US"/>
        </w:rPr>
        <w:t xml:space="preserve"> to 15 </w:t>
      </w:r>
      <w:r w:rsidRPr="00C51587">
        <w:rPr>
          <w:rFonts w:ascii="Times New Roman" w:hAnsi="Times New Roman" w:cs="Times New Roman"/>
          <w:szCs w:val="24"/>
        </w:rPr>
        <w:t>μ</w:t>
      </w:r>
      <w:r w:rsidRPr="006850FD">
        <w:rPr>
          <w:rFonts w:ascii="Times New Roman" w:hAnsi="Times New Roman" w:cs="Times New Roman"/>
          <w:szCs w:val="24"/>
          <w:lang w:val="en-US"/>
        </w:rPr>
        <w:t>g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to determine whether there were differences in the slope (&gt;20%) that could affect quantification. Linearity was considered acceptable by applying </w:t>
      </w:r>
      <w:r>
        <w:rPr>
          <w:rFonts w:ascii="Times New Roman" w:hAnsi="Times New Roman" w:cs="Times New Roman"/>
          <w:szCs w:val="24"/>
          <w:lang w:val="en-US"/>
        </w:rPr>
        <w:t xml:space="preserve">a </w:t>
      </w:r>
      <w:r w:rsidRPr="006850FD">
        <w:rPr>
          <w:rFonts w:ascii="Times New Roman" w:hAnsi="Times New Roman" w:cs="Times New Roman"/>
          <w:szCs w:val="24"/>
          <w:lang w:val="en-US"/>
        </w:rPr>
        <w:t>linear regression model with a 1/x weighting factor</w:t>
      </w:r>
      <w:r>
        <w:rPr>
          <w:rFonts w:ascii="Times New Roman" w:hAnsi="Times New Roman" w:cs="Times New Roman"/>
          <w:szCs w:val="24"/>
          <w:lang w:val="en-US"/>
        </w:rPr>
        <w:t>,</w:t>
      </w:r>
      <w:r w:rsidRPr="006850FD">
        <w:rPr>
          <w:rFonts w:ascii="Times New Roman" w:hAnsi="Times New Roman" w:cs="Times New Roman"/>
          <w:szCs w:val="24"/>
          <w:lang w:val="en-US"/>
        </w:rPr>
        <w:t xml:space="preserve"> and the coefficient of correlation (r) was ≥ 0.99.  For each analytical batch, a complete calibration curve was injected at the beginning and end to verify linearity (correlation coefficients).</w:t>
      </w:r>
    </w:p>
    <w:p w14:paraId="5BFAC12D" w14:textId="77777777" w:rsidR="00080CF5" w:rsidRPr="006850FD" w:rsidRDefault="00080CF5" w:rsidP="00080CF5">
      <w:pPr>
        <w:widowControl w:val="0"/>
        <w:autoSpaceDE w:val="0"/>
        <w:autoSpaceDN w:val="0"/>
        <w:adjustRightInd w:val="0"/>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The precision and accuracy of the method were evaluated using recoveries and repeatability by analyzing extracted untreated </w:t>
      </w:r>
      <w:r>
        <w:rPr>
          <w:rFonts w:ascii="Times New Roman" w:hAnsi="Times New Roman" w:cs="Times New Roman"/>
          <w:szCs w:val="24"/>
          <w:lang w:val="en-US"/>
        </w:rPr>
        <w:t>WW</w:t>
      </w:r>
      <w:r w:rsidRPr="006850FD">
        <w:rPr>
          <w:rFonts w:ascii="Times New Roman" w:hAnsi="Times New Roman" w:cs="Times New Roman"/>
          <w:szCs w:val="24"/>
          <w:lang w:val="en-US"/>
        </w:rPr>
        <w:t xml:space="preserve"> samples in quintuplicate (n=5) at three concentration levels, 0.5, 2, and 10 </w:t>
      </w:r>
      <w:proofErr w:type="gramStart"/>
      <w:r w:rsidRPr="006850FD">
        <w:rPr>
          <w:rFonts w:ascii="Times New Roman" w:hAnsi="Times New Roman" w:cs="Times New Roman"/>
          <w:szCs w:val="24"/>
          <w:lang w:val="en-US"/>
        </w:rPr>
        <w:t>µg</w:t>
      </w:r>
      <w:proofErr w:type="gramEnd"/>
      <w:r w:rsidRPr="006850FD">
        <w:rPr>
          <w:rFonts w:ascii="Times New Roman" w:hAnsi="Times New Roman" w:cs="Times New Roman"/>
          <w:szCs w:val="24"/>
          <w:lang w:val="en-US"/>
        </w:rPr>
        <w:t xml:space="preserve">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In the direct injection method, precision was calculated as the relative standard deviation (RSD) of the repeated injections. A tolerance interval of 70–120% was applied to define acceptable recoveries, under the condition that the method demonstrated satisfactory precision, expressed as a repeatability RSD &lt; 20%. In addition, quality control (QC) samples were pr</w:t>
      </w:r>
      <w:r>
        <w:rPr>
          <w:rFonts w:ascii="Times New Roman" w:hAnsi="Times New Roman" w:cs="Times New Roman"/>
          <w:szCs w:val="24"/>
          <w:lang w:val="en-US"/>
        </w:rPr>
        <w:t>ocessed</w:t>
      </w:r>
      <w:r w:rsidRPr="006850FD">
        <w:rPr>
          <w:rFonts w:ascii="Times New Roman" w:hAnsi="Times New Roman" w:cs="Times New Roman"/>
          <w:szCs w:val="24"/>
          <w:lang w:val="en-US"/>
        </w:rPr>
        <w:t xml:space="preserve"> and analyzed at two levels, 0.5 and 2 </w:t>
      </w:r>
      <w:proofErr w:type="gramStart"/>
      <w:r w:rsidRPr="006850FD">
        <w:rPr>
          <w:rFonts w:ascii="Times New Roman" w:hAnsi="Times New Roman" w:cs="Times New Roman"/>
          <w:szCs w:val="24"/>
          <w:lang w:val="en-US"/>
        </w:rPr>
        <w:t>µg</w:t>
      </w:r>
      <w:proofErr w:type="gramEnd"/>
      <w:r w:rsidRPr="006850FD">
        <w:rPr>
          <w:rFonts w:ascii="Times New Roman" w:hAnsi="Times New Roman" w:cs="Times New Roman"/>
          <w:szCs w:val="24"/>
          <w:lang w:val="en-US"/>
        </w:rPr>
        <w:t xml:space="preserve"> L</w:t>
      </w:r>
      <w:r w:rsidRPr="006850FD">
        <w:rPr>
          <w:rFonts w:ascii="Times New Roman" w:hAnsi="Times New Roman" w:cs="Times New Roman"/>
          <w:szCs w:val="24"/>
          <w:vertAlign w:val="superscript"/>
          <w:lang w:val="en-US"/>
        </w:rPr>
        <w:t>-1</w:t>
      </w:r>
      <w:r w:rsidRPr="006850FD">
        <w:rPr>
          <w:rFonts w:ascii="Times New Roman" w:hAnsi="Times New Roman" w:cs="Times New Roman"/>
          <w:szCs w:val="24"/>
          <w:lang w:val="en-US"/>
        </w:rPr>
        <w:t xml:space="preserve">, for each different sample injected, to ensure the reliability of the analytical procedure. Results were considered acceptable when the QCs </w:t>
      </w:r>
      <w:r>
        <w:rPr>
          <w:rFonts w:ascii="Times New Roman" w:hAnsi="Times New Roman" w:cs="Times New Roman"/>
          <w:szCs w:val="24"/>
          <w:lang w:val="en-US"/>
        </w:rPr>
        <w:t xml:space="preserve">samples </w:t>
      </w:r>
      <w:r w:rsidRPr="006850FD">
        <w:rPr>
          <w:rFonts w:ascii="Times New Roman" w:hAnsi="Times New Roman" w:cs="Times New Roman"/>
          <w:szCs w:val="24"/>
          <w:lang w:val="en-US"/>
        </w:rPr>
        <w:t xml:space="preserve">showed </w:t>
      </w:r>
      <w:r w:rsidRPr="00EC2149">
        <w:rPr>
          <w:rFonts w:ascii="Times New Roman" w:hAnsi="Times New Roman" w:cs="Times New Roman"/>
          <w:szCs w:val="24"/>
          <w:lang w:val="en-US"/>
        </w:rPr>
        <w:t>apparent recoveries</w:t>
      </w:r>
      <w:r w:rsidRPr="006850FD">
        <w:rPr>
          <w:rFonts w:ascii="Times New Roman" w:hAnsi="Times New Roman" w:cs="Times New Roman"/>
          <w:szCs w:val="24"/>
          <w:lang w:val="en-US"/>
        </w:rPr>
        <w:t xml:space="preserve"> within the 60–140% range. Furthermore, blanks were injected after every six sample injections to detect potential contamination and apply any necessary corrections.</w:t>
      </w:r>
    </w:p>
    <w:p w14:paraId="3DD1BEB4" w14:textId="77777777" w:rsidR="00080CF5" w:rsidRPr="006850FD" w:rsidRDefault="00080CF5" w:rsidP="00080CF5">
      <w:pPr>
        <w:widowControl w:val="0"/>
        <w:autoSpaceDE w:val="0"/>
        <w:autoSpaceDN w:val="0"/>
        <w:adjustRightInd w:val="0"/>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The limits of detection (LOD) and limits of quantification (LOQ) for the </w:t>
      </w:r>
      <w:r>
        <w:rPr>
          <w:rFonts w:ascii="Times New Roman" w:hAnsi="Times New Roman" w:cs="Times New Roman"/>
          <w:szCs w:val="24"/>
          <w:lang w:val="en-US"/>
        </w:rPr>
        <w:t>whole</w:t>
      </w:r>
      <w:r w:rsidRPr="006850FD">
        <w:rPr>
          <w:rFonts w:ascii="Times New Roman" w:hAnsi="Times New Roman" w:cs="Times New Roman"/>
          <w:szCs w:val="24"/>
          <w:lang w:val="en-US"/>
        </w:rPr>
        <w:t xml:space="preserve"> method were determined using the quantification transition from extracted or non</w:t>
      </w:r>
      <w:r>
        <w:rPr>
          <w:rFonts w:ascii="Times New Roman" w:hAnsi="Times New Roman" w:cs="Times New Roman"/>
          <w:szCs w:val="24"/>
          <w:lang w:val="en-US"/>
        </w:rPr>
        <w:t>-</w:t>
      </w:r>
      <w:r w:rsidRPr="006850FD">
        <w:rPr>
          <w:rFonts w:ascii="Times New Roman" w:hAnsi="Times New Roman" w:cs="Times New Roman"/>
          <w:szCs w:val="24"/>
          <w:lang w:val="en-US"/>
        </w:rPr>
        <w:t xml:space="preserve">extracted </w:t>
      </w:r>
      <w:r>
        <w:rPr>
          <w:rFonts w:ascii="Times New Roman" w:hAnsi="Times New Roman" w:cs="Times New Roman"/>
          <w:szCs w:val="24"/>
          <w:lang w:val="en-US"/>
        </w:rPr>
        <w:t>WW</w:t>
      </w:r>
      <w:r w:rsidRPr="006850FD">
        <w:rPr>
          <w:rFonts w:ascii="Times New Roman" w:hAnsi="Times New Roman" w:cs="Times New Roman"/>
          <w:szCs w:val="24"/>
          <w:lang w:val="en-US"/>
        </w:rPr>
        <w:t xml:space="preserve"> samples when the “natural” concentrations were sufficiently high to be measured directly. In cases where the samples exhibited low concentrations, the LOD and LOQ were obtained by spiking </w:t>
      </w:r>
      <w:r>
        <w:rPr>
          <w:rFonts w:ascii="Times New Roman" w:hAnsi="Times New Roman" w:cs="Times New Roman"/>
          <w:szCs w:val="24"/>
          <w:lang w:val="en-US"/>
        </w:rPr>
        <w:t>WW</w:t>
      </w:r>
      <w:r w:rsidRPr="006850FD">
        <w:rPr>
          <w:rFonts w:ascii="Times New Roman" w:hAnsi="Times New Roman" w:cs="Times New Roman"/>
          <w:szCs w:val="24"/>
          <w:lang w:val="en-US"/>
        </w:rPr>
        <w:t xml:space="preserve"> with low levels of psychoactive substances</w:t>
      </w:r>
      <w:r>
        <w:rPr>
          <w:rFonts w:ascii="Times New Roman" w:hAnsi="Times New Roman" w:cs="Times New Roman"/>
          <w:szCs w:val="24"/>
          <w:lang w:val="en-US"/>
        </w:rPr>
        <w:t>,</w:t>
      </w:r>
      <w:r w:rsidRPr="006850FD">
        <w:rPr>
          <w:rFonts w:ascii="Times New Roman" w:hAnsi="Times New Roman" w:cs="Times New Roman"/>
          <w:szCs w:val="24"/>
          <w:lang w:val="en-US"/>
        </w:rPr>
        <w:t xml:space="preserve"> followed by the corresponding extraction. The LOD was defined as the concentration yielding a signal-to-noise ratio of 3, and the LOQ as the concentration yielding a signal-to-noise ratio of 10.</w:t>
      </w:r>
    </w:p>
    <w:p w14:paraId="328DD3B0" w14:textId="07FD9893" w:rsidR="00080CF5" w:rsidRPr="008E4C4E" w:rsidRDefault="00080CF5" w:rsidP="00080CF5">
      <w:pPr>
        <w:widowControl w:val="0"/>
        <w:autoSpaceDE w:val="0"/>
        <w:autoSpaceDN w:val="0"/>
        <w:adjustRightInd w:val="0"/>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Matrix effects were evaluated by comparing the peak areas (uncorrected by internal standard) obtained for extracted </w:t>
      </w:r>
      <w:r>
        <w:rPr>
          <w:rFonts w:ascii="Times New Roman" w:hAnsi="Times New Roman" w:cs="Times New Roman"/>
          <w:szCs w:val="24"/>
          <w:lang w:val="en-US"/>
        </w:rPr>
        <w:t>WW</w:t>
      </w:r>
      <w:r w:rsidRPr="006850FD">
        <w:rPr>
          <w:rFonts w:ascii="Times New Roman" w:hAnsi="Times New Roman" w:cs="Times New Roman"/>
          <w:szCs w:val="24"/>
          <w:lang w:val="en-US"/>
        </w:rPr>
        <w:t xml:space="preserve"> samples post spiked at three concentration levels, 0.5, 2, and 10 µg L⁻¹ </w:t>
      </w:r>
      <w:r w:rsidRPr="006850FD">
        <w:rPr>
          <w:rFonts w:ascii="Times New Roman" w:hAnsi="Times New Roman" w:cs="Times New Roman"/>
          <w:szCs w:val="24"/>
          <w:lang w:val="en-US"/>
        </w:rPr>
        <w:lastRenderedPageBreak/>
        <w:t>(same levels as in the accuracy and precision study) after subtracting the blank (n=</w:t>
      </w:r>
      <w:r>
        <w:rPr>
          <w:rFonts w:ascii="Times New Roman" w:hAnsi="Times New Roman" w:cs="Times New Roman"/>
          <w:szCs w:val="24"/>
          <w:lang w:val="en-US"/>
        </w:rPr>
        <w:t>3</w:t>
      </w:r>
      <w:r w:rsidRPr="006850FD">
        <w:rPr>
          <w:rFonts w:ascii="Times New Roman" w:hAnsi="Times New Roman" w:cs="Times New Roman"/>
          <w:szCs w:val="24"/>
          <w:lang w:val="en-US"/>
        </w:rPr>
        <w:t xml:space="preserve">), with those from solvent (Milli-Q </w:t>
      </w:r>
      <w:proofErr w:type="spellStart"/>
      <w:r w:rsidRPr="006850FD">
        <w:rPr>
          <w:rFonts w:ascii="Times New Roman" w:hAnsi="Times New Roman" w:cs="Times New Roman"/>
          <w:szCs w:val="24"/>
          <w:lang w:val="en-US"/>
        </w:rPr>
        <w:t>water:MeOH</w:t>
      </w:r>
      <w:proofErr w:type="spellEnd"/>
      <w:r w:rsidRPr="006850FD">
        <w:rPr>
          <w:rFonts w:ascii="Times New Roman" w:hAnsi="Times New Roman" w:cs="Times New Roman"/>
          <w:szCs w:val="24"/>
          <w:lang w:val="en-US"/>
        </w:rPr>
        <w:t xml:space="preserve">, 90:10) fortified at the same levels. </w:t>
      </w:r>
      <w:r w:rsidRPr="002B6C25">
        <w:rPr>
          <w:rFonts w:ascii="Times New Roman" w:hAnsi="Times New Roman" w:cs="Times New Roman"/>
          <w:szCs w:val="24"/>
          <w:lang w:val="en-US"/>
        </w:rPr>
        <w:t>According</w:t>
      </w:r>
      <w:r w:rsidRPr="009A3CD2">
        <w:rPr>
          <w:rFonts w:ascii="Times New Roman" w:hAnsi="Times New Roman" w:cs="Times New Roman"/>
          <w:szCs w:val="24"/>
          <w:lang w:val="en-US"/>
        </w:rPr>
        <w:t xml:space="preserve"> to </w:t>
      </w:r>
      <w:sdt>
        <w:sdtPr>
          <w:rPr>
            <w:rFonts w:ascii="Times New Roman" w:hAnsi="Times New Roman" w:cs="Times New Roman"/>
            <w:color w:val="0000FF"/>
            <w:szCs w:val="24"/>
            <w:highlight w:val="yellow"/>
          </w:rPr>
          <w:tag w:val="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"/>
          <w:id w:val="-1507194585"/>
          <w:placeholder>
            <w:docPart w:val="DD9C39D82F764D9EAFA6FE1598BB4539"/>
          </w:placeholder>
        </w:sdtPr>
        <w:sdtContent>
          <w:r w:rsidR="005F5D63" w:rsidRPr="005F5D63">
            <w:rPr>
              <w:rFonts w:ascii="Times New Roman" w:hAnsi="Times New Roman" w:cs="Times New Roman"/>
              <w:color w:val="0000FF"/>
              <w:szCs w:val="24"/>
              <w:lang w:val="en-US"/>
            </w:rPr>
            <w:t>(Cortese et al., 2020; Matuszewski et al., 2003)</w:t>
          </w:r>
        </w:sdtContent>
      </w:sdt>
      <w:r w:rsidRPr="002B6C25">
        <w:rPr>
          <w:rFonts w:ascii="Times New Roman" w:hAnsi="Times New Roman" w:cs="Times New Roman"/>
          <w:szCs w:val="24"/>
          <w:lang w:val="en-US"/>
        </w:rPr>
        <w:t xml:space="preserve"> </w:t>
      </w:r>
      <w:r>
        <w:rPr>
          <w:rFonts w:ascii="Times New Roman" w:hAnsi="Times New Roman" w:cs="Times New Roman"/>
          <w:szCs w:val="24"/>
          <w:lang w:val="en-US"/>
        </w:rPr>
        <w:t>a</w:t>
      </w:r>
      <w:r w:rsidRPr="002B6C25">
        <w:rPr>
          <w:rFonts w:ascii="Times New Roman" w:hAnsi="Times New Roman" w:cs="Times New Roman"/>
          <w:szCs w:val="24"/>
          <w:lang w:val="en-US"/>
        </w:rPr>
        <w:t xml:space="preserve"> matrix effect of 100% reflects the absence of signal alteration (no matrix effect), whereas values above 100% indicate signal enhancement, and values below 100% correspond to signal suppression due to the matrix. </w:t>
      </w:r>
    </w:p>
    <w:p w14:paraId="302B0587" w14:textId="77777777" w:rsidR="00080CF5" w:rsidRDefault="00080CF5" w:rsidP="00080CF5">
      <w:pPr>
        <w:widowControl w:val="0"/>
        <w:autoSpaceDE w:val="0"/>
        <w:autoSpaceDN w:val="0"/>
        <w:adjustRightInd w:val="0"/>
        <w:spacing w:after="0" w:line="480" w:lineRule="auto"/>
        <w:jc w:val="both"/>
        <w:rPr>
          <w:rFonts w:ascii="Times New Roman" w:hAnsi="Times New Roman" w:cs="Times New Roman"/>
          <w:b/>
          <w:bCs/>
          <w:i/>
          <w:iCs/>
          <w:szCs w:val="24"/>
          <w:lang w:val="en-US"/>
        </w:rPr>
      </w:pPr>
    </w:p>
    <w:p w14:paraId="05FEC7AE" w14:textId="5D5565B0" w:rsidR="00080CF5" w:rsidRDefault="00080CF5" w:rsidP="00080CF5">
      <w:pPr>
        <w:widowControl w:val="0"/>
        <w:autoSpaceDE w:val="0"/>
        <w:autoSpaceDN w:val="0"/>
        <w:adjustRightInd w:val="0"/>
        <w:spacing w:after="0" w:line="480" w:lineRule="auto"/>
        <w:jc w:val="both"/>
        <w:rPr>
          <w:rFonts w:ascii="Times New Roman" w:hAnsi="Times New Roman" w:cs="Times New Roman"/>
          <w:b/>
          <w:bCs/>
          <w:i/>
          <w:iCs/>
          <w:szCs w:val="24"/>
          <w:lang w:val="en-US"/>
        </w:rPr>
      </w:pPr>
      <w:r w:rsidRPr="00DD1A77">
        <w:rPr>
          <w:rFonts w:ascii="Times New Roman" w:hAnsi="Times New Roman" w:cs="Times New Roman"/>
          <w:b/>
          <w:bCs/>
          <w:i/>
          <w:iCs/>
          <w:szCs w:val="24"/>
          <w:lang w:val="en-US"/>
        </w:rPr>
        <w:t>Back-calculation of normalized mass loads and consumption of licit and illicit psychoactive substances</w:t>
      </w:r>
    </w:p>
    <w:p w14:paraId="1A3F0F4B" w14:textId="77777777" w:rsidR="00080CF5" w:rsidRDefault="00080CF5" w:rsidP="00080CF5">
      <w:pPr>
        <w:widowControl w:val="0"/>
        <w:autoSpaceDE w:val="0"/>
        <w:autoSpaceDN w:val="0"/>
        <w:adjustRightInd w:val="0"/>
        <w:spacing w:after="0" w:line="480" w:lineRule="auto"/>
        <w:jc w:val="both"/>
        <w:rPr>
          <w:rFonts w:ascii="Times New Roman" w:hAnsi="Times New Roman" w:cs="Times New Roman"/>
          <w:b/>
          <w:bCs/>
          <w:szCs w:val="24"/>
          <w:lang w:val="en-US"/>
        </w:rPr>
      </w:pPr>
      <w:r w:rsidRPr="00C7758B">
        <w:rPr>
          <w:rFonts w:ascii="Times New Roman" w:hAnsi="Times New Roman" w:cs="Times New Roman"/>
          <w:b/>
          <w:bCs/>
          <w:szCs w:val="24"/>
          <w:lang w:val="en-US"/>
        </w:rPr>
        <w:t>Eq</w:t>
      </w:r>
      <w:r>
        <w:rPr>
          <w:rFonts w:ascii="Times New Roman" w:hAnsi="Times New Roman" w:cs="Times New Roman"/>
          <w:b/>
          <w:bCs/>
          <w:szCs w:val="24"/>
          <w:lang w:val="en-US"/>
        </w:rPr>
        <w:t>uation S</w:t>
      </w:r>
      <w:r w:rsidRPr="00C7758B">
        <w:rPr>
          <w:rFonts w:ascii="Times New Roman" w:hAnsi="Times New Roman" w:cs="Times New Roman"/>
          <w:b/>
          <w:bCs/>
          <w:szCs w:val="24"/>
          <w:lang w:val="en-US"/>
        </w:rPr>
        <w:t>2</w:t>
      </w:r>
    </w:p>
    <w:p w14:paraId="003A62C1" w14:textId="77777777" w:rsidR="00080CF5" w:rsidRPr="00BF69C0" w:rsidRDefault="00080CF5" w:rsidP="00080CF5">
      <w:pPr>
        <w:widowControl w:val="0"/>
        <w:autoSpaceDE w:val="0"/>
        <w:autoSpaceDN w:val="0"/>
        <w:adjustRightInd w:val="0"/>
        <w:spacing w:after="0" w:line="480" w:lineRule="auto"/>
        <w:jc w:val="both"/>
        <w:rPr>
          <w:rFonts w:ascii="Times New Roman" w:eastAsiaTheme="minorEastAsia" w:hAnsi="Times New Roman" w:cs="Times New Roman"/>
          <w:b/>
          <w:bCs/>
          <w:szCs w:val="24"/>
          <w:lang w:val="en-US"/>
        </w:rPr>
      </w:pPr>
      <m:oMathPara>
        <m:oMath>
          <m:r>
            <m:rPr>
              <m:sty m:val="p"/>
            </m:rPr>
            <w:rPr>
              <w:rFonts w:ascii="Cambria Math" w:hAnsi="Cambria Math" w:cs="Times New Roman"/>
              <w:lang w:val="en-US"/>
            </w:rPr>
            <m:t>Daily Consumption</m:t>
          </m:r>
          <m:r>
            <w:rPr>
              <w:rFonts w:ascii="Cambria Math" w:hAnsi="Cambria Math" w:cs="Times New Roman"/>
              <w:lang w:val="en-US"/>
            </w:rPr>
            <m:t> </m:t>
          </m:r>
          <m:d>
            <m:dPr>
              <m:ctrlPr>
                <w:rPr>
                  <w:rFonts w:ascii="Cambria Math" w:hAnsi="Cambria Math" w:cs="Times New Roman"/>
                  <w:i/>
                  <w:lang w:val="en-US"/>
                </w:rPr>
              </m:ctrlPr>
            </m:dPr>
            <m:e>
              <m:r>
                <m:rPr>
                  <m:nor/>
                </m:rPr>
                <w:rPr>
                  <w:rFonts w:ascii="Cambria Math" w:hAnsi="Cambria Math" w:cs="Times New Roman"/>
                  <w:lang w:val="en-US"/>
                </w:rPr>
                <m:t>mg⋅da</m:t>
              </m:r>
              <m:sSup>
                <m:sSupPr>
                  <m:ctrlPr>
                    <w:rPr>
                      <w:rFonts w:ascii="Cambria Math" w:hAnsi="Cambria Math" w:cs="Times New Roman"/>
                      <w:lang w:val="en-US"/>
                    </w:rPr>
                  </m:ctrlPr>
                </m:sSupPr>
                <m:e>
                  <m:r>
                    <m:rPr>
                      <m:nor/>
                    </m:rPr>
                    <w:rPr>
                      <w:rFonts w:ascii="Cambria Math" w:hAnsi="Cambria Math" w:cs="Times New Roman"/>
                      <w:lang w:val="en-US"/>
                    </w:rPr>
                    <m:t>y</m:t>
                  </m:r>
                </m:e>
                <m:sup>
                  <m:r>
                    <m:rPr>
                      <m:nor/>
                    </m:rPr>
                    <w:rPr>
                      <w:rFonts w:ascii="Cambria Math" w:hAnsi="Cambria Math" w:cs="Times New Roman"/>
                      <w:lang w:val="en-US"/>
                    </w:rPr>
                    <m:t>-1</m:t>
                  </m:r>
                </m:sup>
              </m:sSup>
              <m:r>
                <m:rPr>
                  <m:nor/>
                </m:rPr>
                <w:rPr>
                  <w:rFonts w:ascii="Cambria Math" w:hAnsi="Cambria Math" w:cs="Times New Roman"/>
                  <w:lang w:val="en-US"/>
                </w:rPr>
                <m:t>⋅1000 inhabitant</m:t>
              </m:r>
              <m:sSup>
                <m:sSupPr>
                  <m:ctrlPr>
                    <w:rPr>
                      <w:rFonts w:ascii="Cambria Math" w:hAnsi="Cambria Math" w:cs="Times New Roman"/>
                      <w:lang w:val="en-US"/>
                    </w:rPr>
                  </m:ctrlPr>
                </m:sSupPr>
                <m:e>
                  <m:r>
                    <m:rPr>
                      <m:nor/>
                    </m:rPr>
                    <w:rPr>
                      <w:rFonts w:ascii="Cambria Math" w:hAnsi="Cambria Math" w:cs="Times New Roman"/>
                      <w:lang w:val="en-US"/>
                    </w:rPr>
                    <m:t>s</m:t>
                  </m:r>
                </m:e>
                <m:sup>
                  <m:r>
                    <m:rPr>
                      <m:nor/>
                    </m:rPr>
                    <w:rPr>
                      <w:rFonts w:ascii="Cambria Math" w:hAnsi="Cambria Math" w:cs="Times New Roman"/>
                      <w:lang w:val="en-US"/>
                    </w:rPr>
                    <m:t>-1</m:t>
                  </m:r>
                </m:sup>
              </m:sSup>
            </m:e>
          </m:d>
          <m:r>
            <m:rPr>
              <m:sty m:val="p"/>
            </m:rPr>
            <w:rPr>
              <w:rFonts w:ascii="Cambria Math" w:hAnsi="Cambria Math" w:cs="Times New Roman"/>
              <w:lang w:val="en-US"/>
            </w:rPr>
            <m:t>=</m:t>
          </m:r>
          <m:d>
            <m:dPr>
              <m:ctrlPr>
                <w:rPr>
                  <w:rFonts w:ascii="Cambria Math" w:hAnsi="Cambria Math" w:cs="Times New Roman"/>
                  <w:iCs/>
                  <w:lang w:val="en-US"/>
                </w:rPr>
              </m:ctrlPr>
            </m:dPr>
            <m:e>
              <m:f>
                <m:fPr>
                  <m:ctrlPr>
                    <w:rPr>
                      <w:rFonts w:ascii="Cambria Math" w:hAnsi="Cambria Math" w:cs="Times New Roman"/>
                      <w:iCs/>
                      <w:lang w:val="en-US"/>
                    </w:rPr>
                  </m:ctrlPr>
                </m:fPr>
                <m:num>
                  <m:r>
                    <m:rPr>
                      <m:sty m:val="p"/>
                    </m:rPr>
                    <w:rPr>
                      <w:rFonts w:ascii="Cambria Math" w:hAnsi="Cambria Math" w:cs="Times New Roman"/>
                      <w:lang w:val="en-US"/>
                    </w:rPr>
                    <m:t>C⋅Q⋅1</m:t>
                  </m:r>
                  <m:sSup>
                    <m:sSupPr>
                      <m:ctrlPr>
                        <w:rPr>
                          <w:rFonts w:ascii="Cambria Math" w:hAnsi="Cambria Math" w:cs="Times New Roman"/>
                          <w:iCs/>
                          <w:lang w:val="en-US"/>
                        </w:rPr>
                      </m:ctrlPr>
                    </m:sSupPr>
                    <m:e>
                      <m:r>
                        <m:rPr>
                          <m:sty m:val="p"/>
                        </m:rPr>
                        <w:rPr>
                          <w:rFonts w:ascii="Cambria Math" w:hAnsi="Cambria Math" w:cs="Times New Roman"/>
                          <w:lang w:val="en-US"/>
                        </w:rPr>
                        <m:t>0</m:t>
                      </m:r>
                    </m:e>
                    <m:sup>
                      <m:r>
                        <m:rPr>
                          <m:sty m:val="p"/>
                        </m:rPr>
                        <w:rPr>
                          <w:rFonts w:ascii="Cambria Math" w:hAnsi="Cambria Math" w:cs="Times New Roman"/>
                          <w:lang w:val="en-US"/>
                        </w:rPr>
                        <m:t>-6</m:t>
                      </m:r>
                    </m:sup>
                  </m:sSup>
                  <m:r>
                    <m:rPr>
                      <m:sty m:val="p"/>
                    </m:rPr>
                    <w:rPr>
                      <w:rFonts w:ascii="Cambria Math" w:hAnsi="Cambria Math" w:cs="Times New Roman"/>
                      <w:lang w:val="en-US"/>
                    </w:rPr>
                    <m:t>⋅1000</m:t>
                  </m:r>
                </m:num>
                <m:den>
                  <m:r>
                    <m:rPr>
                      <m:sty m:val="p"/>
                    </m:rPr>
                    <w:rPr>
                      <w:rFonts w:ascii="Cambria Math" w:hAnsi="Cambria Math" w:cs="Times New Roman"/>
                      <w:lang w:val="en-US"/>
                    </w:rPr>
                    <m:t>P</m:t>
                  </m:r>
                </m:den>
              </m:f>
            </m:e>
          </m:d>
          <m:r>
            <m:rPr>
              <m:sty m:val="p"/>
            </m:rPr>
            <w:rPr>
              <w:rFonts w:ascii="Cambria Math" w:hAnsi="Cambria Math" w:cs="Times New Roman"/>
              <w:lang w:val="en-US"/>
            </w:rPr>
            <m:t>⋅</m:t>
          </m:r>
          <m:sSub>
            <m:sSubPr>
              <m:ctrlPr>
                <w:rPr>
                  <w:rFonts w:ascii="Cambria Math" w:hAnsi="Cambria Math" w:cs="Times New Roman"/>
                  <w:iCs/>
                  <w:lang w:val="en-US"/>
                </w:rPr>
              </m:ctrlPr>
            </m:sSubPr>
            <m:e>
              <m:r>
                <m:rPr>
                  <m:sty m:val="p"/>
                </m:rPr>
                <w:rPr>
                  <w:rFonts w:ascii="Cambria Math" w:hAnsi="Cambria Math" w:cs="Times New Roman"/>
                  <w:lang w:val="en-US"/>
                </w:rPr>
                <m:t>C</m:t>
              </m:r>
            </m:e>
            <m:sub>
              <m:r>
                <m:rPr>
                  <m:sty m:val="p"/>
                </m:rPr>
                <w:rPr>
                  <w:rFonts w:ascii="Cambria Math" w:hAnsi="Cambria Math" w:cs="Times New Roman"/>
                  <w:lang w:val="en-US"/>
                </w:rPr>
                <m:t>f</m:t>
              </m:r>
            </m:sub>
          </m:sSub>
        </m:oMath>
      </m:oMathPara>
    </w:p>
    <w:p w14:paraId="5AEB238F" w14:textId="07C9D270" w:rsidR="00080CF5" w:rsidRPr="005F6700" w:rsidRDefault="00080CF5" w:rsidP="00080CF5">
      <w:pPr>
        <w:widowControl w:val="0"/>
        <w:autoSpaceDE w:val="0"/>
        <w:autoSpaceDN w:val="0"/>
        <w:adjustRightInd w:val="0"/>
        <w:spacing w:after="0" w:line="480" w:lineRule="auto"/>
        <w:jc w:val="both"/>
        <w:rPr>
          <w:rFonts w:ascii="Times New Roman" w:hAnsi="Times New Roman" w:cs="Times New Roman"/>
          <w:szCs w:val="24"/>
          <w:lang w:val="en-US"/>
        </w:rPr>
      </w:pPr>
      <w:r w:rsidRPr="00CB5EE3">
        <w:rPr>
          <w:rFonts w:ascii="Times New Roman" w:hAnsi="Times New Roman" w:cs="Times New Roman"/>
          <w:szCs w:val="24"/>
          <w:lang w:val="en-US"/>
        </w:rPr>
        <w:t xml:space="preserve">Where </w:t>
      </w:r>
      <w:r w:rsidRPr="0052668A">
        <w:rPr>
          <w:rFonts w:ascii="Times New Roman" w:hAnsi="Times New Roman" w:cs="Times New Roman"/>
          <w:i/>
          <w:iCs/>
          <w:szCs w:val="24"/>
          <w:lang w:val="en-US"/>
        </w:rPr>
        <w:t>C</w:t>
      </w:r>
      <w:r w:rsidRPr="00CB5EE3">
        <w:rPr>
          <w:rFonts w:ascii="Times New Roman" w:hAnsi="Times New Roman" w:cs="Times New Roman"/>
          <w:szCs w:val="24"/>
          <w:lang w:val="en-US"/>
        </w:rPr>
        <w:t xml:space="preserve"> correspond to </w:t>
      </w:r>
      <w:r w:rsidRPr="004D7980">
        <w:rPr>
          <w:rFonts w:ascii="Times New Roman" w:hAnsi="Times New Roman" w:cs="Times New Roman"/>
          <w:szCs w:val="24"/>
          <w:lang w:val="en-US"/>
        </w:rPr>
        <w:t>measured concentrations in (</w:t>
      </w:r>
      <w:r w:rsidRPr="007F1101">
        <w:rPr>
          <w:rFonts w:ascii="Times New Roman" w:hAnsi="Times New Roman" w:cs="Times New Roman"/>
          <w:szCs w:val="24"/>
          <w:lang w:val="en-US"/>
        </w:rPr>
        <w:t>ng L</w:t>
      </w:r>
      <w:r w:rsidRPr="007F1101">
        <w:rPr>
          <w:rFonts w:ascii="Times New Roman" w:hAnsi="Times New Roman" w:cs="Times New Roman"/>
          <w:szCs w:val="24"/>
          <w:vertAlign w:val="superscript"/>
          <w:lang w:val="en-US"/>
        </w:rPr>
        <w:t>−1</w:t>
      </w:r>
      <w:r w:rsidRPr="004D7980">
        <w:rPr>
          <w:rFonts w:ascii="Times New Roman" w:hAnsi="Times New Roman" w:cs="Times New Roman"/>
          <w:szCs w:val="24"/>
          <w:lang w:val="en-US"/>
        </w:rPr>
        <w:t>)</w:t>
      </w:r>
      <w:r w:rsidRPr="00CB5EE3">
        <w:rPr>
          <w:rFonts w:ascii="Times New Roman" w:hAnsi="Times New Roman" w:cs="Times New Roman"/>
          <w:szCs w:val="24"/>
          <w:lang w:val="en-US"/>
        </w:rPr>
        <w:t>,</w:t>
      </w:r>
      <w:r w:rsidRPr="0052668A">
        <w:rPr>
          <w:rFonts w:ascii="Times New Roman" w:hAnsi="Times New Roman" w:cs="Times New Roman"/>
          <w:i/>
          <w:iCs/>
          <w:szCs w:val="24"/>
          <w:lang w:val="en-US"/>
        </w:rPr>
        <w:t xml:space="preserve"> Q</w:t>
      </w:r>
      <w:r w:rsidRPr="00CB5EE3">
        <w:rPr>
          <w:rFonts w:ascii="Times New Roman" w:hAnsi="Times New Roman" w:cs="Times New Roman"/>
          <w:szCs w:val="24"/>
          <w:lang w:val="en-US"/>
        </w:rPr>
        <w:t xml:space="preserve"> correspond to the daily </w:t>
      </w:r>
      <w:r>
        <w:rPr>
          <w:rFonts w:ascii="Times New Roman" w:hAnsi="Times New Roman" w:cs="Times New Roman"/>
          <w:szCs w:val="24"/>
          <w:lang w:val="en-US"/>
        </w:rPr>
        <w:t xml:space="preserve">WW </w:t>
      </w:r>
      <w:r w:rsidRPr="00CB5EE3">
        <w:rPr>
          <w:rFonts w:ascii="Times New Roman" w:hAnsi="Times New Roman" w:cs="Times New Roman"/>
          <w:szCs w:val="24"/>
          <w:lang w:val="en-US"/>
        </w:rPr>
        <w:t>flow rates (L·day</w:t>
      </w:r>
      <w:r w:rsidRPr="00CB5EE3">
        <w:rPr>
          <w:rFonts w:ascii="Times New Roman" w:hAnsi="Times New Roman" w:cs="Times New Roman"/>
          <w:szCs w:val="24"/>
          <w:vertAlign w:val="superscript"/>
          <w:lang w:val="en-US"/>
        </w:rPr>
        <w:t>−1</w:t>
      </w:r>
      <w:r w:rsidRPr="00CB5EE3">
        <w:rPr>
          <w:rFonts w:ascii="Times New Roman" w:hAnsi="Times New Roman" w:cs="Times New Roman"/>
          <w:szCs w:val="24"/>
          <w:lang w:val="en-US"/>
        </w:rPr>
        <w:t xml:space="preserve">), </w:t>
      </w:r>
      <w:r w:rsidRPr="0052668A">
        <w:rPr>
          <w:rFonts w:ascii="Times New Roman" w:hAnsi="Times New Roman" w:cs="Times New Roman"/>
          <w:i/>
          <w:iCs/>
          <w:szCs w:val="24"/>
          <w:lang w:val="en-US"/>
        </w:rPr>
        <w:t>P</w:t>
      </w:r>
      <w:r w:rsidRPr="00CB5EE3">
        <w:rPr>
          <w:rFonts w:ascii="Times New Roman" w:hAnsi="Times New Roman" w:cs="Times New Roman"/>
          <w:szCs w:val="24"/>
          <w:lang w:val="en-US"/>
        </w:rPr>
        <w:t xml:space="preserve"> </w:t>
      </w:r>
      <w:r w:rsidR="00CE6F8B">
        <w:rPr>
          <w:rFonts w:ascii="Times New Roman" w:hAnsi="Times New Roman" w:cs="Times New Roman"/>
          <w:szCs w:val="24"/>
          <w:lang w:val="en-US"/>
        </w:rPr>
        <w:t>r</w:t>
      </w:r>
      <w:r w:rsidR="00CE6F8B" w:rsidRPr="00CE6F8B">
        <w:rPr>
          <w:rFonts w:ascii="Times New Roman" w:hAnsi="Times New Roman" w:cs="Times New Roman"/>
          <w:szCs w:val="24"/>
          <w:lang w:val="en-US"/>
        </w:rPr>
        <w:t>epresents the equivalent population (EP) estimated from NH₃–N</w:t>
      </w:r>
      <w:r w:rsidR="00CE6F8B" w:rsidRPr="00CE6F8B">
        <w:rPr>
          <w:rFonts w:ascii="Times New Roman" w:hAnsi="Times New Roman" w:cs="Times New Roman"/>
          <w:b/>
          <w:bCs/>
          <w:szCs w:val="24"/>
          <w:lang w:val="en-US"/>
        </w:rPr>
        <w:t xml:space="preserve"> </w:t>
      </w:r>
      <w:r w:rsidR="00CE6F8B" w:rsidRPr="00CE6F8B">
        <w:rPr>
          <w:rFonts w:ascii="Times New Roman" w:hAnsi="Times New Roman" w:cs="Times New Roman"/>
          <w:szCs w:val="24"/>
          <w:lang w:val="en-US"/>
        </w:rPr>
        <w:t>according to</w:t>
      </w:r>
      <w:r w:rsidR="00CE6F8B">
        <w:rPr>
          <w:rFonts w:ascii="Times New Roman" w:hAnsi="Times New Roman" w:cs="Times New Roman"/>
          <w:b/>
          <w:bCs/>
          <w:szCs w:val="24"/>
          <w:lang w:val="en-US"/>
        </w:rPr>
        <w:t xml:space="preserve"> </w:t>
      </w:r>
      <w:r w:rsidRPr="00CB5EE3">
        <w:rPr>
          <w:rFonts w:ascii="Times New Roman" w:hAnsi="Times New Roman" w:cs="Times New Roman"/>
          <w:b/>
          <w:bCs/>
          <w:szCs w:val="24"/>
          <w:lang w:val="en-US"/>
        </w:rPr>
        <w:t>Eq</w:t>
      </w:r>
      <w:r>
        <w:rPr>
          <w:rFonts w:ascii="Times New Roman" w:hAnsi="Times New Roman" w:cs="Times New Roman"/>
          <w:b/>
          <w:bCs/>
          <w:szCs w:val="24"/>
          <w:lang w:val="en-US"/>
        </w:rPr>
        <w:t>uation S</w:t>
      </w:r>
      <w:r w:rsidRPr="00CB5EE3">
        <w:rPr>
          <w:rFonts w:ascii="Times New Roman" w:hAnsi="Times New Roman" w:cs="Times New Roman"/>
          <w:b/>
          <w:bCs/>
          <w:szCs w:val="24"/>
          <w:lang w:val="en-US"/>
        </w:rPr>
        <w:t>1</w:t>
      </w:r>
      <w:r>
        <w:rPr>
          <w:rFonts w:ascii="Times New Roman" w:hAnsi="Times New Roman" w:cs="Times New Roman"/>
          <w:szCs w:val="24"/>
          <w:lang w:val="en-US"/>
        </w:rPr>
        <w:t xml:space="preserve"> and </w:t>
      </w:r>
      <w:r w:rsidRPr="006146BB">
        <w:rPr>
          <w:rFonts w:ascii="Times New Roman" w:hAnsi="Times New Roman" w:cs="Times New Roman"/>
          <w:szCs w:val="24"/>
          <w:lang w:val="en-US"/>
        </w:rPr>
        <w:t>Cf</w:t>
      </w:r>
      <w:r w:rsidRPr="0052668A">
        <w:rPr>
          <w:rFonts w:ascii="Times New Roman" w:hAnsi="Times New Roman" w:cs="Times New Roman"/>
          <w:i/>
          <w:iCs/>
          <w:szCs w:val="24"/>
          <w:lang w:val="en-US"/>
        </w:rPr>
        <w:t xml:space="preserve"> </w:t>
      </w:r>
      <w:r w:rsidRPr="004D7980">
        <w:rPr>
          <w:rFonts w:ascii="Times New Roman" w:hAnsi="Times New Roman" w:cs="Times New Roman"/>
          <w:szCs w:val="24"/>
          <w:lang w:val="en-US"/>
        </w:rPr>
        <w:t xml:space="preserve">is the specific correction factor </w:t>
      </w:r>
      <w:r w:rsidRPr="006850FD">
        <w:rPr>
          <w:rFonts w:ascii="Times New Roman" w:hAnsi="Times New Roman" w:cs="Times New Roman"/>
          <w:szCs w:val="24"/>
          <w:lang w:val="en-US"/>
        </w:rPr>
        <w:t xml:space="preserve">used to convert the </w:t>
      </w:r>
      <w:r>
        <w:rPr>
          <w:rFonts w:ascii="Times New Roman" w:hAnsi="Times New Roman" w:cs="Times New Roman"/>
          <w:szCs w:val="24"/>
          <w:lang w:val="en-US"/>
        </w:rPr>
        <w:t>normalized</w:t>
      </w:r>
      <w:r w:rsidR="009A3CD2">
        <w:rPr>
          <w:rFonts w:ascii="Times New Roman" w:hAnsi="Times New Roman" w:cs="Times New Roman"/>
          <w:szCs w:val="24"/>
          <w:lang w:val="en-US"/>
        </w:rPr>
        <w:t xml:space="preserve"> </w:t>
      </w:r>
      <w:r>
        <w:rPr>
          <w:rFonts w:ascii="Times New Roman" w:hAnsi="Times New Roman" w:cs="Times New Roman"/>
          <w:szCs w:val="24"/>
          <w:lang w:val="en-US"/>
        </w:rPr>
        <w:t xml:space="preserve">mass </w:t>
      </w:r>
      <w:r w:rsidRPr="006850FD">
        <w:rPr>
          <w:rFonts w:ascii="Times New Roman" w:hAnsi="Times New Roman" w:cs="Times New Roman"/>
          <w:szCs w:val="24"/>
          <w:lang w:val="en-US"/>
        </w:rPr>
        <w:t xml:space="preserve">loads found in </w:t>
      </w:r>
      <w:r>
        <w:rPr>
          <w:rFonts w:ascii="Times New Roman" w:hAnsi="Times New Roman" w:cs="Times New Roman"/>
          <w:szCs w:val="24"/>
          <w:lang w:val="en-US"/>
        </w:rPr>
        <w:t>influent</w:t>
      </w:r>
      <w:r w:rsidRPr="006850FD">
        <w:rPr>
          <w:rFonts w:ascii="Times New Roman" w:hAnsi="Times New Roman" w:cs="Times New Roman"/>
          <w:szCs w:val="24"/>
          <w:lang w:val="en-US"/>
        </w:rPr>
        <w:t xml:space="preserve"> into the amounts of drugs </w:t>
      </w:r>
      <w:r>
        <w:rPr>
          <w:rFonts w:ascii="Times New Roman" w:hAnsi="Times New Roman" w:cs="Times New Roman"/>
          <w:szCs w:val="24"/>
          <w:lang w:val="en-US"/>
        </w:rPr>
        <w:t xml:space="preserve">daily </w:t>
      </w:r>
      <w:r w:rsidRPr="006850FD">
        <w:rPr>
          <w:rFonts w:ascii="Times New Roman" w:hAnsi="Times New Roman" w:cs="Times New Roman"/>
          <w:szCs w:val="24"/>
          <w:lang w:val="en-US"/>
        </w:rPr>
        <w:t>consumed</w:t>
      </w:r>
      <w:r w:rsidRPr="004D7980">
        <w:rPr>
          <w:rFonts w:ascii="Times New Roman" w:hAnsi="Times New Roman" w:cs="Times New Roman"/>
          <w:szCs w:val="24"/>
          <w:lang w:val="en-US"/>
        </w:rPr>
        <w:t xml:space="preserve"> </w:t>
      </w:r>
      <w:r>
        <w:rPr>
          <w:rFonts w:ascii="Times New Roman" w:hAnsi="Times New Roman" w:cs="Times New Roman"/>
          <w:szCs w:val="24"/>
          <w:lang w:val="en-US"/>
        </w:rPr>
        <w:t xml:space="preserve">for </w:t>
      </w:r>
      <w:r w:rsidRPr="004D7980">
        <w:rPr>
          <w:rFonts w:ascii="Times New Roman" w:hAnsi="Times New Roman" w:cs="Times New Roman"/>
          <w:szCs w:val="24"/>
          <w:lang w:val="en-US"/>
        </w:rPr>
        <w:t xml:space="preserve">each </w:t>
      </w:r>
      <w:r>
        <w:rPr>
          <w:rFonts w:ascii="Times New Roman" w:hAnsi="Times New Roman" w:cs="Times New Roman"/>
          <w:szCs w:val="24"/>
          <w:lang w:val="en-US"/>
        </w:rPr>
        <w:t xml:space="preserve">psychoactive substance. </w:t>
      </w:r>
      <w:r w:rsidRPr="00334526">
        <w:rPr>
          <w:rFonts w:ascii="Times New Roman" w:hAnsi="Times New Roman" w:cs="Times New Roman"/>
          <w:b/>
          <w:bCs/>
          <w:szCs w:val="24"/>
          <w:lang w:val="en-US"/>
        </w:rPr>
        <w:t xml:space="preserve">Table </w:t>
      </w:r>
      <w:r>
        <w:rPr>
          <w:rFonts w:ascii="Times New Roman" w:hAnsi="Times New Roman" w:cs="Times New Roman"/>
          <w:b/>
          <w:bCs/>
          <w:szCs w:val="24"/>
          <w:lang w:val="en-US"/>
        </w:rPr>
        <w:t>S</w:t>
      </w:r>
      <w:r w:rsidRPr="00334526">
        <w:rPr>
          <w:rFonts w:ascii="Times New Roman" w:hAnsi="Times New Roman" w:cs="Times New Roman"/>
          <w:b/>
          <w:bCs/>
          <w:szCs w:val="24"/>
          <w:lang w:val="en-US"/>
        </w:rPr>
        <w:t>4</w:t>
      </w:r>
      <w:r w:rsidR="009A3CD2">
        <w:rPr>
          <w:rFonts w:ascii="Times New Roman" w:hAnsi="Times New Roman" w:cs="Times New Roman"/>
          <w:szCs w:val="24"/>
          <w:lang w:val="en-US"/>
        </w:rPr>
        <w:t xml:space="preserve"> in</w:t>
      </w:r>
      <w:r w:rsidR="009A3CD2">
        <w:rPr>
          <w:rFonts w:ascii="Times New Roman" w:hAnsi="Times New Roman" w:cs="Times New Roman"/>
          <w:b/>
          <w:bCs/>
          <w:szCs w:val="24"/>
          <w:lang w:val="en-US"/>
        </w:rPr>
        <w:t xml:space="preserve"> </w:t>
      </w:r>
      <w:r w:rsidR="009A3CD2" w:rsidRPr="00EB525C">
        <w:rPr>
          <w:rFonts w:ascii="Times New Roman" w:hAnsi="Times New Roman" w:cs="Times New Roman"/>
          <w:szCs w:val="24"/>
          <w:lang w:val="en-US"/>
        </w:rPr>
        <w:t>Supplementary Material</w:t>
      </w:r>
      <w:r>
        <w:rPr>
          <w:rFonts w:ascii="Times New Roman" w:hAnsi="Times New Roman" w:cs="Times New Roman"/>
          <w:b/>
          <w:bCs/>
          <w:szCs w:val="24"/>
          <w:lang w:val="en-US"/>
        </w:rPr>
        <w:t xml:space="preserve"> </w:t>
      </w:r>
      <w:r w:rsidRPr="00334526">
        <w:rPr>
          <w:rFonts w:ascii="Times New Roman" w:hAnsi="Times New Roman" w:cs="Times New Roman"/>
          <w:szCs w:val="24"/>
          <w:lang w:val="en-US"/>
        </w:rPr>
        <w:t xml:space="preserve">lists the urinary excretion rates and the </w:t>
      </w:r>
      <w:r>
        <w:rPr>
          <w:rFonts w:ascii="Times New Roman" w:hAnsi="Times New Roman" w:cs="Times New Roman"/>
          <w:szCs w:val="24"/>
          <w:lang w:val="en-US"/>
        </w:rPr>
        <w:t>referenced</w:t>
      </w:r>
      <w:r w:rsidRPr="00334526">
        <w:rPr>
          <w:rFonts w:ascii="Times New Roman" w:hAnsi="Times New Roman" w:cs="Times New Roman"/>
          <w:szCs w:val="24"/>
          <w:lang w:val="en-US"/>
        </w:rPr>
        <w:t xml:space="preserve"> </w:t>
      </w:r>
      <w:r w:rsidRPr="006146BB">
        <w:rPr>
          <w:rFonts w:ascii="Times New Roman" w:hAnsi="Times New Roman" w:cs="Times New Roman"/>
          <w:szCs w:val="24"/>
          <w:lang w:val="en-US"/>
        </w:rPr>
        <w:t>Cf</w:t>
      </w:r>
      <w:r>
        <w:rPr>
          <w:rFonts w:ascii="Times New Roman" w:hAnsi="Times New Roman" w:cs="Times New Roman"/>
          <w:szCs w:val="24"/>
          <w:lang w:val="en-US"/>
        </w:rPr>
        <w:t xml:space="preserve"> used </w:t>
      </w:r>
      <w:r w:rsidR="003D099F">
        <w:rPr>
          <w:rFonts w:ascii="Times New Roman" w:hAnsi="Times New Roman" w:cs="Times New Roman"/>
          <w:szCs w:val="24"/>
          <w:lang w:val="en-US"/>
        </w:rPr>
        <w:t xml:space="preserve">from literature or </w:t>
      </w:r>
      <w:r w:rsidRPr="00936D09">
        <w:rPr>
          <w:rFonts w:ascii="Times New Roman" w:hAnsi="Times New Roman" w:cs="Times New Roman"/>
          <w:szCs w:val="24"/>
          <w:lang w:val="en-US"/>
        </w:rPr>
        <w:t xml:space="preserve">calculated using </w:t>
      </w:r>
      <w:r>
        <w:rPr>
          <w:rFonts w:ascii="Times New Roman" w:hAnsi="Times New Roman" w:cs="Times New Roman"/>
          <w:b/>
          <w:bCs/>
          <w:szCs w:val="24"/>
          <w:lang w:val="en-US"/>
        </w:rPr>
        <w:t>Equation S</w:t>
      </w:r>
      <w:r w:rsidRPr="00936D09">
        <w:rPr>
          <w:rFonts w:ascii="Times New Roman" w:hAnsi="Times New Roman" w:cs="Times New Roman"/>
          <w:b/>
          <w:bCs/>
          <w:szCs w:val="24"/>
          <w:lang w:val="en-US"/>
        </w:rPr>
        <w:t>3</w:t>
      </w:r>
      <w:r w:rsidR="003D099F">
        <w:rPr>
          <w:rFonts w:ascii="Times New Roman" w:hAnsi="Times New Roman" w:cs="Times New Roman"/>
          <w:szCs w:val="24"/>
          <w:lang w:val="en-US"/>
        </w:rPr>
        <w:t>.</w:t>
      </w:r>
    </w:p>
    <w:p w14:paraId="09C00D8E" w14:textId="77777777" w:rsidR="00080CF5" w:rsidRDefault="00080CF5" w:rsidP="00080CF5">
      <w:pPr>
        <w:widowControl w:val="0"/>
        <w:autoSpaceDE w:val="0"/>
        <w:autoSpaceDN w:val="0"/>
        <w:adjustRightInd w:val="0"/>
        <w:spacing w:after="0" w:line="480" w:lineRule="auto"/>
        <w:jc w:val="both"/>
        <w:rPr>
          <w:rFonts w:ascii="Times New Roman" w:eastAsiaTheme="minorEastAsia" w:hAnsi="Times New Roman" w:cs="Times New Roman"/>
          <w:szCs w:val="24"/>
          <w:lang w:val="en-US"/>
        </w:rPr>
      </w:pPr>
      <w:r w:rsidRPr="00936D09">
        <w:rPr>
          <w:rFonts w:ascii="Times New Roman" w:eastAsiaTheme="minorEastAsia" w:hAnsi="Times New Roman" w:cs="Times New Roman"/>
          <w:b/>
          <w:bCs/>
          <w:szCs w:val="24"/>
          <w:lang w:val="en-US"/>
        </w:rPr>
        <w:t>Eq</w:t>
      </w:r>
      <w:r>
        <w:rPr>
          <w:rFonts w:ascii="Times New Roman" w:eastAsiaTheme="minorEastAsia" w:hAnsi="Times New Roman" w:cs="Times New Roman"/>
          <w:b/>
          <w:bCs/>
          <w:szCs w:val="24"/>
          <w:lang w:val="en-US"/>
        </w:rPr>
        <w:t>uation</w:t>
      </w:r>
      <w:r w:rsidRPr="00936D09">
        <w:rPr>
          <w:rFonts w:ascii="Times New Roman" w:eastAsiaTheme="minorEastAsia" w:hAnsi="Times New Roman" w:cs="Times New Roman"/>
          <w:b/>
          <w:bCs/>
          <w:szCs w:val="24"/>
          <w:lang w:val="en-US"/>
        </w:rPr>
        <w:t xml:space="preserve"> </w:t>
      </w:r>
      <w:r>
        <w:rPr>
          <w:rFonts w:ascii="Times New Roman" w:eastAsiaTheme="minorEastAsia" w:hAnsi="Times New Roman" w:cs="Times New Roman"/>
          <w:b/>
          <w:bCs/>
          <w:szCs w:val="24"/>
          <w:lang w:val="en-US"/>
        </w:rPr>
        <w:t>S</w:t>
      </w:r>
      <w:r w:rsidRPr="00936D09">
        <w:rPr>
          <w:rFonts w:ascii="Times New Roman" w:eastAsiaTheme="minorEastAsia" w:hAnsi="Times New Roman" w:cs="Times New Roman"/>
          <w:b/>
          <w:bCs/>
          <w:szCs w:val="24"/>
          <w:lang w:val="en-US"/>
        </w:rPr>
        <w:t>3</w:t>
      </w:r>
      <w:r w:rsidRPr="00936D09">
        <w:rPr>
          <w:rFonts w:ascii="Times New Roman" w:eastAsiaTheme="minorEastAsia" w:hAnsi="Times New Roman" w:cs="Times New Roman"/>
          <w:szCs w:val="24"/>
          <w:lang w:val="en-US"/>
        </w:rPr>
        <w:t xml:space="preserve"> </w:t>
      </w:r>
    </w:p>
    <w:p w14:paraId="27D4B1F7" w14:textId="77777777" w:rsidR="00080CF5" w:rsidRPr="00247B72" w:rsidRDefault="00000000" w:rsidP="00080CF5">
      <w:pPr>
        <w:widowControl w:val="0"/>
        <w:autoSpaceDE w:val="0"/>
        <w:autoSpaceDN w:val="0"/>
        <w:adjustRightInd w:val="0"/>
        <w:spacing w:after="0" w:line="480" w:lineRule="auto"/>
        <w:jc w:val="both"/>
        <w:rPr>
          <w:rFonts w:ascii="Times New Roman" w:eastAsiaTheme="minorEastAsia" w:hAnsi="Times New Roman" w:cs="Times New Roman"/>
          <w:b/>
          <w:bCs/>
          <w:szCs w:val="24"/>
          <w:lang w:val="en-US"/>
        </w:rPr>
      </w:pPr>
      <m:oMathPara>
        <m:oMath>
          <m:sSub>
            <m:sSubPr>
              <m:ctrlPr>
                <w:rPr>
                  <w:rFonts w:ascii="Cambria Math" w:hAnsi="Cambria Math" w:cs="Times New Roman"/>
                  <w:szCs w:val="24"/>
                  <w:lang w:val="en-US"/>
                </w:rPr>
              </m:ctrlPr>
            </m:sSubPr>
            <m:e>
              <m:r>
                <m:rPr>
                  <m:sty m:val="p"/>
                </m:rPr>
                <w:rPr>
                  <w:rFonts w:ascii="Cambria Math" w:hAnsi="Cambria Math" w:cs="Times New Roman"/>
                  <w:szCs w:val="24"/>
                  <w:lang w:val="en-US"/>
                </w:rPr>
                <m:t>C</m:t>
              </m:r>
            </m:e>
            <m:sub>
              <m:r>
                <m:rPr>
                  <m:sty m:val="p"/>
                </m:rPr>
                <w:rPr>
                  <w:rFonts w:ascii="Cambria Math" w:hAnsi="Cambria Math" w:cs="Times New Roman"/>
                  <w:szCs w:val="24"/>
                  <w:lang w:val="en-US"/>
                </w:rPr>
                <m:t>f</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Excretion</m:t>
              </m:r>
            </m:den>
          </m:f>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M</m:t>
              </m:r>
              <m:sSub>
                <m:sSubPr>
                  <m:ctrlPr>
                    <w:rPr>
                      <w:rFonts w:ascii="Cambria Math" w:hAnsi="Cambria Math" w:cs="Times New Roman"/>
                      <w:szCs w:val="24"/>
                      <w:lang w:val="en-US"/>
                    </w:rPr>
                  </m:ctrlPr>
                </m:sSubPr>
                <m:e>
                  <m:r>
                    <m:rPr>
                      <m:sty m:val="p"/>
                    </m:rPr>
                    <w:rPr>
                      <w:rFonts w:ascii="Cambria Math" w:hAnsi="Cambria Math" w:cs="Times New Roman"/>
                      <w:szCs w:val="24"/>
                      <w:lang w:val="en-US"/>
                    </w:rPr>
                    <m:t>W</m:t>
                  </m:r>
                </m:e>
                <m:sub>
                  <m:r>
                    <m:rPr>
                      <m:nor/>
                    </m:rPr>
                    <w:rPr>
                      <w:rFonts w:ascii="Cambria Math" w:hAnsi="Cambria Math" w:cs="Times New Roman"/>
                      <w:szCs w:val="24"/>
                      <w:lang w:val="en-US"/>
                    </w:rPr>
                    <m:t>parent</m:t>
                  </m:r>
                </m:sub>
              </m:sSub>
            </m:num>
            <m:den>
              <m:r>
                <m:rPr>
                  <m:sty m:val="p"/>
                </m:rPr>
                <w:rPr>
                  <w:rFonts w:ascii="Cambria Math" w:hAnsi="Cambria Math" w:cs="Times New Roman"/>
                  <w:szCs w:val="24"/>
                  <w:lang w:val="en-US"/>
                </w:rPr>
                <m:t>M</m:t>
              </m:r>
              <m:sSub>
                <m:sSubPr>
                  <m:ctrlPr>
                    <w:rPr>
                      <w:rFonts w:ascii="Cambria Math" w:hAnsi="Cambria Math" w:cs="Times New Roman"/>
                      <w:szCs w:val="24"/>
                      <w:lang w:val="en-US"/>
                    </w:rPr>
                  </m:ctrlPr>
                </m:sSubPr>
                <m:e>
                  <m:r>
                    <m:rPr>
                      <m:sty m:val="p"/>
                    </m:rPr>
                    <w:rPr>
                      <w:rFonts w:ascii="Cambria Math" w:hAnsi="Cambria Math" w:cs="Times New Roman"/>
                      <w:szCs w:val="24"/>
                      <w:lang w:val="en-US"/>
                    </w:rPr>
                    <m:t>W</m:t>
                  </m:r>
                </m:e>
                <m:sub>
                  <m:r>
                    <m:rPr>
                      <m:nor/>
                    </m:rPr>
                    <w:rPr>
                      <w:rFonts w:ascii="Cambria Math" w:hAnsi="Cambria Math" w:cs="Times New Roman"/>
                      <w:szCs w:val="24"/>
                      <w:lang w:val="en-US"/>
                    </w:rPr>
                    <m:t>biomarker</m:t>
                  </m:r>
                </m:sub>
              </m:sSub>
            </m:den>
          </m:f>
        </m:oMath>
      </m:oMathPara>
    </w:p>
    <w:p w14:paraId="25BC1F1B" w14:textId="77777777" w:rsidR="00080CF5" w:rsidRPr="008E4C4E" w:rsidRDefault="00080CF5" w:rsidP="00080CF5">
      <w:pPr>
        <w:widowControl w:val="0"/>
        <w:autoSpaceDE w:val="0"/>
        <w:autoSpaceDN w:val="0"/>
        <w:adjustRightInd w:val="0"/>
        <w:spacing w:after="0" w:line="480" w:lineRule="auto"/>
        <w:jc w:val="both"/>
        <w:rPr>
          <w:rFonts w:ascii="Times New Roman" w:eastAsiaTheme="minorEastAsia" w:hAnsi="Times New Roman" w:cs="Times New Roman"/>
          <w:szCs w:val="24"/>
          <w:lang w:val="en-US"/>
        </w:rPr>
      </w:pPr>
      <w:r w:rsidRPr="00D51B55">
        <w:rPr>
          <w:rFonts w:ascii="Times New Roman" w:eastAsiaTheme="minorEastAsia" w:hAnsi="Times New Roman" w:cs="Times New Roman"/>
          <w:szCs w:val="24"/>
          <w:lang w:val="en-US"/>
        </w:rPr>
        <w:t xml:space="preserve">where </w:t>
      </w:r>
      <w:r w:rsidRPr="00F37805">
        <w:rPr>
          <w:rFonts w:ascii="Times New Roman" w:eastAsiaTheme="minorEastAsia" w:hAnsi="Times New Roman" w:cs="Times New Roman"/>
          <w:i/>
          <w:iCs/>
          <w:szCs w:val="24"/>
          <w:lang w:val="en-US"/>
        </w:rPr>
        <w:t>Excretion</w:t>
      </w:r>
      <w:r w:rsidRPr="00F37805">
        <w:rPr>
          <w:rFonts w:ascii="Times New Roman" w:eastAsiaTheme="minorEastAsia" w:hAnsi="Times New Roman" w:cs="Times New Roman"/>
          <w:szCs w:val="24"/>
          <w:lang w:val="en-US"/>
        </w:rPr>
        <w:t xml:space="preserve"> </w:t>
      </w:r>
      <w:r w:rsidRPr="00D51B55">
        <w:rPr>
          <w:rFonts w:ascii="Times New Roman" w:eastAsiaTheme="minorEastAsia" w:hAnsi="Times New Roman" w:cs="Times New Roman"/>
          <w:szCs w:val="24"/>
          <w:lang w:val="en-US"/>
        </w:rPr>
        <w:t xml:space="preserve">is the fractional urinary excretion of the parent drug or its metabolite, and </w:t>
      </w:r>
      <w:proofErr w:type="spellStart"/>
      <w:r w:rsidRPr="00F37805">
        <w:rPr>
          <w:rFonts w:ascii="Times New Roman" w:eastAsiaTheme="minorEastAsia" w:hAnsi="Times New Roman" w:cs="Times New Roman"/>
          <w:i/>
          <w:iCs/>
          <w:szCs w:val="24"/>
          <w:lang w:val="en-US"/>
        </w:rPr>
        <w:t>MW</w:t>
      </w:r>
      <w:r w:rsidRPr="00F37805">
        <w:rPr>
          <w:rFonts w:ascii="Times New Roman" w:eastAsiaTheme="minorEastAsia" w:hAnsi="Times New Roman" w:cs="Times New Roman"/>
          <w:i/>
          <w:iCs/>
          <w:szCs w:val="24"/>
          <w:vertAlign w:val="subscript"/>
          <w:lang w:val="en-US"/>
        </w:rPr>
        <w:t>parent</w:t>
      </w:r>
      <w:proofErr w:type="spellEnd"/>
      <w:r w:rsidRPr="00F37805">
        <w:rPr>
          <w:rFonts w:ascii="Times New Roman" w:eastAsiaTheme="minorEastAsia" w:hAnsi="Times New Roman" w:cs="Times New Roman"/>
          <w:i/>
          <w:iCs/>
          <w:szCs w:val="24"/>
          <w:vertAlign w:val="subscript"/>
          <w:lang w:val="en-US"/>
        </w:rPr>
        <w:t xml:space="preserve"> </w:t>
      </w:r>
      <w:r w:rsidRPr="00D51B55">
        <w:rPr>
          <w:rFonts w:ascii="Times New Roman" w:eastAsiaTheme="minorEastAsia" w:hAnsi="Times New Roman" w:cs="Times New Roman"/>
          <w:szCs w:val="24"/>
          <w:lang w:val="en-US"/>
        </w:rPr>
        <w:t xml:space="preserve">and </w:t>
      </w:r>
      <w:proofErr w:type="spellStart"/>
      <w:r w:rsidRPr="00F37805">
        <w:rPr>
          <w:rFonts w:ascii="Times New Roman" w:eastAsiaTheme="minorEastAsia" w:hAnsi="Times New Roman" w:cs="Times New Roman"/>
          <w:i/>
          <w:iCs/>
          <w:szCs w:val="24"/>
          <w:lang w:val="en-US"/>
        </w:rPr>
        <w:t>MW</w:t>
      </w:r>
      <w:r w:rsidRPr="00F37805">
        <w:rPr>
          <w:rFonts w:ascii="Times New Roman" w:eastAsiaTheme="minorEastAsia" w:hAnsi="Times New Roman" w:cs="Times New Roman"/>
          <w:i/>
          <w:iCs/>
          <w:szCs w:val="24"/>
          <w:vertAlign w:val="subscript"/>
          <w:lang w:val="en-US"/>
        </w:rPr>
        <w:t>biomarker</w:t>
      </w:r>
      <w:proofErr w:type="spellEnd"/>
      <w:r w:rsidRPr="00F37805">
        <w:rPr>
          <w:rFonts w:ascii="Times New Roman" w:eastAsiaTheme="minorEastAsia" w:hAnsi="Times New Roman" w:cs="Times New Roman"/>
          <w:i/>
          <w:iCs/>
          <w:szCs w:val="24"/>
          <w:lang w:val="en-US"/>
        </w:rPr>
        <w:t xml:space="preserve"> </w:t>
      </w:r>
      <w:r w:rsidRPr="00D51B55">
        <w:rPr>
          <w:rFonts w:ascii="Times New Roman" w:eastAsiaTheme="minorEastAsia" w:hAnsi="Times New Roman" w:cs="Times New Roman"/>
          <w:szCs w:val="24"/>
          <w:lang w:val="en-US"/>
        </w:rPr>
        <w:t>are the molar masses of the parent drug and the target biomarker, respectively.</w:t>
      </w:r>
      <w:r>
        <w:rPr>
          <w:rFonts w:ascii="Times New Roman" w:eastAsiaTheme="minorEastAsia" w:hAnsi="Times New Roman" w:cs="Times New Roman"/>
          <w:szCs w:val="24"/>
          <w:lang w:val="en-US"/>
        </w:rPr>
        <w:t xml:space="preserve"> </w:t>
      </w:r>
    </w:p>
    <w:p w14:paraId="3D022880" w14:textId="77777777" w:rsidR="00080CF5" w:rsidRDefault="00080CF5" w:rsidP="00080CF5">
      <w:pPr>
        <w:widowControl w:val="0"/>
        <w:autoSpaceDE w:val="0"/>
        <w:autoSpaceDN w:val="0"/>
        <w:adjustRightInd w:val="0"/>
        <w:spacing w:after="0" w:line="480" w:lineRule="auto"/>
        <w:rPr>
          <w:rFonts w:ascii="Times New Roman" w:hAnsi="Times New Roman" w:cs="Times New Roman"/>
          <w:b/>
          <w:bCs/>
          <w:szCs w:val="24"/>
          <w:lang w:val="en-US"/>
        </w:rPr>
      </w:pPr>
      <w:r w:rsidRPr="006850FD">
        <w:rPr>
          <w:rFonts w:ascii="Times New Roman" w:hAnsi="Times New Roman" w:cs="Times New Roman"/>
          <w:b/>
          <w:bCs/>
          <w:szCs w:val="24"/>
          <w:lang w:val="en-US"/>
        </w:rPr>
        <w:t>Eq</w:t>
      </w:r>
      <w:r>
        <w:rPr>
          <w:rFonts w:ascii="Times New Roman" w:hAnsi="Times New Roman" w:cs="Times New Roman"/>
          <w:b/>
          <w:bCs/>
          <w:szCs w:val="24"/>
          <w:lang w:val="en-US"/>
        </w:rPr>
        <w:t>uation</w:t>
      </w:r>
      <w:r w:rsidRPr="006850FD">
        <w:rPr>
          <w:rFonts w:ascii="Times New Roman" w:hAnsi="Times New Roman" w:cs="Times New Roman"/>
          <w:b/>
          <w:bCs/>
          <w:szCs w:val="24"/>
          <w:lang w:val="en-US"/>
        </w:rPr>
        <w:t xml:space="preserve"> </w:t>
      </w:r>
      <w:r>
        <w:rPr>
          <w:rFonts w:ascii="Times New Roman" w:hAnsi="Times New Roman" w:cs="Times New Roman"/>
          <w:b/>
          <w:bCs/>
          <w:szCs w:val="24"/>
          <w:lang w:val="en-US"/>
        </w:rPr>
        <w:t>S4</w:t>
      </w:r>
    </w:p>
    <w:p w14:paraId="16D87A3D" w14:textId="74C6FE23" w:rsidR="00080CF5" w:rsidRPr="00C90105" w:rsidRDefault="00080CF5" w:rsidP="00080CF5">
      <w:pPr>
        <w:widowControl w:val="0"/>
        <w:autoSpaceDE w:val="0"/>
        <w:autoSpaceDN w:val="0"/>
        <w:adjustRightInd w:val="0"/>
        <w:spacing w:after="0" w:line="480" w:lineRule="auto"/>
        <w:rPr>
          <w:rFonts w:ascii="Times New Roman" w:eastAsiaTheme="minorEastAsia" w:hAnsi="Times New Roman" w:cs="Times New Roman"/>
          <w:lang w:val="en-US"/>
        </w:rPr>
      </w:pPr>
      <m:oMathPara>
        <m:oMath>
          <m:r>
            <m:rPr>
              <m:nor/>
            </m:rPr>
            <w:rPr>
              <w:rFonts w:ascii="Times New Roman" w:eastAsiaTheme="minorEastAsia" w:hAnsi="Times New Roman" w:cs="Times New Roman"/>
              <w:lang w:val="en-US"/>
            </w:rPr>
            <m:t>Equivalent doses</m:t>
          </m:r>
          <m:r>
            <m:rPr>
              <m:nor/>
            </m:rPr>
            <w:rPr>
              <w:rFonts w:ascii="Cambria Math" w:eastAsiaTheme="minorEastAsia" w:hAnsi="Times New Roman" w:cs="Times New Roman"/>
              <w:lang w:val="en-US"/>
            </w:rPr>
            <m:t xml:space="preserve"> (ED)</m:t>
          </m:r>
          <m:r>
            <m:rPr>
              <m:nor/>
            </m:rPr>
            <w:rPr>
              <w:rFonts w:ascii="Times New Roman" w:eastAsiaTheme="minorEastAsia" w:hAnsi="Times New Roman" w:cs="Times New Roman"/>
              <w:lang w:val="en-US"/>
            </w:rPr>
            <m:t xml:space="preserve"> per 1000 inhabitants</m:t>
          </m:r>
          <m:r>
            <m:rPr>
              <m:sty m:val="p"/>
            </m:rPr>
            <w:rPr>
              <w:rFonts w:ascii="Cambria Math" w:eastAsiaTheme="minorEastAsia" w:hAnsi="Cambria Math" w:cs="Times New Roman"/>
              <w:lang w:val="en-US"/>
            </w:rPr>
            <m:t>=</m:t>
          </m:r>
          <m:f>
            <m:fPr>
              <m:ctrlPr>
                <w:rPr>
                  <w:rFonts w:ascii="Cambria Math" w:eastAsiaTheme="minorEastAsia" w:hAnsi="Cambria Math" w:cs="Times New Roman"/>
                </w:rPr>
              </m:ctrlPr>
            </m:fPr>
            <m:num>
              <m:r>
                <m:rPr>
                  <m:nor/>
                </m:rPr>
                <w:rPr>
                  <w:rFonts w:ascii="Times New Roman" w:eastAsiaTheme="minorEastAsia" w:hAnsi="Times New Roman" w:cs="Times New Roman"/>
                  <w:lang w:val="en-US"/>
                </w:rPr>
                <m:t>(mg</m:t>
              </m:r>
              <m:r>
                <m:rPr>
                  <m:nor/>
                </m:rPr>
                <w:rPr>
                  <w:rFonts w:ascii="Cambria Math" w:eastAsiaTheme="minorEastAsia" w:hAnsi="Times New Roman" w:cs="Times New Roman"/>
                  <w:lang w:val="en-US"/>
                </w:rPr>
                <m:t xml:space="preserve"> </m:t>
              </m:r>
              <m:r>
                <m:rPr>
                  <m:nor/>
                </m:rPr>
                <w:rPr>
                  <w:rFonts w:ascii="Cambria Math" w:eastAsiaTheme="minorEastAsia" w:hAnsi="Times New Roman" w:cs="Times New Roman"/>
                  <w:vertAlign w:val="superscript"/>
                  <w:lang w:val="en-US"/>
                </w:rPr>
                <m:t>.</m:t>
              </m:r>
              <m:r>
                <m:rPr>
                  <m:nor/>
                </m:rPr>
                <w:rPr>
                  <w:rFonts w:ascii="Times New Roman" w:eastAsiaTheme="minorEastAsia" w:hAnsi="Times New Roman" w:cs="Times New Roman"/>
                  <w:lang w:val="en-US"/>
                </w:rPr>
                <m:t xml:space="preserve"> day</m:t>
              </m:r>
              <m:r>
                <m:rPr>
                  <m:nor/>
                </m:rPr>
                <w:rPr>
                  <w:rFonts w:ascii="Times New Roman" w:eastAsiaTheme="minorEastAsia" w:hAnsi="Times New Roman" w:cs="Times New Roman"/>
                  <w:vertAlign w:val="superscript"/>
                  <w:lang w:val="en-US"/>
                </w:rPr>
                <m:t>-1</m:t>
              </m:r>
              <m:r>
                <m:rPr>
                  <m:nor/>
                </m:rPr>
                <w:rPr>
                  <w:rFonts w:ascii="Cambria Math" w:eastAsiaTheme="minorEastAsia" w:hAnsi="Times New Roman" w:cs="Times New Roman"/>
                  <w:vertAlign w:val="superscript"/>
                  <w:lang w:val="en-US"/>
                </w:rPr>
                <m:t xml:space="preserve"> .</m:t>
              </m:r>
              <m:r>
                <m:rPr>
                  <m:nor/>
                </m:rPr>
                <w:rPr>
                  <w:rFonts w:ascii="Times New Roman" w:eastAsiaTheme="minorEastAsia" w:hAnsi="Times New Roman" w:cs="Times New Roman"/>
                  <w:lang w:val="en-US"/>
                </w:rPr>
                <m:t>1000 inh</m:t>
              </m:r>
              <m:r>
                <m:rPr>
                  <m:nor/>
                </m:rPr>
                <w:rPr>
                  <w:rFonts w:ascii="Cambria Math" w:eastAsiaTheme="minorEastAsia" w:hAnsi="Times New Roman" w:cs="Times New Roman"/>
                  <w:lang w:val="en-US"/>
                </w:rPr>
                <m:t>abitants</m:t>
              </m:r>
              <m:r>
                <m:rPr>
                  <m:nor/>
                </m:rPr>
                <w:rPr>
                  <w:rFonts w:ascii="Times New Roman" w:eastAsiaTheme="minorEastAsia" w:hAnsi="Times New Roman" w:cs="Times New Roman"/>
                  <w:vertAlign w:val="superscript"/>
                  <w:lang w:val="en-US"/>
                </w:rPr>
                <m:t>-1</m:t>
              </m:r>
              <m:r>
                <m:rPr>
                  <m:nor/>
                </m:rPr>
                <w:rPr>
                  <w:rFonts w:ascii="Times New Roman" w:eastAsiaTheme="minorEastAsia" w:hAnsi="Times New Roman" w:cs="Times New Roman"/>
                  <w:lang w:val="en-US"/>
                </w:rPr>
                <m:t>)</m:t>
              </m:r>
            </m:num>
            <m:den>
              <m:r>
                <w:rPr>
                  <w:rFonts w:ascii="Cambria Math" w:eastAsiaTheme="minorEastAsia" w:hAnsi="Cambria Math" w:cs="Times New Roman"/>
                </w:rPr>
                <m:t>D</m:t>
              </m:r>
              <m:r>
                <m:rPr>
                  <m:sty m:val="p"/>
                </m:rPr>
                <w:rPr>
                  <w:rFonts w:ascii="Cambria Math" w:eastAsiaTheme="minorEastAsia" w:hAnsi="Cambria Math" w:cs="Times New Roman"/>
                  <w:lang w:val="en-US"/>
                </w:rPr>
                <m:t xml:space="preserve"> </m:t>
              </m:r>
              <m:d>
                <m:dPr>
                  <m:ctrlPr>
                    <w:rPr>
                      <w:rFonts w:ascii="Cambria Math" w:eastAsiaTheme="minorEastAsia" w:hAnsi="Cambria Math" w:cs="Times New Roman"/>
                    </w:rPr>
                  </m:ctrlPr>
                </m:dPr>
                <m:e>
                  <m:r>
                    <m:rPr>
                      <m:nor/>
                    </m:rPr>
                    <w:rPr>
                      <w:rFonts w:ascii="Times New Roman" w:eastAsiaTheme="minorEastAsia" w:hAnsi="Times New Roman" w:cs="Times New Roman"/>
                      <w:lang w:val="en-US"/>
                    </w:rPr>
                    <m:t>mg day</m:t>
                  </m:r>
                  <m:r>
                    <m:rPr>
                      <m:nor/>
                    </m:rPr>
                    <w:rPr>
                      <w:rFonts w:ascii="Times New Roman" w:eastAsiaTheme="minorEastAsia" w:hAnsi="Times New Roman" w:cs="Times New Roman"/>
                      <w:vertAlign w:val="superscript"/>
                      <w:lang w:val="en-US"/>
                    </w:rPr>
                    <m:t>-1</m:t>
                  </m:r>
                </m:e>
              </m:d>
            </m:den>
          </m:f>
        </m:oMath>
      </m:oMathPara>
    </w:p>
    <w:p w14:paraId="2C867917" w14:textId="3870417D" w:rsidR="00080CF5" w:rsidRDefault="00080CF5" w:rsidP="00080CF5">
      <w:pPr>
        <w:widowControl w:val="0"/>
        <w:autoSpaceDE w:val="0"/>
        <w:autoSpaceDN w:val="0"/>
        <w:adjustRightInd w:val="0"/>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 xml:space="preserve">This conversion was performed by dividing the mass load by the usual therapeutic daily dose </w:t>
      </w:r>
      <w:r w:rsidRPr="006850FD">
        <w:rPr>
          <w:rFonts w:ascii="Times New Roman" w:hAnsi="Times New Roman" w:cs="Times New Roman"/>
          <w:i/>
          <w:iCs/>
          <w:szCs w:val="24"/>
          <w:lang w:val="en-US"/>
        </w:rPr>
        <w:t>D</w:t>
      </w:r>
      <w:r w:rsidRPr="006850FD">
        <w:rPr>
          <w:rFonts w:ascii="Times New Roman" w:hAnsi="Times New Roman" w:cs="Times New Roman"/>
          <w:szCs w:val="24"/>
          <w:lang w:val="en-US"/>
        </w:rPr>
        <w:t xml:space="preserve"> reported in </w:t>
      </w:r>
      <w:r w:rsidRPr="006850FD">
        <w:rPr>
          <w:rFonts w:ascii="Times New Roman" w:hAnsi="Times New Roman" w:cs="Times New Roman"/>
          <w:b/>
          <w:bCs/>
          <w:szCs w:val="24"/>
          <w:lang w:val="en-US"/>
        </w:rPr>
        <w:t xml:space="preserve">Table </w:t>
      </w:r>
      <w:r>
        <w:rPr>
          <w:rFonts w:ascii="Times New Roman" w:hAnsi="Times New Roman" w:cs="Times New Roman"/>
          <w:b/>
          <w:bCs/>
          <w:szCs w:val="24"/>
          <w:lang w:val="en-US"/>
        </w:rPr>
        <w:t>S</w:t>
      </w:r>
      <w:r w:rsidRPr="006850FD">
        <w:rPr>
          <w:rFonts w:ascii="Times New Roman" w:hAnsi="Times New Roman" w:cs="Times New Roman"/>
          <w:b/>
          <w:bCs/>
          <w:szCs w:val="24"/>
          <w:lang w:val="en-US"/>
        </w:rPr>
        <w:t>4</w:t>
      </w:r>
      <w:r w:rsidRPr="006850FD">
        <w:rPr>
          <w:rFonts w:ascii="Times New Roman" w:hAnsi="Times New Roman" w:cs="Times New Roman"/>
          <w:szCs w:val="24"/>
          <w:lang w:val="en-US"/>
        </w:rPr>
        <w:t xml:space="preserve">, which is the most prescribed regimen for PHT both in Chile and internationally. </w:t>
      </w:r>
    </w:p>
    <w:p w14:paraId="5A8622A2" w14:textId="77777777" w:rsidR="00080CF5" w:rsidRDefault="00080CF5" w:rsidP="00080CF5">
      <w:pPr>
        <w:widowControl w:val="0"/>
        <w:autoSpaceDE w:val="0"/>
        <w:autoSpaceDN w:val="0"/>
        <w:adjustRightInd w:val="0"/>
        <w:spacing w:after="0" w:line="480" w:lineRule="auto"/>
        <w:jc w:val="both"/>
        <w:rPr>
          <w:rFonts w:ascii="Times New Roman" w:hAnsi="Times New Roman" w:cs="Times New Roman"/>
          <w:szCs w:val="24"/>
          <w:lang w:val="en-US"/>
        </w:rPr>
      </w:pPr>
    </w:p>
    <w:p w14:paraId="09D6316F" w14:textId="6A868AFF" w:rsidR="00080CF5" w:rsidRPr="008E4C4E" w:rsidRDefault="00080CF5" w:rsidP="00080CF5">
      <w:pPr>
        <w:widowControl w:val="0"/>
        <w:autoSpaceDE w:val="0"/>
        <w:autoSpaceDN w:val="0"/>
        <w:adjustRightInd w:val="0"/>
        <w:spacing w:after="0" w:line="480" w:lineRule="auto"/>
        <w:jc w:val="both"/>
        <w:rPr>
          <w:rFonts w:ascii="Times New Roman" w:hAnsi="Times New Roman" w:cs="Times New Roman"/>
          <w:szCs w:val="24"/>
          <w:lang w:val="en-US"/>
        </w:rPr>
      </w:pPr>
      <w:r w:rsidRPr="006850FD">
        <w:rPr>
          <w:rFonts w:ascii="Times New Roman" w:hAnsi="Times New Roman" w:cs="Times New Roman"/>
          <w:szCs w:val="24"/>
          <w:lang w:val="en-US"/>
        </w:rPr>
        <w:t>This approach provides a population</w:t>
      </w:r>
      <w:r w:rsidR="009A3CD2">
        <w:rPr>
          <w:rFonts w:ascii="Times New Roman" w:hAnsi="Times New Roman" w:cs="Times New Roman"/>
          <w:szCs w:val="24"/>
          <w:lang w:val="en-US"/>
        </w:rPr>
        <w:t xml:space="preserve"> </w:t>
      </w:r>
      <w:r w:rsidRPr="006850FD">
        <w:rPr>
          <w:rFonts w:ascii="Times New Roman" w:hAnsi="Times New Roman" w:cs="Times New Roman"/>
          <w:szCs w:val="24"/>
          <w:lang w:val="en-US"/>
        </w:rPr>
        <w:t>normalized metric that enables comparison with clinical consumption patterns.</w:t>
      </w:r>
    </w:p>
    <w:p w14:paraId="7933166F" w14:textId="77777777" w:rsidR="00080CF5" w:rsidRDefault="00080CF5" w:rsidP="00080CF5">
      <w:pPr>
        <w:widowControl w:val="0"/>
        <w:autoSpaceDE w:val="0"/>
        <w:autoSpaceDN w:val="0"/>
        <w:adjustRightInd w:val="0"/>
        <w:spacing w:after="0" w:line="480" w:lineRule="auto"/>
        <w:jc w:val="both"/>
        <w:rPr>
          <w:rFonts w:ascii="Times New Roman" w:hAnsi="Times New Roman" w:cs="Times New Roman"/>
          <w:b/>
          <w:bCs/>
          <w:szCs w:val="24"/>
          <w:lang w:val="en-US"/>
        </w:rPr>
      </w:pPr>
      <w:r w:rsidRPr="00E8373E">
        <w:rPr>
          <w:rFonts w:ascii="Times New Roman" w:hAnsi="Times New Roman" w:cs="Times New Roman"/>
          <w:b/>
          <w:bCs/>
          <w:szCs w:val="24"/>
          <w:lang w:val="en-US"/>
        </w:rPr>
        <w:t>Eq</w:t>
      </w:r>
      <w:r>
        <w:rPr>
          <w:rFonts w:ascii="Times New Roman" w:hAnsi="Times New Roman" w:cs="Times New Roman"/>
          <w:b/>
          <w:bCs/>
          <w:szCs w:val="24"/>
          <w:lang w:val="en-US"/>
        </w:rPr>
        <w:t>uation</w:t>
      </w:r>
      <w:r w:rsidRPr="00E8373E">
        <w:rPr>
          <w:rFonts w:ascii="Times New Roman" w:hAnsi="Times New Roman" w:cs="Times New Roman"/>
          <w:b/>
          <w:bCs/>
          <w:szCs w:val="24"/>
          <w:lang w:val="en-US"/>
        </w:rPr>
        <w:t xml:space="preserve"> </w:t>
      </w:r>
      <w:r>
        <w:rPr>
          <w:rFonts w:ascii="Times New Roman" w:hAnsi="Times New Roman" w:cs="Times New Roman"/>
          <w:b/>
          <w:bCs/>
          <w:szCs w:val="24"/>
          <w:lang w:val="en-US"/>
        </w:rPr>
        <w:t>S</w:t>
      </w:r>
      <w:r w:rsidRPr="00E8373E">
        <w:rPr>
          <w:rFonts w:ascii="Times New Roman" w:hAnsi="Times New Roman" w:cs="Times New Roman"/>
          <w:b/>
          <w:bCs/>
          <w:szCs w:val="24"/>
          <w:lang w:val="en-US"/>
        </w:rPr>
        <w:t>5</w:t>
      </w:r>
    </w:p>
    <w:p w14:paraId="37F0997C" w14:textId="77777777" w:rsidR="00080CF5" w:rsidRPr="00EF6496" w:rsidRDefault="00080CF5" w:rsidP="00080CF5">
      <w:pPr>
        <w:widowControl w:val="0"/>
        <w:autoSpaceDE w:val="0"/>
        <w:autoSpaceDN w:val="0"/>
        <w:adjustRightInd w:val="0"/>
        <w:spacing w:after="0" w:line="480" w:lineRule="auto"/>
        <w:jc w:val="both"/>
        <w:rPr>
          <w:rFonts w:ascii="Times New Roman" w:hAnsi="Times New Roman" w:cs="Times New Roman"/>
          <w:sz w:val="28"/>
          <w:szCs w:val="32"/>
          <w:lang w:val="en-US"/>
        </w:rPr>
      </w:pPr>
      <m:oMathPara>
        <m:oMath>
          <m:r>
            <m:rPr>
              <m:sty m:val="bi"/>
            </m:rPr>
            <w:rPr>
              <w:rFonts w:ascii="Cambria Math" w:eastAsiaTheme="minorEastAsia" w:hAnsi="Cambria Math" w:cs="Times New Roman"/>
              <w:lang w:val="en-US"/>
            </w:rPr>
            <m:t>% </m:t>
          </m:r>
          <m:r>
            <m:rPr>
              <m:nor/>
            </m:rPr>
            <w:rPr>
              <w:rFonts w:ascii="Times New Roman" w:eastAsiaTheme="minorEastAsia" w:hAnsi="Times New Roman" w:cs="Times New Roman"/>
              <w:lang w:val="en-US"/>
            </w:rPr>
            <m:t>treated</m:t>
          </m:r>
          <m:r>
            <w:rPr>
              <w:rFonts w:ascii="Cambria Math" w:eastAsiaTheme="minorEastAsia" w:hAnsi="Cambria Math" w:cs="Times New Roman"/>
              <w:lang w:val="en-US"/>
            </w:rPr>
            <m:t>=</m:t>
          </m:r>
          <m:f>
            <m:fPr>
              <m:ctrlPr>
                <w:rPr>
                  <w:rFonts w:ascii="Cambria Math" w:eastAsiaTheme="minorEastAsia" w:hAnsi="Cambria Math" w:cs="Times New Roman"/>
                </w:rPr>
              </m:ctrlPr>
            </m:fPr>
            <m:num>
              <m:r>
                <w:rPr>
                  <w:rFonts w:ascii="Cambria Math" w:eastAsiaTheme="minorEastAsia" w:hAnsi="Cambria Math" w:cs="Times New Roman"/>
                </w:rPr>
                <m:t>ED</m:t>
              </m:r>
              <m:ctrlPr>
                <w:rPr>
                  <w:rFonts w:ascii="Cambria Math" w:eastAsiaTheme="minorEastAsia" w:hAnsi="Cambria Math" w:cs="Times New Roman"/>
                  <w:i/>
                </w:rPr>
              </m:ctrlPr>
            </m:num>
            <m:den>
              <m:r>
                <w:rPr>
                  <w:rFonts w:ascii="Cambria Math" w:eastAsiaTheme="minorEastAsia" w:hAnsi="Cambria Math" w:cs="Times New Roman"/>
                  <w:lang w:val="en-US"/>
                </w:rPr>
                <m:t>1000</m:t>
              </m:r>
              <m:ctrlPr>
                <w:rPr>
                  <w:rFonts w:ascii="Cambria Math" w:eastAsiaTheme="minorEastAsia" w:hAnsi="Cambria Math" w:cs="Times New Roman"/>
                  <w:i/>
                </w:rPr>
              </m:ctrlPr>
            </m:den>
          </m:f>
          <m:r>
            <m:rPr>
              <m:sty m:val="p"/>
            </m:rPr>
            <w:rPr>
              <w:rFonts w:ascii="Cambria Math" w:eastAsiaTheme="minorEastAsia" w:hAnsi="Cambria Math" w:cs="Times New Roman"/>
              <w:lang w:val="en-US"/>
            </w:rPr>
            <m:t>×</m:t>
          </m:r>
          <m:r>
            <w:rPr>
              <w:rFonts w:ascii="Cambria Math" w:eastAsiaTheme="minorEastAsia" w:hAnsi="Cambria Math" w:cs="Times New Roman"/>
              <w:lang w:val="en-US"/>
            </w:rPr>
            <m:t>100</m:t>
          </m:r>
        </m:oMath>
      </m:oMathPara>
    </w:p>
    <w:p w14:paraId="322DF94B" w14:textId="62D19BEA" w:rsidR="00080CF5" w:rsidRDefault="00080CF5" w:rsidP="00080CF5">
      <w:pPr>
        <w:widowControl w:val="0"/>
        <w:autoSpaceDE w:val="0"/>
        <w:autoSpaceDN w:val="0"/>
        <w:adjustRightInd w:val="0"/>
        <w:spacing w:after="0" w:line="480" w:lineRule="auto"/>
        <w:jc w:val="both"/>
        <w:rPr>
          <w:rFonts w:ascii="Times New Roman" w:eastAsiaTheme="minorEastAsia" w:hAnsi="Times New Roman" w:cs="Times New Roman"/>
          <w:szCs w:val="24"/>
          <w:lang w:val="en-US"/>
        </w:rPr>
      </w:pPr>
      <w:r w:rsidRPr="006850FD">
        <w:rPr>
          <w:rFonts w:ascii="Times New Roman" w:eastAsiaTheme="minorEastAsia" w:hAnsi="Times New Roman" w:cs="Times New Roman"/>
          <w:szCs w:val="24"/>
          <w:lang w:val="en-US"/>
        </w:rPr>
        <w:t xml:space="preserve">The proportion of the population potentially treated with PHT was estimated using </w:t>
      </w:r>
      <w:r w:rsidRPr="006850FD">
        <w:rPr>
          <w:rFonts w:ascii="Times New Roman" w:eastAsiaTheme="minorEastAsia" w:hAnsi="Times New Roman" w:cs="Times New Roman"/>
          <w:b/>
          <w:bCs/>
          <w:szCs w:val="24"/>
          <w:lang w:val="en-US"/>
        </w:rPr>
        <w:t>Eq</w:t>
      </w:r>
      <w:r>
        <w:rPr>
          <w:rFonts w:ascii="Times New Roman" w:eastAsiaTheme="minorEastAsia" w:hAnsi="Times New Roman" w:cs="Times New Roman"/>
          <w:b/>
          <w:bCs/>
          <w:szCs w:val="24"/>
          <w:lang w:val="en-US"/>
        </w:rPr>
        <w:t>uation S5</w:t>
      </w:r>
      <w:r w:rsidRPr="006850FD">
        <w:rPr>
          <w:rFonts w:ascii="Times New Roman" w:eastAsiaTheme="minorEastAsia" w:hAnsi="Times New Roman" w:cs="Times New Roman"/>
          <w:szCs w:val="24"/>
          <w:lang w:val="en-US"/>
        </w:rPr>
        <w:t xml:space="preserve">. This metric expresses the fraction of the population whose consumption is compatible with one therapeutic daily dose and </w:t>
      </w:r>
      <w:r w:rsidR="00224A7A">
        <w:rPr>
          <w:rFonts w:ascii="Times New Roman" w:eastAsiaTheme="minorEastAsia" w:hAnsi="Times New Roman" w:cs="Times New Roman"/>
          <w:szCs w:val="24"/>
          <w:lang w:val="en-US"/>
        </w:rPr>
        <w:t>was</w:t>
      </w:r>
      <w:r w:rsidRPr="006850FD">
        <w:rPr>
          <w:rFonts w:ascii="Times New Roman" w:eastAsiaTheme="minorEastAsia" w:hAnsi="Times New Roman" w:cs="Times New Roman"/>
          <w:szCs w:val="24"/>
          <w:lang w:val="en-US"/>
        </w:rPr>
        <w:t xml:space="preserve"> calculated by dividing the equivalent doses (</w:t>
      </w:r>
      <w:r w:rsidRPr="006850FD">
        <w:rPr>
          <w:rFonts w:ascii="Times New Roman" w:eastAsiaTheme="minorEastAsia" w:hAnsi="Times New Roman" w:cs="Times New Roman"/>
          <w:i/>
          <w:iCs/>
          <w:szCs w:val="24"/>
          <w:lang w:val="en-US"/>
        </w:rPr>
        <w:t>ED</w:t>
      </w:r>
      <w:r w:rsidRPr="006850FD">
        <w:rPr>
          <w:rFonts w:ascii="Times New Roman" w:eastAsiaTheme="minorEastAsia" w:hAnsi="Times New Roman" w:cs="Times New Roman"/>
          <w:szCs w:val="24"/>
          <w:lang w:val="en-US"/>
        </w:rPr>
        <w:t>) per 1000 inhabitants. The resulting percentage reflects the treated</w:t>
      </w:r>
      <w:r>
        <w:rPr>
          <w:rFonts w:ascii="Times New Roman" w:eastAsiaTheme="minorEastAsia" w:hAnsi="Times New Roman" w:cs="Times New Roman"/>
          <w:szCs w:val="24"/>
          <w:lang w:val="en-US"/>
        </w:rPr>
        <w:t xml:space="preserve"> </w:t>
      </w:r>
      <w:r w:rsidRPr="006850FD">
        <w:rPr>
          <w:rFonts w:ascii="Times New Roman" w:eastAsiaTheme="minorEastAsia" w:hAnsi="Times New Roman" w:cs="Times New Roman"/>
          <w:szCs w:val="24"/>
          <w:lang w:val="en-US"/>
        </w:rPr>
        <w:t xml:space="preserve">population equivalent inferred from </w:t>
      </w:r>
      <w:r>
        <w:rPr>
          <w:rFonts w:ascii="Times New Roman" w:eastAsiaTheme="minorEastAsia" w:hAnsi="Times New Roman" w:cs="Times New Roman"/>
          <w:szCs w:val="24"/>
          <w:lang w:val="en-US"/>
        </w:rPr>
        <w:t>WW</w:t>
      </w:r>
      <w:r w:rsidRPr="006850FD">
        <w:rPr>
          <w:rFonts w:ascii="Times New Roman" w:eastAsiaTheme="minorEastAsia" w:hAnsi="Times New Roman" w:cs="Times New Roman"/>
          <w:szCs w:val="24"/>
          <w:lang w:val="en-US"/>
        </w:rPr>
        <w:t xml:space="preserve"> and allows </w:t>
      </w:r>
      <w:r>
        <w:rPr>
          <w:rFonts w:ascii="Times New Roman" w:eastAsiaTheme="minorEastAsia" w:hAnsi="Times New Roman" w:cs="Times New Roman"/>
          <w:szCs w:val="24"/>
          <w:lang w:val="en-US"/>
        </w:rPr>
        <w:t xml:space="preserve">for an </w:t>
      </w:r>
      <w:r w:rsidRPr="006850FD">
        <w:rPr>
          <w:rFonts w:ascii="Times New Roman" w:eastAsiaTheme="minorEastAsia" w:hAnsi="Times New Roman" w:cs="Times New Roman"/>
          <w:szCs w:val="24"/>
          <w:lang w:val="en-US"/>
        </w:rPr>
        <w:t>indirect comparison with epidemiological indicators such as the national prevalence of overweight and obesity.</w:t>
      </w:r>
    </w:p>
    <w:p w14:paraId="241D8F75" w14:textId="77777777" w:rsidR="005D2BC2" w:rsidRDefault="005D2BC2" w:rsidP="00DB379D">
      <w:pPr>
        <w:widowControl w:val="0"/>
        <w:autoSpaceDE w:val="0"/>
        <w:autoSpaceDN w:val="0"/>
        <w:adjustRightInd w:val="0"/>
        <w:spacing w:after="0" w:line="480" w:lineRule="auto"/>
        <w:jc w:val="both"/>
        <w:rPr>
          <w:rFonts w:ascii="Times New Roman" w:eastAsiaTheme="minorEastAsia" w:hAnsi="Times New Roman" w:cs="Times New Roman"/>
          <w:b/>
          <w:bCs/>
          <w:i/>
          <w:iCs/>
          <w:szCs w:val="24"/>
          <w:lang w:val="en-US"/>
        </w:rPr>
      </w:pPr>
    </w:p>
    <w:p w14:paraId="31EA03B7" w14:textId="799D56F3" w:rsidR="005D2BC2" w:rsidRPr="005D2BC2" w:rsidRDefault="005D2BC2" w:rsidP="00DB379D">
      <w:pPr>
        <w:widowControl w:val="0"/>
        <w:autoSpaceDE w:val="0"/>
        <w:autoSpaceDN w:val="0"/>
        <w:adjustRightInd w:val="0"/>
        <w:spacing w:after="0" w:line="480" w:lineRule="auto"/>
        <w:jc w:val="both"/>
        <w:rPr>
          <w:rFonts w:ascii="Times New Roman" w:eastAsiaTheme="minorEastAsia" w:hAnsi="Times New Roman" w:cs="Times New Roman"/>
          <w:b/>
          <w:bCs/>
          <w:i/>
          <w:iCs/>
          <w:szCs w:val="24"/>
          <w:lang w:val="en-US"/>
        </w:rPr>
      </w:pPr>
      <w:r w:rsidRPr="005D2BC2">
        <w:rPr>
          <w:rFonts w:ascii="Times New Roman" w:eastAsiaTheme="minorEastAsia" w:hAnsi="Times New Roman" w:cs="Times New Roman"/>
          <w:b/>
          <w:bCs/>
          <w:i/>
          <w:iCs/>
          <w:szCs w:val="24"/>
          <w:lang w:val="en-US"/>
        </w:rPr>
        <w:t>Pharmacokinetic considerations and correction factor assumptions</w:t>
      </w:r>
    </w:p>
    <w:p w14:paraId="4089F65D" w14:textId="089E09C8" w:rsidR="00DB379D" w:rsidRPr="00DB379D" w:rsidRDefault="005146D0" w:rsidP="00DB379D">
      <w:pPr>
        <w:widowControl w:val="0"/>
        <w:autoSpaceDE w:val="0"/>
        <w:autoSpaceDN w:val="0"/>
        <w:adjustRightInd w:val="0"/>
        <w:spacing w:after="0" w:line="480" w:lineRule="auto"/>
        <w:jc w:val="both"/>
        <w:rPr>
          <w:rFonts w:ascii="Times New Roman" w:eastAsiaTheme="minorEastAsia" w:hAnsi="Times New Roman" w:cs="Times New Roman"/>
          <w:szCs w:val="24"/>
          <w:lang w:val="en-US"/>
        </w:rPr>
      </w:pPr>
      <w:r w:rsidRPr="00BC6AAA">
        <w:rPr>
          <w:rFonts w:ascii="Times New Roman" w:eastAsiaTheme="minorEastAsia" w:hAnsi="Times New Roman" w:cs="Times New Roman"/>
          <w:szCs w:val="24"/>
          <w:lang w:val="en-US"/>
        </w:rPr>
        <w:t>Cf</w:t>
      </w:r>
      <w:r w:rsidR="00DB379D" w:rsidRPr="009A3CD2">
        <w:rPr>
          <w:rFonts w:ascii="Times New Roman" w:eastAsiaTheme="minorEastAsia" w:hAnsi="Times New Roman" w:cs="Times New Roman"/>
          <w:i/>
          <w:iCs/>
          <w:szCs w:val="24"/>
          <w:lang w:val="en-US"/>
        </w:rPr>
        <w:t xml:space="preserve"> </w:t>
      </w:r>
      <w:r w:rsidR="00DB379D" w:rsidRPr="00DB379D">
        <w:rPr>
          <w:rFonts w:ascii="Times New Roman" w:eastAsiaTheme="minorEastAsia" w:hAnsi="Times New Roman" w:cs="Times New Roman"/>
          <w:szCs w:val="24"/>
          <w:lang w:val="en-US"/>
        </w:rPr>
        <w:t xml:space="preserve">applied in this study were selected based on published urinary excretion data and commonly adopted practices in </w:t>
      </w:r>
      <w:r w:rsidR="00DB379D">
        <w:rPr>
          <w:rFonts w:ascii="Times New Roman" w:eastAsiaTheme="minorEastAsia" w:hAnsi="Times New Roman" w:cs="Times New Roman"/>
          <w:szCs w:val="24"/>
          <w:lang w:val="en-US"/>
        </w:rPr>
        <w:t>WBE</w:t>
      </w:r>
      <w:r w:rsidR="00DB379D" w:rsidRPr="00DB379D">
        <w:rPr>
          <w:rFonts w:ascii="Times New Roman" w:eastAsiaTheme="minorEastAsia" w:hAnsi="Times New Roman" w:cs="Times New Roman"/>
          <w:szCs w:val="24"/>
          <w:lang w:val="en-US"/>
        </w:rPr>
        <w:t xml:space="preserve">. A summary of biomarkers, excretion fractions, </w:t>
      </w:r>
      <w:r w:rsidR="009A3CD2" w:rsidRPr="00BC6AAA">
        <w:rPr>
          <w:rFonts w:ascii="Times New Roman" w:eastAsiaTheme="minorEastAsia" w:hAnsi="Times New Roman" w:cs="Times New Roman"/>
          <w:szCs w:val="24"/>
          <w:lang w:val="en-US"/>
        </w:rPr>
        <w:t>Cf</w:t>
      </w:r>
      <w:r w:rsidR="00DB379D" w:rsidRPr="00DB379D">
        <w:rPr>
          <w:rFonts w:ascii="Times New Roman" w:eastAsiaTheme="minorEastAsia" w:hAnsi="Times New Roman" w:cs="Times New Roman"/>
          <w:szCs w:val="24"/>
          <w:lang w:val="en-US"/>
        </w:rPr>
        <w:t xml:space="preserve"> and dose assumptions is provided in </w:t>
      </w:r>
      <w:r w:rsidR="00DB379D" w:rsidRPr="009A3CD2">
        <w:rPr>
          <w:rFonts w:ascii="Times New Roman" w:eastAsiaTheme="minorEastAsia" w:hAnsi="Times New Roman" w:cs="Times New Roman"/>
          <w:b/>
          <w:bCs/>
          <w:szCs w:val="24"/>
          <w:lang w:val="en-US"/>
        </w:rPr>
        <w:t>Table S4</w:t>
      </w:r>
      <w:r w:rsidR="00DB379D" w:rsidRPr="009A3CD2">
        <w:rPr>
          <w:rFonts w:ascii="Times New Roman" w:eastAsiaTheme="minorEastAsia" w:hAnsi="Times New Roman" w:cs="Times New Roman"/>
          <w:szCs w:val="24"/>
          <w:lang w:val="en-US"/>
        </w:rPr>
        <w:t>.</w:t>
      </w:r>
    </w:p>
    <w:p w14:paraId="07BD3351" w14:textId="289078DC" w:rsidR="00DB379D" w:rsidRPr="00DB379D" w:rsidRDefault="009A3CD2" w:rsidP="00DB379D">
      <w:pPr>
        <w:widowControl w:val="0"/>
        <w:autoSpaceDE w:val="0"/>
        <w:autoSpaceDN w:val="0"/>
        <w:adjustRightInd w:val="0"/>
        <w:spacing w:after="0" w:line="480" w:lineRule="auto"/>
        <w:jc w:val="both"/>
        <w:rPr>
          <w:rFonts w:ascii="Times New Roman" w:eastAsiaTheme="minorEastAsia" w:hAnsi="Times New Roman" w:cs="Times New Roman"/>
          <w:szCs w:val="24"/>
          <w:lang w:val="en-US"/>
        </w:rPr>
      </w:pPr>
      <w:r>
        <w:rPr>
          <w:rFonts w:ascii="Times New Roman" w:eastAsiaTheme="minorEastAsia" w:hAnsi="Times New Roman" w:cs="Times New Roman"/>
          <w:szCs w:val="24"/>
          <w:lang w:val="en-US"/>
        </w:rPr>
        <w:t>In the case of</w:t>
      </w:r>
      <w:r w:rsidR="00DB379D" w:rsidRPr="00DB379D">
        <w:rPr>
          <w:rFonts w:ascii="Times New Roman" w:eastAsiaTheme="minorEastAsia" w:hAnsi="Times New Roman" w:cs="Times New Roman"/>
          <w:szCs w:val="24"/>
          <w:lang w:val="en-US"/>
        </w:rPr>
        <w:t xml:space="preserve"> </w:t>
      </w:r>
      <w:r w:rsidR="00DB379D">
        <w:rPr>
          <w:rFonts w:ascii="Times New Roman" w:eastAsiaTheme="minorEastAsia" w:hAnsi="Times New Roman" w:cs="Times New Roman"/>
          <w:szCs w:val="24"/>
          <w:lang w:val="en-US"/>
        </w:rPr>
        <w:t>COC</w:t>
      </w:r>
      <w:r w:rsidR="00DB379D" w:rsidRPr="00DB379D">
        <w:rPr>
          <w:rFonts w:ascii="Times New Roman" w:eastAsiaTheme="minorEastAsia" w:hAnsi="Times New Roman" w:cs="Times New Roman"/>
          <w:szCs w:val="24"/>
          <w:lang w:val="en-US"/>
        </w:rPr>
        <w:t xml:space="preserve">, urinary excretion of </w:t>
      </w:r>
      <w:r w:rsidR="00DB379D">
        <w:rPr>
          <w:rFonts w:ascii="Times New Roman" w:eastAsiaTheme="minorEastAsia" w:hAnsi="Times New Roman" w:cs="Times New Roman"/>
          <w:szCs w:val="24"/>
          <w:lang w:val="en-US"/>
        </w:rPr>
        <w:t>BE</w:t>
      </w:r>
      <w:r w:rsidR="00DB379D" w:rsidRPr="00DB379D">
        <w:rPr>
          <w:rFonts w:ascii="Times New Roman" w:eastAsiaTheme="minorEastAsia" w:hAnsi="Times New Roman" w:cs="Times New Roman"/>
          <w:szCs w:val="24"/>
          <w:lang w:val="en-US"/>
        </w:rPr>
        <w:t xml:space="preserve"> substantially exceeds that of the parent compound and shows greater stability in wastewater matrices. Reported excretion fractions vary widely depending on the route of administration; therefore, a mean value reported in the literature was adopted to derive the </w:t>
      </w:r>
      <w:r w:rsidR="00DB379D" w:rsidRPr="00BC6AAA">
        <w:rPr>
          <w:rFonts w:ascii="Times New Roman" w:eastAsiaTheme="minorEastAsia" w:hAnsi="Times New Roman" w:cs="Times New Roman"/>
          <w:szCs w:val="24"/>
          <w:lang w:val="en-US"/>
        </w:rPr>
        <w:t xml:space="preserve">Cf </w:t>
      </w:r>
      <w:r w:rsidR="00DB379D" w:rsidRPr="00DB379D">
        <w:rPr>
          <w:rFonts w:ascii="Times New Roman" w:eastAsiaTheme="minorEastAsia" w:hAnsi="Times New Roman" w:cs="Times New Roman"/>
          <w:szCs w:val="24"/>
          <w:lang w:val="en-US"/>
        </w:rPr>
        <w:t>used in this study</w:t>
      </w:r>
      <w:sdt>
        <w:sdtPr>
          <w:rPr>
            <w:rFonts w:ascii="Times New Roman" w:eastAsiaTheme="minorEastAsia" w:hAnsi="Times New Roman" w:cs="Times New Roman"/>
            <w:color w:val="0000FF"/>
            <w:szCs w:val="24"/>
            <w:lang w:val="en-US"/>
          </w:rPr>
          <w:tag w:val="MENDELEY_CITATION_v3_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"/>
          <w:id w:val="173695642"/>
          <w:placeholder>
            <w:docPart w:val="DefaultPlaceholder_-1854013440"/>
          </w:placeholder>
        </w:sdtPr>
        <w:sdtContent>
          <w:r w:rsidR="005F5D63" w:rsidRPr="005F5D63">
            <w:rPr>
              <w:rFonts w:ascii="Times New Roman" w:eastAsiaTheme="minorEastAsia" w:hAnsi="Times New Roman" w:cs="Times New Roman"/>
              <w:color w:val="0000FF"/>
              <w:szCs w:val="24"/>
              <w:lang w:val="en-US"/>
            </w:rPr>
            <w:t>(Castiglioni et al., 2013)</w:t>
          </w:r>
        </w:sdtContent>
      </w:sdt>
      <w:r w:rsidR="00DB379D" w:rsidRPr="00DB379D">
        <w:rPr>
          <w:rFonts w:ascii="Times New Roman" w:eastAsiaTheme="minorEastAsia" w:hAnsi="Times New Roman" w:cs="Times New Roman"/>
          <w:szCs w:val="24"/>
          <w:lang w:val="en-US"/>
        </w:rPr>
        <w:t>.</w:t>
      </w:r>
    </w:p>
    <w:p w14:paraId="006662A0" w14:textId="6A51D0D5" w:rsidR="00DB379D" w:rsidRPr="00DB379D" w:rsidRDefault="00DB379D" w:rsidP="00DB379D">
      <w:pPr>
        <w:widowControl w:val="0"/>
        <w:autoSpaceDE w:val="0"/>
        <w:autoSpaceDN w:val="0"/>
        <w:adjustRightInd w:val="0"/>
        <w:spacing w:after="0" w:line="480" w:lineRule="auto"/>
        <w:jc w:val="both"/>
        <w:rPr>
          <w:rFonts w:ascii="Times New Roman" w:eastAsiaTheme="minorEastAsia" w:hAnsi="Times New Roman" w:cs="Times New Roman"/>
          <w:szCs w:val="24"/>
          <w:lang w:val="en-US"/>
        </w:rPr>
      </w:pPr>
      <w:r w:rsidRPr="00DB379D">
        <w:rPr>
          <w:rFonts w:ascii="Times New Roman" w:eastAsiaTheme="minorEastAsia" w:hAnsi="Times New Roman" w:cs="Times New Roman"/>
          <w:szCs w:val="24"/>
          <w:lang w:val="en-US"/>
        </w:rPr>
        <w:t xml:space="preserve">For </w:t>
      </w:r>
      <w:r>
        <w:rPr>
          <w:rFonts w:ascii="Times New Roman" w:eastAsiaTheme="minorEastAsia" w:hAnsi="Times New Roman" w:cs="Times New Roman"/>
          <w:szCs w:val="24"/>
          <w:lang w:val="en-US"/>
        </w:rPr>
        <w:t>ATS</w:t>
      </w:r>
      <w:r w:rsidRPr="00DB379D">
        <w:rPr>
          <w:rFonts w:ascii="Times New Roman" w:eastAsiaTheme="minorEastAsia" w:hAnsi="Times New Roman" w:cs="Times New Roman"/>
          <w:szCs w:val="24"/>
          <w:lang w:val="en-US"/>
        </w:rPr>
        <w:t xml:space="preserve">, reported urinary excretion data indicates that the parent compounds represent the dominant fraction excreted, supporting their use as biomarkers for back-calculation </w:t>
      </w:r>
      <w:sdt>
        <w:sdtPr>
          <w:rPr>
            <w:rFonts w:ascii="Times New Roman" w:hAnsi="Times New Roman" w:cs="Times New Roman"/>
            <w:color w:val="0000FF"/>
            <w:szCs w:val="24"/>
          </w:rPr>
          <w:tag w:val="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"/>
          <w:id w:val="-1604649982"/>
          <w:placeholder>
            <w:docPart w:val="A9EFA18747AD45BC92034038E8E4E5DF"/>
          </w:placeholder>
        </w:sdtPr>
        <w:sdtEndPr>
          <w:rPr>
            <w:highlight w:val="yellow"/>
          </w:rPr>
        </w:sdtEndPr>
        <w:sdtContent>
          <w:r w:rsidR="005F5D63" w:rsidRPr="005F5D63">
            <w:rPr>
              <w:rFonts w:ascii="Times New Roman" w:hAnsi="Times New Roman" w:cs="Times New Roman"/>
              <w:color w:val="0000FF"/>
              <w:szCs w:val="24"/>
              <w:lang w:val="en-US"/>
            </w:rPr>
            <w:t xml:space="preserve">(Gracia-Lor et al., 2016; van </w:t>
          </w:r>
          <w:proofErr w:type="spellStart"/>
          <w:r w:rsidR="005F5D63" w:rsidRPr="005F5D63">
            <w:rPr>
              <w:rFonts w:ascii="Times New Roman" w:hAnsi="Times New Roman" w:cs="Times New Roman"/>
              <w:color w:val="0000FF"/>
              <w:szCs w:val="24"/>
              <w:lang w:val="en-US"/>
            </w:rPr>
            <w:t>Nuijs</w:t>
          </w:r>
          <w:proofErr w:type="spellEnd"/>
          <w:r w:rsidR="005F5D63" w:rsidRPr="005F5D63">
            <w:rPr>
              <w:rFonts w:ascii="Times New Roman" w:hAnsi="Times New Roman" w:cs="Times New Roman"/>
              <w:color w:val="0000FF"/>
              <w:szCs w:val="24"/>
              <w:lang w:val="en-US"/>
            </w:rPr>
            <w:t xml:space="preserve"> et al., 2011)</w:t>
          </w:r>
        </w:sdtContent>
      </w:sdt>
      <w:r w:rsidRPr="00DB379D">
        <w:rPr>
          <w:rFonts w:ascii="Times New Roman" w:eastAsiaTheme="minorEastAsia" w:hAnsi="Times New Roman" w:cs="Times New Roman"/>
          <w:szCs w:val="24"/>
          <w:lang w:val="en-US"/>
        </w:rPr>
        <w:t xml:space="preserve">. </w:t>
      </w:r>
      <w:r w:rsidRPr="00BC6AAA">
        <w:rPr>
          <w:rFonts w:ascii="Times New Roman" w:eastAsiaTheme="minorEastAsia" w:hAnsi="Times New Roman" w:cs="Times New Roman"/>
          <w:szCs w:val="24"/>
          <w:lang w:val="en-US"/>
        </w:rPr>
        <w:t>Cf</w:t>
      </w:r>
      <w:r w:rsidRPr="00DB379D">
        <w:rPr>
          <w:rFonts w:ascii="Times New Roman" w:eastAsiaTheme="minorEastAsia" w:hAnsi="Times New Roman" w:cs="Times New Roman"/>
          <w:szCs w:val="24"/>
          <w:lang w:val="en-US"/>
        </w:rPr>
        <w:t xml:space="preserve"> applied for these substances were taken from established WBE studies and are summarized in </w:t>
      </w:r>
      <w:r w:rsidRPr="00DB379D">
        <w:rPr>
          <w:rFonts w:ascii="Times New Roman" w:eastAsiaTheme="minorEastAsia" w:hAnsi="Times New Roman" w:cs="Times New Roman"/>
          <w:b/>
          <w:bCs/>
          <w:szCs w:val="24"/>
          <w:lang w:val="en-US"/>
        </w:rPr>
        <w:t>Table S4</w:t>
      </w:r>
      <w:r w:rsidRPr="00DB379D">
        <w:rPr>
          <w:rFonts w:ascii="Times New Roman" w:eastAsiaTheme="minorEastAsia" w:hAnsi="Times New Roman" w:cs="Times New Roman"/>
          <w:szCs w:val="24"/>
          <w:lang w:val="en-US"/>
        </w:rPr>
        <w:t>.</w:t>
      </w:r>
    </w:p>
    <w:p w14:paraId="72E25071" w14:textId="63A75B37" w:rsidR="00DB379D" w:rsidRPr="00DB379D" w:rsidRDefault="00DB379D" w:rsidP="00DB379D">
      <w:pPr>
        <w:widowControl w:val="0"/>
        <w:autoSpaceDE w:val="0"/>
        <w:autoSpaceDN w:val="0"/>
        <w:adjustRightInd w:val="0"/>
        <w:spacing w:after="0" w:line="480" w:lineRule="auto"/>
        <w:jc w:val="both"/>
        <w:rPr>
          <w:rFonts w:ascii="Times New Roman" w:eastAsiaTheme="minorEastAsia" w:hAnsi="Times New Roman" w:cs="Times New Roman"/>
          <w:szCs w:val="24"/>
          <w:lang w:val="en-US"/>
        </w:rPr>
      </w:pPr>
      <w:r>
        <w:rPr>
          <w:rFonts w:ascii="Times New Roman" w:eastAsiaTheme="minorEastAsia" w:hAnsi="Times New Roman" w:cs="Times New Roman"/>
          <w:szCs w:val="24"/>
          <w:lang w:val="en-US"/>
        </w:rPr>
        <w:t>PHT</w:t>
      </w:r>
      <w:r w:rsidRPr="00DB379D">
        <w:rPr>
          <w:rFonts w:ascii="Times New Roman" w:eastAsiaTheme="minorEastAsia" w:hAnsi="Times New Roman" w:cs="Times New Roman"/>
          <w:szCs w:val="24"/>
          <w:lang w:val="en-US"/>
        </w:rPr>
        <w:t xml:space="preserve"> excretion is strongly influenced by urinary </w:t>
      </w:r>
      <w:proofErr w:type="spellStart"/>
      <w:r w:rsidRPr="00DB379D">
        <w:rPr>
          <w:rFonts w:ascii="Times New Roman" w:eastAsiaTheme="minorEastAsia" w:hAnsi="Times New Roman" w:cs="Times New Roman"/>
          <w:szCs w:val="24"/>
          <w:lang w:val="en-US"/>
        </w:rPr>
        <w:t>pH.</w:t>
      </w:r>
      <w:proofErr w:type="spellEnd"/>
      <w:r w:rsidRPr="00DB379D">
        <w:rPr>
          <w:rFonts w:ascii="Times New Roman" w:eastAsiaTheme="minorEastAsia" w:hAnsi="Times New Roman" w:cs="Times New Roman"/>
          <w:szCs w:val="24"/>
          <w:lang w:val="en-US"/>
        </w:rPr>
        <w:t xml:space="preserve"> While higher unchanged excretion fractions have </w:t>
      </w:r>
      <w:r w:rsidRPr="00DB379D">
        <w:rPr>
          <w:rFonts w:ascii="Times New Roman" w:eastAsiaTheme="minorEastAsia" w:hAnsi="Times New Roman" w:cs="Times New Roman"/>
          <w:szCs w:val="24"/>
          <w:lang w:val="en-US"/>
        </w:rPr>
        <w:lastRenderedPageBreak/>
        <w:t>been reported under experimentally acidified conditions, studies conducted under uncontrolled urinary pH indicate substantially lower unchanged fractions</w:t>
      </w:r>
      <w:r w:rsidR="00AC799D">
        <w:rPr>
          <w:rFonts w:ascii="Times New Roman" w:eastAsiaTheme="minorEastAsia" w:hAnsi="Times New Roman" w:cs="Times New Roman"/>
          <w:szCs w:val="24"/>
          <w:lang w:val="en-US"/>
        </w:rPr>
        <w:t xml:space="preserve"> </w:t>
      </w:r>
      <w:sdt>
        <w:sdtPr>
          <w:rPr>
            <w:rFonts w:ascii="Times New Roman" w:hAnsi="Times New Roman" w:cs="Times New Roman"/>
            <w:color w:val="0000FF"/>
            <w:szCs w:val="24"/>
            <w:highlight w:val="yellow"/>
          </w:rPr>
          <w:tag w:val="MENDELEY_CITATION_v3_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"/>
          <w:id w:val="76570417"/>
          <w:placeholder>
            <w:docPart w:val="8EE78A0237EF43108B891F6CF67548A6"/>
          </w:placeholder>
        </w:sdtPr>
        <w:sdtContent>
          <w:r w:rsidR="005F5D63" w:rsidRPr="005F5D63">
            <w:rPr>
              <w:rFonts w:ascii="Times New Roman" w:hAnsi="Times New Roman" w:cs="Times New Roman"/>
              <w:color w:val="0000FF"/>
              <w:szCs w:val="24"/>
              <w:lang w:val="en-US"/>
            </w:rPr>
            <w:t>(Baselt, 1989)</w:t>
          </w:r>
        </w:sdtContent>
      </w:sdt>
      <w:r w:rsidRPr="00DB379D">
        <w:rPr>
          <w:rFonts w:ascii="Times New Roman" w:eastAsiaTheme="minorEastAsia" w:hAnsi="Times New Roman" w:cs="Times New Roman"/>
          <w:szCs w:val="24"/>
          <w:lang w:val="en-US"/>
        </w:rPr>
        <w:t>. To avoid overestimation of population-level consumption, a conservative excretion fraction representative of uncontrolled conditions was adopted. Based on this assumption, mass loads were further converted into therapeutic-equivalent doses to estimate the potentially treated fraction of the population.</w:t>
      </w:r>
    </w:p>
    <w:p w14:paraId="0443A4A0" w14:textId="130A1534" w:rsidR="00080CF5" w:rsidRPr="00080CF5" w:rsidRDefault="00DB379D" w:rsidP="00080CF5">
      <w:pPr>
        <w:widowControl w:val="0"/>
        <w:autoSpaceDE w:val="0"/>
        <w:autoSpaceDN w:val="0"/>
        <w:adjustRightInd w:val="0"/>
        <w:spacing w:after="0" w:line="480" w:lineRule="auto"/>
        <w:jc w:val="both"/>
        <w:rPr>
          <w:rFonts w:ascii="Times New Roman" w:eastAsiaTheme="minorEastAsia" w:hAnsi="Times New Roman" w:cs="Times New Roman"/>
          <w:szCs w:val="24"/>
          <w:lang w:val="en-US"/>
        </w:rPr>
      </w:pPr>
      <w:r w:rsidRPr="00DB379D">
        <w:rPr>
          <w:rFonts w:ascii="Times New Roman" w:eastAsiaTheme="minorEastAsia" w:hAnsi="Times New Roman" w:cs="Times New Roman"/>
          <w:szCs w:val="24"/>
          <w:lang w:val="en-US"/>
        </w:rPr>
        <w:t xml:space="preserve">For </w:t>
      </w:r>
      <w:r w:rsidR="00D31E85">
        <w:rPr>
          <w:rFonts w:ascii="Times New Roman" w:eastAsiaTheme="minorEastAsia" w:hAnsi="Times New Roman" w:cs="Times New Roman"/>
          <w:szCs w:val="24"/>
          <w:lang w:val="en-US"/>
        </w:rPr>
        <w:t>KET</w:t>
      </w:r>
      <w:r w:rsidRPr="00DB379D">
        <w:rPr>
          <w:rFonts w:ascii="Times New Roman" w:eastAsiaTheme="minorEastAsia" w:hAnsi="Times New Roman" w:cs="Times New Roman"/>
          <w:szCs w:val="24"/>
          <w:lang w:val="en-US"/>
        </w:rPr>
        <w:t xml:space="preserve">, available pharmacokinetic data and wastewater observations remain inconsistent with respect to the relative abundance of the parent compound and its metabolites. In addition, potential deconjugation processes and direct disposal may contribute to elevated </w:t>
      </w:r>
      <w:r w:rsidR="00D31E85">
        <w:rPr>
          <w:rFonts w:ascii="Times New Roman" w:eastAsiaTheme="minorEastAsia" w:hAnsi="Times New Roman" w:cs="Times New Roman"/>
          <w:szCs w:val="24"/>
          <w:lang w:val="en-US"/>
        </w:rPr>
        <w:t>WW</w:t>
      </w:r>
      <w:r w:rsidRPr="00DB379D">
        <w:rPr>
          <w:rFonts w:ascii="Times New Roman" w:eastAsiaTheme="minorEastAsia" w:hAnsi="Times New Roman" w:cs="Times New Roman"/>
          <w:szCs w:val="24"/>
          <w:lang w:val="en-US"/>
        </w:rPr>
        <w:t xml:space="preserve"> concentrations</w:t>
      </w:r>
      <w:r w:rsidR="00D31E85">
        <w:rPr>
          <w:rFonts w:ascii="Times New Roman" w:eastAsiaTheme="minorEastAsia" w:hAnsi="Times New Roman" w:cs="Times New Roman"/>
          <w:szCs w:val="24"/>
          <w:lang w:val="en-US"/>
        </w:rPr>
        <w:t xml:space="preserve"> </w:t>
      </w:r>
      <w:sdt>
        <w:sdtPr>
          <w:rPr>
            <w:rFonts w:ascii="Times New Roman" w:hAnsi="Times New Roman" w:cs="Times New Roman"/>
            <w:color w:val="0000FF"/>
            <w:szCs w:val="24"/>
            <w:highlight w:val="yellow"/>
          </w:rPr>
          <w:tag w:val="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"/>
          <w:id w:val="93988239"/>
          <w:placeholder>
            <w:docPart w:val="F341CCA94D7D4A58BC960B871BF43915"/>
          </w:placeholder>
        </w:sdtPr>
        <w:sdtEndPr>
          <w:rPr>
            <w:highlight w:val="none"/>
          </w:rPr>
        </w:sdtEndPr>
        <w:sdtContent>
          <w:r w:rsidR="005F5D63" w:rsidRPr="005F5D63">
            <w:rPr>
              <w:rFonts w:ascii="Times New Roman" w:hAnsi="Times New Roman" w:cs="Times New Roman"/>
              <w:color w:val="0000FF"/>
              <w:szCs w:val="24"/>
              <w:lang w:val="en-US"/>
            </w:rPr>
            <w:t xml:space="preserve">(Castiglioni et al., 2015; Du et al., 2020; Lai et al., 2013; Van </w:t>
          </w:r>
          <w:proofErr w:type="spellStart"/>
          <w:r w:rsidR="005F5D63" w:rsidRPr="005F5D63">
            <w:rPr>
              <w:rFonts w:ascii="Times New Roman" w:hAnsi="Times New Roman" w:cs="Times New Roman"/>
              <w:color w:val="0000FF"/>
              <w:szCs w:val="24"/>
              <w:lang w:val="en-US"/>
            </w:rPr>
            <w:t>Wichelen</w:t>
          </w:r>
          <w:proofErr w:type="spellEnd"/>
          <w:r w:rsidR="005F5D63" w:rsidRPr="005F5D63">
            <w:rPr>
              <w:rFonts w:ascii="Times New Roman" w:hAnsi="Times New Roman" w:cs="Times New Roman"/>
              <w:color w:val="0000FF"/>
              <w:szCs w:val="24"/>
              <w:lang w:val="en-US"/>
            </w:rPr>
            <w:t xml:space="preserve"> et al., 2025)</w:t>
          </w:r>
        </w:sdtContent>
      </w:sdt>
      <w:r w:rsidRPr="00DB379D">
        <w:rPr>
          <w:rFonts w:ascii="Times New Roman" w:eastAsiaTheme="minorEastAsia" w:hAnsi="Times New Roman" w:cs="Times New Roman"/>
          <w:szCs w:val="24"/>
          <w:lang w:val="en-US"/>
        </w:rPr>
        <w:t xml:space="preserve">. For these reasons, </w:t>
      </w:r>
      <w:r w:rsidR="00D31E85">
        <w:rPr>
          <w:rFonts w:ascii="Times New Roman" w:eastAsiaTheme="minorEastAsia" w:hAnsi="Times New Roman" w:cs="Times New Roman"/>
          <w:szCs w:val="24"/>
          <w:lang w:val="en-US"/>
        </w:rPr>
        <w:t>KET</w:t>
      </w:r>
      <w:r w:rsidRPr="00DB379D">
        <w:rPr>
          <w:rFonts w:ascii="Times New Roman" w:eastAsiaTheme="minorEastAsia" w:hAnsi="Times New Roman" w:cs="Times New Roman"/>
          <w:szCs w:val="24"/>
          <w:lang w:val="en-US"/>
        </w:rPr>
        <w:t xml:space="preserve"> mass loads are frequently reported without correction in WBE studies and are presented as measured in this work.</w:t>
      </w:r>
    </w:p>
    <w:p w14:paraId="1E519B33" w14:textId="433953D9" w:rsidR="00897F29" w:rsidRPr="006850FD" w:rsidRDefault="007F0CF4" w:rsidP="00897F29">
      <w:pPr>
        <w:jc w:val="both"/>
        <w:rPr>
          <w:rFonts w:ascii="Times New Roman" w:hAnsi="Times New Roman" w:cs="Times New Roman"/>
          <w:lang w:val="en-US"/>
        </w:rPr>
      </w:pPr>
      <w:r w:rsidRPr="006850FD">
        <w:rPr>
          <w:rFonts w:ascii="Times New Roman" w:hAnsi="Times New Roman" w:cs="Times New Roman"/>
          <w:b/>
          <w:bCs/>
          <w:lang w:val="en-US"/>
        </w:rPr>
        <w:t xml:space="preserve">Table </w:t>
      </w:r>
      <w:r w:rsidR="00E0325A">
        <w:rPr>
          <w:rFonts w:ascii="Times New Roman" w:hAnsi="Times New Roman" w:cs="Times New Roman"/>
          <w:b/>
          <w:bCs/>
          <w:lang w:val="en-US"/>
        </w:rPr>
        <w:t>S</w:t>
      </w:r>
      <w:r w:rsidRPr="006850FD">
        <w:rPr>
          <w:rFonts w:ascii="Times New Roman" w:hAnsi="Times New Roman" w:cs="Times New Roman"/>
          <w:b/>
          <w:bCs/>
          <w:lang w:val="en-US"/>
        </w:rPr>
        <w:t>4.</w:t>
      </w:r>
      <w:r w:rsidRPr="006850FD">
        <w:rPr>
          <w:rFonts w:ascii="Times New Roman" w:hAnsi="Times New Roman" w:cs="Times New Roman"/>
          <w:lang w:val="en-US"/>
        </w:rPr>
        <w:t xml:space="preserve"> Biomarkers used, excretion rates, </w:t>
      </w:r>
      <w:r w:rsidR="008E4C4E" w:rsidRPr="00215564">
        <w:rPr>
          <w:rFonts w:ascii="Times New Roman" w:hAnsi="Times New Roman" w:cs="Times New Roman"/>
          <w:lang w:val="en-US"/>
        </w:rPr>
        <w:t>Cf</w:t>
      </w:r>
      <w:r w:rsidRPr="00215564">
        <w:rPr>
          <w:rFonts w:ascii="Times New Roman" w:hAnsi="Times New Roman" w:cs="Times New Roman"/>
          <w:lang w:val="en-US"/>
        </w:rPr>
        <w:t xml:space="preserve"> </w:t>
      </w:r>
      <w:r w:rsidRPr="006850FD">
        <w:rPr>
          <w:rFonts w:ascii="Times New Roman" w:hAnsi="Times New Roman" w:cs="Times New Roman"/>
          <w:lang w:val="en-US"/>
        </w:rPr>
        <w:t>and average doses used for back-calculation of consumption of psychoactive substances.</w:t>
      </w:r>
    </w:p>
    <w:tbl>
      <w:tblPr>
        <w:tblStyle w:val="Tablanormal2"/>
        <w:tblpPr w:leftFromText="141" w:rightFromText="141" w:vertAnchor="page" w:horzAnchor="margin" w:tblpY="7855"/>
        <w:tblW w:w="0" w:type="auto"/>
        <w:tblLook w:val="04A0" w:firstRow="1" w:lastRow="0" w:firstColumn="1" w:lastColumn="0" w:noHBand="0" w:noVBand="1"/>
      </w:tblPr>
      <w:tblGrid>
        <w:gridCol w:w="2002"/>
        <w:gridCol w:w="1841"/>
        <w:gridCol w:w="1667"/>
        <w:gridCol w:w="1679"/>
        <w:gridCol w:w="1649"/>
      </w:tblGrid>
      <w:tr w:rsidR="00897F29" w:rsidRPr="00C51587" w14:paraId="43FC7E48" w14:textId="77777777" w:rsidTr="00193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14:paraId="3BBBA9ED" w14:textId="77777777" w:rsidR="00897F29" w:rsidRPr="00C51587" w:rsidRDefault="00897F29" w:rsidP="0019359A">
            <w:pPr>
              <w:jc w:val="center"/>
              <w:rPr>
                <w:rFonts w:ascii="Times New Roman" w:hAnsi="Times New Roman" w:cs="Times New Roman"/>
                <w:b w:val="0"/>
                <w:bCs w:val="0"/>
              </w:rPr>
            </w:pPr>
            <w:proofErr w:type="spellStart"/>
            <w:r w:rsidRPr="00C51587">
              <w:rPr>
                <w:rFonts w:ascii="Times New Roman" w:hAnsi="Times New Roman" w:cs="Times New Roman"/>
                <w:b w:val="0"/>
                <w:bCs w:val="0"/>
              </w:rPr>
              <w:t>Compound</w:t>
            </w:r>
            <w:proofErr w:type="spellEnd"/>
          </w:p>
        </w:tc>
        <w:tc>
          <w:tcPr>
            <w:tcW w:w="1841" w:type="dxa"/>
          </w:tcPr>
          <w:p w14:paraId="2972BDFE" w14:textId="77777777" w:rsidR="00897F29" w:rsidRPr="00C51587" w:rsidRDefault="00897F29" w:rsidP="001935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C51587">
              <w:rPr>
                <w:rFonts w:ascii="Times New Roman" w:hAnsi="Times New Roman" w:cs="Times New Roman"/>
                <w:b w:val="0"/>
                <w:bCs w:val="0"/>
              </w:rPr>
              <w:t>Biomarker</w:t>
            </w:r>
            <w:proofErr w:type="spellEnd"/>
          </w:p>
        </w:tc>
        <w:tc>
          <w:tcPr>
            <w:tcW w:w="1667" w:type="dxa"/>
          </w:tcPr>
          <w:p w14:paraId="31EF8B65" w14:textId="77777777" w:rsidR="00897F29" w:rsidRPr="00C51587" w:rsidRDefault="00897F29" w:rsidP="001935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C51587">
              <w:rPr>
                <w:rFonts w:ascii="Times New Roman" w:hAnsi="Times New Roman" w:cs="Times New Roman"/>
                <w:b w:val="0"/>
                <w:bCs w:val="0"/>
              </w:rPr>
              <w:t>Excretion</w:t>
            </w:r>
            <w:proofErr w:type="spellEnd"/>
            <w:r w:rsidRPr="00C51587">
              <w:rPr>
                <w:rFonts w:ascii="Times New Roman" w:hAnsi="Times New Roman" w:cs="Times New Roman"/>
                <w:b w:val="0"/>
                <w:bCs w:val="0"/>
              </w:rPr>
              <w:t xml:space="preserve"> </w:t>
            </w:r>
            <w:proofErr w:type="spellStart"/>
            <w:r w:rsidRPr="00C51587">
              <w:rPr>
                <w:rFonts w:ascii="Times New Roman" w:hAnsi="Times New Roman" w:cs="Times New Roman"/>
                <w:b w:val="0"/>
                <w:bCs w:val="0"/>
              </w:rPr>
              <w:t>rate</w:t>
            </w:r>
            <w:proofErr w:type="spellEnd"/>
            <w:r w:rsidRPr="00C51587">
              <w:rPr>
                <w:rFonts w:ascii="Times New Roman" w:hAnsi="Times New Roman" w:cs="Times New Roman"/>
                <w:b w:val="0"/>
                <w:bCs w:val="0"/>
              </w:rPr>
              <w:t xml:space="preserve"> (%)</w:t>
            </w:r>
          </w:p>
        </w:tc>
        <w:tc>
          <w:tcPr>
            <w:tcW w:w="1679" w:type="dxa"/>
          </w:tcPr>
          <w:p w14:paraId="4DC37E87" w14:textId="77777777" w:rsidR="00897F29" w:rsidRPr="00897F29" w:rsidRDefault="00897F29" w:rsidP="001935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97F29">
              <w:rPr>
                <w:rFonts w:ascii="Times New Roman" w:hAnsi="Times New Roman" w:cs="Times New Roman"/>
                <w:b w:val="0"/>
                <w:bCs w:val="0"/>
              </w:rPr>
              <w:t>Cf</w:t>
            </w:r>
          </w:p>
        </w:tc>
        <w:tc>
          <w:tcPr>
            <w:tcW w:w="1649" w:type="dxa"/>
          </w:tcPr>
          <w:p w14:paraId="5FD9DCE7" w14:textId="77777777" w:rsidR="00897F29" w:rsidRPr="00C51587" w:rsidRDefault="00897F29" w:rsidP="001935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C51587">
              <w:rPr>
                <w:rFonts w:ascii="Times New Roman" w:hAnsi="Times New Roman" w:cs="Times New Roman"/>
                <w:b w:val="0"/>
                <w:bCs w:val="0"/>
              </w:rPr>
              <w:t>Typical</w:t>
            </w:r>
            <w:proofErr w:type="spellEnd"/>
            <w:r w:rsidRPr="00C51587">
              <w:rPr>
                <w:rFonts w:ascii="Times New Roman" w:hAnsi="Times New Roman" w:cs="Times New Roman"/>
                <w:b w:val="0"/>
                <w:bCs w:val="0"/>
              </w:rPr>
              <w:t xml:space="preserve"> </w:t>
            </w:r>
            <w:proofErr w:type="spellStart"/>
            <w:r w:rsidRPr="00C51587">
              <w:rPr>
                <w:rFonts w:ascii="Times New Roman" w:hAnsi="Times New Roman" w:cs="Times New Roman"/>
                <w:b w:val="0"/>
                <w:bCs w:val="0"/>
              </w:rPr>
              <w:t>dose</w:t>
            </w:r>
            <w:proofErr w:type="spellEnd"/>
            <w:r w:rsidRPr="00C51587">
              <w:rPr>
                <w:rFonts w:ascii="Times New Roman" w:hAnsi="Times New Roman" w:cs="Times New Roman"/>
                <w:b w:val="0"/>
                <w:bCs w:val="0"/>
              </w:rPr>
              <w:t xml:space="preserve"> (mg)</w:t>
            </w:r>
          </w:p>
        </w:tc>
      </w:tr>
      <w:tr w:rsidR="00897F29" w:rsidRPr="00C51587" w14:paraId="0F1A591A" w14:textId="77777777" w:rsidTr="00193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14:paraId="48856D5E" w14:textId="77777777" w:rsidR="00897F29" w:rsidRPr="00C51587" w:rsidRDefault="00897F29" w:rsidP="0019359A">
            <w:pPr>
              <w:jc w:val="center"/>
              <w:rPr>
                <w:rFonts w:ascii="Times New Roman" w:hAnsi="Times New Roman" w:cs="Times New Roman"/>
              </w:rPr>
            </w:pPr>
            <w:r>
              <w:rPr>
                <w:rFonts w:ascii="Times New Roman" w:hAnsi="Times New Roman" w:cs="Times New Roman"/>
              </w:rPr>
              <w:t>PHT</w:t>
            </w:r>
          </w:p>
        </w:tc>
        <w:tc>
          <w:tcPr>
            <w:tcW w:w="1841" w:type="dxa"/>
          </w:tcPr>
          <w:p w14:paraId="41C1877D"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PHT</w:t>
            </w:r>
          </w:p>
        </w:tc>
        <w:tc>
          <w:tcPr>
            <w:tcW w:w="1667" w:type="dxa"/>
          </w:tcPr>
          <w:p w14:paraId="3877A62B"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C51587">
              <w:rPr>
                <w:rFonts w:ascii="Times New Roman" w:hAnsi="Times New Roman" w:cs="Times New Roman"/>
              </w:rPr>
              <w:t>48</w:t>
            </w:r>
            <w:r w:rsidRPr="00C51587">
              <w:rPr>
                <w:rFonts w:ascii="Times New Roman" w:hAnsi="Times New Roman" w:cs="Times New Roman"/>
                <w:vertAlign w:val="superscript"/>
              </w:rPr>
              <w:t>a</w:t>
            </w:r>
          </w:p>
        </w:tc>
        <w:tc>
          <w:tcPr>
            <w:tcW w:w="1679" w:type="dxa"/>
          </w:tcPr>
          <w:p w14:paraId="612E9EB4"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C51587">
              <w:rPr>
                <w:rFonts w:ascii="Times New Roman" w:hAnsi="Times New Roman" w:cs="Times New Roman"/>
              </w:rPr>
              <w:t>2.08</w:t>
            </w:r>
          </w:p>
        </w:tc>
        <w:tc>
          <w:tcPr>
            <w:tcW w:w="1649" w:type="dxa"/>
          </w:tcPr>
          <w:p w14:paraId="548B4C7C" w14:textId="77777777" w:rsidR="00897F29"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18.75 </w:t>
            </w:r>
            <w:proofErr w:type="spellStart"/>
            <w:r w:rsidRPr="00475AB5">
              <w:rPr>
                <w:rFonts w:ascii="Times New Roman" w:hAnsi="Times New Roman" w:cs="Times New Roman"/>
                <w:vertAlign w:val="superscript"/>
              </w:rPr>
              <w:t>td</w:t>
            </w:r>
            <w:proofErr w:type="spellEnd"/>
          </w:p>
          <w:p w14:paraId="7F021CDD"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37.5</w:t>
            </w:r>
            <w:r>
              <w:rPr>
                <w:rFonts w:ascii="Times New Roman" w:hAnsi="Times New Roman" w:cs="Times New Roman"/>
              </w:rPr>
              <w:t xml:space="preserve"> </w:t>
            </w:r>
            <w:proofErr w:type="spellStart"/>
            <w:r w:rsidRPr="00475AB5">
              <w:rPr>
                <w:rFonts w:ascii="Times New Roman" w:hAnsi="Times New Roman" w:cs="Times New Roman"/>
                <w:vertAlign w:val="superscript"/>
              </w:rPr>
              <w:t>od</w:t>
            </w:r>
            <w:proofErr w:type="spellEnd"/>
          </w:p>
        </w:tc>
      </w:tr>
      <w:tr w:rsidR="00897F29" w:rsidRPr="00C51587" w14:paraId="41ACD0AB" w14:textId="77777777" w:rsidTr="0019359A">
        <w:tc>
          <w:tcPr>
            <w:cnfStyle w:val="001000000000" w:firstRow="0" w:lastRow="0" w:firstColumn="1" w:lastColumn="0" w:oddVBand="0" w:evenVBand="0" w:oddHBand="0" w:evenHBand="0" w:firstRowFirstColumn="0" w:firstRowLastColumn="0" w:lastRowFirstColumn="0" w:lastRowLastColumn="0"/>
            <w:tcW w:w="2002" w:type="dxa"/>
          </w:tcPr>
          <w:p w14:paraId="00D8F604" w14:textId="77777777" w:rsidR="00897F29" w:rsidRPr="00C51587" w:rsidRDefault="00897F29" w:rsidP="0019359A">
            <w:pPr>
              <w:jc w:val="center"/>
              <w:rPr>
                <w:rFonts w:ascii="Times New Roman" w:hAnsi="Times New Roman" w:cs="Times New Roman"/>
              </w:rPr>
            </w:pPr>
            <w:r>
              <w:rPr>
                <w:rFonts w:ascii="Times New Roman" w:hAnsi="Times New Roman" w:cs="Times New Roman"/>
              </w:rPr>
              <w:t>COC</w:t>
            </w:r>
          </w:p>
        </w:tc>
        <w:tc>
          <w:tcPr>
            <w:tcW w:w="1841" w:type="dxa"/>
          </w:tcPr>
          <w:p w14:paraId="1E62BA71"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BE</w:t>
            </w:r>
          </w:p>
        </w:tc>
        <w:tc>
          <w:tcPr>
            <w:tcW w:w="1667" w:type="dxa"/>
          </w:tcPr>
          <w:p w14:paraId="4C97435D"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29</w:t>
            </w:r>
            <w:r w:rsidRPr="00C51587">
              <w:rPr>
                <w:rFonts w:ascii="Times New Roman" w:hAnsi="Times New Roman" w:cs="Times New Roman"/>
                <w:vertAlign w:val="superscript"/>
              </w:rPr>
              <w:t>b</w:t>
            </w:r>
          </w:p>
        </w:tc>
        <w:tc>
          <w:tcPr>
            <w:tcW w:w="1679" w:type="dxa"/>
          </w:tcPr>
          <w:p w14:paraId="6200229C"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3.59</w:t>
            </w:r>
            <w:r w:rsidRPr="00C51587">
              <w:rPr>
                <w:rFonts w:ascii="Times New Roman" w:hAnsi="Times New Roman" w:cs="Times New Roman"/>
                <w:vertAlign w:val="superscript"/>
              </w:rPr>
              <w:t>b</w:t>
            </w:r>
          </w:p>
        </w:tc>
        <w:tc>
          <w:tcPr>
            <w:tcW w:w="1649" w:type="dxa"/>
          </w:tcPr>
          <w:p w14:paraId="3A3C9855"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97F29" w:rsidRPr="00C51587" w14:paraId="0519C830" w14:textId="77777777" w:rsidTr="00193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14:paraId="1DCDF728" w14:textId="77777777" w:rsidR="00897F29" w:rsidRPr="00C51587" w:rsidRDefault="00897F29" w:rsidP="0019359A">
            <w:pPr>
              <w:jc w:val="center"/>
              <w:rPr>
                <w:rFonts w:ascii="Times New Roman" w:hAnsi="Times New Roman" w:cs="Times New Roman"/>
              </w:rPr>
            </w:pPr>
            <w:r>
              <w:rPr>
                <w:rFonts w:ascii="Times New Roman" w:hAnsi="Times New Roman" w:cs="Times New Roman"/>
              </w:rPr>
              <w:t>KET</w:t>
            </w:r>
          </w:p>
        </w:tc>
        <w:tc>
          <w:tcPr>
            <w:tcW w:w="1841" w:type="dxa"/>
          </w:tcPr>
          <w:p w14:paraId="018F7481"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KET</w:t>
            </w:r>
          </w:p>
        </w:tc>
        <w:tc>
          <w:tcPr>
            <w:tcW w:w="1667" w:type="dxa"/>
          </w:tcPr>
          <w:p w14:paraId="77752A76"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w:t>
            </w:r>
          </w:p>
        </w:tc>
        <w:tc>
          <w:tcPr>
            <w:tcW w:w="1679" w:type="dxa"/>
          </w:tcPr>
          <w:p w14:paraId="64EAFA82"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w:t>
            </w:r>
          </w:p>
        </w:tc>
        <w:tc>
          <w:tcPr>
            <w:tcW w:w="1649" w:type="dxa"/>
          </w:tcPr>
          <w:p w14:paraId="25994C88"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97F29" w:rsidRPr="00C51587" w14:paraId="0EAC5E6E" w14:textId="77777777" w:rsidTr="0019359A">
        <w:tc>
          <w:tcPr>
            <w:cnfStyle w:val="001000000000" w:firstRow="0" w:lastRow="0" w:firstColumn="1" w:lastColumn="0" w:oddVBand="0" w:evenVBand="0" w:oddHBand="0" w:evenHBand="0" w:firstRowFirstColumn="0" w:firstRowLastColumn="0" w:lastRowFirstColumn="0" w:lastRowLastColumn="0"/>
            <w:tcW w:w="2002" w:type="dxa"/>
          </w:tcPr>
          <w:p w14:paraId="4921978E" w14:textId="77777777" w:rsidR="00897F29" w:rsidRPr="00C51587" w:rsidRDefault="00897F29" w:rsidP="0019359A">
            <w:pPr>
              <w:jc w:val="center"/>
              <w:rPr>
                <w:rFonts w:ascii="Times New Roman" w:hAnsi="Times New Roman" w:cs="Times New Roman"/>
              </w:rPr>
            </w:pPr>
            <w:r>
              <w:rPr>
                <w:rFonts w:ascii="Times New Roman" w:hAnsi="Times New Roman" w:cs="Times New Roman"/>
              </w:rPr>
              <w:t>AMP</w:t>
            </w:r>
          </w:p>
        </w:tc>
        <w:tc>
          <w:tcPr>
            <w:tcW w:w="1841" w:type="dxa"/>
          </w:tcPr>
          <w:p w14:paraId="28BFEC51"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AMP</w:t>
            </w:r>
          </w:p>
        </w:tc>
        <w:tc>
          <w:tcPr>
            <w:tcW w:w="1667" w:type="dxa"/>
          </w:tcPr>
          <w:p w14:paraId="65D9AF13"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36</w:t>
            </w:r>
            <w:r w:rsidRPr="00C51587">
              <w:rPr>
                <w:rFonts w:ascii="Times New Roman" w:hAnsi="Times New Roman" w:cs="Times New Roman"/>
                <w:vertAlign w:val="superscript"/>
              </w:rPr>
              <w:t>c</w:t>
            </w:r>
          </w:p>
        </w:tc>
        <w:tc>
          <w:tcPr>
            <w:tcW w:w="1679" w:type="dxa"/>
          </w:tcPr>
          <w:p w14:paraId="6B1E48F6"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2.77</w:t>
            </w:r>
            <w:r w:rsidRPr="00C51587">
              <w:rPr>
                <w:rFonts w:ascii="Times New Roman" w:hAnsi="Times New Roman" w:cs="Times New Roman"/>
                <w:vertAlign w:val="superscript"/>
              </w:rPr>
              <w:t>c</w:t>
            </w:r>
          </w:p>
        </w:tc>
        <w:tc>
          <w:tcPr>
            <w:tcW w:w="1649" w:type="dxa"/>
          </w:tcPr>
          <w:p w14:paraId="03E1F623"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97F29" w:rsidRPr="00C51587" w14:paraId="2AAA4A61" w14:textId="77777777" w:rsidTr="00193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14:paraId="05AF60E8" w14:textId="77777777" w:rsidR="00897F29" w:rsidRPr="00C51587" w:rsidRDefault="00897F29" w:rsidP="0019359A">
            <w:pPr>
              <w:jc w:val="center"/>
              <w:rPr>
                <w:rFonts w:ascii="Times New Roman" w:hAnsi="Times New Roman" w:cs="Times New Roman"/>
              </w:rPr>
            </w:pPr>
            <w:r>
              <w:rPr>
                <w:rFonts w:ascii="Times New Roman" w:hAnsi="Times New Roman" w:cs="Times New Roman"/>
              </w:rPr>
              <w:t>METH</w:t>
            </w:r>
          </w:p>
        </w:tc>
        <w:tc>
          <w:tcPr>
            <w:tcW w:w="1841" w:type="dxa"/>
          </w:tcPr>
          <w:p w14:paraId="34254793"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METH</w:t>
            </w:r>
          </w:p>
        </w:tc>
        <w:tc>
          <w:tcPr>
            <w:tcW w:w="1667" w:type="dxa"/>
          </w:tcPr>
          <w:p w14:paraId="15379B16"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40.9</w:t>
            </w:r>
            <w:r w:rsidRPr="00C51587">
              <w:rPr>
                <w:rFonts w:ascii="Times New Roman" w:hAnsi="Times New Roman" w:cs="Times New Roman"/>
                <w:vertAlign w:val="superscript"/>
              </w:rPr>
              <w:t>c</w:t>
            </w:r>
          </w:p>
        </w:tc>
        <w:tc>
          <w:tcPr>
            <w:tcW w:w="1679" w:type="dxa"/>
          </w:tcPr>
          <w:p w14:paraId="114555D0"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2.44</w:t>
            </w:r>
            <w:r w:rsidRPr="00C51587">
              <w:rPr>
                <w:rFonts w:ascii="Times New Roman" w:hAnsi="Times New Roman" w:cs="Times New Roman"/>
                <w:vertAlign w:val="superscript"/>
              </w:rPr>
              <w:t>c</w:t>
            </w:r>
          </w:p>
        </w:tc>
        <w:tc>
          <w:tcPr>
            <w:tcW w:w="1649" w:type="dxa"/>
          </w:tcPr>
          <w:p w14:paraId="2BF9D698" w14:textId="77777777" w:rsidR="00897F29" w:rsidRPr="00C51587" w:rsidRDefault="00897F29" w:rsidP="00193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97F29" w:rsidRPr="00C51587" w14:paraId="681E5614" w14:textId="77777777" w:rsidTr="0019359A">
        <w:tc>
          <w:tcPr>
            <w:cnfStyle w:val="001000000000" w:firstRow="0" w:lastRow="0" w:firstColumn="1" w:lastColumn="0" w:oddVBand="0" w:evenVBand="0" w:oddHBand="0" w:evenHBand="0" w:firstRowFirstColumn="0" w:firstRowLastColumn="0" w:lastRowFirstColumn="0" w:lastRowLastColumn="0"/>
            <w:tcW w:w="2002" w:type="dxa"/>
          </w:tcPr>
          <w:p w14:paraId="61F437D0" w14:textId="77777777" w:rsidR="00897F29" w:rsidRPr="00C51587" w:rsidRDefault="00897F29" w:rsidP="0019359A">
            <w:pPr>
              <w:jc w:val="center"/>
              <w:rPr>
                <w:rFonts w:ascii="Times New Roman" w:hAnsi="Times New Roman" w:cs="Times New Roman"/>
              </w:rPr>
            </w:pPr>
            <w:r w:rsidRPr="00C51587">
              <w:rPr>
                <w:rFonts w:ascii="Times New Roman" w:hAnsi="Times New Roman" w:cs="Times New Roman"/>
              </w:rPr>
              <w:t>MDMA</w:t>
            </w:r>
          </w:p>
        </w:tc>
        <w:tc>
          <w:tcPr>
            <w:tcW w:w="1841" w:type="dxa"/>
          </w:tcPr>
          <w:p w14:paraId="710E18D3"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MDMA</w:t>
            </w:r>
          </w:p>
        </w:tc>
        <w:tc>
          <w:tcPr>
            <w:tcW w:w="1667" w:type="dxa"/>
          </w:tcPr>
          <w:p w14:paraId="44DB56EE"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22.5</w:t>
            </w:r>
            <w:r w:rsidRPr="00C51587">
              <w:rPr>
                <w:rFonts w:ascii="Times New Roman" w:hAnsi="Times New Roman" w:cs="Times New Roman"/>
                <w:vertAlign w:val="superscript"/>
              </w:rPr>
              <w:t>c</w:t>
            </w:r>
          </w:p>
        </w:tc>
        <w:tc>
          <w:tcPr>
            <w:tcW w:w="1679" w:type="dxa"/>
          </w:tcPr>
          <w:p w14:paraId="2DA2C11A"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1587">
              <w:rPr>
                <w:rFonts w:ascii="Times New Roman" w:hAnsi="Times New Roman" w:cs="Times New Roman"/>
              </w:rPr>
              <w:t>4.4</w:t>
            </w:r>
            <w:r w:rsidRPr="00C51587">
              <w:rPr>
                <w:rFonts w:ascii="Times New Roman" w:hAnsi="Times New Roman" w:cs="Times New Roman"/>
                <w:vertAlign w:val="superscript"/>
              </w:rPr>
              <w:t>c</w:t>
            </w:r>
          </w:p>
        </w:tc>
        <w:tc>
          <w:tcPr>
            <w:tcW w:w="1649" w:type="dxa"/>
          </w:tcPr>
          <w:p w14:paraId="57D6D7B6" w14:textId="77777777" w:rsidR="00897F29" w:rsidRPr="00C51587" w:rsidRDefault="00897F29" w:rsidP="001935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6ED92BDB" w14:textId="77777777" w:rsidR="00897F29" w:rsidRPr="006850FD" w:rsidRDefault="00897F29" w:rsidP="00897F29">
      <w:pPr>
        <w:spacing w:line="240" w:lineRule="auto"/>
        <w:jc w:val="both"/>
        <w:rPr>
          <w:rFonts w:ascii="Times New Roman" w:hAnsi="Times New Roman" w:cs="Times New Roman"/>
          <w:lang w:val="en-US"/>
        </w:rPr>
      </w:pPr>
      <w:r w:rsidRPr="006850FD">
        <w:rPr>
          <w:rFonts w:ascii="Times New Roman" w:hAnsi="Times New Roman" w:cs="Times New Roman"/>
          <w:lang w:val="en-US"/>
        </w:rPr>
        <w:t xml:space="preserve"> td: twice a day, od: one a day</w:t>
      </w:r>
    </w:p>
    <w:p w14:paraId="7B4E6F29" w14:textId="61D30351" w:rsidR="00897F29" w:rsidRPr="0066042C" w:rsidRDefault="00897F29" w:rsidP="00897F29">
      <w:pPr>
        <w:spacing w:line="240" w:lineRule="auto"/>
        <w:jc w:val="both"/>
        <w:rPr>
          <w:rFonts w:ascii="Times New Roman" w:hAnsi="Times New Roman" w:cs="Times New Roman"/>
          <w:color w:val="000000"/>
          <w:sz w:val="18"/>
          <w:szCs w:val="18"/>
        </w:rPr>
      </w:pPr>
      <w:r w:rsidRPr="0066042C">
        <w:rPr>
          <w:rFonts w:ascii="Times New Roman" w:hAnsi="Times New Roman" w:cs="Times New Roman"/>
          <w:vertAlign w:val="superscript"/>
        </w:rPr>
        <w:t>a</w:t>
      </w:r>
      <w:r w:rsidRPr="00897F29">
        <w:rPr>
          <w:rFonts w:ascii="Times New Roman" w:hAnsi="Times New Roman" w:cs="Times New Roman"/>
          <w:sz w:val="18"/>
          <w:szCs w:val="18"/>
          <w:vertAlign w:val="superscript"/>
        </w:rPr>
        <w:t xml:space="preserve"> </w:t>
      </w:r>
      <w:sdt>
        <w:sdtPr>
          <w:rPr>
            <w:rFonts w:ascii="Times New Roman" w:hAnsi="Times New Roman" w:cs="Times New Roman"/>
            <w:color w:val="0000FF"/>
            <w:szCs w:val="24"/>
            <w:lang w:val="en-US"/>
          </w:rPr>
          <w:tag w:val="MENDELEY_CITATION_v3_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"/>
          <w:id w:val="576328813"/>
          <w:placeholder>
            <w:docPart w:val="B4D0576E194540A9A82CBCE40EA78284"/>
          </w:placeholder>
        </w:sdtPr>
        <w:sdtContent>
          <w:r w:rsidR="005F5D63" w:rsidRPr="005F5D63">
            <w:rPr>
              <w:rFonts w:ascii="Times New Roman" w:hAnsi="Times New Roman" w:cs="Times New Roman"/>
              <w:color w:val="0000FF"/>
              <w:szCs w:val="24"/>
            </w:rPr>
            <w:t>(Lemas et al., 2021)</w:t>
          </w:r>
        </w:sdtContent>
      </w:sdt>
      <w:r w:rsidRPr="0066042C">
        <w:rPr>
          <w:rFonts w:ascii="Times New Roman" w:hAnsi="Times New Roman" w:cs="Times New Roman"/>
          <w:color w:val="000000" w:themeColor="text1"/>
          <w:szCs w:val="24"/>
        </w:rPr>
        <w:t>,</w:t>
      </w:r>
      <w:r w:rsidRPr="0066042C">
        <w:rPr>
          <w:rFonts w:ascii="Times New Roman" w:hAnsi="Times New Roman" w:cs="Times New Roman"/>
          <w:color w:val="0000FF"/>
          <w:szCs w:val="24"/>
        </w:rPr>
        <w:t xml:space="preserve"> </w:t>
      </w:r>
      <w:r w:rsidRPr="0066042C">
        <w:rPr>
          <w:rFonts w:ascii="Times New Roman" w:hAnsi="Times New Roman" w:cs="Times New Roman"/>
          <w:color w:val="000000" w:themeColor="text1"/>
          <w:szCs w:val="24"/>
          <w:vertAlign w:val="superscript"/>
        </w:rPr>
        <w:t>b</w:t>
      </w:r>
      <w:r w:rsidRPr="0066042C">
        <w:rPr>
          <w:rFonts w:ascii="Times New Roman" w:hAnsi="Times New Roman" w:cs="Times New Roman"/>
          <w:color w:val="0000FF"/>
          <w:szCs w:val="24"/>
        </w:rPr>
        <w:t xml:space="preserve"> </w:t>
      </w:r>
      <w:sdt>
        <w:sdtPr>
          <w:rPr>
            <w:rFonts w:ascii="Times New Roman" w:hAnsi="Times New Roman" w:cs="Times New Roman"/>
            <w:color w:val="0000FF"/>
            <w:szCs w:val="24"/>
            <w:lang w:val="en-US"/>
          </w:rPr>
          <w:tag w:val="MENDELEY_CITATION_v3_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"/>
          <w:id w:val="-554083311"/>
          <w:placeholder>
            <w:docPart w:val="B4D0576E194540A9A82CBCE40EA78284"/>
          </w:placeholder>
        </w:sdtPr>
        <w:sdtEndPr>
          <w:rPr>
            <w:szCs w:val="28"/>
          </w:rPr>
        </w:sdtEndPr>
        <w:sdtContent>
          <w:r w:rsidR="005F5D63" w:rsidRPr="005F5D63">
            <w:rPr>
              <w:rFonts w:ascii="Times New Roman" w:hAnsi="Times New Roman" w:cs="Times New Roman"/>
              <w:color w:val="0000FF"/>
              <w:szCs w:val="24"/>
            </w:rPr>
            <w:t>(Castiglioni et al., 2013)</w:t>
          </w:r>
        </w:sdtContent>
      </w:sdt>
      <w:r w:rsidRPr="0066042C">
        <w:rPr>
          <w:rFonts w:ascii="Times New Roman" w:hAnsi="Times New Roman" w:cs="Times New Roman"/>
          <w:color w:val="000000"/>
          <w:sz w:val="20"/>
          <w:szCs w:val="20"/>
        </w:rPr>
        <w:t>,</w:t>
      </w:r>
      <w:r>
        <w:rPr>
          <w:rFonts w:ascii="Times New Roman" w:hAnsi="Times New Roman" w:cs="Times New Roman"/>
          <w:color w:val="000000"/>
          <w:sz w:val="18"/>
          <w:szCs w:val="18"/>
        </w:rPr>
        <w:t xml:space="preserve"> </w:t>
      </w:r>
      <w:r w:rsidRPr="0066042C">
        <w:rPr>
          <w:rFonts w:ascii="Times New Roman" w:hAnsi="Times New Roman" w:cs="Times New Roman"/>
          <w:color w:val="000000"/>
          <w:vertAlign w:val="superscript"/>
        </w:rPr>
        <w:t>c</w:t>
      </w:r>
      <w:r w:rsidRPr="00897F29">
        <w:rPr>
          <w:rFonts w:ascii="Times New Roman" w:hAnsi="Times New Roman" w:cs="Times New Roman"/>
          <w:color w:val="000000"/>
          <w:sz w:val="18"/>
          <w:szCs w:val="18"/>
        </w:rPr>
        <w:t xml:space="preserve"> </w:t>
      </w:r>
      <w:sdt>
        <w:sdtPr>
          <w:rPr>
            <w:rFonts w:ascii="Times New Roman" w:hAnsi="Times New Roman" w:cs="Times New Roman"/>
            <w:color w:val="0000FF"/>
            <w:szCs w:val="24"/>
            <w:lang w:val="en-US"/>
          </w:rPr>
          <w:tag w:val="MENDELEY_CITATION_v3_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"/>
          <w:id w:val="678624157"/>
          <w:placeholder>
            <w:docPart w:val="B4D0576E194540A9A82CBCE40EA78284"/>
          </w:placeholder>
        </w:sdtPr>
        <w:sdtContent>
          <w:r w:rsidR="005F5D63" w:rsidRPr="005F5D63">
            <w:rPr>
              <w:rFonts w:ascii="Times New Roman" w:hAnsi="Times New Roman" w:cs="Times New Roman"/>
              <w:color w:val="0000FF"/>
              <w:szCs w:val="24"/>
            </w:rPr>
            <w:t>(Gracia-Lor et al., 2016)</w:t>
          </w:r>
        </w:sdtContent>
      </w:sdt>
      <w:r w:rsidR="0066042C" w:rsidRPr="0066042C">
        <w:rPr>
          <w:rFonts w:ascii="Times New Roman" w:hAnsi="Times New Roman" w:cs="Times New Roman"/>
          <w:color w:val="000000" w:themeColor="text1"/>
          <w:szCs w:val="24"/>
        </w:rPr>
        <w:t>.</w:t>
      </w:r>
    </w:p>
    <w:p w14:paraId="07738736" w14:textId="77777777" w:rsidR="00AC1471" w:rsidRPr="00897F29" w:rsidRDefault="00AC1471" w:rsidP="007F0CF4">
      <w:pPr>
        <w:tabs>
          <w:tab w:val="left" w:pos="1828"/>
        </w:tabs>
        <w:jc w:val="both"/>
        <w:rPr>
          <w:rFonts w:ascii="Times New Roman" w:hAnsi="Times New Roman" w:cs="Times New Roman"/>
          <w:b/>
          <w:bCs/>
        </w:rPr>
      </w:pPr>
    </w:p>
    <w:p w14:paraId="2F0EA8E6" w14:textId="5F671EE6" w:rsidR="007F0CF4" w:rsidRPr="006850FD" w:rsidRDefault="007F0CF4" w:rsidP="007F0CF4">
      <w:pPr>
        <w:tabs>
          <w:tab w:val="left" w:pos="1828"/>
        </w:tabs>
        <w:jc w:val="both"/>
        <w:rPr>
          <w:rFonts w:ascii="Times New Roman" w:hAnsi="Times New Roman" w:cs="Times New Roman"/>
          <w:lang w:val="en-US"/>
        </w:rPr>
      </w:pPr>
      <w:r w:rsidRPr="006850FD">
        <w:rPr>
          <w:rFonts w:ascii="Times New Roman" w:hAnsi="Times New Roman" w:cs="Times New Roman"/>
          <w:b/>
          <w:bCs/>
          <w:lang w:val="en-US"/>
        </w:rPr>
        <w:t xml:space="preserve">Table </w:t>
      </w:r>
      <w:r w:rsidR="00E0325A">
        <w:rPr>
          <w:rFonts w:ascii="Times New Roman" w:hAnsi="Times New Roman" w:cs="Times New Roman"/>
          <w:b/>
          <w:bCs/>
          <w:lang w:val="en-US"/>
        </w:rPr>
        <w:t>S</w:t>
      </w:r>
      <w:r w:rsidRPr="006850FD">
        <w:rPr>
          <w:rFonts w:ascii="Times New Roman" w:hAnsi="Times New Roman" w:cs="Times New Roman"/>
          <w:b/>
          <w:bCs/>
          <w:lang w:val="en-US"/>
        </w:rPr>
        <w:t xml:space="preserve">5. </w:t>
      </w:r>
      <w:r w:rsidRPr="006850FD">
        <w:rPr>
          <w:rFonts w:ascii="Times New Roman" w:hAnsi="Times New Roman" w:cs="Times New Roman"/>
          <w:lang w:val="en-US"/>
        </w:rPr>
        <w:t>Matrix-effect corrected values and calibration linearity (R²) in solvent (Mil</w:t>
      </w:r>
      <w:r w:rsidR="00DE0D5A">
        <w:rPr>
          <w:rFonts w:ascii="Times New Roman" w:hAnsi="Times New Roman" w:cs="Times New Roman"/>
          <w:lang w:val="en-US"/>
        </w:rPr>
        <w:t>l</w:t>
      </w:r>
      <w:r w:rsidRPr="006850FD">
        <w:rPr>
          <w:rFonts w:ascii="Times New Roman" w:hAnsi="Times New Roman" w:cs="Times New Roman"/>
          <w:lang w:val="en-US"/>
        </w:rPr>
        <w:t>i</w:t>
      </w:r>
      <w:r w:rsidR="00C26E06">
        <w:rPr>
          <w:rFonts w:ascii="Times New Roman" w:hAnsi="Times New Roman" w:cs="Times New Roman"/>
          <w:lang w:val="en-US"/>
        </w:rPr>
        <w:t>-</w:t>
      </w:r>
      <w:r w:rsidRPr="006850FD">
        <w:rPr>
          <w:rFonts w:ascii="Times New Roman" w:hAnsi="Times New Roman" w:cs="Times New Roman"/>
          <w:lang w:val="en-US"/>
        </w:rPr>
        <w:t>Q water: MeOH, 90:10) and wastewater, with percentage differences in calibration slopes.</w:t>
      </w:r>
    </w:p>
    <w:tbl>
      <w:tblPr>
        <w:tblStyle w:val="Tablanormal2"/>
        <w:tblW w:w="5000" w:type="pct"/>
        <w:tblLook w:val="04A0" w:firstRow="1" w:lastRow="0" w:firstColumn="1" w:lastColumn="0" w:noHBand="0" w:noVBand="1"/>
      </w:tblPr>
      <w:tblGrid>
        <w:gridCol w:w="950"/>
        <w:gridCol w:w="1166"/>
        <w:gridCol w:w="1160"/>
        <w:gridCol w:w="1160"/>
        <w:gridCol w:w="1160"/>
        <w:gridCol w:w="1515"/>
        <w:gridCol w:w="1727"/>
      </w:tblGrid>
      <w:tr w:rsidR="007F0CF4" w:rsidRPr="00514EF5" w14:paraId="06988236" w14:textId="77777777" w:rsidTr="00BD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pct"/>
            <w:hideMark/>
          </w:tcPr>
          <w:p w14:paraId="60725BCA" w14:textId="77777777" w:rsidR="007F0CF4" w:rsidRPr="00514EF5" w:rsidRDefault="007F0CF4" w:rsidP="00BD6944">
            <w:pPr>
              <w:jc w:val="center"/>
              <w:rPr>
                <w:rFonts w:ascii="Times New Roman" w:eastAsia="Times New Roman" w:hAnsi="Times New Roman" w:cs="Times New Roman"/>
                <w:kern w:val="0"/>
                <w:lang w:eastAsia="es-CL"/>
                <w14:ligatures w14:val="none"/>
              </w:rPr>
            </w:pPr>
            <w:proofErr w:type="spellStart"/>
            <w:r w:rsidRPr="00514EF5">
              <w:rPr>
                <w:rFonts w:ascii="Times New Roman" w:eastAsia="Times New Roman" w:hAnsi="Times New Roman" w:cs="Times New Roman"/>
                <w:kern w:val="0"/>
                <w:lang w:eastAsia="es-CL"/>
                <w14:ligatures w14:val="none"/>
              </w:rPr>
              <w:t>Analyte</w:t>
            </w:r>
            <w:proofErr w:type="spellEnd"/>
          </w:p>
        </w:tc>
        <w:tc>
          <w:tcPr>
            <w:tcW w:w="1972" w:type="pct"/>
            <w:gridSpan w:val="3"/>
            <w:hideMark/>
          </w:tcPr>
          <w:p w14:paraId="1E38453A" w14:textId="77777777" w:rsidR="007F0CF4"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lang w:eastAsia="es-CL"/>
                <w14:ligatures w14:val="none"/>
              </w:rPr>
            </w:pPr>
            <w:r w:rsidRPr="00514EF5">
              <w:rPr>
                <w:rFonts w:ascii="Times New Roman" w:eastAsia="Times New Roman" w:hAnsi="Times New Roman" w:cs="Times New Roman"/>
                <w:kern w:val="0"/>
                <w:lang w:eastAsia="es-CL"/>
                <w14:ligatures w14:val="none"/>
              </w:rPr>
              <w:t xml:space="preserve">Matrix </w:t>
            </w:r>
            <w:proofErr w:type="spellStart"/>
            <w:r w:rsidRPr="00514EF5">
              <w:rPr>
                <w:rFonts w:ascii="Times New Roman" w:eastAsia="Times New Roman" w:hAnsi="Times New Roman" w:cs="Times New Roman"/>
                <w:kern w:val="0"/>
                <w:lang w:eastAsia="es-CL"/>
                <w14:ligatures w14:val="none"/>
              </w:rPr>
              <w:t>effect</w:t>
            </w:r>
            <w:r>
              <w:rPr>
                <w:rFonts w:ascii="Times New Roman" w:eastAsia="Times New Roman" w:hAnsi="Times New Roman" w:cs="Times New Roman"/>
                <w:kern w:val="0"/>
                <w:lang w:eastAsia="es-CL"/>
                <w14:ligatures w14:val="none"/>
              </w:rPr>
              <w:t>s</w:t>
            </w:r>
            <w:proofErr w:type="spellEnd"/>
          </w:p>
          <w:p w14:paraId="6FC48AAC" w14:textId="77777777" w:rsidR="007F0CF4" w:rsidRPr="00514EF5"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lang w:eastAsia="es-CL"/>
                <w14:ligatures w14:val="none"/>
              </w:rPr>
            </w:pPr>
            <w:proofErr w:type="spellStart"/>
            <w:r w:rsidRPr="00514EF5">
              <w:rPr>
                <w:rFonts w:ascii="Times New Roman" w:eastAsia="Times New Roman" w:hAnsi="Times New Roman" w:cs="Times New Roman"/>
                <w:kern w:val="0"/>
                <w:lang w:eastAsia="es-CL"/>
                <w14:ligatures w14:val="none"/>
              </w:rPr>
              <w:t>corrected</w:t>
            </w:r>
            <w:proofErr w:type="spellEnd"/>
            <w:r w:rsidRPr="00514EF5">
              <w:rPr>
                <w:rFonts w:ascii="Times New Roman" w:eastAsia="Times New Roman" w:hAnsi="Times New Roman" w:cs="Times New Roman"/>
                <w:kern w:val="0"/>
                <w:lang w:eastAsia="es-CL"/>
                <w14:ligatures w14:val="none"/>
              </w:rPr>
              <w:t xml:space="preserve"> (%)</w:t>
            </w:r>
          </w:p>
        </w:tc>
        <w:tc>
          <w:tcPr>
            <w:tcW w:w="656" w:type="pct"/>
            <w:hideMark/>
          </w:tcPr>
          <w:p w14:paraId="6208E90F" w14:textId="77777777" w:rsidR="007F0CF4" w:rsidRPr="003F52C0"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lang w:eastAsia="es-CL"/>
                <w14:ligatures w14:val="none"/>
              </w:rPr>
            </w:pPr>
            <w:r w:rsidRPr="00514EF5">
              <w:rPr>
                <w:rFonts w:ascii="Times New Roman" w:eastAsia="Times New Roman" w:hAnsi="Times New Roman" w:cs="Times New Roman"/>
                <w:kern w:val="0"/>
                <w:lang w:val="en-US" w:eastAsia="es-CL"/>
                <w14:ligatures w14:val="none"/>
              </w:rPr>
              <w:t>Linearity</w:t>
            </w:r>
            <w:r w:rsidRPr="003F52C0">
              <w:rPr>
                <w:rFonts w:ascii="Times New Roman" w:eastAsia="Times New Roman" w:hAnsi="Times New Roman" w:cs="Times New Roman"/>
                <w:b w:val="0"/>
                <w:bCs w:val="0"/>
                <w:kern w:val="0"/>
                <w:lang w:eastAsia="es-CL"/>
                <w14:ligatures w14:val="none"/>
              </w:rPr>
              <w:t xml:space="preserve"> </w:t>
            </w:r>
            <w:r w:rsidRPr="00514EF5">
              <w:rPr>
                <w:rFonts w:ascii="Times New Roman" w:eastAsia="Times New Roman" w:hAnsi="Times New Roman" w:cs="Times New Roman"/>
                <w:kern w:val="0"/>
                <w:lang w:val="en-US" w:eastAsia="es-CL"/>
                <w14:ligatures w14:val="none"/>
              </w:rPr>
              <w:t xml:space="preserve"> </w:t>
            </w:r>
          </w:p>
          <w:p w14:paraId="0AE1D8F7" w14:textId="77777777" w:rsidR="007F0CF4" w:rsidRPr="00514EF5"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eastAsia="es-CL"/>
                <w14:ligatures w14:val="none"/>
              </w:rPr>
            </w:pPr>
            <w:r w:rsidRPr="003F52C0">
              <w:rPr>
                <w:rFonts w:ascii="Times New Roman" w:eastAsia="Times New Roman" w:hAnsi="Times New Roman" w:cs="Times New Roman"/>
                <w:b w:val="0"/>
                <w:bCs w:val="0"/>
                <w:kern w:val="0"/>
                <w:lang w:eastAsia="es-CL"/>
                <w14:ligatures w14:val="none"/>
              </w:rPr>
              <w:t>(</w:t>
            </w:r>
            <w:r w:rsidRPr="00514EF5">
              <w:rPr>
                <w:rFonts w:ascii="Times New Roman" w:eastAsia="Times New Roman" w:hAnsi="Times New Roman" w:cs="Times New Roman"/>
                <w:kern w:val="0"/>
                <w:lang w:val="en-US" w:eastAsia="es-CL"/>
                <w14:ligatures w14:val="none"/>
              </w:rPr>
              <w:t>Solvent</w:t>
            </w:r>
            <w:r w:rsidRPr="003F52C0">
              <w:rPr>
                <w:rFonts w:ascii="Times New Roman" w:eastAsia="Times New Roman" w:hAnsi="Times New Roman" w:cs="Times New Roman"/>
                <w:b w:val="0"/>
                <w:bCs w:val="0"/>
                <w:kern w:val="0"/>
                <w:lang w:eastAsia="es-CL"/>
                <w14:ligatures w14:val="none"/>
              </w:rPr>
              <w:t>)</w:t>
            </w:r>
            <w:r w:rsidRPr="00514EF5">
              <w:rPr>
                <w:rFonts w:ascii="Times New Roman" w:eastAsia="Times New Roman" w:hAnsi="Times New Roman" w:cs="Times New Roman"/>
                <w:kern w:val="0"/>
                <w:lang w:val="en-US" w:eastAsia="es-CL"/>
                <w14:ligatures w14:val="none"/>
              </w:rPr>
              <w:t xml:space="preserve"> </w:t>
            </w:r>
          </w:p>
        </w:tc>
        <w:tc>
          <w:tcPr>
            <w:tcW w:w="857" w:type="pct"/>
            <w:hideMark/>
          </w:tcPr>
          <w:p w14:paraId="154D4084" w14:textId="77777777" w:rsidR="007F0CF4" w:rsidRPr="003F52C0"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lang w:eastAsia="es-CL"/>
                <w14:ligatures w14:val="none"/>
              </w:rPr>
            </w:pPr>
            <w:proofErr w:type="spellStart"/>
            <w:r w:rsidRPr="00514EF5">
              <w:rPr>
                <w:rFonts w:ascii="Times New Roman" w:eastAsia="Times New Roman" w:hAnsi="Times New Roman" w:cs="Times New Roman"/>
                <w:kern w:val="0"/>
                <w:lang w:eastAsia="es-CL"/>
                <w14:ligatures w14:val="none"/>
              </w:rPr>
              <w:t>Linearity</w:t>
            </w:r>
            <w:proofErr w:type="spellEnd"/>
            <w:r w:rsidRPr="00514EF5">
              <w:rPr>
                <w:rFonts w:ascii="Times New Roman" w:eastAsia="Times New Roman" w:hAnsi="Times New Roman" w:cs="Times New Roman"/>
                <w:kern w:val="0"/>
                <w:lang w:eastAsia="es-CL"/>
                <w14:ligatures w14:val="none"/>
              </w:rPr>
              <w:t xml:space="preserve"> </w:t>
            </w:r>
          </w:p>
          <w:p w14:paraId="4FB0D80D" w14:textId="77777777" w:rsidR="007F0CF4" w:rsidRPr="00514EF5"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CL"/>
                <w14:ligatures w14:val="none"/>
              </w:rPr>
            </w:pPr>
            <w:r w:rsidRPr="003F52C0">
              <w:rPr>
                <w:rFonts w:ascii="Times New Roman" w:eastAsia="Times New Roman" w:hAnsi="Times New Roman" w:cs="Times New Roman"/>
                <w:b w:val="0"/>
                <w:bCs w:val="0"/>
                <w:kern w:val="0"/>
                <w:lang w:eastAsia="es-CL"/>
                <w14:ligatures w14:val="none"/>
              </w:rPr>
              <w:t>(</w:t>
            </w:r>
            <w:proofErr w:type="spellStart"/>
            <w:r w:rsidRPr="00514EF5">
              <w:rPr>
                <w:rFonts w:ascii="Times New Roman" w:eastAsia="Times New Roman" w:hAnsi="Times New Roman" w:cs="Times New Roman"/>
                <w:kern w:val="0"/>
                <w:lang w:eastAsia="es-CL"/>
                <w14:ligatures w14:val="none"/>
              </w:rPr>
              <w:t>Wastewater</w:t>
            </w:r>
            <w:proofErr w:type="spellEnd"/>
            <w:r w:rsidRPr="003F52C0">
              <w:rPr>
                <w:rFonts w:ascii="Times New Roman" w:eastAsia="Times New Roman" w:hAnsi="Times New Roman" w:cs="Times New Roman"/>
                <w:b w:val="0"/>
                <w:bCs w:val="0"/>
                <w:kern w:val="0"/>
                <w:lang w:eastAsia="es-CL"/>
                <w14:ligatures w14:val="none"/>
              </w:rPr>
              <w:t>)</w:t>
            </w:r>
          </w:p>
        </w:tc>
        <w:tc>
          <w:tcPr>
            <w:tcW w:w="977" w:type="pct"/>
            <w:hideMark/>
          </w:tcPr>
          <w:p w14:paraId="4E5D4B3B" w14:textId="77777777" w:rsidR="007F0CF4"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lang w:eastAsia="es-CL"/>
                <w14:ligatures w14:val="none"/>
              </w:rPr>
            </w:pPr>
            <w:proofErr w:type="spellStart"/>
            <w:r w:rsidRPr="00514EF5">
              <w:rPr>
                <w:rFonts w:ascii="Times New Roman" w:eastAsia="Times New Roman" w:hAnsi="Times New Roman" w:cs="Times New Roman"/>
                <w:kern w:val="0"/>
                <w:lang w:eastAsia="es-CL"/>
                <w14:ligatures w14:val="none"/>
              </w:rPr>
              <w:t>Slope</w:t>
            </w:r>
            <w:proofErr w:type="spellEnd"/>
            <w:r w:rsidRPr="00514EF5">
              <w:rPr>
                <w:rFonts w:ascii="Times New Roman" w:eastAsia="Times New Roman" w:hAnsi="Times New Roman" w:cs="Times New Roman"/>
                <w:kern w:val="0"/>
                <w:lang w:eastAsia="es-CL"/>
                <w14:ligatures w14:val="none"/>
              </w:rPr>
              <w:t xml:space="preserve"> </w:t>
            </w:r>
            <w:proofErr w:type="spellStart"/>
            <w:r w:rsidRPr="00514EF5">
              <w:rPr>
                <w:rFonts w:ascii="Times New Roman" w:eastAsia="Times New Roman" w:hAnsi="Times New Roman" w:cs="Times New Roman"/>
                <w:kern w:val="0"/>
                <w:lang w:eastAsia="es-CL"/>
                <w14:ligatures w14:val="none"/>
              </w:rPr>
              <w:t>difference</w:t>
            </w:r>
            <w:proofErr w:type="spellEnd"/>
            <w:r w:rsidRPr="00514EF5">
              <w:rPr>
                <w:rFonts w:ascii="Times New Roman" w:eastAsia="Times New Roman" w:hAnsi="Times New Roman" w:cs="Times New Roman"/>
                <w:kern w:val="0"/>
                <w:lang w:eastAsia="es-CL"/>
                <w14:ligatures w14:val="none"/>
              </w:rPr>
              <w:t xml:space="preserve"> </w:t>
            </w:r>
          </w:p>
          <w:p w14:paraId="6C1BEE79" w14:textId="77777777" w:rsidR="007F0CF4" w:rsidRPr="00514EF5" w:rsidRDefault="007F0CF4" w:rsidP="00BD69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lang w:eastAsia="es-CL"/>
                <w14:ligatures w14:val="none"/>
              </w:rPr>
            </w:pPr>
            <w:r w:rsidRPr="00514EF5">
              <w:rPr>
                <w:rFonts w:ascii="Times New Roman" w:eastAsia="Times New Roman" w:hAnsi="Times New Roman" w:cs="Times New Roman"/>
                <w:kern w:val="0"/>
                <w:lang w:eastAsia="es-CL"/>
                <w14:ligatures w14:val="none"/>
              </w:rPr>
              <w:t>(%)</w:t>
            </w:r>
          </w:p>
        </w:tc>
      </w:tr>
      <w:tr w:rsidR="007F0CF4" w:rsidRPr="00514EF5" w14:paraId="6572654A" w14:textId="77777777" w:rsidTr="00BD6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pct"/>
          </w:tcPr>
          <w:p w14:paraId="23C7F49C" w14:textId="77777777" w:rsidR="007F0CF4" w:rsidRPr="00AD02AE" w:rsidRDefault="007F0CF4" w:rsidP="00BD6944">
            <w:pPr>
              <w:jc w:val="center"/>
              <w:rPr>
                <w:rFonts w:ascii="Times New Roman" w:hAnsi="Times New Roman" w:cs="Times New Roman"/>
                <w:b w:val="0"/>
                <w:bCs w:val="0"/>
              </w:rPr>
            </w:pPr>
          </w:p>
        </w:tc>
        <w:tc>
          <w:tcPr>
            <w:tcW w:w="660" w:type="pct"/>
          </w:tcPr>
          <w:p w14:paraId="48FFD7D8"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lang w:eastAsia="es-CL"/>
                <w14:ligatures w14:val="none"/>
              </w:rPr>
            </w:pPr>
            <w:r w:rsidRPr="00E45F9D">
              <w:rPr>
                <w:rFonts w:ascii="Times New Roman" w:eastAsia="Times New Roman" w:hAnsi="Times New Roman" w:cs="Times New Roman"/>
                <w:b/>
                <w:bCs/>
                <w:kern w:val="0"/>
                <w:sz w:val="20"/>
                <w:szCs w:val="20"/>
                <w:lang w:eastAsia="es-CL"/>
                <w14:ligatures w14:val="none"/>
              </w:rPr>
              <w:t xml:space="preserve">0.5 </w:t>
            </w:r>
            <w:r w:rsidRPr="00E45F9D">
              <w:rPr>
                <w:rFonts w:ascii="Times New Roman" w:hAnsi="Times New Roman" w:cs="Times New Roman"/>
                <w:b/>
                <w:bCs/>
                <w:sz w:val="20"/>
                <w:szCs w:val="20"/>
              </w:rPr>
              <w:t>(µg L</w:t>
            </w:r>
            <w:r w:rsidRPr="00E45F9D">
              <w:rPr>
                <w:rFonts w:ascii="Times New Roman" w:hAnsi="Times New Roman" w:cs="Times New Roman"/>
                <w:b/>
                <w:bCs/>
                <w:sz w:val="20"/>
                <w:szCs w:val="20"/>
                <w:vertAlign w:val="superscript"/>
              </w:rPr>
              <w:t>-1</w:t>
            </w:r>
            <w:r w:rsidRPr="00E45F9D">
              <w:rPr>
                <w:rFonts w:ascii="Times New Roman" w:hAnsi="Times New Roman" w:cs="Times New Roman"/>
                <w:b/>
                <w:bCs/>
                <w:sz w:val="20"/>
                <w:szCs w:val="20"/>
              </w:rPr>
              <w:t>)</w:t>
            </w:r>
          </w:p>
        </w:tc>
        <w:tc>
          <w:tcPr>
            <w:tcW w:w="656" w:type="pct"/>
          </w:tcPr>
          <w:p w14:paraId="1A0844C6"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eastAsia="Times New Roman" w:hAnsi="Times New Roman" w:cs="Times New Roman"/>
                <w:b/>
                <w:bCs/>
                <w:kern w:val="0"/>
                <w:sz w:val="20"/>
                <w:szCs w:val="20"/>
                <w:lang w:eastAsia="es-CL"/>
                <w14:ligatures w14:val="none"/>
              </w:rPr>
              <w:t xml:space="preserve">2 </w:t>
            </w:r>
            <w:r w:rsidRPr="00E45F9D">
              <w:rPr>
                <w:rFonts w:ascii="Times New Roman" w:hAnsi="Times New Roman" w:cs="Times New Roman"/>
                <w:b/>
                <w:bCs/>
                <w:sz w:val="20"/>
                <w:szCs w:val="20"/>
              </w:rPr>
              <w:t>(µg L</w:t>
            </w:r>
            <w:r w:rsidRPr="00E45F9D">
              <w:rPr>
                <w:rFonts w:ascii="Times New Roman" w:hAnsi="Times New Roman" w:cs="Times New Roman"/>
                <w:b/>
                <w:bCs/>
                <w:sz w:val="20"/>
                <w:szCs w:val="20"/>
                <w:vertAlign w:val="superscript"/>
              </w:rPr>
              <w:t>-1</w:t>
            </w:r>
            <w:r w:rsidRPr="00E45F9D">
              <w:rPr>
                <w:rFonts w:ascii="Times New Roman" w:hAnsi="Times New Roman" w:cs="Times New Roman"/>
                <w:b/>
                <w:bCs/>
                <w:sz w:val="20"/>
                <w:szCs w:val="20"/>
              </w:rPr>
              <w:t>)</w:t>
            </w:r>
          </w:p>
        </w:tc>
        <w:tc>
          <w:tcPr>
            <w:tcW w:w="656" w:type="pct"/>
          </w:tcPr>
          <w:p w14:paraId="4A432876"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eastAsia="Times New Roman" w:hAnsi="Times New Roman" w:cs="Times New Roman"/>
                <w:b/>
                <w:bCs/>
                <w:kern w:val="0"/>
                <w:sz w:val="20"/>
                <w:szCs w:val="20"/>
                <w:lang w:eastAsia="es-CL"/>
                <w14:ligatures w14:val="none"/>
              </w:rPr>
              <w:t xml:space="preserve">10 </w:t>
            </w:r>
            <w:r w:rsidRPr="00E45F9D">
              <w:rPr>
                <w:rFonts w:ascii="Times New Roman" w:hAnsi="Times New Roman" w:cs="Times New Roman"/>
                <w:b/>
                <w:bCs/>
                <w:sz w:val="20"/>
                <w:szCs w:val="20"/>
              </w:rPr>
              <w:t>(µg L</w:t>
            </w:r>
            <w:r w:rsidRPr="00E45F9D">
              <w:rPr>
                <w:rFonts w:ascii="Times New Roman" w:hAnsi="Times New Roman" w:cs="Times New Roman"/>
                <w:b/>
                <w:bCs/>
                <w:sz w:val="20"/>
                <w:szCs w:val="20"/>
                <w:vertAlign w:val="superscript"/>
              </w:rPr>
              <w:t>-1</w:t>
            </w:r>
            <w:r w:rsidRPr="00E45F9D">
              <w:rPr>
                <w:rFonts w:ascii="Times New Roman" w:hAnsi="Times New Roman" w:cs="Times New Roman"/>
                <w:b/>
                <w:bCs/>
                <w:sz w:val="20"/>
                <w:szCs w:val="20"/>
              </w:rPr>
              <w:t>)</w:t>
            </w:r>
          </w:p>
        </w:tc>
        <w:tc>
          <w:tcPr>
            <w:tcW w:w="656" w:type="pct"/>
          </w:tcPr>
          <w:p w14:paraId="0D740A1E" w14:textId="77777777" w:rsidR="007F0CF4" w:rsidRPr="00514EF5"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lang w:eastAsia="es-CL"/>
                <w14:ligatures w14:val="none"/>
              </w:rPr>
            </w:pPr>
          </w:p>
        </w:tc>
        <w:tc>
          <w:tcPr>
            <w:tcW w:w="857" w:type="pct"/>
          </w:tcPr>
          <w:p w14:paraId="37B4CCCF" w14:textId="77777777" w:rsidR="007F0CF4" w:rsidRPr="00514EF5"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lang w:eastAsia="es-CL"/>
                <w14:ligatures w14:val="none"/>
              </w:rPr>
            </w:pPr>
          </w:p>
        </w:tc>
        <w:tc>
          <w:tcPr>
            <w:tcW w:w="977" w:type="pct"/>
          </w:tcPr>
          <w:p w14:paraId="2E21E59C" w14:textId="77777777" w:rsidR="007F0CF4" w:rsidRPr="00514EF5"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lang w:eastAsia="es-CL"/>
                <w14:ligatures w14:val="none"/>
              </w:rPr>
            </w:pPr>
          </w:p>
        </w:tc>
      </w:tr>
      <w:tr w:rsidR="007F0CF4" w:rsidRPr="00514EF5" w14:paraId="3490C5C6" w14:textId="77777777" w:rsidTr="00BD6944">
        <w:tc>
          <w:tcPr>
            <w:cnfStyle w:val="001000000000" w:firstRow="0" w:lastRow="0" w:firstColumn="1" w:lastColumn="0" w:oddVBand="0" w:evenVBand="0" w:oddHBand="0" w:evenHBand="0" w:firstRowFirstColumn="0" w:firstRowLastColumn="0" w:lastRowFirstColumn="0" w:lastRowLastColumn="0"/>
            <w:tcW w:w="537" w:type="pct"/>
          </w:tcPr>
          <w:p w14:paraId="70A4BCFE" w14:textId="77777777" w:rsidR="007F0CF4" w:rsidRPr="00AD02AE" w:rsidRDefault="007F0CF4" w:rsidP="00BD6944">
            <w:pPr>
              <w:jc w:val="center"/>
              <w:rPr>
                <w:rFonts w:ascii="Times New Roman" w:eastAsia="Times New Roman" w:hAnsi="Times New Roman" w:cs="Times New Roman"/>
                <w:b w:val="0"/>
                <w:bCs w:val="0"/>
                <w:kern w:val="0"/>
                <w:lang w:eastAsia="es-CL"/>
                <w14:ligatures w14:val="none"/>
              </w:rPr>
            </w:pPr>
            <w:r w:rsidRPr="00AD02AE">
              <w:rPr>
                <w:rFonts w:ascii="Times New Roman" w:hAnsi="Times New Roman" w:cs="Times New Roman"/>
                <w:b w:val="0"/>
                <w:bCs w:val="0"/>
              </w:rPr>
              <w:t>AMP</w:t>
            </w:r>
          </w:p>
        </w:tc>
        <w:tc>
          <w:tcPr>
            <w:tcW w:w="660" w:type="pct"/>
          </w:tcPr>
          <w:p w14:paraId="7AF358CD"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136 (2)</w:t>
            </w:r>
          </w:p>
        </w:tc>
        <w:tc>
          <w:tcPr>
            <w:tcW w:w="656" w:type="pct"/>
          </w:tcPr>
          <w:p w14:paraId="64A2AC7A"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82 (3)</w:t>
            </w:r>
          </w:p>
        </w:tc>
        <w:tc>
          <w:tcPr>
            <w:tcW w:w="656" w:type="pct"/>
          </w:tcPr>
          <w:p w14:paraId="4FBFB5D6"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93 (14)</w:t>
            </w:r>
          </w:p>
        </w:tc>
        <w:tc>
          <w:tcPr>
            <w:tcW w:w="656" w:type="pct"/>
          </w:tcPr>
          <w:p w14:paraId="08AFB3B4"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0.99838</w:t>
            </w:r>
          </w:p>
        </w:tc>
        <w:tc>
          <w:tcPr>
            <w:tcW w:w="857" w:type="pct"/>
          </w:tcPr>
          <w:p w14:paraId="578DB584"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0.99667</w:t>
            </w:r>
          </w:p>
        </w:tc>
        <w:tc>
          <w:tcPr>
            <w:tcW w:w="977" w:type="pct"/>
          </w:tcPr>
          <w:p w14:paraId="72795A79"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w:t>
            </w:r>
          </w:p>
        </w:tc>
      </w:tr>
      <w:tr w:rsidR="007F0CF4" w:rsidRPr="00514EF5" w14:paraId="7567F551" w14:textId="77777777" w:rsidTr="00BD6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pct"/>
          </w:tcPr>
          <w:p w14:paraId="31001379" w14:textId="77777777" w:rsidR="007F0CF4" w:rsidRPr="00AD02AE" w:rsidRDefault="007F0CF4" w:rsidP="00BD6944">
            <w:pPr>
              <w:jc w:val="center"/>
              <w:rPr>
                <w:rFonts w:ascii="Times New Roman" w:eastAsia="Times New Roman" w:hAnsi="Times New Roman" w:cs="Times New Roman"/>
                <w:b w:val="0"/>
                <w:bCs w:val="0"/>
                <w:kern w:val="0"/>
                <w:lang w:eastAsia="es-CL"/>
                <w14:ligatures w14:val="none"/>
              </w:rPr>
            </w:pPr>
            <w:r w:rsidRPr="00AD02AE">
              <w:rPr>
                <w:rFonts w:ascii="Times New Roman" w:hAnsi="Times New Roman" w:cs="Times New Roman"/>
                <w:b w:val="0"/>
                <w:bCs w:val="0"/>
              </w:rPr>
              <w:t>BE</w:t>
            </w:r>
          </w:p>
        </w:tc>
        <w:tc>
          <w:tcPr>
            <w:tcW w:w="660" w:type="pct"/>
          </w:tcPr>
          <w:p w14:paraId="6AF7DAED" w14:textId="77777777" w:rsidR="007F0CF4" w:rsidRPr="00B51297"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117 (7)</w:t>
            </w:r>
            <w:r w:rsidRPr="00B51297">
              <w:rPr>
                <w:rFonts w:ascii="Times New Roman" w:hAnsi="Times New Roman" w:cs="Times New Roman"/>
                <w:sz w:val="20"/>
                <w:szCs w:val="20"/>
              </w:rPr>
              <w:t> </w:t>
            </w:r>
          </w:p>
        </w:tc>
        <w:tc>
          <w:tcPr>
            <w:tcW w:w="656" w:type="pct"/>
          </w:tcPr>
          <w:p w14:paraId="4196AB5C" w14:textId="77777777" w:rsidR="007F0CF4" w:rsidRPr="00B51297"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157 (9)</w:t>
            </w:r>
            <w:r w:rsidRPr="00B51297">
              <w:rPr>
                <w:rFonts w:ascii="Times New Roman" w:hAnsi="Times New Roman" w:cs="Times New Roman"/>
                <w:sz w:val="20"/>
                <w:szCs w:val="20"/>
              </w:rPr>
              <w:t> </w:t>
            </w:r>
          </w:p>
        </w:tc>
        <w:tc>
          <w:tcPr>
            <w:tcW w:w="656" w:type="pct"/>
          </w:tcPr>
          <w:p w14:paraId="4C38CC9A" w14:textId="77777777" w:rsidR="007F0CF4" w:rsidRPr="00B51297"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297">
              <w:rPr>
                <w:rFonts w:ascii="Times New Roman" w:hAnsi="Times New Roman" w:cs="Times New Roman"/>
                <w:sz w:val="20"/>
                <w:szCs w:val="20"/>
              </w:rPr>
              <w:t> </w:t>
            </w:r>
            <w:r>
              <w:rPr>
                <w:rFonts w:ascii="Times New Roman" w:hAnsi="Times New Roman" w:cs="Times New Roman"/>
                <w:sz w:val="20"/>
                <w:szCs w:val="20"/>
              </w:rPr>
              <w:t>102 (5)</w:t>
            </w:r>
          </w:p>
        </w:tc>
        <w:tc>
          <w:tcPr>
            <w:tcW w:w="656" w:type="pct"/>
          </w:tcPr>
          <w:p w14:paraId="3A0E042A"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0.99898</w:t>
            </w:r>
          </w:p>
        </w:tc>
        <w:tc>
          <w:tcPr>
            <w:tcW w:w="857" w:type="pct"/>
          </w:tcPr>
          <w:p w14:paraId="46C29F64"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0.99754</w:t>
            </w:r>
          </w:p>
        </w:tc>
        <w:tc>
          <w:tcPr>
            <w:tcW w:w="977" w:type="pct"/>
          </w:tcPr>
          <w:p w14:paraId="33699AE4"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3</w:t>
            </w:r>
          </w:p>
        </w:tc>
      </w:tr>
      <w:tr w:rsidR="007F0CF4" w:rsidRPr="00514EF5" w14:paraId="3FC455CF" w14:textId="77777777" w:rsidTr="00BD6944">
        <w:tc>
          <w:tcPr>
            <w:cnfStyle w:val="001000000000" w:firstRow="0" w:lastRow="0" w:firstColumn="1" w:lastColumn="0" w:oddVBand="0" w:evenVBand="0" w:oddHBand="0" w:evenHBand="0" w:firstRowFirstColumn="0" w:firstRowLastColumn="0" w:lastRowFirstColumn="0" w:lastRowLastColumn="0"/>
            <w:tcW w:w="537" w:type="pct"/>
          </w:tcPr>
          <w:p w14:paraId="303B121F" w14:textId="77777777" w:rsidR="007F0CF4" w:rsidRPr="00AD02AE" w:rsidRDefault="007F0CF4" w:rsidP="00BD6944">
            <w:pPr>
              <w:jc w:val="center"/>
              <w:rPr>
                <w:rFonts w:ascii="Times New Roman" w:eastAsia="Times New Roman" w:hAnsi="Times New Roman" w:cs="Times New Roman"/>
                <w:b w:val="0"/>
                <w:bCs w:val="0"/>
                <w:kern w:val="0"/>
                <w:lang w:eastAsia="es-CL"/>
                <w14:ligatures w14:val="none"/>
              </w:rPr>
            </w:pPr>
            <w:r w:rsidRPr="00AD02AE">
              <w:rPr>
                <w:rFonts w:ascii="Times New Roman" w:hAnsi="Times New Roman" w:cs="Times New Roman"/>
                <w:b w:val="0"/>
                <w:bCs w:val="0"/>
              </w:rPr>
              <w:t>COC</w:t>
            </w:r>
          </w:p>
        </w:tc>
        <w:tc>
          <w:tcPr>
            <w:tcW w:w="660" w:type="pct"/>
          </w:tcPr>
          <w:p w14:paraId="6533061A"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w:t>
            </w:r>
            <w:r>
              <w:rPr>
                <w:rFonts w:ascii="Times New Roman" w:hAnsi="Times New Roman" w:cs="Times New Roman"/>
                <w:sz w:val="20"/>
                <w:szCs w:val="20"/>
              </w:rPr>
              <w:t>49</w:t>
            </w:r>
            <w:r w:rsidRPr="00E45F9D">
              <w:rPr>
                <w:rFonts w:ascii="Times New Roman" w:hAnsi="Times New Roman" w:cs="Times New Roman"/>
                <w:sz w:val="20"/>
                <w:szCs w:val="20"/>
              </w:rPr>
              <w:t xml:space="preserve"> (4)</w:t>
            </w:r>
          </w:p>
        </w:tc>
        <w:tc>
          <w:tcPr>
            <w:tcW w:w="656" w:type="pct"/>
          </w:tcPr>
          <w:p w14:paraId="717E014A"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119 (7)</w:t>
            </w:r>
          </w:p>
        </w:tc>
        <w:tc>
          <w:tcPr>
            <w:tcW w:w="656" w:type="pct"/>
          </w:tcPr>
          <w:p w14:paraId="0A0458AA"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100 (6)</w:t>
            </w:r>
          </w:p>
        </w:tc>
        <w:tc>
          <w:tcPr>
            <w:tcW w:w="656" w:type="pct"/>
          </w:tcPr>
          <w:p w14:paraId="63CA3112"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0.99721</w:t>
            </w:r>
          </w:p>
        </w:tc>
        <w:tc>
          <w:tcPr>
            <w:tcW w:w="857" w:type="pct"/>
          </w:tcPr>
          <w:p w14:paraId="5EC96C09"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0.99749</w:t>
            </w:r>
          </w:p>
        </w:tc>
        <w:tc>
          <w:tcPr>
            <w:tcW w:w="977" w:type="pct"/>
          </w:tcPr>
          <w:p w14:paraId="70426FB5"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14</w:t>
            </w:r>
          </w:p>
        </w:tc>
      </w:tr>
      <w:tr w:rsidR="007F0CF4" w:rsidRPr="00514EF5" w14:paraId="0359CA85" w14:textId="77777777" w:rsidTr="00BD6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pct"/>
          </w:tcPr>
          <w:p w14:paraId="6A1CC522" w14:textId="77777777" w:rsidR="007F0CF4" w:rsidRPr="00AD02AE" w:rsidRDefault="007F0CF4" w:rsidP="00BD6944">
            <w:pPr>
              <w:jc w:val="center"/>
              <w:rPr>
                <w:rFonts w:ascii="Times New Roman" w:eastAsia="Times New Roman" w:hAnsi="Times New Roman" w:cs="Times New Roman"/>
                <w:b w:val="0"/>
                <w:bCs w:val="0"/>
                <w:kern w:val="0"/>
                <w:lang w:eastAsia="es-CL"/>
                <w14:ligatures w14:val="none"/>
              </w:rPr>
            </w:pPr>
            <w:r w:rsidRPr="00AD02AE">
              <w:rPr>
                <w:rFonts w:ascii="Times New Roman" w:hAnsi="Times New Roman" w:cs="Times New Roman"/>
                <w:b w:val="0"/>
                <w:bCs w:val="0"/>
              </w:rPr>
              <w:t>FEN</w:t>
            </w:r>
          </w:p>
        </w:tc>
        <w:tc>
          <w:tcPr>
            <w:tcW w:w="660" w:type="pct"/>
          </w:tcPr>
          <w:p w14:paraId="6CC38882"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100 (7)</w:t>
            </w:r>
          </w:p>
        </w:tc>
        <w:tc>
          <w:tcPr>
            <w:tcW w:w="656" w:type="pct"/>
          </w:tcPr>
          <w:p w14:paraId="2458D74B"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104 (0)</w:t>
            </w:r>
          </w:p>
        </w:tc>
        <w:tc>
          <w:tcPr>
            <w:tcW w:w="656" w:type="pct"/>
          </w:tcPr>
          <w:p w14:paraId="7F4819A8"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88 (4)</w:t>
            </w:r>
          </w:p>
        </w:tc>
        <w:tc>
          <w:tcPr>
            <w:tcW w:w="656" w:type="pct"/>
          </w:tcPr>
          <w:p w14:paraId="0C0D31D4"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0.99784</w:t>
            </w:r>
          </w:p>
        </w:tc>
        <w:tc>
          <w:tcPr>
            <w:tcW w:w="857" w:type="pct"/>
          </w:tcPr>
          <w:p w14:paraId="713D45CA"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0.99599</w:t>
            </w:r>
          </w:p>
        </w:tc>
        <w:tc>
          <w:tcPr>
            <w:tcW w:w="977" w:type="pct"/>
          </w:tcPr>
          <w:p w14:paraId="56AB43ED"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4</w:t>
            </w:r>
          </w:p>
        </w:tc>
      </w:tr>
      <w:tr w:rsidR="007F0CF4" w:rsidRPr="00514EF5" w14:paraId="769F68EA" w14:textId="77777777" w:rsidTr="00BD6944">
        <w:tc>
          <w:tcPr>
            <w:cnfStyle w:val="001000000000" w:firstRow="0" w:lastRow="0" w:firstColumn="1" w:lastColumn="0" w:oddVBand="0" w:evenVBand="0" w:oddHBand="0" w:evenHBand="0" w:firstRowFirstColumn="0" w:firstRowLastColumn="0" w:lastRowFirstColumn="0" w:lastRowLastColumn="0"/>
            <w:tcW w:w="537" w:type="pct"/>
          </w:tcPr>
          <w:p w14:paraId="26BB079E" w14:textId="77777777" w:rsidR="007F0CF4" w:rsidRPr="00AD02AE" w:rsidRDefault="007F0CF4" w:rsidP="00BD6944">
            <w:pPr>
              <w:jc w:val="center"/>
              <w:rPr>
                <w:rFonts w:ascii="Times New Roman" w:eastAsia="Times New Roman" w:hAnsi="Times New Roman" w:cs="Times New Roman"/>
                <w:b w:val="0"/>
                <w:bCs w:val="0"/>
                <w:kern w:val="0"/>
                <w:lang w:eastAsia="es-CL"/>
                <w14:ligatures w14:val="none"/>
              </w:rPr>
            </w:pPr>
            <w:r w:rsidRPr="00AD02AE">
              <w:rPr>
                <w:rFonts w:ascii="Times New Roman" w:hAnsi="Times New Roman" w:cs="Times New Roman"/>
                <w:b w:val="0"/>
                <w:bCs w:val="0"/>
              </w:rPr>
              <w:t>KET</w:t>
            </w:r>
          </w:p>
        </w:tc>
        <w:tc>
          <w:tcPr>
            <w:tcW w:w="660" w:type="pct"/>
          </w:tcPr>
          <w:p w14:paraId="701FEDD2"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111 (3)</w:t>
            </w:r>
          </w:p>
        </w:tc>
        <w:tc>
          <w:tcPr>
            <w:tcW w:w="656" w:type="pct"/>
          </w:tcPr>
          <w:p w14:paraId="13F37EB0"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110 (12)</w:t>
            </w:r>
          </w:p>
        </w:tc>
        <w:tc>
          <w:tcPr>
            <w:tcW w:w="656" w:type="pct"/>
          </w:tcPr>
          <w:p w14:paraId="7F4FE0E7"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101 (6)</w:t>
            </w:r>
          </w:p>
        </w:tc>
        <w:tc>
          <w:tcPr>
            <w:tcW w:w="656" w:type="pct"/>
          </w:tcPr>
          <w:p w14:paraId="3673FC3F"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0.99940</w:t>
            </w:r>
          </w:p>
        </w:tc>
        <w:tc>
          <w:tcPr>
            <w:tcW w:w="857" w:type="pct"/>
          </w:tcPr>
          <w:p w14:paraId="1AA0E052"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0.99750</w:t>
            </w:r>
          </w:p>
        </w:tc>
        <w:tc>
          <w:tcPr>
            <w:tcW w:w="977" w:type="pct"/>
          </w:tcPr>
          <w:p w14:paraId="28CA5EB1"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w:t>
            </w:r>
          </w:p>
        </w:tc>
      </w:tr>
      <w:tr w:rsidR="007F0CF4" w:rsidRPr="00514EF5" w14:paraId="6A9FB52E" w14:textId="77777777" w:rsidTr="00BD6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pct"/>
          </w:tcPr>
          <w:p w14:paraId="5C88D730" w14:textId="77777777" w:rsidR="007F0CF4" w:rsidRPr="00AD02AE" w:rsidRDefault="007F0CF4" w:rsidP="00BD6944">
            <w:pPr>
              <w:jc w:val="center"/>
              <w:rPr>
                <w:rFonts w:ascii="Times New Roman" w:eastAsia="Times New Roman" w:hAnsi="Times New Roman" w:cs="Times New Roman"/>
                <w:b w:val="0"/>
                <w:bCs w:val="0"/>
                <w:kern w:val="0"/>
                <w:lang w:eastAsia="es-CL"/>
                <w14:ligatures w14:val="none"/>
              </w:rPr>
            </w:pPr>
            <w:r w:rsidRPr="00AD02AE">
              <w:rPr>
                <w:rFonts w:ascii="Times New Roman" w:hAnsi="Times New Roman" w:cs="Times New Roman"/>
                <w:b w:val="0"/>
                <w:bCs w:val="0"/>
              </w:rPr>
              <w:lastRenderedPageBreak/>
              <w:t>MDMA</w:t>
            </w:r>
          </w:p>
        </w:tc>
        <w:tc>
          <w:tcPr>
            <w:tcW w:w="660" w:type="pct"/>
          </w:tcPr>
          <w:p w14:paraId="08B421C9" w14:textId="77777777" w:rsidR="007F0CF4" w:rsidRPr="00705FF2"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05FF2">
              <w:rPr>
                <w:rFonts w:ascii="Times New Roman" w:hAnsi="Times New Roman" w:cs="Times New Roman"/>
                <w:sz w:val="20"/>
                <w:szCs w:val="20"/>
              </w:rPr>
              <w:t>8</w:t>
            </w:r>
            <w:r>
              <w:rPr>
                <w:rFonts w:ascii="Times New Roman" w:hAnsi="Times New Roman" w:cs="Times New Roman"/>
                <w:sz w:val="20"/>
                <w:szCs w:val="20"/>
              </w:rPr>
              <w:t>8</w:t>
            </w:r>
            <w:r w:rsidRPr="00705FF2">
              <w:rPr>
                <w:rFonts w:ascii="Times New Roman" w:hAnsi="Times New Roman" w:cs="Times New Roman"/>
                <w:sz w:val="20"/>
                <w:szCs w:val="20"/>
              </w:rPr>
              <w:t xml:space="preserve"> (13)</w:t>
            </w:r>
          </w:p>
        </w:tc>
        <w:tc>
          <w:tcPr>
            <w:tcW w:w="656" w:type="pct"/>
          </w:tcPr>
          <w:p w14:paraId="0180CB3A" w14:textId="77777777" w:rsidR="007F0CF4" w:rsidRPr="00705FF2"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83</w:t>
            </w:r>
            <w:r w:rsidRPr="00705FF2">
              <w:rPr>
                <w:rFonts w:ascii="Times New Roman" w:hAnsi="Times New Roman" w:cs="Times New Roman"/>
                <w:sz w:val="20"/>
                <w:szCs w:val="20"/>
              </w:rPr>
              <w:t xml:space="preserve"> (</w:t>
            </w:r>
            <w:r>
              <w:rPr>
                <w:rFonts w:ascii="Times New Roman" w:hAnsi="Times New Roman" w:cs="Times New Roman"/>
                <w:sz w:val="20"/>
                <w:szCs w:val="20"/>
              </w:rPr>
              <w:t>21</w:t>
            </w:r>
            <w:r w:rsidRPr="00705FF2">
              <w:rPr>
                <w:rFonts w:ascii="Times New Roman" w:hAnsi="Times New Roman" w:cs="Times New Roman"/>
                <w:sz w:val="20"/>
                <w:szCs w:val="20"/>
              </w:rPr>
              <w:t>)</w:t>
            </w:r>
          </w:p>
        </w:tc>
        <w:tc>
          <w:tcPr>
            <w:tcW w:w="656" w:type="pct"/>
          </w:tcPr>
          <w:p w14:paraId="4501342E" w14:textId="77777777" w:rsidR="007F0CF4" w:rsidRPr="00705FF2"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72</w:t>
            </w:r>
            <w:r w:rsidRPr="00705FF2">
              <w:rPr>
                <w:rFonts w:ascii="Times New Roman" w:hAnsi="Times New Roman" w:cs="Times New Roman"/>
                <w:sz w:val="20"/>
                <w:szCs w:val="20"/>
              </w:rPr>
              <w:t xml:space="preserve"> (7)</w:t>
            </w:r>
          </w:p>
        </w:tc>
        <w:tc>
          <w:tcPr>
            <w:tcW w:w="656" w:type="pct"/>
          </w:tcPr>
          <w:p w14:paraId="5A3BA6D2"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0,99777</w:t>
            </w:r>
          </w:p>
        </w:tc>
        <w:tc>
          <w:tcPr>
            <w:tcW w:w="857" w:type="pct"/>
          </w:tcPr>
          <w:p w14:paraId="3D7BB0FD"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0.99319</w:t>
            </w:r>
          </w:p>
        </w:tc>
        <w:tc>
          <w:tcPr>
            <w:tcW w:w="977" w:type="pct"/>
          </w:tcPr>
          <w:p w14:paraId="4D41A690"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16</w:t>
            </w:r>
          </w:p>
        </w:tc>
      </w:tr>
      <w:tr w:rsidR="007F0CF4" w:rsidRPr="00514EF5" w14:paraId="12A9263D" w14:textId="77777777" w:rsidTr="00BD6944">
        <w:tc>
          <w:tcPr>
            <w:cnfStyle w:val="001000000000" w:firstRow="0" w:lastRow="0" w:firstColumn="1" w:lastColumn="0" w:oddVBand="0" w:evenVBand="0" w:oddHBand="0" w:evenHBand="0" w:firstRowFirstColumn="0" w:firstRowLastColumn="0" w:lastRowFirstColumn="0" w:lastRowLastColumn="0"/>
            <w:tcW w:w="537" w:type="pct"/>
          </w:tcPr>
          <w:p w14:paraId="0BF6A1DF" w14:textId="77777777" w:rsidR="007F0CF4" w:rsidRPr="00AD02AE" w:rsidRDefault="007F0CF4" w:rsidP="00BD6944">
            <w:pPr>
              <w:jc w:val="center"/>
              <w:rPr>
                <w:rFonts w:ascii="Times New Roman" w:eastAsia="Times New Roman" w:hAnsi="Times New Roman" w:cs="Times New Roman"/>
                <w:b w:val="0"/>
                <w:bCs w:val="0"/>
                <w:kern w:val="0"/>
                <w:lang w:eastAsia="es-CL"/>
                <w14:ligatures w14:val="none"/>
              </w:rPr>
            </w:pPr>
            <w:r w:rsidRPr="00AD02AE">
              <w:rPr>
                <w:rFonts w:ascii="Times New Roman" w:hAnsi="Times New Roman" w:cs="Times New Roman"/>
                <w:b w:val="0"/>
                <w:bCs w:val="0"/>
              </w:rPr>
              <w:t>METH</w:t>
            </w:r>
          </w:p>
        </w:tc>
        <w:tc>
          <w:tcPr>
            <w:tcW w:w="660" w:type="pct"/>
          </w:tcPr>
          <w:p w14:paraId="0FAC9AAB"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88 (8)</w:t>
            </w:r>
          </w:p>
        </w:tc>
        <w:tc>
          <w:tcPr>
            <w:tcW w:w="656" w:type="pct"/>
          </w:tcPr>
          <w:p w14:paraId="6BB63D81"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117 (26)</w:t>
            </w:r>
          </w:p>
        </w:tc>
        <w:tc>
          <w:tcPr>
            <w:tcW w:w="656" w:type="pct"/>
          </w:tcPr>
          <w:p w14:paraId="49625E39"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105 (14)</w:t>
            </w:r>
          </w:p>
        </w:tc>
        <w:tc>
          <w:tcPr>
            <w:tcW w:w="656" w:type="pct"/>
          </w:tcPr>
          <w:p w14:paraId="5DC57AF6"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0,99665</w:t>
            </w:r>
          </w:p>
        </w:tc>
        <w:tc>
          <w:tcPr>
            <w:tcW w:w="857" w:type="pct"/>
          </w:tcPr>
          <w:p w14:paraId="7C0B096D"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0.99124</w:t>
            </w:r>
          </w:p>
        </w:tc>
        <w:tc>
          <w:tcPr>
            <w:tcW w:w="977" w:type="pct"/>
          </w:tcPr>
          <w:p w14:paraId="4E75A78A"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26</w:t>
            </w:r>
          </w:p>
        </w:tc>
      </w:tr>
      <w:tr w:rsidR="007F0CF4" w:rsidRPr="00514EF5" w14:paraId="67BC944C" w14:textId="77777777" w:rsidTr="00BD6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pct"/>
          </w:tcPr>
          <w:p w14:paraId="7E2CA21C" w14:textId="77777777" w:rsidR="007F0CF4" w:rsidRPr="00AD02AE" w:rsidRDefault="007F0CF4" w:rsidP="00BD6944">
            <w:pPr>
              <w:jc w:val="center"/>
              <w:rPr>
                <w:rFonts w:ascii="Times New Roman" w:eastAsia="Times New Roman" w:hAnsi="Times New Roman" w:cs="Times New Roman"/>
                <w:b w:val="0"/>
                <w:bCs w:val="0"/>
                <w:kern w:val="0"/>
                <w:lang w:eastAsia="es-CL"/>
                <w14:ligatures w14:val="none"/>
              </w:rPr>
            </w:pPr>
            <w:r w:rsidRPr="00AD02AE">
              <w:rPr>
                <w:rFonts w:ascii="Times New Roman" w:hAnsi="Times New Roman" w:cs="Times New Roman"/>
                <w:b w:val="0"/>
                <w:bCs w:val="0"/>
              </w:rPr>
              <w:t>NOR</w:t>
            </w:r>
          </w:p>
        </w:tc>
        <w:tc>
          <w:tcPr>
            <w:tcW w:w="660" w:type="pct"/>
          </w:tcPr>
          <w:p w14:paraId="115415F8"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NC</w:t>
            </w:r>
          </w:p>
        </w:tc>
        <w:tc>
          <w:tcPr>
            <w:tcW w:w="656" w:type="pct"/>
          </w:tcPr>
          <w:p w14:paraId="61DB8011"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NC</w:t>
            </w:r>
          </w:p>
        </w:tc>
        <w:tc>
          <w:tcPr>
            <w:tcW w:w="656" w:type="pct"/>
          </w:tcPr>
          <w:p w14:paraId="3CCCF620"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NC</w:t>
            </w:r>
          </w:p>
        </w:tc>
        <w:tc>
          <w:tcPr>
            <w:tcW w:w="656" w:type="pct"/>
          </w:tcPr>
          <w:p w14:paraId="1E0AFD53"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0,99912</w:t>
            </w:r>
          </w:p>
        </w:tc>
        <w:tc>
          <w:tcPr>
            <w:tcW w:w="857" w:type="pct"/>
          </w:tcPr>
          <w:p w14:paraId="26A50882"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0.99633</w:t>
            </w:r>
          </w:p>
        </w:tc>
        <w:tc>
          <w:tcPr>
            <w:tcW w:w="977" w:type="pct"/>
          </w:tcPr>
          <w:p w14:paraId="24443546" w14:textId="77777777" w:rsidR="007F0CF4" w:rsidRPr="00E45F9D" w:rsidRDefault="007F0CF4" w:rsidP="00BD69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2</w:t>
            </w:r>
          </w:p>
        </w:tc>
      </w:tr>
      <w:tr w:rsidR="007F0CF4" w:rsidRPr="00514EF5" w14:paraId="7A2B764B" w14:textId="77777777" w:rsidTr="00BD6944">
        <w:tc>
          <w:tcPr>
            <w:cnfStyle w:val="001000000000" w:firstRow="0" w:lastRow="0" w:firstColumn="1" w:lastColumn="0" w:oddVBand="0" w:evenVBand="0" w:oddHBand="0" w:evenHBand="0" w:firstRowFirstColumn="0" w:firstRowLastColumn="0" w:lastRowFirstColumn="0" w:lastRowLastColumn="0"/>
            <w:tcW w:w="537" w:type="pct"/>
          </w:tcPr>
          <w:p w14:paraId="48920798" w14:textId="77777777" w:rsidR="007F0CF4" w:rsidRPr="00AD02AE" w:rsidRDefault="007F0CF4" w:rsidP="00BD6944">
            <w:pPr>
              <w:jc w:val="center"/>
              <w:rPr>
                <w:rFonts w:ascii="Times New Roman" w:hAnsi="Times New Roman" w:cs="Times New Roman"/>
                <w:b w:val="0"/>
                <w:bCs w:val="0"/>
              </w:rPr>
            </w:pPr>
            <w:r w:rsidRPr="00AD02AE">
              <w:rPr>
                <w:rFonts w:ascii="Times New Roman" w:hAnsi="Times New Roman" w:cs="Times New Roman"/>
                <w:b w:val="0"/>
                <w:bCs w:val="0"/>
              </w:rPr>
              <w:t>PHT</w:t>
            </w:r>
          </w:p>
        </w:tc>
        <w:tc>
          <w:tcPr>
            <w:tcW w:w="660" w:type="pct"/>
          </w:tcPr>
          <w:p w14:paraId="253A1FD9"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126 (20)</w:t>
            </w:r>
          </w:p>
        </w:tc>
        <w:tc>
          <w:tcPr>
            <w:tcW w:w="656" w:type="pct"/>
          </w:tcPr>
          <w:p w14:paraId="41E48234"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115 (11)</w:t>
            </w:r>
          </w:p>
        </w:tc>
        <w:tc>
          <w:tcPr>
            <w:tcW w:w="656" w:type="pct"/>
          </w:tcPr>
          <w:p w14:paraId="7663CB78"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5F9D">
              <w:rPr>
                <w:rFonts w:ascii="Times New Roman" w:hAnsi="Times New Roman" w:cs="Times New Roman"/>
                <w:sz w:val="20"/>
                <w:szCs w:val="20"/>
              </w:rPr>
              <w:t>98 (3)</w:t>
            </w:r>
          </w:p>
        </w:tc>
        <w:tc>
          <w:tcPr>
            <w:tcW w:w="656" w:type="pct"/>
          </w:tcPr>
          <w:p w14:paraId="6D81BED7"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eastAsia="es-CL"/>
                <w14:ligatures w14:val="none"/>
              </w:rPr>
            </w:pPr>
            <w:r w:rsidRPr="00E45F9D">
              <w:rPr>
                <w:rFonts w:ascii="Times New Roman" w:hAnsi="Times New Roman" w:cs="Times New Roman"/>
                <w:sz w:val="20"/>
                <w:szCs w:val="20"/>
              </w:rPr>
              <w:t>0,99251</w:t>
            </w:r>
          </w:p>
        </w:tc>
        <w:tc>
          <w:tcPr>
            <w:tcW w:w="857" w:type="pct"/>
          </w:tcPr>
          <w:p w14:paraId="25832EE0"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0.99670</w:t>
            </w:r>
          </w:p>
        </w:tc>
        <w:tc>
          <w:tcPr>
            <w:tcW w:w="977" w:type="pct"/>
          </w:tcPr>
          <w:p w14:paraId="34AA0917" w14:textId="77777777" w:rsidR="007F0CF4" w:rsidRPr="00E45F9D" w:rsidRDefault="007F0CF4" w:rsidP="00BD69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L"/>
                <w14:ligatures w14:val="none"/>
              </w:rPr>
            </w:pPr>
            <w:r w:rsidRPr="00E45F9D">
              <w:rPr>
                <w:rFonts w:ascii="Times New Roman" w:eastAsia="Times New Roman" w:hAnsi="Times New Roman" w:cs="Times New Roman"/>
                <w:kern w:val="0"/>
                <w:sz w:val="20"/>
                <w:szCs w:val="20"/>
                <w:lang w:eastAsia="es-CL"/>
                <w14:ligatures w14:val="none"/>
              </w:rPr>
              <w:t>7</w:t>
            </w:r>
          </w:p>
        </w:tc>
      </w:tr>
    </w:tbl>
    <w:p w14:paraId="143B456E" w14:textId="36A33C31" w:rsidR="000D1F18" w:rsidRDefault="007F0CF4" w:rsidP="00891938">
      <w:pPr>
        <w:tabs>
          <w:tab w:val="left" w:pos="1828"/>
        </w:tabs>
        <w:rPr>
          <w:rFonts w:ascii="Times New Roman" w:hAnsi="Times New Roman" w:cs="Times New Roman"/>
          <w:lang w:val="en-US"/>
        </w:rPr>
      </w:pPr>
      <w:r w:rsidRPr="00516BFC">
        <w:rPr>
          <w:rFonts w:ascii="Times New Roman" w:hAnsi="Times New Roman" w:cs="Times New Roman"/>
          <w:lang w:val="en-US"/>
        </w:rPr>
        <w:t xml:space="preserve">NC: not calculated. </w:t>
      </w:r>
      <w:r w:rsidRPr="00937398">
        <w:rPr>
          <w:rFonts w:ascii="Times New Roman" w:hAnsi="Times New Roman" w:cs="Times New Roman"/>
          <w:lang w:val="en-US"/>
        </w:rPr>
        <w:t xml:space="preserve">An isotopically labeled deuterated standard for </w:t>
      </w:r>
      <w:r>
        <w:rPr>
          <w:rFonts w:ascii="Times New Roman" w:hAnsi="Times New Roman" w:cs="Times New Roman"/>
          <w:lang w:val="en-US"/>
        </w:rPr>
        <w:t>NOR</w:t>
      </w:r>
      <w:r w:rsidRPr="00937398">
        <w:rPr>
          <w:rFonts w:ascii="Times New Roman" w:hAnsi="Times New Roman" w:cs="Times New Roman"/>
          <w:lang w:val="en-US"/>
        </w:rPr>
        <w:t xml:space="preserve"> was not available when the method was validated</w:t>
      </w:r>
      <w:r w:rsidR="00003F6C">
        <w:rPr>
          <w:rFonts w:ascii="Times New Roman" w:hAnsi="Times New Roman" w:cs="Times New Roman"/>
          <w:lang w:val="en-US"/>
        </w:rPr>
        <w:t>.</w:t>
      </w:r>
    </w:p>
    <w:p w14:paraId="5EC44757" w14:textId="77777777" w:rsidR="00597DB7" w:rsidRDefault="00597DB7" w:rsidP="00891938">
      <w:pPr>
        <w:tabs>
          <w:tab w:val="left" w:pos="1828"/>
        </w:tabs>
        <w:rPr>
          <w:rFonts w:ascii="Times New Roman" w:hAnsi="Times New Roman" w:cs="Times New Roman"/>
          <w:lang w:val="en-US"/>
        </w:rPr>
      </w:pPr>
    </w:p>
    <w:p w14:paraId="2C4439B9" w14:textId="0B9B1292" w:rsidR="00273283" w:rsidRPr="00EF6496" w:rsidRDefault="00080CF5" w:rsidP="00D874CD">
      <w:pPr>
        <w:rPr>
          <w:rFonts w:ascii="Times New Roman" w:hAnsi="Times New Roman" w:cs="Times New Roman"/>
          <w:b/>
          <w:bCs/>
          <w:lang w:val="en-US"/>
        </w:rPr>
      </w:pPr>
      <w:r w:rsidRPr="00D874CD">
        <w:rPr>
          <w:rFonts w:ascii="Times New Roman" w:hAnsi="Times New Roman" w:cs="Times New Roman"/>
          <w:b/>
          <w:bCs/>
          <w:szCs w:val="24"/>
          <w:lang w:val="en-US"/>
        </w:rPr>
        <w:t>Figure S1</w:t>
      </w:r>
    </w:p>
    <w:p w14:paraId="672FA2B9" w14:textId="1CDCA076" w:rsidR="009A3CD2" w:rsidRDefault="00B82704" w:rsidP="00891938">
      <w:pPr>
        <w:tabs>
          <w:tab w:val="left" w:pos="1828"/>
        </w:tabs>
        <w:rPr>
          <w:rFonts w:ascii="Times New Roman" w:hAnsi="Times New Roman" w:cs="Times New Roman"/>
          <w:b/>
          <w:bCs/>
          <w:lang w:val="en-US"/>
        </w:rPr>
      </w:pPr>
      <w:r w:rsidRPr="00B82704">
        <w:rPr>
          <w:rFonts w:ascii="Times New Roman" w:hAnsi="Times New Roman" w:cs="Times New Roman"/>
          <w:b/>
          <w:bCs/>
          <w:noProof/>
        </w:rPr>
        <w:drawing>
          <wp:inline distT="0" distB="0" distL="0" distR="0" wp14:anchorId="570480D8" wp14:editId="7F524022">
            <wp:extent cx="5612130" cy="3612515"/>
            <wp:effectExtent l="0" t="0" r="7620" b="6985"/>
            <wp:docPr id="3" name="Imagen 2">
              <a:extLst xmlns:a="http://schemas.openxmlformats.org/drawingml/2006/main">
                <a:ext uri="{FF2B5EF4-FFF2-40B4-BE49-F238E27FC236}">
                  <a16:creationId xmlns:a16="http://schemas.microsoft.com/office/drawing/2014/main" id="{B35E7D2C-7210-AF35-A125-19FAA45FF1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35E7D2C-7210-AF35-A125-19FAA45FF149}"/>
                        </a:ext>
                      </a:extLst>
                    </pic:cNvPr>
                    <pic:cNvPicPr>
                      <a:picLocks noChangeAspect="1"/>
                    </pic:cNvPicPr>
                  </pic:nvPicPr>
                  <pic:blipFill>
                    <a:blip r:embed="rId16"/>
                    <a:stretch>
                      <a:fillRect/>
                    </a:stretch>
                  </pic:blipFill>
                  <pic:spPr>
                    <a:xfrm>
                      <a:off x="0" y="0"/>
                      <a:ext cx="5612130" cy="3612515"/>
                    </a:xfrm>
                    <a:prstGeom prst="rect">
                      <a:avLst/>
                    </a:prstGeom>
                  </pic:spPr>
                </pic:pic>
              </a:graphicData>
            </a:graphic>
          </wp:inline>
        </w:drawing>
      </w:r>
    </w:p>
    <w:p w14:paraId="613A77F5" w14:textId="68D5DBA8" w:rsidR="00B82704" w:rsidRDefault="00B82704" w:rsidP="00B82704">
      <w:pPr>
        <w:spacing w:after="0" w:line="480" w:lineRule="auto"/>
        <w:jc w:val="both"/>
        <w:rPr>
          <w:rFonts w:ascii="Times New Roman" w:hAnsi="Times New Roman" w:cs="Times New Roman"/>
          <w:lang w:val="en-US"/>
        </w:rPr>
      </w:pPr>
      <w:r w:rsidRPr="00AC799D">
        <w:rPr>
          <w:rFonts w:ascii="Times New Roman" w:hAnsi="Times New Roman" w:cs="Times New Roman"/>
          <w:b/>
          <w:bCs/>
          <w:lang w:val="en-US"/>
        </w:rPr>
        <w:t>Fig</w:t>
      </w:r>
      <w:r>
        <w:rPr>
          <w:rFonts w:ascii="Times New Roman" w:hAnsi="Times New Roman" w:cs="Times New Roman"/>
          <w:b/>
          <w:bCs/>
          <w:lang w:val="en-US"/>
        </w:rPr>
        <w:t>.</w:t>
      </w:r>
      <w:r w:rsidRPr="00AC799D">
        <w:rPr>
          <w:rFonts w:ascii="Times New Roman" w:hAnsi="Times New Roman" w:cs="Times New Roman"/>
          <w:b/>
          <w:bCs/>
          <w:lang w:val="en-US"/>
        </w:rPr>
        <w:t xml:space="preserve"> S1</w:t>
      </w:r>
      <w:r>
        <w:rPr>
          <w:rFonts w:ascii="Times New Roman" w:hAnsi="Times New Roman" w:cs="Times New Roman"/>
          <w:b/>
          <w:bCs/>
          <w:lang w:val="en-US"/>
        </w:rPr>
        <w:t xml:space="preserve"> </w:t>
      </w:r>
      <w:r w:rsidRPr="00AC799D">
        <w:rPr>
          <w:rFonts w:ascii="Times New Roman" w:hAnsi="Times New Roman" w:cs="Times New Roman"/>
          <w:lang w:val="en-US"/>
        </w:rPr>
        <w:t xml:space="preserve">Confirmation of </w:t>
      </w:r>
      <w:r>
        <w:rPr>
          <w:rFonts w:ascii="Times New Roman" w:hAnsi="Times New Roman" w:cs="Times New Roman"/>
          <w:lang w:val="en-US"/>
        </w:rPr>
        <w:t xml:space="preserve">(a) </w:t>
      </w:r>
      <w:r w:rsidRPr="00AC799D">
        <w:rPr>
          <w:rFonts w:ascii="Times New Roman" w:hAnsi="Times New Roman" w:cs="Times New Roman"/>
          <w:lang w:val="en-US"/>
        </w:rPr>
        <w:t xml:space="preserve">KET and </w:t>
      </w:r>
      <w:r>
        <w:rPr>
          <w:rFonts w:ascii="Times New Roman" w:hAnsi="Times New Roman" w:cs="Times New Roman"/>
          <w:lang w:val="en-US"/>
        </w:rPr>
        <w:t xml:space="preserve">(b) </w:t>
      </w:r>
      <w:r w:rsidRPr="00AC799D">
        <w:rPr>
          <w:rFonts w:ascii="Times New Roman" w:hAnsi="Times New Roman" w:cs="Times New Roman"/>
          <w:lang w:val="en-US"/>
        </w:rPr>
        <w:t xml:space="preserve">BE in composite influent WW collected on 1 May 2024 </w:t>
      </w:r>
    </w:p>
    <w:p w14:paraId="19A20E12" w14:textId="744DA186" w:rsidR="00B82704" w:rsidRDefault="00B82704" w:rsidP="00B82704">
      <w:pPr>
        <w:spacing w:after="0" w:line="480" w:lineRule="auto"/>
        <w:jc w:val="both"/>
        <w:rPr>
          <w:rFonts w:ascii="Times New Roman" w:hAnsi="Times New Roman" w:cs="Times New Roman"/>
          <w:lang w:val="en-US"/>
        </w:rPr>
      </w:pPr>
      <w:r w:rsidRPr="00AC799D">
        <w:rPr>
          <w:rFonts w:ascii="Times New Roman" w:hAnsi="Times New Roman" w:cs="Times New Roman"/>
          <w:lang w:val="en-US"/>
        </w:rPr>
        <w:t>Extracted ion chromatograms of quantitative (Q) and qualitative (q1 and q2) transitions are shown for analytical standards and corresponding wastewater samples</w:t>
      </w:r>
    </w:p>
    <w:p w14:paraId="6DE2B269" w14:textId="77777777" w:rsidR="00B82704" w:rsidRDefault="00B82704" w:rsidP="00B82704">
      <w:pPr>
        <w:spacing w:after="0" w:line="480" w:lineRule="auto"/>
        <w:jc w:val="both"/>
        <w:rPr>
          <w:rFonts w:ascii="Times New Roman" w:hAnsi="Times New Roman" w:cs="Times New Roman"/>
          <w:lang w:val="en-US"/>
        </w:rPr>
      </w:pPr>
      <w:r w:rsidRPr="00AC799D">
        <w:rPr>
          <w:rFonts w:ascii="Times New Roman" w:hAnsi="Times New Roman" w:cs="Times New Roman"/>
          <w:lang w:val="en-US"/>
        </w:rPr>
        <w:t>Analyte identification was based on retention time agreement (±0.2 min) and relative ion ratio (q/Q) deviations below 30%, in accordance with SANTE</w:t>
      </w:r>
      <w:r>
        <w:rPr>
          <w:rFonts w:ascii="Times New Roman" w:hAnsi="Times New Roman" w:cs="Times New Roman"/>
          <w:lang w:val="en-US"/>
        </w:rPr>
        <w:t xml:space="preserve"> </w:t>
      </w:r>
      <w:r w:rsidRPr="00B82704">
        <w:rPr>
          <w:rFonts w:ascii="Times New Roman" w:hAnsi="Times New Roman" w:cs="Times New Roman"/>
          <w:lang w:val="en-US"/>
        </w:rPr>
        <w:t>(2021)</w:t>
      </w:r>
      <w:r w:rsidRPr="00AC799D">
        <w:rPr>
          <w:rFonts w:ascii="Times New Roman" w:hAnsi="Times New Roman" w:cs="Times New Roman"/>
          <w:lang w:val="en-US"/>
        </w:rPr>
        <w:t xml:space="preserve"> guidelines </w:t>
      </w:r>
    </w:p>
    <w:p w14:paraId="700363C1" w14:textId="1D1C5356" w:rsidR="00B82704" w:rsidRPr="00B82704" w:rsidRDefault="00B82704" w:rsidP="00B82704">
      <w:pPr>
        <w:spacing w:after="0" w:line="480" w:lineRule="auto"/>
        <w:jc w:val="both"/>
        <w:rPr>
          <w:rFonts w:ascii="Times New Roman" w:hAnsi="Times New Roman" w:cs="Times New Roman"/>
          <w:sz w:val="24"/>
          <w:szCs w:val="24"/>
          <w:lang w:val="en-US"/>
        </w:rPr>
      </w:pPr>
      <w:r w:rsidRPr="00AC799D">
        <w:rPr>
          <w:rFonts w:ascii="Times New Roman" w:hAnsi="Times New Roman" w:cs="Times New Roman"/>
          <w:lang w:val="en-US"/>
        </w:rPr>
        <w:t xml:space="preserve">Percent deviations of q/Q ratios between standards and samples </w:t>
      </w:r>
      <w:r w:rsidRPr="00B82704">
        <w:rPr>
          <w:rFonts w:ascii="Times New Roman" w:hAnsi="Times New Roman" w:cs="Times New Roman"/>
          <w:lang w:val="en-US"/>
        </w:rPr>
        <w:t>are indicated in the figure</w:t>
      </w:r>
    </w:p>
    <w:p w14:paraId="5E51CB16" w14:textId="77777777" w:rsidR="00897F29" w:rsidRDefault="00897F29" w:rsidP="00891938">
      <w:pPr>
        <w:tabs>
          <w:tab w:val="left" w:pos="1828"/>
        </w:tabs>
        <w:rPr>
          <w:rFonts w:ascii="Times New Roman" w:hAnsi="Times New Roman" w:cs="Times New Roman"/>
          <w:b/>
          <w:bCs/>
          <w:lang w:val="en-US"/>
        </w:rPr>
      </w:pPr>
    </w:p>
    <w:p w14:paraId="0E01D656" w14:textId="77777777" w:rsidR="00897F29" w:rsidRDefault="00897F29" w:rsidP="00891938">
      <w:pPr>
        <w:tabs>
          <w:tab w:val="left" w:pos="1828"/>
        </w:tabs>
        <w:rPr>
          <w:rFonts w:ascii="Times New Roman" w:hAnsi="Times New Roman" w:cs="Times New Roman"/>
          <w:b/>
          <w:bCs/>
          <w:lang w:val="en-US"/>
        </w:rPr>
      </w:pPr>
    </w:p>
    <w:p w14:paraId="44970379" w14:textId="77777777" w:rsidR="00897F29" w:rsidRDefault="00897F29" w:rsidP="00891938">
      <w:pPr>
        <w:tabs>
          <w:tab w:val="left" w:pos="1828"/>
        </w:tabs>
        <w:rPr>
          <w:rFonts w:ascii="Times New Roman" w:hAnsi="Times New Roman" w:cs="Times New Roman"/>
          <w:b/>
          <w:bCs/>
          <w:lang w:val="en-US"/>
        </w:rPr>
      </w:pPr>
    </w:p>
    <w:p w14:paraId="76D914B1" w14:textId="76FD1C32" w:rsidR="00273283" w:rsidRPr="00D874CD" w:rsidRDefault="00EF6496" w:rsidP="00891938">
      <w:pPr>
        <w:tabs>
          <w:tab w:val="left" w:pos="1828"/>
        </w:tabs>
        <w:rPr>
          <w:rFonts w:ascii="Times New Roman" w:hAnsi="Times New Roman" w:cs="Times New Roman"/>
          <w:b/>
          <w:bCs/>
          <w:lang w:val="en-US"/>
        </w:rPr>
      </w:pPr>
      <w:r w:rsidRPr="00D874CD">
        <w:rPr>
          <w:rFonts w:ascii="Times New Roman" w:hAnsi="Times New Roman" w:cs="Times New Roman"/>
          <w:b/>
          <w:bCs/>
          <w:lang w:val="en-US"/>
        </w:rPr>
        <w:lastRenderedPageBreak/>
        <w:t>Reference</w:t>
      </w:r>
      <w:r w:rsidR="00DF7A25" w:rsidRPr="00D874CD">
        <w:rPr>
          <w:rFonts w:ascii="Times New Roman" w:hAnsi="Times New Roman" w:cs="Times New Roman"/>
          <w:b/>
          <w:bCs/>
          <w:lang w:val="en-US"/>
        </w:rPr>
        <w:t>s:</w:t>
      </w:r>
    </w:p>
    <w:sdt>
      <w:sdtPr>
        <w:rPr>
          <w:rFonts w:ascii="Times New Roman" w:hAnsi="Times New Roman" w:cs="Times New Roman"/>
          <w:color w:val="000000"/>
          <w:sz w:val="24"/>
          <w:szCs w:val="24"/>
          <w:lang w:val="en-US"/>
        </w:rPr>
        <w:tag w:val="MENDELEY_BIBLIOGRAPHY"/>
        <w:id w:val="-2025240163"/>
        <w:placeholder>
          <w:docPart w:val="DefaultPlaceholder_-1854013440"/>
        </w:placeholder>
      </w:sdtPr>
      <w:sdtContent>
        <w:p w14:paraId="46FF0C66" w14:textId="77777777" w:rsidR="00F87DAF" w:rsidRPr="00F87DAF" w:rsidRDefault="00F87DAF">
          <w:pPr>
            <w:autoSpaceDE w:val="0"/>
            <w:autoSpaceDN w:val="0"/>
            <w:ind w:hanging="480"/>
            <w:divId w:val="65228947"/>
            <w:rPr>
              <w:rFonts w:ascii="Times New Roman" w:eastAsia="Times New Roman" w:hAnsi="Times New Roman" w:cs="Times New Roman"/>
              <w:color w:val="000000"/>
              <w:kern w:val="0"/>
              <w:sz w:val="24"/>
              <w:szCs w:val="24"/>
              <w:lang w:val="en-US"/>
              <w14:ligatures w14:val="none"/>
            </w:rPr>
          </w:pPr>
          <w:r w:rsidRPr="00F87DAF">
            <w:rPr>
              <w:rFonts w:ascii="Times New Roman" w:eastAsia="Times New Roman" w:hAnsi="Times New Roman" w:cs="Times New Roman"/>
              <w:color w:val="000000"/>
              <w:sz w:val="24"/>
              <w:lang w:val="en-US"/>
            </w:rPr>
            <w:t xml:space="preserve">Baselt, R.C.C.R.H., 1989. Disposition of toxic drugs and chemicals in man, 3rd ed. </w:t>
          </w:r>
          <w:proofErr w:type="gramStart"/>
          <w:r w:rsidRPr="00F87DAF">
            <w:rPr>
              <w:rFonts w:ascii="Times New Roman" w:eastAsia="Times New Roman" w:hAnsi="Times New Roman" w:cs="Times New Roman"/>
              <w:color w:val="000000"/>
              <w:sz w:val="24"/>
              <w:lang w:val="en-US"/>
            </w:rPr>
            <w:t>Chicago :</w:t>
          </w:r>
          <w:proofErr w:type="gramEnd"/>
          <w:r w:rsidRPr="00F87DAF">
            <w:rPr>
              <w:rFonts w:ascii="Times New Roman" w:eastAsia="Times New Roman" w:hAnsi="Times New Roman" w:cs="Times New Roman"/>
              <w:color w:val="000000"/>
              <w:sz w:val="24"/>
              <w:lang w:val="en-US"/>
            </w:rPr>
            <w:t xml:space="preserve"> </w:t>
          </w:r>
          <w:proofErr w:type="gramStart"/>
          <w:r w:rsidRPr="00F87DAF">
            <w:rPr>
              <w:rFonts w:ascii="Times New Roman" w:eastAsia="Times New Roman" w:hAnsi="Times New Roman" w:cs="Times New Roman"/>
              <w:color w:val="000000"/>
              <w:sz w:val="24"/>
              <w:lang w:val="en-US"/>
            </w:rPr>
            <w:t>Year Book</w:t>
          </w:r>
          <w:proofErr w:type="gramEnd"/>
          <w:r w:rsidRPr="00F87DAF">
            <w:rPr>
              <w:rFonts w:ascii="Times New Roman" w:eastAsia="Times New Roman" w:hAnsi="Times New Roman" w:cs="Times New Roman"/>
              <w:color w:val="000000"/>
              <w:sz w:val="24"/>
              <w:lang w:val="en-US"/>
            </w:rPr>
            <w:t xml:space="preserve"> Medical Publishers.</w:t>
          </w:r>
        </w:p>
        <w:p w14:paraId="418B8EB4" w14:textId="77777777" w:rsidR="00F87DAF" w:rsidRPr="00F87DAF" w:rsidRDefault="00F87DAF">
          <w:pPr>
            <w:autoSpaceDE w:val="0"/>
            <w:autoSpaceDN w:val="0"/>
            <w:ind w:hanging="480"/>
            <w:divId w:val="748118777"/>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Been, F., Rossi, L., Ort, C., Rudaz, S., Delémont, O., Esseiva, P., 2014. Population normalization with ammonium in wastewater-based epidemiology: Application to illicit drug monitoring. Environ. Sci. Technol. 48, 8162–8169. https://doi.org/10.1021/es5008388</w:t>
          </w:r>
        </w:p>
        <w:p w14:paraId="21EE6D94" w14:textId="77777777" w:rsidR="00F87DAF" w:rsidRPr="00F87DAF" w:rsidRDefault="00F87DAF">
          <w:pPr>
            <w:autoSpaceDE w:val="0"/>
            <w:autoSpaceDN w:val="0"/>
            <w:ind w:hanging="480"/>
            <w:divId w:val="202638226"/>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Castiglioni, S., Bijlsma, L., Covaci, A., Emke, E., Hernández, F., Reid, M., Ort, C., Thomas, K. V., Van Nuijs, A.L.N., De Voogt, P., Zuccato, E., 2013. Evaluation of uncertainties associated with the determination of community drug use through the measurement of sewage drug biomarkers. Environ. Sci. Technol. 47, 1452–1460. https://doi.org/10.1021/es302722f</w:t>
          </w:r>
        </w:p>
        <w:p w14:paraId="52EE869B" w14:textId="77777777" w:rsidR="00F87DAF" w:rsidRPr="00F87DAF" w:rsidRDefault="00F87DAF">
          <w:pPr>
            <w:autoSpaceDE w:val="0"/>
            <w:autoSpaceDN w:val="0"/>
            <w:ind w:hanging="480"/>
            <w:divId w:val="1158307121"/>
            <w:rPr>
              <w:rFonts w:ascii="Times New Roman" w:eastAsia="Times New Roman" w:hAnsi="Times New Roman" w:cs="Times New Roman"/>
              <w:color w:val="000000"/>
              <w:sz w:val="24"/>
            </w:rPr>
          </w:pPr>
          <w:r w:rsidRPr="00F87DAF">
            <w:rPr>
              <w:rFonts w:ascii="Times New Roman" w:eastAsia="Times New Roman" w:hAnsi="Times New Roman" w:cs="Times New Roman"/>
              <w:color w:val="000000"/>
              <w:sz w:val="24"/>
              <w:lang w:val="en-US"/>
            </w:rPr>
            <w:t xml:space="preserve">Castiglioni, S., Borsotti, A., Senta, I., Zuccato, E., 2015. Wastewater analysis to monitor spatial and temporal patterns of use of two synthetic recreational drugs, Ketamine and Mephedrone, in Italy. </w:t>
          </w:r>
          <w:proofErr w:type="spellStart"/>
          <w:r w:rsidRPr="00F87DAF">
            <w:rPr>
              <w:rFonts w:ascii="Times New Roman" w:eastAsia="Times New Roman" w:hAnsi="Times New Roman" w:cs="Times New Roman"/>
              <w:color w:val="000000"/>
              <w:sz w:val="24"/>
            </w:rPr>
            <w:t>Environ</w:t>
          </w:r>
          <w:proofErr w:type="spellEnd"/>
          <w:r w:rsidRPr="00F87DAF">
            <w:rPr>
              <w:rFonts w:ascii="Times New Roman" w:eastAsia="Times New Roman" w:hAnsi="Times New Roman" w:cs="Times New Roman"/>
              <w:color w:val="000000"/>
              <w:sz w:val="24"/>
            </w:rPr>
            <w:t xml:space="preserve">. </w:t>
          </w:r>
          <w:proofErr w:type="spellStart"/>
          <w:r w:rsidRPr="00F87DAF">
            <w:rPr>
              <w:rFonts w:ascii="Times New Roman" w:eastAsia="Times New Roman" w:hAnsi="Times New Roman" w:cs="Times New Roman"/>
              <w:color w:val="000000"/>
              <w:sz w:val="24"/>
            </w:rPr>
            <w:t>Sci</w:t>
          </w:r>
          <w:proofErr w:type="spellEnd"/>
          <w:r w:rsidRPr="00F87DAF">
            <w:rPr>
              <w:rFonts w:ascii="Times New Roman" w:eastAsia="Times New Roman" w:hAnsi="Times New Roman" w:cs="Times New Roman"/>
              <w:color w:val="000000"/>
              <w:sz w:val="24"/>
            </w:rPr>
            <w:t xml:space="preserve">. </w:t>
          </w:r>
          <w:proofErr w:type="spellStart"/>
          <w:r w:rsidRPr="00F87DAF">
            <w:rPr>
              <w:rFonts w:ascii="Times New Roman" w:eastAsia="Times New Roman" w:hAnsi="Times New Roman" w:cs="Times New Roman"/>
              <w:color w:val="000000"/>
              <w:sz w:val="24"/>
            </w:rPr>
            <w:t>Technol</w:t>
          </w:r>
          <w:proofErr w:type="spellEnd"/>
          <w:r w:rsidRPr="00F87DAF">
            <w:rPr>
              <w:rFonts w:ascii="Times New Roman" w:eastAsia="Times New Roman" w:hAnsi="Times New Roman" w:cs="Times New Roman"/>
              <w:color w:val="000000"/>
              <w:sz w:val="24"/>
            </w:rPr>
            <w:t>. 49, 5563–5570. https://doi.org/10.1021/es5060429</w:t>
          </w:r>
        </w:p>
        <w:p w14:paraId="23AEB8DC" w14:textId="77777777" w:rsidR="00F87DAF" w:rsidRPr="00F87DAF" w:rsidRDefault="00F87DAF">
          <w:pPr>
            <w:autoSpaceDE w:val="0"/>
            <w:autoSpaceDN w:val="0"/>
            <w:ind w:hanging="480"/>
            <w:divId w:val="1624916875"/>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rPr>
            <w:t xml:space="preserve">Cortese, M., </w:t>
          </w:r>
          <w:proofErr w:type="spellStart"/>
          <w:r w:rsidRPr="00F87DAF">
            <w:rPr>
              <w:rFonts w:ascii="Times New Roman" w:eastAsia="Times New Roman" w:hAnsi="Times New Roman" w:cs="Times New Roman"/>
              <w:color w:val="000000"/>
              <w:sz w:val="24"/>
            </w:rPr>
            <w:t>Gigliobianco</w:t>
          </w:r>
          <w:proofErr w:type="spellEnd"/>
          <w:r w:rsidRPr="00F87DAF">
            <w:rPr>
              <w:rFonts w:ascii="Times New Roman" w:eastAsia="Times New Roman" w:hAnsi="Times New Roman" w:cs="Times New Roman"/>
              <w:color w:val="000000"/>
              <w:sz w:val="24"/>
            </w:rPr>
            <w:t xml:space="preserve">, M.R., Magnoni, F., </w:t>
          </w:r>
          <w:proofErr w:type="spellStart"/>
          <w:r w:rsidRPr="00F87DAF">
            <w:rPr>
              <w:rFonts w:ascii="Times New Roman" w:eastAsia="Times New Roman" w:hAnsi="Times New Roman" w:cs="Times New Roman"/>
              <w:color w:val="000000"/>
              <w:sz w:val="24"/>
            </w:rPr>
            <w:t>Censi</w:t>
          </w:r>
          <w:proofErr w:type="spellEnd"/>
          <w:r w:rsidRPr="00F87DAF">
            <w:rPr>
              <w:rFonts w:ascii="Times New Roman" w:eastAsia="Times New Roman" w:hAnsi="Times New Roman" w:cs="Times New Roman"/>
              <w:color w:val="000000"/>
              <w:sz w:val="24"/>
            </w:rPr>
            <w:t xml:space="preserve">, R., Di Martino, P., 2020. </w:t>
          </w:r>
          <w:r w:rsidRPr="00F87DAF">
            <w:rPr>
              <w:rFonts w:ascii="Times New Roman" w:eastAsia="Times New Roman" w:hAnsi="Times New Roman" w:cs="Times New Roman"/>
              <w:color w:val="000000"/>
              <w:sz w:val="24"/>
              <w:lang w:val="en-US"/>
            </w:rPr>
            <w:t>Compensate for or minimize matrix effects? strategies for overcoming matrix effects in liquid chromatography-mass spectrometry technique: A tutorial review. Molecules. https://doi.org/10.3390/molecules25133047</w:t>
          </w:r>
        </w:p>
        <w:p w14:paraId="00F68D84" w14:textId="77777777" w:rsidR="00F87DAF" w:rsidRPr="00F87DAF" w:rsidRDefault="00F87DAF">
          <w:pPr>
            <w:autoSpaceDE w:val="0"/>
            <w:autoSpaceDN w:val="0"/>
            <w:ind w:hanging="480"/>
            <w:divId w:val="1717195705"/>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Du, P., Zheng, Q., Thomas, K. V., Li, X., Thai, P.K., 2020. A revised excretion factor for estimating ketamine consumption by wastewater-based epidemiology – Utilising wastewater and seizure data. Environ. Int. 138. https://doi.org/10.1016/j.envint.2020.105645</w:t>
          </w:r>
        </w:p>
        <w:p w14:paraId="0D9FC045" w14:textId="77777777" w:rsidR="00F87DAF" w:rsidRPr="00F87DAF" w:rsidRDefault="00F87DAF">
          <w:pPr>
            <w:autoSpaceDE w:val="0"/>
            <w:autoSpaceDN w:val="0"/>
            <w:ind w:hanging="480"/>
            <w:divId w:val="136458257"/>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Gracia-Lor, E., Zuccato, E., Castiglioni, S., 2016. Refining correction factors for back-calculation of illicit drug use. Science of the Total Environment 573, 1648–1659. https://doi.org/10.1016/j.scitotenv.2016.09.179</w:t>
          </w:r>
        </w:p>
        <w:p w14:paraId="449FDD33" w14:textId="77777777" w:rsidR="00F87DAF" w:rsidRPr="00F87DAF" w:rsidRDefault="00F87DAF">
          <w:pPr>
            <w:autoSpaceDE w:val="0"/>
            <w:autoSpaceDN w:val="0"/>
            <w:ind w:hanging="480"/>
            <w:divId w:val="414013029"/>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Hanna Instrument, 1999. Instruction Manual HI 93733 Ammonia ISM [WWW Document]. URL https://www.manualslib.com/manual/464480/Hanna-Instruments-Hi-93733.html?page=2#manual (accessed 3.25.26).</w:t>
          </w:r>
        </w:p>
        <w:p w14:paraId="43F5D378" w14:textId="77777777" w:rsidR="00F87DAF" w:rsidRPr="00F87DAF" w:rsidRDefault="00F87DAF">
          <w:pPr>
            <w:autoSpaceDE w:val="0"/>
            <w:autoSpaceDN w:val="0"/>
            <w:ind w:hanging="480"/>
            <w:divId w:val="441998547"/>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Lai, F.Y., Bruno, R., Leung, H.W., Thai, P.K., Ort, C., Carter, S., Thompson, K., Lam, P.K.S., Mueller, J.F., 2013. Estimating daily and diurnal variations of illicit drug use in Hong Kong: A pilot study of using wastewater analysis in an Asian metropolitan city. Forensic Sci. Int. 233, 126–132. https://doi.org/10.1016/j.forsciint.2013.09.003</w:t>
          </w:r>
        </w:p>
        <w:p w14:paraId="48BE6DF9" w14:textId="77777777" w:rsidR="00F87DAF" w:rsidRPr="00F87DAF" w:rsidRDefault="00F87DAF">
          <w:pPr>
            <w:autoSpaceDE w:val="0"/>
            <w:autoSpaceDN w:val="0"/>
            <w:ind w:hanging="480"/>
            <w:divId w:val="685909418"/>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 xml:space="preserve">Lemas, D.J., Loop, M.S., Duong, M., Schleffer, A., Collins, C., Bowden, J.A., Du, X., Patel, K., Ciesielski, A.L., Ridge, Z., Wagner, J., Subedi, B., Delcher, C., 2021. Estimating drug consumption during a college sporting event from wastewater </w:t>
          </w:r>
          <w:r w:rsidRPr="00F87DAF">
            <w:rPr>
              <w:rFonts w:ascii="Times New Roman" w:eastAsia="Times New Roman" w:hAnsi="Times New Roman" w:cs="Times New Roman"/>
              <w:color w:val="000000"/>
              <w:sz w:val="24"/>
              <w:lang w:val="en-US"/>
            </w:rPr>
            <w:lastRenderedPageBreak/>
            <w:t>using liquid chromatography mass spectrometry. Science of the Total Environment 764, 143963. https://doi.org/10.1016/j.scitotenv.2020.143963</w:t>
          </w:r>
        </w:p>
        <w:p w14:paraId="4C8DB8F5" w14:textId="77777777" w:rsidR="00F87DAF" w:rsidRPr="00F87DAF" w:rsidRDefault="00F87DAF">
          <w:pPr>
            <w:autoSpaceDE w:val="0"/>
            <w:autoSpaceDN w:val="0"/>
            <w:ind w:hanging="480"/>
            <w:divId w:val="1586259829"/>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 xml:space="preserve">Matuszewski, B.K., Constanzer, M.L., Chavez-Eng, C.M., 2003. Strategies for the assessment of matrix effect in quantitative bioanalytical methods based on HPLC-MS/MS. </w:t>
          </w:r>
          <w:r w:rsidRPr="0066042C">
            <w:rPr>
              <w:rFonts w:ascii="Times New Roman" w:eastAsia="Times New Roman" w:hAnsi="Times New Roman" w:cs="Times New Roman"/>
              <w:color w:val="000000"/>
              <w:sz w:val="24"/>
              <w:lang w:val="en-US"/>
            </w:rPr>
            <w:t xml:space="preserve">Anal. </w:t>
          </w:r>
          <w:r w:rsidRPr="00F87DAF">
            <w:rPr>
              <w:rFonts w:ascii="Times New Roman" w:eastAsia="Times New Roman" w:hAnsi="Times New Roman" w:cs="Times New Roman"/>
              <w:color w:val="000000"/>
              <w:sz w:val="24"/>
              <w:lang w:val="en-US"/>
            </w:rPr>
            <w:t>Chem. 75, 3019–3030. https://doi.org/10.1021/ac020361s</w:t>
          </w:r>
        </w:p>
        <w:p w14:paraId="73FD5E20" w14:textId="77777777" w:rsidR="00F87DAF" w:rsidRPr="00F87DAF" w:rsidRDefault="00F87DAF">
          <w:pPr>
            <w:autoSpaceDE w:val="0"/>
            <w:autoSpaceDN w:val="0"/>
            <w:ind w:hanging="480"/>
            <w:divId w:val="1703282306"/>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Metcalf &amp; Eddy, Inc.M.&amp; E., 2013. Wastewater Flowrates and Constituent Loadings, in: Wastewater Engineering: Treatment and Resource Recovery. McGraw-Hill Higher Education, pp. 183–261.</w:t>
          </w:r>
        </w:p>
        <w:p w14:paraId="5A10EAA2" w14:textId="77777777" w:rsidR="00F87DAF" w:rsidRPr="00F87DAF" w:rsidRDefault="00F87DAF">
          <w:pPr>
            <w:autoSpaceDE w:val="0"/>
            <w:autoSpaceDN w:val="0"/>
            <w:ind w:hanging="480"/>
            <w:divId w:val="1647666160"/>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SANTE, 2021. Analytical quality control and method validation procedures for pesticide residues analysis in food and feed SANTE 11312/2021, Document N° SANTE 11312/2021.</w:t>
          </w:r>
        </w:p>
        <w:p w14:paraId="5606302D" w14:textId="77777777" w:rsidR="00F87DAF" w:rsidRPr="00F87DAF" w:rsidRDefault="00F87DAF">
          <w:pPr>
            <w:autoSpaceDE w:val="0"/>
            <w:autoSpaceDN w:val="0"/>
            <w:ind w:hanging="480"/>
            <w:divId w:val="1713992740"/>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Si-Yu Liu, Wen-Jing Yu, Yi-Ru Wang, Xue-Ting Shao, De-Gao Wang, 2021. Tracing consumption patterns of stimulants, opioids, and ketamine in China by wastewater-based epidemiology. Environmental Science and Pollution Research 28, 16754–16766. https://doi.org/10.1007/s11356-020-12035-w</w:t>
          </w:r>
        </w:p>
        <w:p w14:paraId="46731AB2" w14:textId="77777777" w:rsidR="00F87DAF" w:rsidRPr="00F87DAF" w:rsidRDefault="00F87DAF">
          <w:pPr>
            <w:autoSpaceDE w:val="0"/>
            <w:autoSpaceDN w:val="0"/>
            <w:ind w:hanging="480"/>
            <w:divId w:val="1434472523"/>
            <w:rPr>
              <w:rFonts w:ascii="Times New Roman" w:eastAsia="Times New Roman" w:hAnsi="Times New Roman" w:cs="Times New Roman"/>
              <w:color w:val="000000"/>
              <w:sz w:val="24"/>
              <w:lang w:val="en-US"/>
            </w:rPr>
          </w:pPr>
          <w:r w:rsidRPr="00F87DAF">
            <w:rPr>
              <w:rFonts w:ascii="Times New Roman" w:eastAsia="Times New Roman" w:hAnsi="Times New Roman" w:cs="Times New Roman"/>
              <w:color w:val="000000"/>
              <w:sz w:val="24"/>
              <w:lang w:val="en-US"/>
            </w:rPr>
            <w:t>van Nuijs, A.L.N., Castiglioni, S., Tarcomnicu, I., Postigo, C., de Alda, M.L., Neels, H., Zuccato, E., Barcelo, D., Covaci, A., 2011. Illicit drug consumption estimations derived from wastewater analysis: A critical review. Science of the Total Environment. https://doi.org/10.1016/j.scitotenv.2010.05.030</w:t>
          </w:r>
        </w:p>
        <w:p w14:paraId="48D3EB2A" w14:textId="77777777" w:rsidR="00F87DAF" w:rsidRPr="00F87DAF" w:rsidRDefault="00F87DAF">
          <w:pPr>
            <w:autoSpaceDE w:val="0"/>
            <w:autoSpaceDN w:val="0"/>
            <w:ind w:hanging="480"/>
            <w:divId w:val="1745372824"/>
            <w:rPr>
              <w:rFonts w:ascii="Times New Roman" w:eastAsia="Times New Roman" w:hAnsi="Times New Roman" w:cs="Times New Roman"/>
              <w:color w:val="000000"/>
              <w:sz w:val="24"/>
            </w:rPr>
          </w:pPr>
          <w:r w:rsidRPr="00F87DAF">
            <w:rPr>
              <w:rFonts w:ascii="Times New Roman" w:eastAsia="Times New Roman" w:hAnsi="Times New Roman" w:cs="Times New Roman"/>
              <w:color w:val="000000"/>
              <w:sz w:val="24"/>
              <w:lang w:val="en-US"/>
            </w:rPr>
            <w:t xml:space="preserve">Van Wichelen, N., Boogaerts, T., Quireyns, M., Dermitzaki, R., Delputte, P., Hudda, N.U., De Roeck, N., Verhaegen, B., Van Hoorde, K., Maloux, H., Hutse, V., Gys, C., Covaci, A., van Nuijs, A.L.N., 2025. Ketamine, a new (or old) kid on the block: A comprehensive three-year spatio-temporal study in Belgium through wastewater-based epidemiology. </w:t>
          </w:r>
          <w:r w:rsidRPr="00F87DAF">
            <w:rPr>
              <w:rFonts w:ascii="Times New Roman" w:eastAsia="Times New Roman" w:hAnsi="Times New Roman" w:cs="Times New Roman"/>
              <w:color w:val="000000"/>
              <w:sz w:val="24"/>
            </w:rPr>
            <w:t>Water Res. 276. https://doi.org/10.1016/j.watres.2025.123269</w:t>
          </w:r>
        </w:p>
        <w:p w14:paraId="750A504E" w14:textId="04F1958F" w:rsidR="00597DB7" w:rsidRPr="00AC799D" w:rsidRDefault="00F87DAF" w:rsidP="00AC799D">
          <w:pPr>
            <w:autoSpaceDE w:val="0"/>
            <w:autoSpaceDN w:val="0"/>
            <w:ind w:left="480" w:hanging="480"/>
            <w:jc w:val="both"/>
            <w:divId w:val="432631927"/>
            <w:rPr>
              <w:rFonts w:ascii="Times New Roman" w:eastAsia="Times New Roman" w:hAnsi="Times New Roman" w:cs="Times New Roman"/>
              <w:color w:val="000000"/>
              <w:sz w:val="24"/>
              <w:szCs w:val="24"/>
            </w:rPr>
          </w:pPr>
          <w:r w:rsidRPr="00F87DAF">
            <w:rPr>
              <w:rFonts w:ascii="Times New Roman" w:eastAsia="Times New Roman" w:hAnsi="Times New Roman" w:cs="Times New Roman"/>
              <w:color w:val="000000"/>
              <w:sz w:val="24"/>
            </w:rPr>
            <w:t> </w:t>
          </w:r>
        </w:p>
      </w:sdtContent>
    </w:sdt>
    <w:sectPr w:rsidR="00597DB7" w:rsidRPr="00AC799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A3F1F" w14:textId="77777777" w:rsidR="00362048" w:rsidRDefault="00362048" w:rsidP="00B66C18">
      <w:pPr>
        <w:spacing w:after="0" w:line="240" w:lineRule="auto"/>
      </w:pPr>
      <w:r>
        <w:separator/>
      </w:r>
    </w:p>
  </w:endnote>
  <w:endnote w:type="continuationSeparator" w:id="0">
    <w:p w14:paraId="012DAF54" w14:textId="77777777" w:rsidR="00362048" w:rsidRDefault="00362048" w:rsidP="00B66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TIX-Regular">
    <w:altName w:val="MS Gothic"/>
    <w:panose1 w:val="00000000000000000000"/>
    <w:charset w:val="8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DF4B" w14:textId="77777777" w:rsidR="00B66C18" w:rsidRDefault="00B66C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E620" w14:textId="5C237548" w:rsidR="00DF7A25" w:rsidRDefault="00DF7A25">
    <w:pPr>
      <w:pStyle w:val="Piedepgina"/>
      <w:jc w:val="center"/>
    </w:pPr>
  </w:p>
  <w:p w14:paraId="78B22A37" w14:textId="77777777" w:rsidR="00B66C18" w:rsidRDefault="00B66C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6FEA" w14:textId="77777777" w:rsidR="00B66C18" w:rsidRDefault="00B66C1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52C6" w14:textId="2E49B2CC" w:rsidR="00DF7A25" w:rsidRPr="00DF7A25" w:rsidRDefault="00DF7A25">
    <w:pPr>
      <w:pStyle w:val="Piedepgina"/>
      <w:jc w:val="center"/>
      <w:rPr>
        <w:rFonts w:ascii="Times New Roman" w:hAnsi="Times New Roman" w:cs="Times New Roman"/>
      </w:rPr>
    </w:pPr>
    <w:r w:rsidRPr="00DF7A25">
      <w:rPr>
        <w:rFonts w:ascii="Times New Roman" w:hAnsi="Times New Roman" w:cs="Times New Roman"/>
      </w:rPr>
      <w:t>S</w:t>
    </w:r>
    <w:sdt>
      <w:sdtPr>
        <w:rPr>
          <w:rFonts w:ascii="Times New Roman" w:hAnsi="Times New Roman" w:cs="Times New Roman"/>
        </w:rPr>
        <w:id w:val="1283308522"/>
        <w:docPartObj>
          <w:docPartGallery w:val="Page Numbers (Bottom of Page)"/>
          <w:docPartUnique/>
        </w:docPartObj>
      </w:sdtPr>
      <w:sdtContent>
        <w:r w:rsidRPr="00DF7A25">
          <w:rPr>
            <w:rFonts w:ascii="Times New Roman" w:hAnsi="Times New Roman" w:cs="Times New Roman"/>
          </w:rPr>
          <w:fldChar w:fldCharType="begin"/>
        </w:r>
        <w:r w:rsidRPr="00DF7A25">
          <w:rPr>
            <w:rFonts w:ascii="Times New Roman" w:hAnsi="Times New Roman" w:cs="Times New Roman"/>
          </w:rPr>
          <w:instrText>PAGE   \* MERGEFORMAT</w:instrText>
        </w:r>
        <w:r w:rsidRPr="00DF7A25">
          <w:rPr>
            <w:rFonts w:ascii="Times New Roman" w:hAnsi="Times New Roman" w:cs="Times New Roman"/>
          </w:rPr>
          <w:fldChar w:fldCharType="separate"/>
        </w:r>
        <w:r w:rsidRPr="00DF7A25">
          <w:rPr>
            <w:rFonts w:ascii="Times New Roman" w:hAnsi="Times New Roman" w:cs="Times New Roman"/>
            <w:lang w:val="es-ES"/>
          </w:rPr>
          <w:t>2</w:t>
        </w:r>
        <w:r w:rsidRPr="00DF7A25">
          <w:rPr>
            <w:rFonts w:ascii="Times New Roman" w:hAnsi="Times New Roman" w:cs="Times New Roman"/>
          </w:rPr>
          <w:fldChar w:fldCharType="end"/>
        </w:r>
      </w:sdtContent>
    </w:sdt>
  </w:p>
  <w:p w14:paraId="6DB98DCB" w14:textId="77777777" w:rsidR="00DF7A25" w:rsidRDefault="00DF7A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345BC" w14:textId="77777777" w:rsidR="00362048" w:rsidRDefault="00362048" w:rsidP="00B66C18">
      <w:pPr>
        <w:spacing w:after="0" w:line="240" w:lineRule="auto"/>
      </w:pPr>
      <w:r>
        <w:separator/>
      </w:r>
    </w:p>
  </w:footnote>
  <w:footnote w:type="continuationSeparator" w:id="0">
    <w:p w14:paraId="50132F36" w14:textId="77777777" w:rsidR="00362048" w:rsidRDefault="00362048" w:rsidP="00B66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7295" w14:textId="77777777" w:rsidR="00B66C18" w:rsidRDefault="00B66C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FC2E" w14:textId="77777777" w:rsidR="00B66C18" w:rsidRDefault="00B66C1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2B11" w14:textId="77777777" w:rsidR="00B66C18" w:rsidRDefault="00B66C1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F4"/>
    <w:rsid w:val="00003F6C"/>
    <w:rsid w:val="000116F0"/>
    <w:rsid w:val="000535FD"/>
    <w:rsid w:val="000630C6"/>
    <w:rsid w:val="00080CF5"/>
    <w:rsid w:val="000A1E1A"/>
    <w:rsid w:val="000A2B10"/>
    <w:rsid w:val="000B40BD"/>
    <w:rsid w:val="000C1720"/>
    <w:rsid w:val="000D1F18"/>
    <w:rsid w:val="00103253"/>
    <w:rsid w:val="00114551"/>
    <w:rsid w:val="00133717"/>
    <w:rsid w:val="001343E2"/>
    <w:rsid w:val="00156C98"/>
    <w:rsid w:val="00197A87"/>
    <w:rsid w:val="001B0623"/>
    <w:rsid w:val="001E1597"/>
    <w:rsid w:val="001F7C51"/>
    <w:rsid w:val="00215564"/>
    <w:rsid w:val="00224A7A"/>
    <w:rsid w:val="002357FB"/>
    <w:rsid w:val="002471F8"/>
    <w:rsid w:val="00247B72"/>
    <w:rsid w:val="00273283"/>
    <w:rsid w:val="00290E2E"/>
    <w:rsid w:val="002D5466"/>
    <w:rsid w:val="002E6C3C"/>
    <w:rsid w:val="003340C9"/>
    <w:rsid w:val="00362048"/>
    <w:rsid w:val="003C31CA"/>
    <w:rsid w:val="003D099F"/>
    <w:rsid w:val="00442F62"/>
    <w:rsid w:val="00475AB5"/>
    <w:rsid w:val="004767E8"/>
    <w:rsid w:val="00492DF5"/>
    <w:rsid w:val="004F28B8"/>
    <w:rsid w:val="00504891"/>
    <w:rsid w:val="005146D0"/>
    <w:rsid w:val="00597DB7"/>
    <w:rsid w:val="005A5D20"/>
    <w:rsid w:val="005B09E2"/>
    <w:rsid w:val="005C5A07"/>
    <w:rsid w:val="005D2BC2"/>
    <w:rsid w:val="005E216C"/>
    <w:rsid w:val="005F5D63"/>
    <w:rsid w:val="005F6700"/>
    <w:rsid w:val="005F782A"/>
    <w:rsid w:val="006146BB"/>
    <w:rsid w:val="0066042C"/>
    <w:rsid w:val="00662309"/>
    <w:rsid w:val="00662F97"/>
    <w:rsid w:val="00676786"/>
    <w:rsid w:val="006875A6"/>
    <w:rsid w:val="006E658A"/>
    <w:rsid w:val="006F4B70"/>
    <w:rsid w:val="0070501E"/>
    <w:rsid w:val="00746FDE"/>
    <w:rsid w:val="007853A2"/>
    <w:rsid w:val="007D0EAB"/>
    <w:rsid w:val="007F0CF4"/>
    <w:rsid w:val="007F259F"/>
    <w:rsid w:val="00804D5D"/>
    <w:rsid w:val="00852084"/>
    <w:rsid w:val="00863F1A"/>
    <w:rsid w:val="00887299"/>
    <w:rsid w:val="00891938"/>
    <w:rsid w:val="00897F29"/>
    <w:rsid w:val="008A2DDB"/>
    <w:rsid w:val="008C2217"/>
    <w:rsid w:val="008E4C4E"/>
    <w:rsid w:val="008F3586"/>
    <w:rsid w:val="008F5971"/>
    <w:rsid w:val="00907E4B"/>
    <w:rsid w:val="00923AD4"/>
    <w:rsid w:val="00930D2A"/>
    <w:rsid w:val="009358F6"/>
    <w:rsid w:val="00950920"/>
    <w:rsid w:val="00996FB7"/>
    <w:rsid w:val="009A3CD2"/>
    <w:rsid w:val="009D05E9"/>
    <w:rsid w:val="009D6A0B"/>
    <w:rsid w:val="00A17835"/>
    <w:rsid w:val="00A232FE"/>
    <w:rsid w:val="00A2702F"/>
    <w:rsid w:val="00A27983"/>
    <w:rsid w:val="00A9481F"/>
    <w:rsid w:val="00AA27B3"/>
    <w:rsid w:val="00AC1471"/>
    <w:rsid w:val="00AC799D"/>
    <w:rsid w:val="00B1486D"/>
    <w:rsid w:val="00B27EB3"/>
    <w:rsid w:val="00B35940"/>
    <w:rsid w:val="00B66C18"/>
    <w:rsid w:val="00B72A59"/>
    <w:rsid w:val="00B77D4D"/>
    <w:rsid w:val="00B82704"/>
    <w:rsid w:val="00BA3F74"/>
    <w:rsid w:val="00BB0C5E"/>
    <w:rsid w:val="00BB0CE7"/>
    <w:rsid w:val="00BC6AAA"/>
    <w:rsid w:val="00BD4421"/>
    <w:rsid w:val="00BF118C"/>
    <w:rsid w:val="00BF26CC"/>
    <w:rsid w:val="00C06C39"/>
    <w:rsid w:val="00C26E06"/>
    <w:rsid w:val="00C90105"/>
    <w:rsid w:val="00CC7531"/>
    <w:rsid w:val="00CE4FD0"/>
    <w:rsid w:val="00CE6F8B"/>
    <w:rsid w:val="00CF1B13"/>
    <w:rsid w:val="00D124A3"/>
    <w:rsid w:val="00D24EF5"/>
    <w:rsid w:val="00D31E85"/>
    <w:rsid w:val="00D323EB"/>
    <w:rsid w:val="00D874CD"/>
    <w:rsid w:val="00D922F2"/>
    <w:rsid w:val="00DA23FD"/>
    <w:rsid w:val="00DA3E71"/>
    <w:rsid w:val="00DB379D"/>
    <w:rsid w:val="00DB3C45"/>
    <w:rsid w:val="00DC4E37"/>
    <w:rsid w:val="00DD1A77"/>
    <w:rsid w:val="00DE0D5A"/>
    <w:rsid w:val="00DE1FA7"/>
    <w:rsid w:val="00DF7A25"/>
    <w:rsid w:val="00E0325A"/>
    <w:rsid w:val="00E05CAB"/>
    <w:rsid w:val="00E0796F"/>
    <w:rsid w:val="00E24691"/>
    <w:rsid w:val="00E334C5"/>
    <w:rsid w:val="00EC4E3B"/>
    <w:rsid w:val="00ED46F9"/>
    <w:rsid w:val="00EF6496"/>
    <w:rsid w:val="00F15D0F"/>
    <w:rsid w:val="00F22AEE"/>
    <w:rsid w:val="00F36A7D"/>
    <w:rsid w:val="00F52876"/>
    <w:rsid w:val="00F62BFA"/>
    <w:rsid w:val="00F87DAF"/>
    <w:rsid w:val="00FB0D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B508E"/>
  <w15:chartTrackingRefBased/>
  <w15:docId w15:val="{6BCC6CA4-FB96-4963-B61F-89E545D7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CF4"/>
  </w:style>
  <w:style w:type="paragraph" w:styleId="Ttulo1">
    <w:name w:val="heading 1"/>
    <w:basedOn w:val="Normal"/>
    <w:next w:val="Normal"/>
    <w:link w:val="Ttulo1Car"/>
    <w:uiPriority w:val="9"/>
    <w:qFormat/>
    <w:rsid w:val="007F0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F0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F0C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F0C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F0C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F0C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F0C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F0C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F0CF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0C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F0C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F0C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F0C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F0C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F0C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F0C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F0C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F0CF4"/>
    <w:rPr>
      <w:rFonts w:eastAsiaTheme="majorEastAsia" w:cstheme="majorBidi"/>
      <w:color w:val="272727" w:themeColor="text1" w:themeTint="D8"/>
    </w:rPr>
  </w:style>
  <w:style w:type="paragraph" w:styleId="Ttulo">
    <w:name w:val="Title"/>
    <w:basedOn w:val="Normal"/>
    <w:next w:val="Normal"/>
    <w:link w:val="TtuloCar"/>
    <w:uiPriority w:val="10"/>
    <w:qFormat/>
    <w:rsid w:val="007F0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F0C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F0C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F0C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F0CF4"/>
    <w:pPr>
      <w:spacing w:before="160"/>
      <w:jc w:val="center"/>
    </w:pPr>
    <w:rPr>
      <w:i/>
      <w:iCs/>
      <w:color w:val="404040" w:themeColor="text1" w:themeTint="BF"/>
    </w:rPr>
  </w:style>
  <w:style w:type="character" w:customStyle="1" w:styleId="CitaCar">
    <w:name w:val="Cita Car"/>
    <w:basedOn w:val="Fuentedeprrafopredeter"/>
    <w:link w:val="Cita"/>
    <w:uiPriority w:val="29"/>
    <w:rsid w:val="007F0CF4"/>
    <w:rPr>
      <w:i/>
      <w:iCs/>
      <w:color w:val="404040" w:themeColor="text1" w:themeTint="BF"/>
    </w:rPr>
  </w:style>
  <w:style w:type="paragraph" w:styleId="Prrafodelista">
    <w:name w:val="List Paragraph"/>
    <w:basedOn w:val="Normal"/>
    <w:uiPriority w:val="34"/>
    <w:qFormat/>
    <w:rsid w:val="007F0CF4"/>
    <w:pPr>
      <w:ind w:left="720"/>
      <w:contextualSpacing/>
    </w:pPr>
  </w:style>
  <w:style w:type="character" w:styleId="nfasisintenso">
    <w:name w:val="Intense Emphasis"/>
    <w:basedOn w:val="Fuentedeprrafopredeter"/>
    <w:uiPriority w:val="21"/>
    <w:qFormat/>
    <w:rsid w:val="007F0CF4"/>
    <w:rPr>
      <w:i/>
      <w:iCs/>
      <w:color w:val="0F4761" w:themeColor="accent1" w:themeShade="BF"/>
    </w:rPr>
  </w:style>
  <w:style w:type="paragraph" w:styleId="Citadestacada">
    <w:name w:val="Intense Quote"/>
    <w:basedOn w:val="Normal"/>
    <w:next w:val="Normal"/>
    <w:link w:val="CitadestacadaCar"/>
    <w:uiPriority w:val="30"/>
    <w:qFormat/>
    <w:rsid w:val="007F0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F0CF4"/>
    <w:rPr>
      <w:i/>
      <w:iCs/>
      <w:color w:val="0F4761" w:themeColor="accent1" w:themeShade="BF"/>
    </w:rPr>
  </w:style>
  <w:style w:type="character" w:styleId="Referenciaintensa">
    <w:name w:val="Intense Reference"/>
    <w:basedOn w:val="Fuentedeprrafopredeter"/>
    <w:uiPriority w:val="32"/>
    <w:qFormat/>
    <w:rsid w:val="007F0CF4"/>
    <w:rPr>
      <w:b/>
      <w:bCs/>
      <w:smallCaps/>
      <w:color w:val="0F4761" w:themeColor="accent1" w:themeShade="BF"/>
      <w:spacing w:val="5"/>
    </w:rPr>
  </w:style>
  <w:style w:type="table" w:styleId="Tablanormal2">
    <w:name w:val="Plain Table 2"/>
    <w:basedOn w:val="Tablanormal"/>
    <w:uiPriority w:val="42"/>
    <w:rsid w:val="007F0CF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273283"/>
    <w:rPr>
      <w:color w:val="666666"/>
    </w:rPr>
  </w:style>
  <w:style w:type="paragraph" w:styleId="Encabezado">
    <w:name w:val="header"/>
    <w:basedOn w:val="Normal"/>
    <w:link w:val="EncabezadoCar"/>
    <w:uiPriority w:val="99"/>
    <w:unhideWhenUsed/>
    <w:rsid w:val="00B66C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6C18"/>
  </w:style>
  <w:style w:type="paragraph" w:styleId="Piedepgina">
    <w:name w:val="footer"/>
    <w:basedOn w:val="Normal"/>
    <w:link w:val="PiedepginaCar"/>
    <w:uiPriority w:val="99"/>
    <w:unhideWhenUsed/>
    <w:rsid w:val="00B66C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C18"/>
  </w:style>
  <w:style w:type="paragraph" w:styleId="NormalWeb">
    <w:name w:val="Normal (Web)"/>
    <w:basedOn w:val="Normal"/>
    <w:uiPriority w:val="99"/>
    <w:semiHidden/>
    <w:unhideWhenUsed/>
    <w:rsid w:val="00DB379D"/>
    <w:rPr>
      <w:rFonts w:ascii="Times New Roman" w:hAnsi="Times New Roman" w:cs="Times New Roman"/>
      <w:sz w:val="24"/>
      <w:szCs w:val="24"/>
    </w:rPr>
  </w:style>
  <w:style w:type="character" w:styleId="Hipervnculo">
    <w:name w:val="Hyperlink"/>
    <w:basedOn w:val="Fuentedeprrafopredeter"/>
    <w:uiPriority w:val="99"/>
    <w:unhideWhenUsed/>
    <w:rsid w:val="00A1783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7510">
      <w:marLeft w:val="480"/>
      <w:marRight w:val="0"/>
      <w:marTop w:val="0"/>
      <w:marBottom w:val="0"/>
      <w:divBdr>
        <w:top w:val="none" w:sz="0" w:space="0" w:color="auto"/>
        <w:left w:val="none" w:sz="0" w:space="0" w:color="auto"/>
        <w:bottom w:val="none" w:sz="0" w:space="0" w:color="auto"/>
        <w:right w:val="none" w:sz="0" w:space="0" w:color="auto"/>
      </w:divBdr>
    </w:div>
    <w:div w:id="243538056">
      <w:marLeft w:val="480"/>
      <w:marRight w:val="0"/>
      <w:marTop w:val="0"/>
      <w:marBottom w:val="0"/>
      <w:divBdr>
        <w:top w:val="none" w:sz="0" w:space="0" w:color="auto"/>
        <w:left w:val="none" w:sz="0" w:space="0" w:color="auto"/>
        <w:bottom w:val="none" w:sz="0" w:space="0" w:color="auto"/>
        <w:right w:val="none" w:sz="0" w:space="0" w:color="auto"/>
      </w:divBdr>
    </w:div>
    <w:div w:id="319231464">
      <w:marLeft w:val="480"/>
      <w:marRight w:val="0"/>
      <w:marTop w:val="0"/>
      <w:marBottom w:val="0"/>
      <w:divBdr>
        <w:top w:val="none" w:sz="0" w:space="0" w:color="auto"/>
        <w:left w:val="none" w:sz="0" w:space="0" w:color="auto"/>
        <w:bottom w:val="none" w:sz="0" w:space="0" w:color="auto"/>
        <w:right w:val="none" w:sz="0" w:space="0" w:color="auto"/>
      </w:divBdr>
    </w:div>
    <w:div w:id="333537778">
      <w:marLeft w:val="480"/>
      <w:marRight w:val="0"/>
      <w:marTop w:val="0"/>
      <w:marBottom w:val="0"/>
      <w:divBdr>
        <w:top w:val="none" w:sz="0" w:space="0" w:color="auto"/>
        <w:left w:val="none" w:sz="0" w:space="0" w:color="auto"/>
        <w:bottom w:val="none" w:sz="0" w:space="0" w:color="auto"/>
        <w:right w:val="none" w:sz="0" w:space="0" w:color="auto"/>
      </w:divBdr>
    </w:div>
    <w:div w:id="334652099">
      <w:marLeft w:val="480"/>
      <w:marRight w:val="0"/>
      <w:marTop w:val="0"/>
      <w:marBottom w:val="0"/>
      <w:divBdr>
        <w:top w:val="none" w:sz="0" w:space="0" w:color="auto"/>
        <w:left w:val="none" w:sz="0" w:space="0" w:color="auto"/>
        <w:bottom w:val="none" w:sz="0" w:space="0" w:color="auto"/>
        <w:right w:val="none" w:sz="0" w:space="0" w:color="auto"/>
      </w:divBdr>
    </w:div>
    <w:div w:id="432631927">
      <w:marLeft w:val="480"/>
      <w:marRight w:val="0"/>
      <w:marTop w:val="0"/>
      <w:marBottom w:val="0"/>
      <w:divBdr>
        <w:top w:val="none" w:sz="0" w:space="0" w:color="auto"/>
        <w:left w:val="none" w:sz="0" w:space="0" w:color="auto"/>
        <w:bottom w:val="none" w:sz="0" w:space="0" w:color="auto"/>
        <w:right w:val="none" w:sz="0" w:space="0" w:color="auto"/>
      </w:divBdr>
      <w:divsChild>
        <w:div w:id="134107666">
          <w:marLeft w:val="640"/>
          <w:marRight w:val="0"/>
          <w:marTop w:val="0"/>
          <w:marBottom w:val="0"/>
          <w:divBdr>
            <w:top w:val="none" w:sz="0" w:space="0" w:color="auto"/>
            <w:left w:val="none" w:sz="0" w:space="0" w:color="auto"/>
            <w:bottom w:val="none" w:sz="0" w:space="0" w:color="auto"/>
            <w:right w:val="none" w:sz="0" w:space="0" w:color="auto"/>
          </w:divBdr>
        </w:div>
        <w:div w:id="1199126222">
          <w:marLeft w:val="640"/>
          <w:marRight w:val="0"/>
          <w:marTop w:val="0"/>
          <w:marBottom w:val="0"/>
          <w:divBdr>
            <w:top w:val="none" w:sz="0" w:space="0" w:color="auto"/>
            <w:left w:val="none" w:sz="0" w:space="0" w:color="auto"/>
            <w:bottom w:val="none" w:sz="0" w:space="0" w:color="auto"/>
            <w:right w:val="none" w:sz="0" w:space="0" w:color="auto"/>
          </w:divBdr>
        </w:div>
        <w:div w:id="1521091398">
          <w:marLeft w:val="640"/>
          <w:marRight w:val="0"/>
          <w:marTop w:val="0"/>
          <w:marBottom w:val="0"/>
          <w:divBdr>
            <w:top w:val="none" w:sz="0" w:space="0" w:color="auto"/>
            <w:left w:val="none" w:sz="0" w:space="0" w:color="auto"/>
            <w:bottom w:val="none" w:sz="0" w:space="0" w:color="auto"/>
            <w:right w:val="none" w:sz="0" w:space="0" w:color="auto"/>
          </w:divBdr>
        </w:div>
        <w:div w:id="677122050">
          <w:marLeft w:val="640"/>
          <w:marRight w:val="0"/>
          <w:marTop w:val="0"/>
          <w:marBottom w:val="0"/>
          <w:divBdr>
            <w:top w:val="none" w:sz="0" w:space="0" w:color="auto"/>
            <w:left w:val="none" w:sz="0" w:space="0" w:color="auto"/>
            <w:bottom w:val="none" w:sz="0" w:space="0" w:color="auto"/>
            <w:right w:val="none" w:sz="0" w:space="0" w:color="auto"/>
          </w:divBdr>
        </w:div>
        <w:div w:id="1254894236">
          <w:marLeft w:val="640"/>
          <w:marRight w:val="0"/>
          <w:marTop w:val="0"/>
          <w:marBottom w:val="0"/>
          <w:divBdr>
            <w:top w:val="none" w:sz="0" w:space="0" w:color="auto"/>
            <w:left w:val="none" w:sz="0" w:space="0" w:color="auto"/>
            <w:bottom w:val="none" w:sz="0" w:space="0" w:color="auto"/>
            <w:right w:val="none" w:sz="0" w:space="0" w:color="auto"/>
          </w:divBdr>
        </w:div>
        <w:div w:id="469708943">
          <w:marLeft w:val="640"/>
          <w:marRight w:val="0"/>
          <w:marTop w:val="0"/>
          <w:marBottom w:val="0"/>
          <w:divBdr>
            <w:top w:val="none" w:sz="0" w:space="0" w:color="auto"/>
            <w:left w:val="none" w:sz="0" w:space="0" w:color="auto"/>
            <w:bottom w:val="none" w:sz="0" w:space="0" w:color="auto"/>
            <w:right w:val="none" w:sz="0" w:space="0" w:color="auto"/>
          </w:divBdr>
        </w:div>
        <w:div w:id="576600778">
          <w:marLeft w:val="640"/>
          <w:marRight w:val="0"/>
          <w:marTop w:val="0"/>
          <w:marBottom w:val="0"/>
          <w:divBdr>
            <w:top w:val="none" w:sz="0" w:space="0" w:color="auto"/>
            <w:left w:val="none" w:sz="0" w:space="0" w:color="auto"/>
            <w:bottom w:val="none" w:sz="0" w:space="0" w:color="auto"/>
            <w:right w:val="none" w:sz="0" w:space="0" w:color="auto"/>
          </w:divBdr>
        </w:div>
        <w:div w:id="1705130909">
          <w:marLeft w:val="640"/>
          <w:marRight w:val="0"/>
          <w:marTop w:val="0"/>
          <w:marBottom w:val="0"/>
          <w:divBdr>
            <w:top w:val="none" w:sz="0" w:space="0" w:color="auto"/>
            <w:left w:val="none" w:sz="0" w:space="0" w:color="auto"/>
            <w:bottom w:val="none" w:sz="0" w:space="0" w:color="auto"/>
            <w:right w:val="none" w:sz="0" w:space="0" w:color="auto"/>
          </w:divBdr>
        </w:div>
        <w:div w:id="1824463514">
          <w:marLeft w:val="640"/>
          <w:marRight w:val="0"/>
          <w:marTop w:val="0"/>
          <w:marBottom w:val="0"/>
          <w:divBdr>
            <w:top w:val="none" w:sz="0" w:space="0" w:color="auto"/>
            <w:left w:val="none" w:sz="0" w:space="0" w:color="auto"/>
            <w:bottom w:val="none" w:sz="0" w:space="0" w:color="auto"/>
            <w:right w:val="none" w:sz="0" w:space="0" w:color="auto"/>
          </w:divBdr>
        </w:div>
        <w:div w:id="1309942260">
          <w:marLeft w:val="640"/>
          <w:marRight w:val="0"/>
          <w:marTop w:val="0"/>
          <w:marBottom w:val="0"/>
          <w:divBdr>
            <w:top w:val="none" w:sz="0" w:space="0" w:color="auto"/>
            <w:left w:val="none" w:sz="0" w:space="0" w:color="auto"/>
            <w:bottom w:val="none" w:sz="0" w:space="0" w:color="auto"/>
            <w:right w:val="none" w:sz="0" w:space="0" w:color="auto"/>
          </w:divBdr>
        </w:div>
        <w:div w:id="1557357799">
          <w:marLeft w:val="640"/>
          <w:marRight w:val="0"/>
          <w:marTop w:val="0"/>
          <w:marBottom w:val="0"/>
          <w:divBdr>
            <w:top w:val="none" w:sz="0" w:space="0" w:color="auto"/>
            <w:left w:val="none" w:sz="0" w:space="0" w:color="auto"/>
            <w:bottom w:val="none" w:sz="0" w:space="0" w:color="auto"/>
            <w:right w:val="none" w:sz="0" w:space="0" w:color="auto"/>
          </w:divBdr>
        </w:div>
        <w:div w:id="963076642">
          <w:marLeft w:val="640"/>
          <w:marRight w:val="0"/>
          <w:marTop w:val="0"/>
          <w:marBottom w:val="0"/>
          <w:divBdr>
            <w:top w:val="none" w:sz="0" w:space="0" w:color="auto"/>
            <w:left w:val="none" w:sz="0" w:space="0" w:color="auto"/>
            <w:bottom w:val="none" w:sz="0" w:space="0" w:color="auto"/>
            <w:right w:val="none" w:sz="0" w:space="0" w:color="auto"/>
          </w:divBdr>
        </w:div>
        <w:div w:id="1780107210">
          <w:marLeft w:val="640"/>
          <w:marRight w:val="0"/>
          <w:marTop w:val="0"/>
          <w:marBottom w:val="0"/>
          <w:divBdr>
            <w:top w:val="none" w:sz="0" w:space="0" w:color="auto"/>
            <w:left w:val="none" w:sz="0" w:space="0" w:color="auto"/>
            <w:bottom w:val="none" w:sz="0" w:space="0" w:color="auto"/>
            <w:right w:val="none" w:sz="0" w:space="0" w:color="auto"/>
          </w:divBdr>
        </w:div>
        <w:div w:id="464588666">
          <w:marLeft w:val="640"/>
          <w:marRight w:val="0"/>
          <w:marTop w:val="0"/>
          <w:marBottom w:val="0"/>
          <w:divBdr>
            <w:top w:val="none" w:sz="0" w:space="0" w:color="auto"/>
            <w:left w:val="none" w:sz="0" w:space="0" w:color="auto"/>
            <w:bottom w:val="none" w:sz="0" w:space="0" w:color="auto"/>
            <w:right w:val="none" w:sz="0" w:space="0" w:color="auto"/>
          </w:divBdr>
        </w:div>
        <w:div w:id="2081635176">
          <w:marLeft w:val="640"/>
          <w:marRight w:val="0"/>
          <w:marTop w:val="0"/>
          <w:marBottom w:val="0"/>
          <w:divBdr>
            <w:top w:val="none" w:sz="0" w:space="0" w:color="auto"/>
            <w:left w:val="none" w:sz="0" w:space="0" w:color="auto"/>
            <w:bottom w:val="none" w:sz="0" w:space="0" w:color="auto"/>
            <w:right w:val="none" w:sz="0" w:space="0" w:color="auto"/>
          </w:divBdr>
        </w:div>
        <w:div w:id="1859662636">
          <w:marLeft w:val="640"/>
          <w:marRight w:val="0"/>
          <w:marTop w:val="0"/>
          <w:marBottom w:val="0"/>
          <w:divBdr>
            <w:top w:val="none" w:sz="0" w:space="0" w:color="auto"/>
            <w:left w:val="none" w:sz="0" w:space="0" w:color="auto"/>
            <w:bottom w:val="none" w:sz="0" w:space="0" w:color="auto"/>
            <w:right w:val="none" w:sz="0" w:space="0" w:color="auto"/>
          </w:divBdr>
        </w:div>
        <w:div w:id="65228947">
          <w:marLeft w:val="480"/>
          <w:marRight w:val="0"/>
          <w:marTop w:val="0"/>
          <w:marBottom w:val="0"/>
          <w:divBdr>
            <w:top w:val="none" w:sz="0" w:space="0" w:color="auto"/>
            <w:left w:val="none" w:sz="0" w:space="0" w:color="auto"/>
            <w:bottom w:val="none" w:sz="0" w:space="0" w:color="auto"/>
            <w:right w:val="none" w:sz="0" w:space="0" w:color="auto"/>
          </w:divBdr>
        </w:div>
        <w:div w:id="748118777">
          <w:marLeft w:val="480"/>
          <w:marRight w:val="0"/>
          <w:marTop w:val="0"/>
          <w:marBottom w:val="0"/>
          <w:divBdr>
            <w:top w:val="none" w:sz="0" w:space="0" w:color="auto"/>
            <w:left w:val="none" w:sz="0" w:space="0" w:color="auto"/>
            <w:bottom w:val="none" w:sz="0" w:space="0" w:color="auto"/>
            <w:right w:val="none" w:sz="0" w:space="0" w:color="auto"/>
          </w:divBdr>
        </w:div>
        <w:div w:id="202638226">
          <w:marLeft w:val="480"/>
          <w:marRight w:val="0"/>
          <w:marTop w:val="0"/>
          <w:marBottom w:val="0"/>
          <w:divBdr>
            <w:top w:val="none" w:sz="0" w:space="0" w:color="auto"/>
            <w:left w:val="none" w:sz="0" w:space="0" w:color="auto"/>
            <w:bottom w:val="none" w:sz="0" w:space="0" w:color="auto"/>
            <w:right w:val="none" w:sz="0" w:space="0" w:color="auto"/>
          </w:divBdr>
        </w:div>
        <w:div w:id="1158307121">
          <w:marLeft w:val="480"/>
          <w:marRight w:val="0"/>
          <w:marTop w:val="0"/>
          <w:marBottom w:val="0"/>
          <w:divBdr>
            <w:top w:val="none" w:sz="0" w:space="0" w:color="auto"/>
            <w:left w:val="none" w:sz="0" w:space="0" w:color="auto"/>
            <w:bottom w:val="none" w:sz="0" w:space="0" w:color="auto"/>
            <w:right w:val="none" w:sz="0" w:space="0" w:color="auto"/>
          </w:divBdr>
        </w:div>
        <w:div w:id="1624916875">
          <w:marLeft w:val="480"/>
          <w:marRight w:val="0"/>
          <w:marTop w:val="0"/>
          <w:marBottom w:val="0"/>
          <w:divBdr>
            <w:top w:val="none" w:sz="0" w:space="0" w:color="auto"/>
            <w:left w:val="none" w:sz="0" w:space="0" w:color="auto"/>
            <w:bottom w:val="none" w:sz="0" w:space="0" w:color="auto"/>
            <w:right w:val="none" w:sz="0" w:space="0" w:color="auto"/>
          </w:divBdr>
        </w:div>
        <w:div w:id="1717195705">
          <w:marLeft w:val="480"/>
          <w:marRight w:val="0"/>
          <w:marTop w:val="0"/>
          <w:marBottom w:val="0"/>
          <w:divBdr>
            <w:top w:val="none" w:sz="0" w:space="0" w:color="auto"/>
            <w:left w:val="none" w:sz="0" w:space="0" w:color="auto"/>
            <w:bottom w:val="none" w:sz="0" w:space="0" w:color="auto"/>
            <w:right w:val="none" w:sz="0" w:space="0" w:color="auto"/>
          </w:divBdr>
        </w:div>
        <w:div w:id="136458257">
          <w:marLeft w:val="480"/>
          <w:marRight w:val="0"/>
          <w:marTop w:val="0"/>
          <w:marBottom w:val="0"/>
          <w:divBdr>
            <w:top w:val="none" w:sz="0" w:space="0" w:color="auto"/>
            <w:left w:val="none" w:sz="0" w:space="0" w:color="auto"/>
            <w:bottom w:val="none" w:sz="0" w:space="0" w:color="auto"/>
            <w:right w:val="none" w:sz="0" w:space="0" w:color="auto"/>
          </w:divBdr>
        </w:div>
        <w:div w:id="414013029">
          <w:marLeft w:val="480"/>
          <w:marRight w:val="0"/>
          <w:marTop w:val="0"/>
          <w:marBottom w:val="0"/>
          <w:divBdr>
            <w:top w:val="none" w:sz="0" w:space="0" w:color="auto"/>
            <w:left w:val="none" w:sz="0" w:space="0" w:color="auto"/>
            <w:bottom w:val="none" w:sz="0" w:space="0" w:color="auto"/>
            <w:right w:val="none" w:sz="0" w:space="0" w:color="auto"/>
          </w:divBdr>
        </w:div>
        <w:div w:id="441998547">
          <w:marLeft w:val="480"/>
          <w:marRight w:val="0"/>
          <w:marTop w:val="0"/>
          <w:marBottom w:val="0"/>
          <w:divBdr>
            <w:top w:val="none" w:sz="0" w:space="0" w:color="auto"/>
            <w:left w:val="none" w:sz="0" w:space="0" w:color="auto"/>
            <w:bottom w:val="none" w:sz="0" w:space="0" w:color="auto"/>
            <w:right w:val="none" w:sz="0" w:space="0" w:color="auto"/>
          </w:divBdr>
        </w:div>
        <w:div w:id="685909418">
          <w:marLeft w:val="480"/>
          <w:marRight w:val="0"/>
          <w:marTop w:val="0"/>
          <w:marBottom w:val="0"/>
          <w:divBdr>
            <w:top w:val="none" w:sz="0" w:space="0" w:color="auto"/>
            <w:left w:val="none" w:sz="0" w:space="0" w:color="auto"/>
            <w:bottom w:val="none" w:sz="0" w:space="0" w:color="auto"/>
            <w:right w:val="none" w:sz="0" w:space="0" w:color="auto"/>
          </w:divBdr>
        </w:div>
        <w:div w:id="1586259829">
          <w:marLeft w:val="480"/>
          <w:marRight w:val="0"/>
          <w:marTop w:val="0"/>
          <w:marBottom w:val="0"/>
          <w:divBdr>
            <w:top w:val="none" w:sz="0" w:space="0" w:color="auto"/>
            <w:left w:val="none" w:sz="0" w:space="0" w:color="auto"/>
            <w:bottom w:val="none" w:sz="0" w:space="0" w:color="auto"/>
            <w:right w:val="none" w:sz="0" w:space="0" w:color="auto"/>
          </w:divBdr>
        </w:div>
        <w:div w:id="1703282306">
          <w:marLeft w:val="480"/>
          <w:marRight w:val="0"/>
          <w:marTop w:val="0"/>
          <w:marBottom w:val="0"/>
          <w:divBdr>
            <w:top w:val="none" w:sz="0" w:space="0" w:color="auto"/>
            <w:left w:val="none" w:sz="0" w:space="0" w:color="auto"/>
            <w:bottom w:val="none" w:sz="0" w:space="0" w:color="auto"/>
            <w:right w:val="none" w:sz="0" w:space="0" w:color="auto"/>
          </w:divBdr>
        </w:div>
        <w:div w:id="1647666160">
          <w:marLeft w:val="480"/>
          <w:marRight w:val="0"/>
          <w:marTop w:val="0"/>
          <w:marBottom w:val="0"/>
          <w:divBdr>
            <w:top w:val="none" w:sz="0" w:space="0" w:color="auto"/>
            <w:left w:val="none" w:sz="0" w:space="0" w:color="auto"/>
            <w:bottom w:val="none" w:sz="0" w:space="0" w:color="auto"/>
            <w:right w:val="none" w:sz="0" w:space="0" w:color="auto"/>
          </w:divBdr>
        </w:div>
        <w:div w:id="1713992740">
          <w:marLeft w:val="480"/>
          <w:marRight w:val="0"/>
          <w:marTop w:val="0"/>
          <w:marBottom w:val="0"/>
          <w:divBdr>
            <w:top w:val="none" w:sz="0" w:space="0" w:color="auto"/>
            <w:left w:val="none" w:sz="0" w:space="0" w:color="auto"/>
            <w:bottom w:val="none" w:sz="0" w:space="0" w:color="auto"/>
            <w:right w:val="none" w:sz="0" w:space="0" w:color="auto"/>
          </w:divBdr>
        </w:div>
        <w:div w:id="1434472523">
          <w:marLeft w:val="480"/>
          <w:marRight w:val="0"/>
          <w:marTop w:val="0"/>
          <w:marBottom w:val="0"/>
          <w:divBdr>
            <w:top w:val="none" w:sz="0" w:space="0" w:color="auto"/>
            <w:left w:val="none" w:sz="0" w:space="0" w:color="auto"/>
            <w:bottom w:val="none" w:sz="0" w:space="0" w:color="auto"/>
            <w:right w:val="none" w:sz="0" w:space="0" w:color="auto"/>
          </w:divBdr>
        </w:div>
        <w:div w:id="1745372824">
          <w:marLeft w:val="480"/>
          <w:marRight w:val="0"/>
          <w:marTop w:val="0"/>
          <w:marBottom w:val="0"/>
          <w:divBdr>
            <w:top w:val="none" w:sz="0" w:space="0" w:color="auto"/>
            <w:left w:val="none" w:sz="0" w:space="0" w:color="auto"/>
            <w:bottom w:val="none" w:sz="0" w:space="0" w:color="auto"/>
            <w:right w:val="none" w:sz="0" w:space="0" w:color="auto"/>
          </w:divBdr>
        </w:div>
      </w:divsChild>
    </w:div>
    <w:div w:id="453016393">
      <w:marLeft w:val="480"/>
      <w:marRight w:val="0"/>
      <w:marTop w:val="0"/>
      <w:marBottom w:val="0"/>
      <w:divBdr>
        <w:top w:val="none" w:sz="0" w:space="0" w:color="auto"/>
        <w:left w:val="none" w:sz="0" w:space="0" w:color="auto"/>
        <w:bottom w:val="none" w:sz="0" w:space="0" w:color="auto"/>
        <w:right w:val="none" w:sz="0" w:space="0" w:color="auto"/>
      </w:divBdr>
    </w:div>
    <w:div w:id="476068199">
      <w:marLeft w:val="480"/>
      <w:marRight w:val="0"/>
      <w:marTop w:val="0"/>
      <w:marBottom w:val="0"/>
      <w:divBdr>
        <w:top w:val="none" w:sz="0" w:space="0" w:color="auto"/>
        <w:left w:val="none" w:sz="0" w:space="0" w:color="auto"/>
        <w:bottom w:val="none" w:sz="0" w:space="0" w:color="auto"/>
        <w:right w:val="none" w:sz="0" w:space="0" w:color="auto"/>
      </w:divBdr>
    </w:div>
    <w:div w:id="520363612">
      <w:marLeft w:val="480"/>
      <w:marRight w:val="0"/>
      <w:marTop w:val="0"/>
      <w:marBottom w:val="0"/>
      <w:divBdr>
        <w:top w:val="none" w:sz="0" w:space="0" w:color="auto"/>
        <w:left w:val="none" w:sz="0" w:space="0" w:color="auto"/>
        <w:bottom w:val="none" w:sz="0" w:space="0" w:color="auto"/>
        <w:right w:val="none" w:sz="0" w:space="0" w:color="auto"/>
      </w:divBdr>
    </w:div>
    <w:div w:id="677465417">
      <w:marLeft w:val="480"/>
      <w:marRight w:val="0"/>
      <w:marTop w:val="0"/>
      <w:marBottom w:val="0"/>
      <w:divBdr>
        <w:top w:val="none" w:sz="0" w:space="0" w:color="auto"/>
        <w:left w:val="none" w:sz="0" w:space="0" w:color="auto"/>
        <w:bottom w:val="none" w:sz="0" w:space="0" w:color="auto"/>
        <w:right w:val="none" w:sz="0" w:space="0" w:color="auto"/>
      </w:divBdr>
    </w:div>
    <w:div w:id="716898642">
      <w:marLeft w:val="480"/>
      <w:marRight w:val="0"/>
      <w:marTop w:val="0"/>
      <w:marBottom w:val="0"/>
      <w:divBdr>
        <w:top w:val="none" w:sz="0" w:space="0" w:color="auto"/>
        <w:left w:val="none" w:sz="0" w:space="0" w:color="auto"/>
        <w:bottom w:val="none" w:sz="0" w:space="0" w:color="auto"/>
        <w:right w:val="none" w:sz="0" w:space="0" w:color="auto"/>
      </w:divBdr>
    </w:div>
    <w:div w:id="849299096">
      <w:marLeft w:val="480"/>
      <w:marRight w:val="0"/>
      <w:marTop w:val="0"/>
      <w:marBottom w:val="0"/>
      <w:divBdr>
        <w:top w:val="none" w:sz="0" w:space="0" w:color="auto"/>
        <w:left w:val="none" w:sz="0" w:space="0" w:color="auto"/>
        <w:bottom w:val="none" w:sz="0" w:space="0" w:color="auto"/>
        <w:right w:val="none" w:sz="0" w:space="0" w:color="auto"/>
      </w:divBdr>
    </w:div>
    <w:div w:id="954211795">
      <w:marLeft w:val="480"/>
      <w:marRight w:val="0"/>
      <w:marTop w:val="0"/>
      <w:marBottom w:val="0"/>
      <w:divBdr>
        <w:top w:val="none" w:sz="0" w:space="0" w:color="auto"/>
        <w:left w:val="none" w:sz="0" w:space="0" w:color="auto"/>
        <w:bottom w:val="none" w:sz="0" w:space="0" w:color="auto"/>
        <w:right w:val="none" w:sz="0" w:space="0" w:color="auto"/>
      </w:divBdr>
    </w:div>
    <w:div w:id="1002313432">
      <w:marLeft w:val="480"/>
      <w:marRight w:val="0"/>
      <w:marTop w:val="0"/>
      <w:marBottom w:val="0"/>
      <w:divBdr>
        <w:top w:val="none" w:sz="0" w:space="0" w:color="auto"/>
        <w:left w:val="none" w:sz="0" w:space="0" w:color="auto"/>
        <w:bottom w:val="none" w:sz="0" w:space="0" w:color="auto"/>
        <w:right w:val="none" w:sz="0" w:space="0" w:color="auto"/>
      </w:divBdr>
    </w:div>
    <w:div w:id="1076198573">
      <w:marLeft w:val="480"/>
      <w:marRight w:val="0"/>
      <w:marTop w:val="0"/>
      <w:marBottom w:val="0"/>
      <w:divBdr>
        <w:top w:val="none" w:sz="0" w:space="0" w:color="auto"/>
        <w:left w:val="none" w:sz="0" w:space="0" w:color="auto"/>
        <w:bottom w:val="none" w:sz="0" w:space="0" w:color="auto"/>
        <w:right w:val="none" w:sz="0" w:space="0" w:color="auto"/>
      </w:divBdr>
    </w:div>
    <w:div w:id="1264994977">
      <w:marLeft w:val="480"/>
      <w:marRight w:val="0"/>
      <w:marTop w:val="0"/>
      <w:marBottom w:val="0"/>
      <w:divBdr>
        <w:top w:val="none" w:sz="0" w:space="0" w:color="auto"/>
        <w:left w:val="none" w:sz="0" w:space="0" w:color="auto"/>
        <w:bottom w:val="none" w:sz="0" w:space="0" w:color="auto"/>
        <w:right w:val="none" w:sz="0" w:space="0" w:color="auto"/>
      </w:divBdr>
    </w:div>
    <w:div w:id="1364945249">
      <w:marLeft w:val="480"/>
      <w:marRight w:val="0"/>
      <w:marTop w:val="0"/>
      <w:marBottom w:val="0"/>
      <w:divBdr>
        <w:top w:val="none" w:sz="0" w:space="0" w:color="auto"/>
        <w:left w:val="none" w:sz="0" w:space="0" w:color="auto"/>
        <w:bottom w:val="none" w:sz="0" w:space="0" w:color="auto"/>
        <w:right w:val="none" w:sz="0" w:space="0" w:color="auto"/>
      </w:divBdr>
    </w:div>
    <w:div w:id="1387411818">
      <w:marLeft w:val="480"/>
      <w:marRight w:val="0"/>
      <w:marTop w:val="0"/>
      <w:marBottom w:val="0"/>
      <w:divBdr>
        <w:top w:val="none" w:sz="0" w:space="0" w:color="auto"/>
        <w:left w:val="none" w:sz="0" w:space="0" w:color="auto"/>
        <w:bottom w:val="none" w:sz="0" w:space="0" w:color="auto"/>
        <w:right w:val="none" w:sz="0" w:space="0" w:color="auto"/>
      </w:divBdr>
    </w:div>
    <w:div w:id="1538077899">
      <w:marLeft w:val="480"/>
      <w:marRight w:val="0"/>
      <w:marTop w:val="0"/>
      <w:marBottom w:val="0"/>
      <w:divBdr>
        <w:top w:val="none" w:sz="0" w:space="0" w:color="auto"/>
        <w:left w:val="none" w:sz="0" w:space="0" w:color="auto"/>
        <w:bottom w:val="none" w:sz="0" w:space="0" w:color="auto"/>
        <w:right w:val="none" w:sz="0" w:space="0" w:color="auto"/>
      </w:divBdr>
    </w:div>
    <w:div w:id="1563952760">
      <w:marLeft w:val="480"/>
      <w:marRight w:val="0"/>
      <w:marTop w:val="0"/>
      <w:marBottom w:val="0"/>
      <w:divBdr>
        <w:top w:val="none" w:sz="0" w:space="0" w:color="auto"/>
        <w:left w:val="none" w:sz="0" w:space="0" w:color="auto"/>
        <w:bottom w:val="none" w:sz="0" w:space="0" w:color="auto"/>
        <w:right w:val="none" w:sz="0" w:space="0" w:color="auto"/>
      </w:divBdr>
    </w:div>
    <w:div w:id="1567915131">
      <w:marLeft w:val="480"/>
      <w:marRight w:val="0"/>
      <w:marTop w:val="0"/>
      <w:marBottom w:val="0"/>
      <w:divBdr>
        <w:top w:val="none" w:sz="0" w:space="0" w:color="auto"/>
        <w:left w:val="none" w:sz="0" w:space="0" w:color="auto"/>
        <w:bottom w:val="none" w:sz="0" w:space="0" w:color="auto"/>
        <w:right w:val="none" w:sz="0" w:space="0" w:color="auto"/>
      </w:divBdr>
    </w:div>
    <w:div w:id="1761751720">
      <w:marLeft w:val="480"/>
      <w:marRight w:val="0"/>
      <w:marTop w:val="0"/>
      <w:marBottom w:val="0"/>
      <w:divBdr>
        <w:top w:val="none" w:sz="0" w:space="0" w:color="auto"/>
        <w:left w:val="none" w:sz="0" w:space="0" w:color="auto"/>
        <w:bottom w:val="none" w:sz="0" w:space="0" w:color="auto"/>
        <w:right w:val="none" w:sz="0" w:space="0" w:color="auto"/>
      </w:divBdr>
    </w:div>
    <w:div w:id="1851992508">
      <w:marLeft w:val="480"/>
      <w:marRight w:val="0"/>
      <w:marTop w:val="0"/>
      <w:marBottom w:val="0"/>
      <w:divBdr>
        <w:top w:val="none" w:sz="0" w:space="0" w:color="auto"/>
        <w:left w:val="none" w:sz="0" w:space="0" w:color="auto"/>
        <w:bottom w:val="none" w:sz="0" w:space="0" w:color="auto"/>
        <w:right w:val="none" w:sz="0" w:space="0" w:color="auto"/>
      </w:divBdr>
    </w:div>
    <w:div w:id="1937130825">
      <w:marLeft w:val="480"/>
      <w:marRight w:val="0"/>
      <w:marTop w:val="0"/>
      <w:marBottom w:val="0"/>
      <w:divBdr>
        <w:top w:val="none" w:sz="0" w:space="0" w:color="auto"/>
        <w:left w:val="none" w:sz="0" w:space="0" w:color="auto"/>
        <w:bottom w:val="none" w:sz="0" w:space="0" w:color="auto"/>
        <w:right w:val="none" w:sz="0" w:space="0" w:color="auto"/>
      </w:divBdr>
    </w:div>
    <w:div w:id="2051874760">
      <w:marLeft w:val="480"/>
      <w:marRight w:val="0"/>
      <w:marTop w:val="0"/>
      <w:marBottom w:val="0"/>
      <w:divBdr>
        <w:top w:val="none" w:sz="0" w:space="0" w:color="auto"/>
        <w:left w:val="none" w:sz="0" w:space="0" w:color="auto"/>
        <w:bottom w:val="none" w:sz="0" w:space="0" w:color="auto"/>
        <w:right w:val="none" w:sz="0" w:space="0" w:color="auto"/>
      </w:divBdr>
    </w:div>
    <w:div w:id="2065761462">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o.salazar@uc.cl" TargetMode="Externa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wendy.calzadilla@usm.cl"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7871886-4E06-4E44-B3BC-D1CE150C7FA3}"/>
      </w:docPartPr>
      <w:docPartBody>
        <w:p w:rsidR="004318A9" w:rsidRDefault="004318A9">
          <w:r w:rsidRPr="00731687">
            <w:rPr>
              <w:rStyle w:val="Textodelmarcadordeposicin"/>
            </w:rPr>
            <w:t>Haga clic o pulse aquí para escribir texto.</w:t>
          </w:r>
        </w:p>
      </w:docPartBody>
    </w:docPart>
    <w:docPart>
      <w:docPartPr>
        <w:name w:val="59CA5401586F4C41811D32BA71002FF1"/>
        <w:category>
          <w:name w:val="General"/>
          <w:gallery w:val="placeholder"/>
        </w:category>
        <w:types>
          <w:type w:val="bbPlcHdr"/>
        </w:types>
        <w:behaviors>
          <w:behavior w:val="content"/>
        </w:behaviors>
        <w:guid w:val="{4971E3E9-74F7-48A2-93EB-372F1EB84ED5}"/>
      </w:docPartPr>
      <w:docPartBody>
        <w:p w:rsidR="004318A9" w:rsidRDefault="004318A9" w:rsidP="004318A9">
          <w:pPr>
            <w:pStyle w:val="59CA5401586F4C41811D32BA71002FF1"/>
          </w:pPr>
          <w:r w:rsidRPr="006D3BC1">
            <w:rPr>
              <w:rStyle w:val="Textodelmarcadordeposicin"/>
            </w:rPr>
            <w:t>Haga clic o pulse aquí para escribir texto.</w:t>
          </w:r>
        </w:p>
      </w:docPartBody>
    </w:docPart>
    <w:docPart>
      <w:docPartPr>
        <w:name w:val="ED450E0C84C6473E8669D5ADE22976DE"/>
        <w:category>
          <w:name w:val="General"/>
          <w:gallery w:val="placeholder"/>
        </w:category>
        <w:types>
          <w:type w:val="bbPlcHdr"/>
        </w:types>
        <w:behaviors>
          <w:behavior w:val="content"/>
        </w:behaviors>
        <w:guid w:val="{17510514-2D58-41AA-B850-8C38BFC25039}"/>
      </w:docPartPr>
      <w:docPartBody>
        <w:p w:rsidR="004318A9" w:rsidRDefault="004318A9" w:rsidP="004318A9">
          <w:pPr>
            <w:pStyle w:val="ED450E0C84C6473E8669D5ADE22976DE"/>
          </w:pPr>
          <w:r w:rsidRPr="006D3BC1">
            <w:rPr>
              <w:rStyle w:val="Textodelmarcadordeposicin"/>
            </w:rPr>
            <w:t>Haga clic o pulse aquí para escribir texto.</w:t>
          </w:r>
        </w:p>
      </w:docPartBody>
    </w:docPart>
    <w:docPart>
      <w:docPartPr>
        <w:name w:val="53524CAFE7F14C69B8BC3BCD1D633416"/>
        <w:category>
          <w:name w:val="General"/>
          <w:gallery w:val="placeholder"/>
        </w:category>
        <w:types>
          <w:type w:val="bbPlcHdr"/>
        </w:types>
        <w:behaviors>
          <w:behavior w:val="content"/>
        </w:behaviors>
        <w:guid w:val="{6F1F4F1D-D882-4684-9D43-B9CDD157E7BA}"/>
      </w:docPartPr>
      <w:docPartBody>
        <w:p w:rsidR="00410760" w:rsidRDefault="00C00579" w:rsidP="00C00579">
          <w:pPr>
            <w:pStyle w:val="53524CAFE7F14C69B8BC3BCD1D633416"/>
          </w:pPr>
          <w:r w:rsidRPr="006D3BC1">
            <w:rPr>
              <w:rStyle w:val="Textodelmarcadordeposicin"/>
            </w:rPr>
            <w:t>Haga clic o pulse aquí para escribir texto.</w:t>
          </w:r>
        </w:p>
      </w:docPartBody>
    </w:docPart>
    <w:docPart>
      <w:docPartPr>
        <w:name w:val="126BD6C7784E4F478689B4562B83C291"/>
        <w:category>
          <w:name w:val="General"/>
          <w:gallery w:val="placeholder"/>
        </w:category>
        <w:types>
          <w:type w:val="bbPlcHdr"/>
        </w:types>
        <w:behaviors>
          <w:behavior w:val="content"/>
        </w:behaviors>
        <w:guid w:val="{1441D842-1078-4886-AB1C-418469A31F75}"/>
      </w:docPartPr>
      <w:docPartBody>
        <w:p w:rsidR="00410760" w:rsidRDefault="00C00579" w:rsidP="00C00579">
          <w:pPr>
            <w:pStyle w:val="126BD6C7784E4F478689B4562B83C291"/>
          </w:pPr>
          <w:r w:rsidRPr="006D3BC1">
            <w:rPr>
              <w:rStyle w:val="Textodelmarcadordeposicin"/>
            </w:rPr>
            <w:t>Haga clic o pulse aquí para escribir texto.</w:t>
          </w:r>
        </w:p>
      </w:docPartBody>
    </w:docPart>
    <w:docPart>
      <w:docPartPr>
        <w:name w:val="6D7E1EC22BB44EF9A1915F4F609E3D45"/>
        <w:category>
          <w:name w:val="General"/>
          <w:gallery w:val="placeholder"/>
        </w:category>
        <w:types>
          <w:type w:val="bbPlcHdr"/>
        </w:types>
        <w:behaviors>
          <w:behavior w:val="content"/>
        </w:behaviors>
        <w:guid w:val="{E0C2BC93-58FA-4C6C-BE14-38FFE0BD6DAF}"/>
      </w:docPartPr>
      <w:docPartBody>
        <w:p w:rsidR="00D22D54" w:rsidRDefault="00410760" w:rsidP="00410760">
          <w:pPr>
            <w:pStyle w:val="6D7E1EC22BB44EF9A1915F4F609E3D45"/>
          </w:pPr>
          <w:r w:rsidRPr="006D3BC1">
            <w:rPr>
              <w:rStyle w:val="Textodelmarcadordeposicin"/>
            </w:rPr>
            <w:t>Haga clic o pulse aquí para escribir texto.</w:t>
          </w:r>
        </w:p>
      </w:docPartBody>
    </w:docPart>
    <w:docPart>
      <w:docPartPr>
        <w:name w:val="DD9C39D82F764D9EAFA6FE1598BB4539"/>
        <w:category>
          <w:name w:val="General"/>
          <w:gallery w:val="placeholder"/>
        </w:category>
        <w:types>
          <w:type w:val="bbPlcHdr"/>
        </w:types>
        <w:behaviors>
          <w:behavior w:val="content"/>
        </w:behaviors>
        <w:guid w:val="{1BDAA73C-9D70-4829-8574-E87E114C3529}"/>
      </w:docPartPr>
      <w:docPartBody>
        <w:p w:rsidR="00D22D54" w:rsidRDefault="00410760" w:rsidP="00410760">
          <w:pPr>
            <w:pStyle w:val="DD9C39D82F764D9EAFA6FE1598BB4539"/>
          </w:pPr>
          <w:r w:rsidRPr="006D3BC1">
            <w:rPr>
              <w:rStyle w:val="Textodelmarcadordeposicin"/>
            </w:rPr>
            <w:t>Haga clic o pulse aquí para escribir texto.</w:t>
          </w:r>
        </w:p>
      </w:docPartBody>
    </w:docPart>
    <w:docPart>
      <w:docPartPr>
        <w:name w:val="A9EFA18747AD45BC92034038E8E4E5DF"/>
        <w:category>
          <w:name w:val="General"/>
          <w:gallery w:val="placeholder"/>
        </w:category>
        <w:types>
          <w:type w:val="bbPlcHdr"/>
        </w:types>
        <w:behaviors>
          <w:behavior w:val="content"/>
        </w:behaviors>
        <w:guid w:val="{2E20A795-BB38-4F29-BACD-2F865393A421}"/>
      </w:docPartPr>
      <w:docPartBody>
        <w:p w:rsidR="004F0B9E" w:rsidRDefault="00D22D54" w:rsidP="00D22D54">
          <w:pPr>
            <w:pStyle w:val="A9EFA18747AD45BC92034038E8E4E5DF"/>
          </w:pPr>
          <w:r w:rsidRPr="006D3BC1">
            <w:rPr>
              <w:rStyle w:val="Textodelmarcadordeposicin"/>
            </w:rPr>
            <w:t>Haga clic o pulse aquí para escribir texto.</w:t>
          </w:r>
        </w:p>
      </w:docPartBody>
    </w:docPart>
    <w:docPart>
      <w:docPartPr>
        <w:name w:val="F341CCA94D7D4A58BC960B871BF43915"/>
        <w:category>
          <w:name w:val="General"/>
          <w:gallery w:val="placeholder"/>
        </w:category>
        <w:types>
          <w:type w:val="bbPlcHdr"/>
        </w:types>
        <w:behaviors>
          <w:behavior w:val="content"/>
        </w:behaviors>
        <w:guid w:val="{BE99D0CA-930C-4DDD-963F-8836D989CA91}"/>
      </w:docPartPr>
      <w:docPartBody>
        <w:p w:rsidR="004F0B9E" w:rsidRDefault="00D22D54" w:rsidP="00D22D54">
          <w:pPr>
            <w:pStyle w:val="F341CCA94D7D4A58BC960B871BF43915"/>
          </w:pPr>
          <w:r w:rsidRPr="006D3BC1">
            <w:rPr>
              <w:rStyle w:val="Textodelmarcadordeposicin"/>
            </w:rPr>
            <w:t>Haga clic o pulse aquí para escribir texto.</w:t>
          </w:r>
        </w:p>
      </w:docPartBody>
    </w:docPart>
    <w:docPart>
      <w:docPartPr>
        <w:name w:val="8EE78A0237EF43108B891F6CF67548A6"/>
        <w:category>
          <w:name w:val="General"/>
          <w:gallery w:val="placeholder"/>
        </w:category>
        <w:types>
          <w:type w:val="bbPlcHdr"/>
        </w:types>
        <w:behaviors>
          <w:behavior w:val="content"/>
        </w:behaviors>
        <w:guid w:val="{F9161D1E-C7AD-41CF-8326-E4F842FDCD83}"/>
      </w:docPartPr>
      <w:docPartBody>
        <w:p w:rsidR="004F0B9E" w:rsidRDefault="00D22D54" w:rsidP="00D22D54">
          <w:pPr>
            <w:pStyle w:val="8EE78A0237EF43108B891F6CF67548A6"/>
          </w:pPr>
          <w:r w:rsidRPr="006D3BC1">
            <w:rPr>
              <w:rStyle w:val="Textodelmarcadordeposicin"/>
            </w:rPr>
            <w:t>Haga clic o pulse aquí para escribir texto.</w:t>
          </w:r>
        </w:p>
      </w:docPartBody>
    </w:docPart>
    <w:docPart>
      <w:docPartPr>
        <w:name w:val="B4D0576E194540A9A82CBCE40EA78284"/>
        <w:category>
          <w:name w:val="General"/>
          <w:gallery w:val="placeholder"/>
        </w:category>
        <w:types>
          <w:type w:val="bbPlcHdr"/>
        </w:types>
        <w:behaviors>
          <w:behavior w:val="content"/>
        </w:behaviors>
        <w:guid w:val="{30F3168D-2441-4193-937F-2879FAA50F0C}"/>
      </w:docPartPr>
      <w:docPartBody>
        <w:p w:rsidR="004B74FD" w:rsidRDefault="007047B5" w:rsidP="007047B5">
          <w:pPr>
            <w:pStyle w:val="B4D0576E194540A9A82CBCE40EA78284"/>
          </w:pPr>
          <w:r w:rsidRPr="006D3BC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TIX-Regular">
    <w:altName w:val="MS Gothic"/>
    <w:panose1 w:val="00000000000000000000"/>
    <w:charset w:val="8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A9"/>
    <w:rsid w:val="000533F1"/>
    <w:rsid w:val="0014716F"/>
    <w:rsid w:val="002D5466"/>
    <w:rsid w:val="002E67ED"/>
    <w:rsid w:val="00410760"/>
    <w:rsid w:val="0042768A"/>
    <w:rsid w:val="004318A9"/>
    <w:rsid w:val="004B74FD"/>
    <w:rsid w:val="004F0B9E"/>
    <w:rsid w:val="005B09E2"/>
    <w:rsid w:val="005F119A"/>
    <w:rsid w:val="00660E99"/>
    <w:rsid w:val="00662309"/>
    <w:rsid w:val="006F7682"/>
    <w:rsid w:val="007047B5"/>
    <w:rsid w:val="007B25D1"/>
    <w:rsid w:val="0086224E"/>
    <w:rsid w:val="00872EA2"/>
    <w:rsid w:val="008C54A0"/>
    <w:rsid w:val="008F0A57"/>
    <w:rsid w:val="00914592"/>
    <w:rsid w:val="009D6A0B"/>
    <w:rsid w:val="00BB0CE7"/>
    <w:rsid w:val="00BB1F16"/>
    <w:rsid w:val="00BE55D8"/>
    <w:rsid w:val="00C00579"/>
    <w:rsid w:val="00D22D54"/>
    <w:rsid w:val="00E35B2F"/>
    <w:rsid w:val="00F40F2F"/>
    <w:rsid w:val="00F41A8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047B5"/>
    <w:rPr>
      <w:color w:val="666666"/>
    </w:rPr>
  </w:style>
  <w:style w:type="paragraph" w:customStyle="1" w:styleId="A9EFA18747AD45BC92034038E8E4E5DF">
    <w:name w:val="A9EFA18747AD45BC92034038E8E4E5DF"/>
    <w:rsid w:val="00D22D54"/>
  </w:style>
  <w:style w:type="paragraph" w:customStyle="1" w:styleId="6D7E1EC22BB44EF9A1915F4F609E3D45">
    <w:name w:val="6D7E1EC22BB44EF9A1915F4F609E3D45"/>
    <w:rsid w:val="00410760"/>
  </w:style>
  <w:style w:type="paragraph" w:customStyle="1" w:styleId="53524CAFE7F14C69B8BC3BCD1D633416">
    <w:name w:val="53524CAFE7F14C69B8BC3BCD1D633416"/>
    <w:rsid w:val="00C00579"/>
  </w:style>
  <w:style w:type="paragraph" w:customStyle="1" w:styleId="126BD6C7784E4F478689B4562B83C291">
    <w:name w:val="126BD6C7784E4F478689B4562B83C291"/>
    <w:rsid w:val="00C00579"/>
  </w:style>
  <w:style w:type="paragraph" w:customStyle="1" w:styleId="F341CCA94D7D4A58BC960B871BF43915">
    <w:name w:val="F341CCA94D7D4A58BC960B871BF43915"/>
    <w:rsid w:val="00D22D54"/>
  </w:style>
  <w:style w:type="paragraph" w:customStyle="1" w:styleId="59CA5401586F4C41811D32BA71002FF1">
    <w:name w:val="59CA5401586F4C41811D32BA71002FF1"/>
    <w:rsid w:val="004318A9"/>
  </w:style>
  <w:style w:type="paragraph" w:customStyle="1" w:styleId="ED450E0C84C6473E8669D5ADE22976DE">
    <w:name w:val="ED450E0C84C6473E8669D5ADE22976DE"/>
    <w:rsid w:val="004318A9"/>
  </w:style>
  <w:style w:type="paragraph" w:customStyle="1" w:styleId="8EE78A0237EF43108B891F6CF67548A6">
    <w:name w:val="8EE78A0237EF43108B891F6CF67548A6"/>
    <w:rsid w:val="00D22D54"/>
  </w:style>
  <w:style w:type="paragraph" w:customStyle="1" w:styleId="DD9C39D82F764D9EAFA6FE1598BB4539">
    <w:name w:val="DD9C39D82F764D9EAFA6FE1598BB4539"/>
    <w:rsid w:val="00410760"/>
  </w:style>
  <w:style w:type="paragraph" w:customStyle="1" w:styleId="B4D0576E194540A9A82CBCE40EA78284">
    <w:name w:val="B4D0576E194540A9A82CBCE40EA78284"/>
    <w:rsid w:val="00704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3819E6-3404-48BB-AEDA-916B68DA1E41}">
  <we:reference id="WA104382081" version="1.55.1.0" store="Omex" storeType="OMEX"/>
  <we:alternateReferences>
    <we:reference id="WA104382081" version="1.55.1.0" store="WA104382081" storeType="OMEX"/>
  </we:alternateReferences>
  <we:properties>
    <we:property name="MENDELEY_BIBLIOGRAPHY_IS_DIRTY" value="true"/>
    <we:property name="MENDELEY_BIBLIOGRAPHY_LAST_MODIFIED" value="1774537693822"/>
    <we:property name="MENDELEY_CITATIONS" value="[{&quot;citationID&quot;:&quot;MENDELEY_CITATION_8c69bdc1-c3d3-4ccf-a3cd-c06fb6fe8375&quot;,&quot;properties&quot;:{&quot;noteIndex&quot;:0},&quot;isEdited&quot;:false,&quot;manualOverride&quot;:{&quot;isManuallyOverridden&quot;:false,&quot;citeprocText&quot;:&quot;(Hanna Instrument, 1999)&quot;,&quot;manualOverrideText&quot;:&quot;&quot;},&quot;citationTag&quot;:&quot;MENDELEY_CITATION_v3_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&quot;,&quot;citationItems&quot;:[{&quot;id&quot;:&quot;2bb99fe3-b32c-3cdf-961b-8f2fa929bb09&quot;,&quot;itemData&quot;:{&quot;type&quot;:&quot;report&quot;,&quot;id&quot;:&quot;2bb99fe3-b32c-3cdf-961b-8f2fa929bb09&quot;,&quot;title&quot;:&quot;Instruction Manual HI 93733 Ammonia ISM&quot;,&quot;author&quot;:[{&quot;family&quot;:&quot;Hanna Instrument&quot;,&quot;given&quot;:&quot;&quot;,&quot;parse-names&quot;:false,&quot;dropping-particle&quot;:&quot;&quot;,&quot;non-dropping-particle&quot;:&quot;&quot;}],&quot;issued&quot;:{&quot;date-parts&quot;:[[1999]]},&quot;container-title-short&quot;:&quot;&quot;},&quot;isTemporary&quot;:false}]},{&quot;citationID&quot;:&quot;MENDELEY_CITATION_5d8f050f-4453-4d1e-a113-4262f0b90450&quot;,&quot;properties&quot;:{&quot;noteIndex&quot;:0},&quot;isEdited&quot;:false,&quot;manualOverride&quot;:{&quot;isManuallyOverridden&quot;:true,&quot;citeprocText&quot;:&quot;(Been et al., 2014; Metcalf &amp;#38; Eddy, 2013; Si-Yu Liu et al., 2021)&quot;,&quot;manualOverrideText&quot;:&quot;(Been et al., 2014; Metcalf &amp; Eddy, 2013; Si-Yu Liu et al., 2021).&quot;},&quot;citationTag&quot;:&quot;MENDELEY_CITATION_v3_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&quot;,&quot;citationItems&quot;:[{&quot;id&quot;:&quot;104947e1-295f-3a4b-92a6-53151874740c&quot;,&quot;itemData&quot;:{&quot;type&quot;:&quot;article-journal&quot;,&quot;id&quot;:&quot;104947e1-295f-3a4b-92a6-53151874740c&quot;,&quot;title&quot;:&quot;Population normalization with ammonium in wastewater-based epidemiology: Application to illicit drug monitoring&quot;,&quot;author&quot;:[{&quot;family&quot;:&quot;Been&quot;,&quot;given&quot;:&quot;Frederic&quot;,&quot;parse-names&quot;:false,&quot;dropping-particle&quot;:&quot;&quot;,&quot;non-dropping-particle&quot;:&quot;&quot;},{&quot;family&quot;:&quot;Rossi&quot;,&quot;given&quot;:&quot;Luca&quot;,&quot;parse-names&quot;:false,&quot;dropping-particle&quot;:&quot;&quot;,&quot;non-dropping-particle&quot;:&quot;&quot;},{&quot;family&quot;:&quot;Ort&quot;,&quot;given&quot;:&quot;Christoph&quot;,&quot;parse-names&quot;:false,&quot;dropping-particle&quot;:&quot;&quot;,&quot;non-dropping-particle&quot;:&quot;&quot;},{&quot;family&quot;:&quot;Rudaz&quot;,&quot;given&quot;:&quot;Serge&quot;,&quot;parse-names&quot;:false,&quot;dropping-particle&quot;:&quot;&quot;,&quot;non-dropping-particle&quot;:&quot;&quot;},{&quot;family&quot;:&quot;Delémont&quot;,&quot;given&quot;:&quot;Olivier&quot;,&quot;parse-names&quot;:false,&quot;dropping-particle&quot;:&quot;&quot;,&quot;non-dropping-particle&quot;:&quot;&quot;},{&quot;family&quot;:&quot;Esseiva&quot;,&quot;given&quot;:&quot;Pierre&quot;,&quot;parse-names&quot;:false,&quot;dropping-particle&quot;:&quot;&quot;,&quot;non-dropping-particle&quot;:&quot;&quot;}],&quot;container-title&quot;:&quot;Environmental Science and Technology&quot;,&quot;container-title-short&quot;:&quot;Environ. Sci. Technol.&quot;,&quot;DOI&quot;:&quot;10.1021/es5008388&quot;,&quot;ISSN&quot;:&quot;15205851&quot;,&quot;PMID&quot;:&quot;24950813&quot;,&quot;issued&quot;:{&quot;date-parts&quot;:[[2014,7,15]]},&quot;page&quot;:&quot;8162-8169&quot;,&quot;abstract&quot;:&quot;Fluctuations in ammonium (NH4+), measured as NH 4-N loads using an ion-selective electrode installed at the inlet of a sewage treatment plant, showed a distinctive pattern which was associated to weekly (i.e., commuters) and seasonal (i.e., holidays) fluctuations of the population. Moreover, population size estimates based on NH4-N loads were lower compared to census data. Diurnal profiles of benzoylecgonine (BE) and 11-nor-9-carboxy-δ9-tetrahydrocannabinol (THC-COOH) were shown to be strongly correlated to NH4-N. Characteristic patterns, which reflect the prolonged nocturnal activity of people during the weekend, could be observed for BE, cocaine, and a major metabolite of MDMA (i.e., 4-hydroxy-3- methoxymethamphetamine). Additional 24 h composite samples were collected between February and September 2013. Per-capita loads (i.e., grams per day per 1000 inhabitants) were computed using census data and NH4-N measurements. Normalization with NH4-N did not modify the overall pattern, suggesting that the magnitude of fluctuations in the size of the population is negligible compared to those of illicit drug loads. Results show that fluctuations in the size of the population over longer periods of time or during major events can be monitored using NH4-N loads: either using raw NH4-N loads or population size estimates based on NH 4-N loads, if information about site-specific NH4-N population equivalents is available. © 2014 American Chemical Society.&quot;,&quot;publisher&quot;:&quot;American Chemical Society&quot;,&quot;issue&quot;:&quot;14&quot;,&quot;volume&quot;:&quot;48&quot;},&quot;isTemporary&quot;:false},{&quot;id&quot;:&quot;61d76736-5214-312c-b77d-1410a70c0ec6&quot;,&quot;itemData&quot;:{&quot;type&quot;:&quot;chapter&quot;,&quot;id&quot;:&quot;61d76736-5214-312c-b77d-1410a70c0ec6&quot;,&quot;title&quot;:&quot;Wastewater Flowrates and Constituent Loadings&quot;,&quot;author&quot;:[{&quot;family&quot;:&quot;Metcalf &amp; Eddy&quot;,&quot;given&quot;:&quot;Inc. Metcalf &amp; Eddy&quot;,&quot;parse-names&quot;:false,&quot;dropping-particle&quot;:&quot;&quot;,&quot;non-dropping-particle&quot;:&quot;&quot;}],&quot;container-title&quot;:&quot;Wastewater Engineering: Treatment and Resource Recovery&quot;,&quot;chapter-number&quot;:&quot;3&quot;,&quot;ISBN&quot;:&quot;9780073401188&quot;,&quot;ISSN&quot;:&quot;9780077441210&quot;,&quot;issued&quot;:{&quot;date-parts&quot;:[[2013,9,3]]},&quot;page&quot;:&quot;183-261&quot;,&quot;language&quot;:&quot;English&quot;,&quot;edition&quot;:&quot;5&quot;,&quot;publisher&quot;:&quot;McGraw-Hill Higher Education&quot;,&quot;container-title-short&quot;:&quot;&quot;},&quot;isTemporary&quot;:false},{&quot;id&quot;:&quot;23427906-71f5-3803-a180-26336ad6b7f3&quot;,&quot;itemData&quot;:{&quot;type&quot;:&quot;article-journal&quot;,&quot;id&quot;:&quot;23427906-71f5-3803-a180-26336ad6b7f3&quot;,&quot;title&quot;:&quot;Tracing consumption patterns of stimulants, opioids, and ketamine in China by wastewater-based epidemiology&quot;,&quot;author&quot;:[{&quot;family&quot;:&quot;Si-Yu Liu&quot;,&quot;given&quot;:&quot;&quot;,&quot;parse-names&quot;:false,&quot;dropping-particle&quot;:&quot;&quot;,&quot;non-dropping-particle&quot;:&quot;&quot;},{&quot;family&quot;:&quot;Wen-Jing Yu&quot;,&quot;given&quot;:&quot;&quot;,&quot;parse-names&quot;:false,&quot;dropping-particle&quot;:&quot;&quot;,&quot;non-dropping-particle&quot;:&quot;&quot;},{&quot;family&quot;:&quot;Yi-Ru Wang&quot;,&quot;given&quot;:&quot;&quot;,&quot;parse-names&quot;:false,&quot;dropping-particle&quot;:&quot;&quot;,&quot;non-dropping-particle&quot;:&quot;&quot;},{&quot;family&quot;:&quot;Xue-Ting Shao&quot;,&quot;given&quot;:&quot;&quot;,&quot;parse-names&quot;:false,&quot;dropping-particle&quot;:&quot;&quot;,&quot;non-dropping-particle&quot;:&quot;&quot;},{&quot;family&quot;:&quot;De-Gao Wang&quot;,&quot;given&quot;:&quot;&quot;,&quot;parse-names&quot;:false,&quot;dropping-particle&quot;:&quot;&quot;,&quot;non-dropping-particle&quot;:&quot;&quot;}],&quot;container-title&quot;:&quot;Environmental Science and Pollution Research&quot;,&quot;DOI&quot;:&quot;10.1007/s11356-020-12035-w&quot;,&quot;issued&quot;:{&quot;date-parts&quot;:[[2021,1,4]]},&quot;page&quot;:&quot;16754-16766&quot;,&quot;volume&quot;:&quot;28&quot;,&quot;container-title-short&quot;:&quot;&quot;},&quot;isTemporary&quot;:false}]},{&quot;citationID&quot;:&quot;MENDELEY_CITATION_ce471288-4c5a-4e79-a0b9-a0ccb3050720&quot;,&quot;properties&quot;:{&quot;noteIndex&quot;:0},&quot;isEdited&quot;:false,&quot;manualOverride&quot;:{&quot;isManuallyOverridden&quot;:false,&quot;citeprocText&quot;:&quot;(Been et al., 2014)&quot;,&quot;manualOverrideText&quot;:&quot;&quot;},&quot;citationTag&quot;:&quot;MENDELEY_CITATION_v3_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&quot;,&quot;citationItems&quot;:[{&quot;id&quot;:&quot;104947e1-295f-3a4b-92a6-53151874740c&quot;,&quot;itemData&quot;:{&quot;type&quot;:&quot;article-journal&quot;,&quot;id&quot;:&quot;104947e1-295f-3a4b-92a6-53151874740c&quot;,&quot;title&quot;:&quot;Population normalization with ammonium in wastewater-based epidemiology: Application to illicit drug monitoring&quot;,&quot;author&quot;:[{&quot;family&quot;:&quot;Been&quot;,&quot;given&quot;:&quot;Frederic&quot;,&quot;parse-names&quot;:false,&quot;dropping-particle&quot;:&quot;&quot;,&quot;non-dropping-particle&quot;:&quot;&quot;},{&quot;family&quot;:&quot;Rossi&quot;,&quot;given&quot;:&quot;Luca&quot;,&quot;parse-names&quot;:false,&quot;dropping-particle&quot;:&quot;&quot;,&quot;non-dropping-particle&quot;:&quot;&quot;},{&quot;family&quot;:&quot;Ort&quot;,&quot;given&quot;:&quot;Christoph&quot;,&quot;parse-names&quot;:false,&quot;dropping-particle&quot;:&quot;&quot;,&quot;non-dropping-particle&quot;:&quot;&quot;},{&quot;family&quot;:&quot;Rudaz&quot;,&quot;given&quot;:&quot;Serge&quot;,&quot;parse-names&quot;:false,&quot;dropping-particle&quot;:&quot;&quot;,&quot;non-dropping-particle&quot;:&quot;&quot;},{&quot;family&quot;:&quot;Delémont&quot;,&quot;given&quot;:&quot;Olivier&quot;,&quot;parse-names&quot;:false,&quot;dropping-particle&quot;:&quot;&quot;,&quot;non-dropping-particle&quot;:&quot;&quot;},{&quot;family&quot;:&quot;Esseiva&quot;,&quot;given&quot;:&quot;Pierre&quot;,&quot;parse-names&quot;:false,&quot;dropping-particle&quot;:&quot;&quot;,&quot;non-dropping-particle&quot;:&quot;&quot;}],&quot;container-title&quot;:&quot;Environmental Science and Technology&quot;,&quot;container-title-short&quot;:&quot;Environ. Sci. Technol.&quot;,&quot;DOI&quot;:&quot;10.1021/es5008388&quot;,&quot;ISSN&quot;:&quot;15205851&quot;,&quot;PMID&quot;:&quot;24950813&quot;,&quot;issued&quot;:{&quot;date-parts&quot;:[[2014,7,15]]},&quot;page&quot;:&quot;8162-8169&quot;,&quot;abstract&quot;:&quot;Fluctuations in ammonium (NH4+), measured as NH 4-N loads using an ion-selective electrode installed at the inlet of a sewage treatment plant, showed a distinctive pattern which was associated to weekly (i.e., commuters) and seasonal (i.e., holidays) fluctuations of the population. Moreover, population size estimates based on NH4-N loads were lower compared to census data. Diurnal profiles of benzoylecgonine (BE) and 11-nor-9-carboxy-δ9-tetrahydrocannabinol (THC-COOH) were shown to be strongly correlated to NH4-N. Characteristic patterns, which reflect the prolonged nocturnal activity of people during the weekend, could be observed for BE, cocaine, and a major metabolite of MDMA (i.e., 4-hydroxy-3- methoxymethamphetamine). Additional 24 h composite samples were collected between February and September 2013. Per-capita loads (i.e., grams per day per 1000 inhabitants) were computed using census data and NH4-N measurements. Normalization with NH4-N did not modify the overall pattern, suggesting that the magnitude of fluctuations in the size of the population is negligible compared to those of illicit drug loads. Results show that fluctuations in the size of the population over longer periods of time or during major events can be monitored using NH4-N loads: either using raw NH4-N loads or population size estimates based on NH 4-N loads, if information about site-specific NH4-N population equivalents is available. © 2014 American Chemical Society.&quot;,&quot;publisher&quot;:&quot;American Chemical Society&quot;,&quot;issue&quot;:&quot;14&quot;,&quot;volume&quot;:&quot;48&quot;},&quot;isTemporary&quot;:false}]},{&quot;citationID&quot;:&quot;MENDELEY_CITATION_e757f81e-ccd5-4634-bda7-bb8b783eb5a7&quot;,&quot;properties&quot;:{&quot;noteIndex&quot;:0},&quot;isEdited&quot;:false,&quot;manualOverride&quot;:{&quot;isManuallyOverridden&quot;:false,&quot;citeprocText&quot;:&quot;(Been et al., 2014)&quot;,&quot;manualOverrideText&quot;:&quot;&quot;},&quot;citationTag&quot;:&quot;MENDELEY_CITATION_v3_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&quot;,&quot;citationItems&quot;:[{&quot;id&quot;:&quot;104947e1-295f-3a4b-92a6-53151874740c&quot;,&quot;itemData&quot;:{&quot;type&quot;:&quot;article-journal&quot;,&quot;id&quot;:&quot;104947e1-295f-3a4b-92a6-53151874740c&quot;,&quot;title&quot;:&quot;Population normalization with ammonium in wastewater-based epidemiology: Application to illicit drug monitoring&quot;,&quot;author&quot;:[{&quot;family&quot;:&quot;Been&quot;,&quot;given&quot;:&quot;Frederic&quot;,&quot;parse-names&quot;:false,&quot;dropping-particle&quot;:&quot;&quot;,&quot;non-dropping-particle&quot;:&quot;&quot;},{&quot;family&quot;:&quot;Rossi&quot;,&quot;given&quot;:&quot;Luca&quot;,&quot;parse-names&quot;:false,&quot;dropping-particle&quot;:&quot;&quot;,&quot;non-dropping-particle&quot;:&quot;&quot;},{&quot;family&quot;:&quot;Ort&quot;,&quot;given&quot;:&quot;Christoph&quot;,&quot;parse-names&quot;:false,&quot;dropping-particle&quot;:&quot;&quot;,&quot;non-dropping-particle&quot;:&quot;&quot;},{&quot;family&quot;:&quot;Rudaz&quot;,&quot;given&quot;:&quot;Serge&quot;,&quot;parse-names&quot;:false,&quot;dropping-particle&quot;:&quot;&quot;,&quot;non-dropping-particle&quot;:&quot;&quot;},{&quot;family&quot;:&quot;Delémont&quot;,&quot;given&quot;:&quot;Olivier&quot;,&quot;parse-names&quot;:false,&quot;dropping-particle&quot;:&quot;&quot;,&quot;non-dropping-particle&quot;:&quot;&quot;},{&quot;family&quot;:&quot;Esseiva&quot;,&quot;given&quot;:&quot;Pierre&quot;,&quot;parse-names&quot;:false,&quot;dropping-particle&quot;:&quot;&quot;,&quot;non-dropping-particle&quot;:&quot;&quot;}],&quot;container-title&quot;:&quot;Environmental Science and Technology&quot;,&quot;container-title-short&quot;:&quot;Environ. Sci. Technol.&quot;,&quot;DOI&quot;:&quot;10.1021/es5008388&quot;,&quot;ISSN&quot;:&quot;15205851&quot;,&quot;PMID&quot;:&quot;24950813&quot;,&quot;issued&quot;:{&quot;date-parts&quot;:[[2014,7,15]]},&quot;page&quot;:&quot;8162-8169&quot;,&quot;abstract&quot;:&quot;Fluctuations in ammonium (NH4+), measured as NH 4-N loads using an ion-selective electrode installed at the inlet of a sewage treatment plant, showed a distinctive pattern which was associated to weekly (i.e., commuters) and seasonal (i.e., holidays) fluctuations of the population. Moreover, population size estimates based on NH4-N loads were lower compared to census data. Diurnal profiles of benzoylecgonine (BE) and 11-nor-9-carboxy-δ9-tetrahydrocannabinol (THC-COOH) were shown to be strongly correlated to NH4-N. Characteristic patterns, which reflect the prolonged nocturnal activity of people during the weekend, could be observed for BE, cocaine, and a major metabolite of MDMA (i.e., 4-hydroxy-3- methoxymethamphetamine). Additional 24 h composite samples were collected between February and September 2013. Per-capita loads (i.e., grams per day per 1000 inhabitants) were computed using census data and NH4-N measurements. Normalization with NH4-N did not modify the overall pattern, suggesting that the magnitude of fluctuations in the size of the population is negligible compared to those of illicit drug loads. Results show that fluctuations in the size of the population over longer periods of time or during major events can be monitored using NH4-N loads: either using raw NH4-N loads or population size estimates based on NH 4-N loads, if information about site-specific NH4-N population equivalents is available. © 2014 American Chemical Society.&quot;,&quot;publisher&quot;:&quot;American Chemical Society&quot;,&quot;issue&quot;:&quot;14&quot;,&quot;volume&quot;:&quot;48&quot;},&quot;isTemporary&quot;:false}]},{&quot;citationID&quot;:&quot;MENDELEY_CITATION_0cfe8529-fbbf-4f25-b2e7-19d29c8304fa&quot;,&quot;properties&quot;:{&quot;noteIndex&quot;:0},&quot;isEdited&quot;:false,&quot;manualOverride&quot;:{&quot;isManuallyOverridden&quot;:false,&quot;citeprocText&quot;:&quot;(Si-Yu Liu et al., 2021)&quot;,&quot;manualOverrideText&quot;:&quot;&quot;},&quot;citationTag&quot;:&quot;MENDELEY_CITATION_v3_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&quot;,&quot;citationItems&quot;:[{&quot;id&quot;:&quot;23427906-71f5-3803-a180-26336ad6b7f3&quot;,&quot;itemData&quot;:{&quot;type&quot;:&quot;article-journal&quot;,&quot;id&quot;:&quot;23427906-71f5-3803-a180-26336ad6b7f3&quot;,&quot;title&quot;:&quot;Tracing consumption patterns of stimulants, opioids, and ketamine in China by wastewater-based epidemiology&quot;,&quot;author&quot;:[{&quot;family&quot;:&quot;Si-Yu Liu&quot;,&quot;given&quot;:&quot;&quot;,&quot;parse-names&quot;:false,&quot;dropping-particle&quot;:&quot;&quot;,&quot;non-dropping-particle&quot;:&quot;&quot;},{&quot;family&quot;:&quot;Wen-Jing Yu&quot;,&quot;given&quot;:&quot;&quot;,&quot;parse-names&quot;:false,&quot;dropping-particle&quot;:&quot;&quot;,&quot;non-dropping-particle&quot;:&quot;&quot;},{&quot;family&quot;:&quot;Yi-Ru Wang&quot;,&quot;given&quot;:&quot;&quot;,&quot;parse-names&quot;:false,&quot;dropping-particle&quot;:&quot;&quot;,&quot;non-dropping-particle&quot;:&quot;&quot;},{&quot;family&quot;:&quot;Xue-Ting Shao&quot;,&quot;given&quot;:&quot;&quot;,&quot;parse-names&quot;:false,&quot;dropping-particle&quot;:&quot;&quot;,&quot;non-dropping-particle&quot;:&quot;&quot;},{&quot;family&quot;:&quot;De-Gao Wang&quot;,&quot;given&quot;:&quot;&quot;,&quot;parse-names&quot;:false,&quot;dropping-particle&quot;:&quot;&quot;,&quot;non-dropping-particle&quot;:&quot;&quot;}],&quot;container-title&quot;:&quot;Environmental Science and Pollution Research&quot;,&quot;DOI&quot;:&quot;10.1007/s11356-020-12035-w&quot;,&quot;issued&quot;:{&quot;date-parts&quot;:[[2021,1,4]]},&quot;page&quot;:&quot;16754-16766&quot;,&quot;volume&quot;:&quot;28&quot;,&quot;container-title-short&quot;:&quot;&quot;},&quot;isTemporary&quot;:false}]},{&quot;citationID&quot;:&quot;MENDELEY_CITATION_20054e4d-80c4-4c28-ad11-5c61a0e4f9b6&quot;,&quot;properties&quot;:{&quot;noteIndex&quot;:0},&quot;isEdited&quot;:false,&quot;manualOverride&quot;:{&quot;isManuallyOverridden&quot;:false,&quot;citeprocText&quot;:&quot;(Metcalf &amp;#38; Eddy, 2013)&quot;,&quot;manualOverrideText&quot;:&quot;&quot;},&quot;citationTag&quot;:&quot;MENDELEY_CITATION_v3_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&quot;,&quot;citationItems&quot;:[{&quot;id&quot;:&quot;61d76736-5214-312c-b77d-1410a70c0ec6&quot;,&quot;itemData&quot;:{&quot;type&quot;:&quot;chapter&quot;,&quot;id&quot;:&quot;61d76736-5214-312c-b77d-1410a70c0ec6&quot;,&quot;title&quot;:&quot;Wastewater Flowrates and Constituent Loadings&quot;,&quot;author&quot;:[{&quot;family&quot;:&quot;Metcalf &amp; Eddy&quot;,&quot;given&quot;:&quot;Inc. Metcalf &amp; Eddy&quot;,&quot;parse-names&quot;:false,&quot;dropping-particle&quot;:&quot;&quot;,&quot;non-dropping-particle&quot;:&quot;&quot;}],&quot;container-title&quot;:&quot;Wastewater Engineering: Treatment and Resource Recovery&quot;,&quot;chapter-number&quot;:&quot;3&quot;,&quot;ISBN&quot;:&quot;9780073401188&quot;,&quot;ISSN&quot;:&quot;9780077441210&quot;,&quot;issued&quot;:{&quot;date-parts&quot;:[[2013,9,3]]},&quot;page&quot;:&quot;183-261&quot;,&quot;language&quot;:&quot;English&quot;,&quot;edition&quot;:&quot;5&quot;,&quot;publisher&quot;:&quot;McGraw-Hill Higher Education&quot;,&quot;container-title-short&quot;:&quot;&quot;},&quot;isTemporary&quot;:false}]},{&quot;citationID&quot;:&quot;MENDELEY_CITATION_c6821f39-c036-486f-b3fd-7f4bef1640c8&quot;,&quot;properties&quot;:{&quot;noteIndex&quot;:0},&quot;isEdited&quot;:false,&quot;manualOverride&quot;:{&quot;isManuallyOverridden&quot;:false,&quot;citeprocText&quot;:&quot;(Metcalf &amp;#38; Eddy, 2013)&quot;,&quot;manualOverrideText&quot;:&quot;&quot;},&quot;citationTag&quot;:&quot;MENDELEY_CITATION_v3_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&quot;,&quot;citationItems&quot;:[{&quot;id&quot;:&quot;61d76736-5214-312c-b77d-1410a70c0ec6&quot;,&quot;itemData&quot;:{&quot;type&quot;:&quot;chapter&quot;,&quot;id&quot;:&quot;61d76736-5214-312c-b77d-1410a70c0ec6&quot;,&quot;title&quot;:&quot;Wastewater Flowrates and Constituent Loadings&quot;,&quot;author&quot;:[{&quot;family&quot;:&quot;Metcalf &amp; Eddy&quot;,&quot;given&quot;:&quot;Inc. Metcalf &amp; Eddy&quot;,&quot;parse-names&quot;:false,&quot;dropping-particle&quot;:&quot;&quot;,&quot;non-dropping-particle&quot;:&quot;&quot;}],&quot;container-title&quot;:&quot;Wastewater Engineering: Treatment and Resource Recovery&quot;,&quot;chapter-number&quot;:&quot;3&quot;,&quot;ISBN&quot;:&quot;9780073401188&quot;,&quot;ISSN&quot;:&quot;9780077441210&quot;,&quot;issued&quot;:{&quot;date-parts&quot;:[[2013,9,3]]},&quot;page&quot;:&quot;183-261&quot;,&quot;language&quot;:&quot;English&quot;,&quot;edition&quot;:&quot;5&quot;,&quot;publisher&quot;:&quot;McGraw-Hill Higher Education&quot;,&quot;container-title-short&quot;:&quot;&quot;},&quot;isTemporary&quot;:false}]},{&quot;citationID&quot;:&quot;MENDELEY_CITATION_f0dee531-de14-4cae-a135-4b74c0fa790f&quot;,&quot;properties&quot;:{&quot;noteIndex&quot;:0},&quot;isEdited&quot;:false,&quot;manualOverride&quot;:{&quot;isManuallyOverridden&quot;:false,&quot;citeprocText&quot;:&quot;(SANTE, 2021)&quot;,&quot;manualOverrideText&quot;:&quot;&quot;},&quot;citationTag&quot;:&quot;MENDELEY_CITATION_v3_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&quot;,&quot;citationItems&quot;:[{&quot;id&quot;:&quot;21b17f3d-4b7e-306c-b793-0cc8d707f604&quot;,&quot;itemData&quot;:{&quot;type&quot;:&quot;report&quot;,&quot;id&quot;:&quot;21b17f3d-4b7e-306c-b793-0cc8d707f604&quot;,&quot;title&quot;:&quot;Analytical quality control and method validation procedures for pesticide residues analysis in food and feed SANTE 11312/2021&quot;,&quot;author&quot;:[{&quot;family&quot;:&quot;SANTE&quot;,&quot;given&quot;:&quot;&quot;,&quot;parse-names&quot;:false,&quot;dropping-particle&quot;:&quot;&quot;,&quot;non-dropping-particle&quot;:&quot;&quot;}],&quot;container-title&quot;:&quot;Document N° SANTE 11312/2021&quot;,&quot;issued&quot;:{&quot;date-parts&quot;:[[2021]]},&quot;number-of-pages&quot;:&quot;1-57&quot;,&quot;abstract&quot;:&quot;1. The guidance in this document is intended for laboratories control or in the monitoring of pesticide residues in food involved in official and feed in the European Union. The document describes the method validation and analytical quality control (AQC) requirements to support the validity of data used for checking compliance with maximum residue limits (MRLs), enforcement actions, or assessment of consumer exposure to pesticides The key objectives are: (ii) to provide a harmonized cost-effective quality assurance system in the EU (iii) to ensure the quality and comparability of analytical results (iv) to ensure that acceptable accuracy is achieved (v) to ensure that false positives or false negatives are not reported (vi) to support compliance with ISO/IEC 17025 (accreditation standard) 2. This document is complementary and integral to the requirements in ISO/IEC 17025. 3. This document supersedes Document No. SANCO/3131/2007. 4.&quot;,&quot;container-title-short&quot;:&quot;&quot;},&quot;isTemporary&quot;:false}]},{&quot;citationID&quot;:&quot;MENDELEY_CITATION_30923e2d-132a-4ec3-a720-42af67d339e7&quot;,&quot;properties&quot;:{&quot;noteIndex&quot;:0},&quot;isEdited&quot;:false,&quot;manualOverride&quot;:{&quot;isManuallyOverridden&quot;:false,&quot;citeprocText&quot;:&quot;(Cortese et al., 2020; Matuszewski et al., 2003)&quot;,&quot;manualOverrideText&quot;:&quot;&quot;},&quot;citationTag&quot;:&quot;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&quot;,&quot;citationItems&quot;:[{&quot;id&quot;:&quot;095369af-bedb-3e10-abec-096169ac1655&quot;,&quot;itemData&quot;:{&quot;type&quot;:&quot;article&quot;,&quot;id&quot;:&quot;095369af-bedb-3e10-abec-096169ac1655&quot;,&quot;title&quot;:&quot;Compensate for or minimize matrix effects? strategies for overcoming matrix effects in liquid chromatography-mass spectrometry technique: A tutorial review&quot;,&quot;author&quot;:[{&quot;family&quot;:&quot;Cortese&quot;,&quot;given&quot;:&quot;Manuela&quot;,&quot;parse-names&quot;:false,&quot;dropping-particle&quot;:&quot;&quot;,&quot;non-dropping-particle&quot;:&quot;&quot;},{&quot;family&quot;:&quot;Gigliobianco&quot;,&quot;given&quot;:&quot;Maria Rosa&quot;,&quot;parse-names&quot;:false,&quot;dropping-particle&quot;:&quot;&quot;,&quot;non-dropping-particle&quot;:&quot;&quot;},{&quot;family&quot;:&quot;Magnoni&quot;,&quot;given&quot;:&quot;Federico&quot;,&quot;parse-names&quot;:false,&quot;dropping-particle&quot;:&quot;&quot;,&quot;non-dropping-particle&quot;:&quot;&quot;},{&quot;family&quot;:&quot;Censi&quot;,&quot;given&quot;:&quot;Roberta&quot;,&quot;parse-names&quot;:false,&quot;dropping-particle&quot;:&quot;&quot;,&quot;non-dropping-particle&quot;:&quot;&quot;},{&quot;family&quot;:&quot;Martino&quot;,&quot;given&quot;:&quot;Piera&quot;,&quot;parse-names&quot;:false,&quot;dropping-particle&quot;:&quot;&quot;,&quot;non-dropping-particle&quot;:&quot;Di&quot;}],&quot;container-title&quot;:&quot;Molecules&quot;,&quot;DOI&quot;:&quot;10.3390/molecules25133047&quot;,&quot;ISSN&quot;:&quot;14203049&quot;,&quot;PMID&quot;:&quot;32635301&quot;,&quot;issued&quot;:{&quot;date-parts&quot;:[[2020,7,1]]},&quot;abstract&quot;:&quot;In recent decades, mass spectrometry techniques, particularly when combined with separation methods such as high-performance liquid chromatography, have become increasingly important in pharmaceutical, bio-analytical, environmental, and food science applications because they afford high selectivity and sensitivity. However, mass spectrometry has limitations due to the matrix effects (ME), which can be particularly marked in complex mixes, when the analyte co-elutes together with other molecules, altering analysis results quantitatively. This may be detrimental during method validation, negatively affecting reproducibility, linearity, selectivity, accuracy, and sensitivity. Starting from literature and own experience, this review intends to provide a simple guideline for selecting the best operative conditions to overcome matrix effects in LC-MS techniques, to obtain the best result in the shortest time. The proposed methodology can be of benefit in different sectors, such as pharmaceutical, bio-analytical, environmental, and food sciences. Depending on the required sensitivity, analysts may minimize or compensate for ME. When sensitivity is crucial, analysis must try to minimize ME by adjusting MS parameters, chromatographic conditions, or optimizing clean-up. On the contrary, to compensate for ME analysts should have recourse to calibration approaches depending on the availability of blank matrix. When blank matrices are available, calibration can occur through isotope labeled internal standards and matrix matched calibration standards; conversely, when blank matrices are not available, calibration can be performed through isotope labeled internal standards, background subtraction, or surrogate matrices. In any case, an adjusting of MS parameters, chromatographic conditions, or a clean-up are necessary.&quot;,&quot;publisher&quot;:&quot;MDPI AG&quot;,&quot;issue&quot;:&quot;13&quot;,&quot;volume&quot;:&quot;25&quot;,&quot;container-title-short&quot;:&quot;&quot;},&quot;isTemporary&quot;:false},{&quot;id&quot;:&quot;9614828d-5c1b-352c-a107-8c24d6dcd357&quot;,&quot;itemData&quot;:{&quot;type&quot;:&quot;article-journal&quot;,&quot;id&quot;:&quot;9614828d-5c1b-352c-a107-8c24d6dcd357&quot;,&quot;title&quot;:&quot;Strategies for the assessment of matrix effect in quantitative bioanalytical methods based on HPLC-MS/MS&quot;,&quot;author&quot;:[{&quot;family&quot;:&quot;Matuszewski&quot;,&quot;given&quot;:&quot;B. K.&quot;,&quot;parse-names&quot;:false,&quot;dropping-particle&quot;:&quot;&quot;,&quot;non-dropping-particle&quot;:&quot;&quot;},{&quot;family&quot;:&quot;Constanzer&quot;,&quot;given&quot;:&quot;M. L.&quot;,&quot;parse-names&quot;:false,&quot;dropping-particle&quot;:&quot;&quot;,&quot;non-dropping-particle&quot;:&quot;&quot;},{&quot;family&quot;:&quot;Chavez-Eng&quot;,&quot;given&quot;:&quot;C. M.&quot;,&quot;parse-names&quot;:false,&quot;dropping-particle&quot;:&quot;&quot;,&quot;non-dropping-particle&quot;:&quot;&quot;}],&quot;container-title&quot;:&quot;Analytical Chemistry&quot;,&quot;DOI&quot;:&quot;10.1021/ac020361s&quot;,&quot;ISSN&quot;:&quot;00032700&quot;,&quot;PMID&quot;:&quot;12964746&quot;,&quot;issued&quot;:{&quot;date-parts&quot;:[[2003,7,1]]},&quot;page&quot;:&quot;3019-3030&quot;,&quot;abstract&quot;:&quot;In recent years, high-performance liquid chromatography (HPLC) with tandem mass spectrometric (MS/MS) detection has been demonstrated to be a powerful technique for the quantitative determination of drugs and metabolites in biological fluids. However, the common and early perception that utilization of HPLC-MS/MS practically guarantees selectivity is being challenged by a number of reported examples of lack of selectivity due to ion suppression or enhancement caused by the sample matrix and interferences from metabolites. In light of these serious method liabilities, questions about how to develop and validate reliable HPLC-MS/MS methods, especially for supporting long-term human pharmacokinetic studies, are being raised. The central issue is what experiments, in addition to the validation data usually provided for the conventional bioanalytical methods, need to be conducted to confirm HPLC-MS/MS assay selectivity and reliability. The current regulatory requirements include the need for the assessment and elimination of the matrix effect in the bioanalytical methods, but the experimental procedures necessary to assess the matrix effect are not detailed. Practical, experimental approaches for studying, identifying, and eliminating the effect of matrix on the results of quantitative analyses by HPLC-MS/MS are described in this paper. Using as an example a set of validation experiments performed for one of our investigational new drug candidates, the concepts of the quantitative assessment of the \&quot;absolute\&quot; versus \&quot;relative\&quot; matrix effect are introduced. In addition, experiments for the determination of, the \&quot;true\&quot; recovery of analytes using HPLC-MS/ MS are described eliminating the uncertainty about the effect of matrix on the determination of this commonly measured method parameter. Determination of the matrix effect allows the assessment of the reliability and selectivity of an existing HPLC-MS/MS method. If the results of these studies are not satisfactory, the parameters determined may provide a guide to what changes in the method need to be made to improve assay selectivity. In addition, a direct comparison of the extent of the matrix effect using two different interfaces (a heated nebulizer, HN, and ion spray, ISP) under otherwise the same sample preparation and chromatographic conditions was made. It was demonstrated that, for the investigational drug under study, the matrix effect was clearly observed when ISP interface was utilized but it was absent when the HN interface was employed.&quot;,&quot;issue&quot;:&quot;13&quot;,&quot;volume&quot;:&quot;75&quot;,&quot;container-title-short&quot;:&quot;Anal. Chem.&quot;},&quot;isTemporary&quot;:false}]},{&quot;citationID&quot;:&quot;MENDELEY_CITATION_2155f033-5cbc-4b2b-b52a-e9925a25ea26&quot;,&quot;properties&quot;:{&quot;noteIndex&quot;:0},&quot;isEdited&quot;:false,&quot;manualOverride&quot;:{&quot;isManuallyOverridden&quot;:false,&quot;citeprocText&quot;:&quot;(Castiglioni et al., 2013)&quot;,&quot;manualOverrideText&quot;:&quot;&quot;},&quot;citationTag&quot;:&quot;MENDELEY_CITATION_v3_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&quot;,&quot;citationItems&quot;:[{&quot;id&quot;:&quot;6c21db39-9de6-380e-939d-c0166a49c74e&quot;,&quot;itemData&quot;:{&quot;type&quot;:&quot;article-journal&quot;,&quot;id&quot;:&quot;6c21db39-9de6-380e-939d-c0166a49c74e&quot;,&quot;title&quot;:&quot;Evaluation of uncertainties associated with the determination of community drug use through the measurement of sewage drug biomarkers&quot;,&quot;author&quot;:[{&quot;family&quot;:&quot;Castiglioni&quot;,&quot;given&quot;:&quot;Sara&quot;,&quot;parse-names&quot;:false,&quot;dropping-particle&quot;:&quot;&quot;,&quot;non-dropping-particle&quot;:&quot;&quot;},{&quot;family&quot;:&quot;Bijlsma&quot;,&quot;given&quot;:&quot;Lubertus&quot;,&quot;parse-names&quot;:false,&quot;dropping-particle&quot;:&quot;&quot;,&quot;non-dropping-particle&quot;:&quot;&quot;},{&quot;family&quot;:&quot;Covaci&quot;,&quot;given&quot;:&quot;Adrian&quot;,&quot;parse-names&quot;:false,&quot;dropping-particle&quot;:&quot;&quot;,&quot;non-dropping-particle&quot;:&quot;&quot;},{&quot;family&quot;:&quot;Emke&quot;,&quot;given&quot;:&quot;Erik&quot;,&quot;parse-names&quot;:false,&quot;dropping-particle&quot;:&quot;&quot;,&quot;non-dropping-particle&quot;:&quot;&quot;},{&quot;family&quot;:&quot;Hernández&quot;,&quot;given&quot;:&quot;Félix&quot;,&quot;parse-names&quot;:false,&quot;dropping-particle&quot;:&quot;&quot;,&quot;non-dropping-particle&quot;:&quot;&quot;},{&quot;family&quot;:&quot;Reid&quot;,&quot;given&quot;:&quot;Malcolm&quot;,&quot;parse-names&quot;:false,&quot;dropping-particle&quot;:&quot;&quot;,&quot;non-dropping-particle&quot;:&quot;&quot;},{&quot;family&quot;:&quot;Ort&quot;,&quot;given&quot;:&quot;Christoph&quot;,&quot;parse-names&quot;:false,&quot;dropping-particle&quot;:&quot;&quot;,&quot;non-dropping-particle&quot;:&quot;&quot;},{&quot;family&quot;:&quot;Thomas&quot;,&quot;given&quot;:&quot;Kevin&quot;,&quot;parse-names&quot;:false,&quot;dropping-particle&quot;:&quot;V.&quot;,&quot;non-dropping-particle&quot;:&quot;&quot;},{&quot;family&quot;:&quot;Nuijs&quot;,&quot;given&quot;:&quot;Alexander L.N.&quot;,&quot;parse-names&quot;:false,&quot;dropping-particle&quot;:&quot;&quot;,&quot;non-dropping-particle&quot;:&quot;Van&quot;},{&quot;family&quot;:&quot;Voogt&quot;,&quot;given&quot;:&quot;Pim&quot;,&quot;parse-names&quot;:false,&quot;dropping-particle&quot;:&quot;&quot;,&quot;non-dropping-particle&quot;:&quot;De&quot;},{&quot;family&quot;:&quot;Zuccato&quot;,&quot;given&quot;:&quot;Ettore&quot;,&quot;parse-names&quot;:false,&quot;dropping-particle&quot;:&quot;&quot;,&quot;non-dropping-particle&quot;:&quot;&quot;}],&quot;container-title&quot;:&quot;Environmental Science and Technology&quot;,&quot;container-title-short&quot;:&quot;Environ. Sci. Technol.&quot;,&quot;DOI&quot;:&quot;10.1021/es302722f&quot;,&quot;ISSN&quot;:&quot;0013936X&quot;,&quot;PMID&quot;:&quot;23259772&quot;,&quot;issued&quot;:{&quot;date-parts&quot;:[[2013]]},&quot;page&quot;:&quot;1452-1460&quot;,&quot;abstract&quot;:&quot;The aim of this study was to integrally address the uncertainty associated with all the steps used to estimate community drug consumption through the chemical analysis of sewage biomarkers of illicit drugs. Uncertainty has been evaluated for sampling, chemical analysis, stability of drug biomarkers in sewage, back-calculation of drug use (specific case of cocaine), and estimation of population size in a catchment using data collected from a recent Europe-wide investigation and from the available literature. The quality of sampling protocols and analytical measurements has been evaluated by analyzing standardized questionnaires collected from 19 sewage treatments plants (STPs) and the results of an interlaboratory study (ILS), respectively. Extensive reviews of the available literature have been used to evaluate stability of drug biomarkers in sewage and the uncertainty related to back-calculation of cocaine use. Different methods for estimating population size in a catchment have been compared and the variability among the collected data was very high (7-55%). A reasonable strategy to reduce uncertainty was therefore to choose the most reliable estimation case by case. In the other cases, the highest uncertainties are related to the analysis of sewage drug biomarkers (uncertainty as relative standard deviation; RSD: 6-26% from ILS) and to the back-calculation of cocaine use (uncertainty; RSD: 26%). Uncertainty can be kept below 10% in the remaining steps, if specific requirements outlined in this work are considered. For each step, a best practice protocol has been suggested and discussed to reduce and keep to a minimum the uncertainty of the entire procedure and to improve the reliability of the estimates of drug use. © 2012 American Chemical Society.&quot;,&quot;issue&quot;:&quot;3&quot;,&quot;volume&quot;:&quot;47&quot;},&quot;isTemporary&quot;:false}]},{&quot;citationID&quot;:&quot;MENDELEY_CITATION_1804ca83-525b-43f6-a4fe-d962d34946bf&quot;,&quot;properties&quot;:{&quot;noteIndex&quot;:0},&quot;isEdited&quot;:false,&quot;manualOverride&quot;:{&quot;isManuallyOverridden&quot;:false,&quot;citeprocText&quot;:&quot;(Gracia-Lor et al., 2016; van Nuijs et al., 2011)&quot;,&quot;manualOverrideText&quot;:&quot;&quot;},&quot;citationTag&quot;:&quot;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&quot;,&quot;citationItems&quot;:[{&quot;id&quot;:&quot;a988d458-6677-3626-ad63-7a7ba48ae63f&quot;,&quot;itemData&quot;:{&quot;type&quot;:&quot;article&quot;,&quot;id&quot;:&quot;a988d458-6677-3626-ad63-7a7ba48ae63f&quot;,&quot;title&quot;:&quot;Illicit drug consumption estimations derived from wastewater analysis: A critical review&quot;,&quot;author&quot;:[{&quot;family&quot;:&quot;Nuijs&quot;,&quot;given&quot;:&quot;Alexander L.N.&quot;,&quot;parse-names&quot;:false,&quot;dropping-particle&quot;:&quot;&quot;,&quot;non-dropping-particle&quot;:&quot;van&quot;},{&quot;family&quot;:&quot;Castiglioni&quot;,&quot;given&quot;:&quot;Sara&quot;,&quot;parse-names&quot;:false,&quot;dropping-particle&quot;:&quot;&quot;,&quot;non-dropping-particle&quot;:&quot;&quot;},{&quot;family&quot;:&quot;Tarcomnicu&quot;,&quot;given&quot;:&quot;Isabela&quot;,&quot;parse-names&quot;:false,&quot;dropping-particle&quot;:&quot;&quot;,&quot;non-dropping-particle&quot;:&quot;&quot;},{&quot;family&quot;:&quot;Postigo&quot;,&quot;given&quot;:&quot;Cristina&quot;,&quot;parse-names&quot;:false,&quot;dropping-particle&quot;:&quot;&quot;,&quot;non-dropping-particle&quot;:&quot;&quot;},{&quot;family&quot;:&quot;Alda&quot;,&quot;given&quot;:&quot;Miren Lopez&quot;,&quot;parse-names&quot;:false,&quot;dropping-particle&quot;:&quot;&quot;,&quot;non-dropping-particle&quot;:&quot;de&quot;},{&quot;family&quot;:&quot;Neels&quot;,&quot;given&quot;:&quot;Hugo&quot;,&quot;parse-names&quot;:false,&quot;dropping-particle&quot;:&quot;&quot;,&quot;non-dropping-particle&quot;:&quot;&quot;},{&quot;family&quot;:&quot;Zuccato&quot;,&quot;given&quot;:&quot;Ettore&quot;,&quot;parse-names&quot;:false,&quot;dropping-particle&quot;:&quot;&quot;,&quot;non-dropping-particle&quot;:&quot;&quot;},{&quot;family&quot;:&quot;Barcelo&quot;,&quot;given&quot;:&quot;Damia&quot;,&quot;parse-names&quot;:false,&quot;dropping-particle&quot;:&quot;&quot;,&quot;non-dropping-particle&quot;:&quot;&quot;},{&quot;family&quot;:&quot;Covaci&quot;,&quot;given&quot;:&quot;Adrian&quot;,&quot;parse-names&quot;:false,&quot;dropping-particle&quot;:&quot;&quot;,&quot;non-dropping-particle&quot;:&quot;&quot;}],&quot;container-title&quot;:&quot;Science of the Total Environment&quot;,&quot;DOI&quot;:&quot;10.1016/j.scitotenv.2010.05.030&quot;,&quot;ISSN&quot;:&quot;00489697&quot;,&quot;PMID&quot;:&quot;20598736&quot;,&quot;issued&quot;:{&quot;date-parts&quot;:[[2011,9,1]]},&quot;page&quot;:&quot;3564-3577&quot;,&quot;abstract&quot;:&quot;The consumption of illicit drugs causes indisputable societal and economic damage. Therefore it is necessary to know their usage levels and trends for undertaking targeted actions to reduce their use. Recently, a new approach (namely sewage epidemiology) was developed for the estimation of illicit drug use based on measurements of urinary excreted illicit drugs and their metabolites in untreated wastewater. This review aims at critically evaluating the published literature and identifying research gaps of sewage epidemiology. Firstly, the existing analytical procedures for the determination of the four most used classes of illicit drugs worldwide (cannabis, cocaine, opiates and amphetamine-like stimulants) and their metabolites in wastewater are summarized and discussed. The focus lies on the sample preparation and on the analysis with chromatographic techniques coupled to mass spectrometry. Secondly, back-calculations used to transform measured concentrations in wastewater (in ng/L) into an amount of used illicit drug (in g/day per 1000 inhabitants or doses/day per 1000 inhabitants) are discussed in detail for the four groups of illicit drugs. Sewage epidemiology data from Spain, Belgium, UK, Italy, Switzerland and USA are summarized and compared with data from international organisations, such as the European Monitoring Centre for Drug and Drug Addiction (EMCDDA) and the United Nations Office on Drugs and Crime (UNODC). The results derived from wastewater analysis show in general good agreement with existing prevalence data (percentage of a population that uses illicit drugs at a given time) and demonstrate the potential of sewage epidemiology. However, this review confirms that future work should focus on further optimisation and standardisation of various important parameters (e.g. sample collection and back-calculations). In the future, sewage epidemiology could be used in routine drug monitoring campaigns as a valuable tool in addition to the classical socio-epidemiological studies for the determination of local, national and international illicit drug use. © 2010 Elsevier B.V.&quot;,&quot;issue&quot;:&quot;19&quot;,&quot;volume&quot;:&quot;409&quot;,&quot;container-title-short&quot;:&quot;&quot;},&quot;isTemporary&quot;:false},{&quot;id&quot;:&quot;1d94c7ec-ab75-3f1d-b198-59d3bbac1bfd&quot;,&quot;itemData&quot;:{&quot;type&quot;:&quot;article-journal&quot;,&quot;id&quot;:&quot;1d94c7ec-ab75-3f1d-b198-59d3bbac1bfd&quot;,&quot;title&quot;:&quot;Refining correction factors for back-calculation of illicit drug use&quot;,&quot;author&quot;:[{&quot;family&quot;:&quot;Gracia-Lor&quot;,&quot;given&quot;:&quot;Emma&quot;,&quot;parse-names&quot;:false,&quot;dropping-particle&quot;:&quot;&quot;,&quot;non-dropping-particle&quot;:&quot;&quot;},{&quot;family&quot;:&quot;Zuccato&quot;,&quot;given&quot;:&quot;Ettore&quot;,&quot;parse-names&quot;:false,&quot;dropping-particle&quot;:&quot;&quot;,&quot;non-dropping-particle&quot;:&quot;&quot;},{&quot;family&quot;:&quot;Castiglioni&quot;,&quot;given&quot;:&quot;Sara&quot;,&quot;parse-names&quot;:false,&quot;dropping-particle&quot;:&quot;&quot;,&quot;non-dropping-particle&quot;:&quot;&quot;}],&quot;container-title&quot;:&quot;Science of the Total Environment&quot;,&quot;DOI&quot;:&quot;10.1016/j.scitotenv.2016.09.179&quot;,&quot;ISSN&quot;:&quot;18791026&quot;,&quot;PMID&quot;:&quot;27693156&quot;,&quot;URL&quot;:&quot;http://dx.doi.org/10.1016/j.scitotenv.2016.09.179&quot;,&quot;issued&quot;:{&quot;date-parts&quot;:[[2016]]},&quot;page&quot;:&quot;1648-1659&quot;,&quot;abstract&quot;:&quot;The estimation of illicit drugs use through wastewater analysis has become an important issue in the last few years due to their large worldwide consumption, which results in economic, social and health costs. The amounts of urinary biomarkers of illicit drugs (selected drugs or their metabolites) measured in wastewater are used to back-calculate the consumption of a particular drug by the population and to monitor temporal and spatial trends of illicit drug use in a community. The reliability of back-calculation depends on different factors, one being the accuracy of correction factors. A wide range of correction factors have been used in different studies and some biases must be expected when comparing results. Most of the correction factors were developed several years ago, so they need to be updated to include the latest information on pharmacokinetics. Moreover, new comprehensive methods to treat data should be adopted. The goal of this study is to refine current correction factors for back-calculation of the most widely used illicit drugs: amphetamine, methamphetamine, 3,4-methylenedioxymethamphetamine (MDMA) and tetrahydrocannabinol (THC). The mean percentages of excretion of the parent drugs and their metabolites were calculated for each route of administration, utilizing all accessible pharmacokinetic studies in the literature. This allowed to select the most suitable drug target residue and a refined correction factor was obtained for each substance considering the most frequent route of administration. The refined correction factors we propose can be used in wastewater based epidemiology to standardize the back-calculation of these drugs. These results can be included in the best practice protocol currently adopted in EU studies in order to reduce uncertainty and improve the comparability of results.&quot;,&quot;publisher&quot;:&quot;Elsevier B.V.&quot;,&quot;volume&quot;:&quot;573&quot;,&quot;container-title-short&quot;:&quot;&quot;},&quot;isTemporary&quot;:false}]},{&quot;citationID&quot;:&quot;MENDELEY_CITATION_c14051d3-d0eb-4e0a-8f8b-e1812f6d8247&quot;,&quot;properties&quot;:{&quot;noteIndex&quot;:0},&quot;isEdited&quot;:false,&quot;manualOverride&quot;:{&quot;isManuallyOverridden&quot;:false,&quot;citeprocText&quot;:&quot;(Baselt, 1989)&quot;,&quot;manualOverrideText&quot;:&quot;&quot;},&quot;citationTag&quot;:&quot;MENDELEY_CITATION_v3_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&quot;,&quot;citationItems&quot;:[{&quot;id&quot;:&quot;6971d2b0-1017-3b02-8930-6153fd5b7793&quot;,&quot;itemData&quot;:{&quot;type&quot;:&quot;book&quot;,&quot;id&quot;:&quot;6971d2b0-1017-3b02-8930-6153fd5b7793&quot;,&quot;title&quot;:&quot;Disposition of toxic drugs and chemicals in man&quot;,&quot;author&quot;:[{&quot;family&quot;:&quot;Baselt&quot;,&quot;given&quot;:&quot;Randall C; Cravey, Robert H&quot;,&quot;parse-names&quot;:false,&quot;dropping-particle&quot;:&quot;&quot;,&quot;non-dropping-particle&quot;:&quot;&quot;}],&quot;issued&quot;:{&quot;date-parts&quot;:[[1989]]},&quot;edition&quot;:&quot;3rd&quot;,&quot;publisher&quot;:&quot;Chicago : Year Book Medical Publishers&quot;,&quot;container-title-short&quot;:&quot;&quot;},&quot;isTemporary&quot;:false}]},{&quot;citationID&quot;:&quot;MENDELEY_CITATION_e0578367-2794-4aa7-8d6e-3c5e339c20ef&quot;,&quot;properties&quot;:{&quot;noteIndex&quot;:0},&quot;isEdited&quot;:false,&quot;manualOverride&quot;:{&quot;isManuallyOverridden&quot;:false,&quot;citeprocText&quot;:&quot;(Castiglioni et al., 2015; Du et al., 2020; Lai et al., 2013; Van Wichelen et al., 2025)&quot;,&quot;manualOverrideText&quot;:&quot;&quot;},&quot;citationTag&quot;:&quot;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&quot;,&quot;citationItems&quot;:[{&quot;id&quot;:&quot;ac58200c-119a-3ff5-ac48-5a120e2df2c1&quot;,&quot;itemData&quot;:{&quot;type&quot;:&quot;article-journal&quot;,&quot;id&quot;:&quot;ac58200c-119a-3ff5-ac48-5a120e2df2c1&quot;,&quot;title&quot;:&quot;Ketamine, a new (or old) kid on the block: A comprehensive three-year spatio-temporal study in Belgium through wastewater-based epidemiology&quot;,&quot;author&quot;:[{&quot;family&quot;:&quot;Wichelen&quot;,&quot;given&quot;:&quot;Natan&quot;,&quot;parse-names&quot;:false,&quot;dropping-particle&quot;:&quot;&quot;,&quot;non-dropping-particle&quot;:&quot;Van&quot;},{&quot;family&quot;:&quot;Boogaerts&quot;,&quot;given&quot;:&quot;Tim&quot;,&quot;parse-names&quot;:false,&quot;dropping-particle&quot;:&quot;&quot;,&quot;non-dropping-particle&quot;:&quot;&quot;},{&quot;family&quot;:&quot;Quireyns&quot;,&quot;given&quot;:&quot;Maarten&quot;,&quot;parse-names&quot;:false,&quot;dropping-particle&quot;:&quot;&quot;,&quot;non-dropping-particle&quot;:&quot;&quot;},{&quot;family&quot;:&quot;Dermitzaki&quot;,&quot;given&quot;:&quot;Rania&quot;,&quot;parse-names&quot;:false,&quot;dropping-particle&quot;:&quot;&quot;,&quot;non-dropping-particle&quot;:&quot;&quot;},{&quot;family&quot;:&quot;Delputte&quot;,&quot;given&quot;:&quot;Peter&quot;,&quot;parse-names&quot;:false,&quot;dropping-particle&quot;:&quot;&quot;,&quot;non-dropping-particle&quot;:&quot;&quot;},{&quot;family&quot;:&quot;Hudda&quot;,&quot;given&quot;:&quot;Noor Ul&quot;,&quot;parse-names&quot;:false,&quot;dropping-particle&quot;:&quot;&quot;,&quot;non-dropping-particle&quot;:&quot;&quot;},{&quot;family&quot;:&quot;Roeck&quot;,&quot;given&quot;:&quot;Naomi&quot;,&quot;parse-names&quot;:false,&quot;dropping-particle&quot;:&quot;&quot;,&quot;non-dropping-particle&quot;:&quot;De&quot;},{&quot;family&quot;:&quot;Verhaegen&quot;,&quot;given&quot;:&quot;Bavo&quot;,&quot;parse-names&quot;:false,&quot;dropping-particle&quot;:&quot;&quot;,&quot;non-dropping-particle&quot;:&quot;&quot;},{&quot;family&quot;:&quot;Hoorde&quot;,&quot;given&quot;:&quot;Koenraad&quot;,&quot;parse-names&quot;:false,&quot;dropping-particle&quot;:&quot;&quot;,&quot;non-dropping-particle&quot;:&quot;Van&quot;},{&quot;family&quot;:&quot;Maloux&quot;,&quot;given&quot;:&quot;Hadrien&quot;,&quot;parse-names&quot;:false,&quot;dropping-particle&quot;:&quot;&quot;,&quot;non-dropping-particle&quot;:&quot;&quot;},{&quot;family&quot;:&quot;Hutse&quot;,&quot;given&quot;:&quot;Veronik&quot;,&quot;parse-names&quot;:false,&quot;dropping-particle&quot;:&quot;&quot;,&quot;non-dropping-particle&quot;:&quot;&quot;},{&quot;family&quot;:&quot;Gys&quot;,&quot;given&quot;:&quot;Celine&quot;,&quot;parse-names&quot;:false,&quot;dropping-particle&quot;:&quot;&quot;,&quot;non-dropping-particle&quot;:&quot;&quot;},{&quot;family&quot;:&quot;Covaci&quot;,&quot;given&quot;:&quot;Adrian&quot;,&quot;parse-names&quot;:false,&quot;dropping-particle&quot;:&quot;&quot;,&quot;non-dropping-particle&quot;:&quot;&quot;},{&quot;family&quot;:&quot;Nuijs&quot;,&quot;given&quot;:&quot;Alexander L.N.&quot;,&quot;parse-names&quot;:false,&quot;dropping-particle&quot;:&quot;&quot;,&quot;non-dropping-particle&quot;:&quot;van&quot;}],&quot;container-title&quot;:&quot;Water Research&quot;,&quot;DOI&quot;:&quot;10.1016/j.watres.2025.123269&quot;,&quot;ISSN&quot;:&quot;18792448&quot;,&quot;PMID&quot;:&quot;39954459&quot;,&quot;issued&quot;:{&quot;date-parts&quot;:[[2025,5,15]]},&quot;abstract&quot;:&quot;Based on reports of ketamine seizures, self-reported consumption and harmful associated health effects, there are signs of increased ketamine use. However, monitoring population-level consumption patterns remains difficult. This study employed wastewater-based epidemiology (WBE) to address this challenge by analysing influent wastewater (IWW) from Belgium for biomarkers of ketamine consumption to evaluate spatio-temporal trends. Daily 24-h composite IWW samples were collected from 26 locations across the northern part of Belgium (Flanders and Brussels region), every Monday and Wednesday in 2023 (n = 716). Additionally, a temporal dataset from daily IWW samples from Leuven (n = 399) and Brussels (n = 285) in 2021 and 2022 was evaluated using time series analysis. Measured concentrations of ketamine, norketamine and dehydronorketamine in IWW were transformed to population-normalised mass loads (PNML, expressed in mg/day/1000 inhabitants) to assess ketamine consumption patterns. Ketamine, norketamine and dehydronorketamine were detected in respectively 98%, 96%, and 76% of all samples. Substantial consumption was observed in both urban and rural areas, with higher PNMLs in major cities and the east of Flanders. Temporal analysis showed no seasonal trends but an increase in weekend consumption, likely linked to recreational use. PNMLs increased 7- to 11-fold compared to available data in 2012. Actual consumption and direct disposal down the drain could be differentiated by the investigation of the ketamine to norketamine ratio. Ketamine use is widespread across the north of Belgium, encompassing a relatively stable, year-round consumption. In future WBE studies, it is recommended to measure both norketamine and ketamine to assess ketamine consumption and to rule out any dumping events.&quot;,&quot;publisher&quot;:&quot;Elsevier Ltd&quot;,&quot;volume&quot;:&quot;276&quot;,&quot;container-title-short&quot;:&quot;Water Res.&quot;},&quot;isTemporary&quot;:false},{&quot;id&quot;:&quot;518093e4-416b-331e-81ee-1a293b46ee66&quot;,&quot;itemData&quot;:{&quot;type&quot;:&quot;article-journal&quot;,&quot;id&quot;:&quot;518093e4-416b-331e-81ee-1a293b46ee66&quot;,&quot;title&quot;:&quot;Wastewater analysis to monitor spatial and temporal patterns of use of two synthetic recreational drugs, Ketamine and Mephedrone, in Italy&quot;,&quot;author&quot;:[{&quot;family&quot;:&quot;Castiglioni&quot;,&quot;given&quot;:&quot;Sara&quot;,&quot;parse-names&quot;:false,&quot;dropping-particle&quot;:&quot;&quot;,&quot;non-dropping-particle&quot;:&quot;&quot;},{&quot;family&quot;:&quot;Borsotti&quot;,&quot;given&quot;:&quot;Andrea&quot;,&quot;parse-names&quot;:false,&quot;dropping-particle&quot;:&quot;&quot;,&quot;non-dropping-particle&quot;:&quot;&quot;},{&quot;family&quot;:&quot;Senta&quot;,&quot;given&quot;:&quot;Ivan&quot;,&quot;parse-names&quot;:false,&quot;dropping-particle&quot;:&quot;&quot;,&quot;non-dropping-particle&quot;:&quot;&quot;},{&quot;family&quot;:&quot;Zuccato&quot;,&quot;given&quot;:&quot;Ettore&quot;,&quot;parse-names&quot;:false,&quot;dropping-particle&quot;:&quot;&quot;,&quot;non-dropping-particle&quot;:&quot;&quot;}],&quot;container-title&quot;:&quot;Environmental Science and Technology&quot;,&quot;DOI&quot;:&quot;10.1021/es5060429&quot;,&quot;ISSN&quot;:&quot;15205851&quot;,&quot;PMID&quot;:&quot;25844536&quot;,&quot;issued&quot;:{&quot;date-parts&quot;:[[2015,5,5]]},&quot;page&quot;:&quot;5563-5570&quot;,&quot;abstract&quot;:&quot;Wastewater analysis was applied in a four-year monitoring study to assess temporal and spatial patterns of ketamine and mephedrone use in the general population in Italy. Composite raw wastewater samples were collected from sewage treatment plants (STPs) in 17 cities. Target analytes were measured using a validated method based on solid phase extraction and liquid chromatography coupled to tandem mass spectrometry analysis. Mass loads were use to assess ketamine and mephedrone use and were normalized to the population served by the plants. Ketamine was detected in wastewater in all except one (Palermo) of the cities investigated, while mephedrone was detected only in Bologna and Florence. Ketamine mass loads progressively increased from 2010 to 2013, and in Milan rose from 1 to 1.5 g/day in 2008-2010 to 3.4-3.6 g/day in 2013-2014. Mass loads were higher in north and central Italy than in the south, and in larger rather than small cities. Wastewater analysis was suitable to provide objective and up-to-date information on the use of ketamine in Italy, to identify ketamine spatial and temporal changes, and to confirm the low use of mephedrone. These results can complement information from population surveys which often provide only scant and incomplete figures for these substances.&quot;,&quot;publisher&quot;:&quot;American Chemical Society&quot;,&quot;issue&quot;:&quot;9&quot;,&quot;volume&quot;:&quot;49&quot;,&quot;container-title-short&quot;:&quot;Environ. Sci. Technol.&quot;},&quot;isTemporary&quot;:false},{&quot;id&quot;:&quot;2c4295a1-88e3-3412-8ddf-ac8e49350d4a&quot;,&quot;itemData&quot;:{&quot;type&quot;:&quot;article-journal&quot;,&quot;id&quot;:&quot;2c4295a1-88e3-3412-8ddf-ac8e49350d4a&quot;,&quot;title&quot;:&quot;Estimating daily and diurnal variations of illicit drug use in Hong Kong: A pilot study of using wastewater analysis in an Asian metropolitan city&quot;,&quot;author&quot;:[{&quot;family&quot;:&quot;Lai&quot;,&quot;given&quot;:&quot;Foon Yin&quot;,&quot;parse-names&quot;:false,&quot;dropping-particle&quot;:&quot;&quot;,&quot;non-dropping-particle&quot;:&quot;&quot;},{&quot;family&quot;:&quot;Bruno&quot;,&quot;given&quot;:&quot;Raimondo&quot;,&quot;parse-names&quot;:false,&quot;dropping-particle&quot;:&quot;&quot;,&quot;non-dropping-particle&quot;:&quot;&quot;},{&quot;family&quot;:&quot;Leung&quot;,&quot;given&quot;:&quot;Ho Wing&quot;,&quot;parse-names&quot;:false,&quot;dropping-particle&quot;:&quot;&quot;,&quot;non-dropping-particle&quot;:&quot;&quot;},{&quot;family&quot;:&quot;Thai&quot;,&quot;given&quot;:&quot;Phong K.&quot;,&quot;parse-names&quot;:false,&quot;dropping-particle&quot;:&quot;&quot;,&quot;non-dropping-particle&quot;:&quot;&quot;},{&quot;family&quot;:&quot;Ort&quot;,&quot;given&quot;:&quot;Christoph&quot;,&quot;parse-names&quot;:false,&quot;dropping-particle&quot;:&quot;&quot;,&quot;non-dropping-particle&quot;:&quot;&quot;},{&quot;family&quot;:&quot;Carter&quot;,&quot;given&quot;:&quot;Steve&quot;,&quot;parse-names&quot;:false,&quot;dropping-particle&quot;:&quot;&quot;,&quot;non-dropping-particle&quot;:&quot;&quot;},{&quot;family&quot;:&quot;Thompson&quot;,&quot;given&quot;:&quot;Kristie&quot;,&quot;parse-names&quot;:false,&quot;dropping-particle&quot;:&quot;&quot;,&quot;non-dropping-particle&quot;:&quot;&quot;},{&quot;family&quot;:&quot;Lam&quot;,&quot;given&quot;:&quot;Paul K.S.&quot;,&quot;parse-names&quot;:false,&quot;dropping-particle&quot;:&quot;&quot;,&quot;non-dropping-particle&quot;:&quot;&quot;},{&quot;family&quot;:&quot;Mueller&quot;,&quot;given&quot;:&quot;Jochen F.&quot;,&quot;parse-names&quot;:false,&quot;dropping-particle&quot;:&quot;&quot;,&quot;non-dropping-particle&quot;:&quot;&quot;}],&quot;container-title&quot;:&quot;Forensic Science International&quot;,&quot;DOI&quot;:&quot;10.1016/j.forsciint.2013.09.003&quot;,&quot;ISSN&quot;:&quot;18726283&quot;,&quot;PMID&quot;:&quot;24314511&quot;,&quot;issued&quot;:{&quot;date-parts&quot;:[[2013,12,10]]},&quot;page&quot;:&quot;126-132&quot;,&quot;abstract&quot;:&quot;The measurement of illicit drug metabolites in raw wastewater is increasingly being adopted as an approach to objectively monitor population-level drug use, and is an effective complement to traditional epidemiological methods. As such, it has been widely applied in western countries. In this study, we utilised this approach to assess drug use patterns over nine days during April 2011 in Hong Kong. Raw wastewater samples were collected from the largest wastewater treatment plant serving a community of approximately 3.5 million people and analysed for excreted drug residues including cocaine, ketamine, methamphetamine, 3,4-methylenedioxymethamphetamine (MDMA) and key metabolites using liquid chromatography coupled with tandem mass spectrometry. The overall drug use pattern determined by wastewater analysis was consistent with that have seen amongst people coming into contact with services in relation to substance use; among our target drugs, ketamine (estimated consumption: 1400-1600. mg/day/1000 people) was the predominant drug followed by methamphetamine (180-200. mg/day/1000 people), cocaine (160-180. mg/day/1000 people) and MDMA (not detected). The levels of these drugs were relatively steady throughout the monitoring period. Analysing samples at higher temporal resolution provided data on diurnal variations of drug residue loads. Elevated ratios of cocaine to benzoylecgonine were identified unexpectedly in three samples during the evening and night, providing evidence for potential dumping events of cocaine. This study provides the first application of wastewater analysis to quantitatively evaluate daily drug use in an Asian metropolitan community. Our data reinforces the benefit of wastewater monitoring to health and law enforcement authorities for strategic planning and evaluation of drug intervention strategies. © 2013 Elsevier Ireland Ltd.&quot;,&quot;publisher&quot;:&quot;Elsevier Ireland Ltd&quot;,&quot;issue&quot;:&quot;1-3&quot;,&quot;volume&quot;:&quot;233&quot;,&quot;container-title-short&quot;:&quot;Forensic Sci. Int.&quot;},&quot;isTemporary&quot;:false},{&quot;id&quot;:&quot;11696a89-68ed-385b-9c89-2820da574bb6&quot;,&quot;itemData&quot;:{&quot;type&quot;:&quot;article-journal&quot;,&quot;id&quot;:&quot;11696a89-68ed-385b-9c89-2820da574bb6&quot;,&quot;title&quot;:&quot;A revised excretion factor for estimating ketamine consumption by wastewater-based epidemiology – Utilising wastewater and seizure data&quot;,&quot;author&quot;:[{&quot;family&quot;:&quot;Du&quot;,&quot;given&quot;:&quot;Peng&quot;,&quot;parse-names&quot;:false,&quot;dropping-particle&quot;:&quot;&quot;,&quot;non-dropping-particle&quot;:&quot;&quot;},{&quot;family&quot;:&quot;Zheng&quot;,&quot;given&quot;:&quot;Qiuda&quot;,&quot;parse-names&quot;:false,&quot;dropping-particle&quot;:&quot;&quot;,&quot;non-dropping-particle&quot;:&quot;&quot;},{&quot;family&quot;:&quot;Thomas&quot;,&quot;given&quot;:&quot;Kevin&quot;,&quot;parse-names&quot;:false,&quot;dropping-particle&quot;:&quot;V.&quot;,&quot;non-dropping-particle&quot;:&quot;&quot;},{&quot;family&quot;:&quot;Li&quot;,&quot;given&quot;:&quot;Xiqing&quot;,&quot;parse-names&quot;:false,&quot;dropping-particle&quot;:&quot;&quot;,&quot;non-dropping-particle&quot;:&quot;&quot;},{&quot;family&quot;:&quot;Thai&quot;,&quot;given&quot;:&quot;Phong K.&quot;,&quot;parse-names&quot;:false,&quot;dropping-particle&quot;:&quot;&quot;,&quot;non-dropping-particle&quot;:&quot;&quot;}],&quot;container-title&quot;:&quot;Environment International&quot;,&quot;DOI&quot;:&quot;10.1016/j.envint.2020.105645&quot;,&quot;ISSN&quot;:&quot;18736750&quot;,&quot;PMID&quot;:&quot;32203805&quot;,&quot;issued&quot;:{&quot;date-parts&quot;:[[2020,5,1]]},&quot;abstract&quot;:&quot;The rate of drug excretion (excretion factor) is a critical parameter for monitoring drug consumption in the population by wastewater-based epidemiology (WBE). Previous studies have refined excretion factors for common illicit drugs, such as cocaine, amphetamine, methamphetamine, heroin, to improve the accuracy and reduce uncertainty in back-calculating consumption. Nevertheless, for ketamine, one of the most prevalent psychoactive substances, a careful review of its excretion factors has not been performed due to limited pharmacokinetic data. Here we review WBE studies and seizure data to refine and validate the excretion factors for ketamine and norketamine. The average ketamine/norketamine ratio in wastewater (5.36) was much higher than that found in urine (0.64), which means that the excretion factors derived only from pharmacokinetics data are not appropriate. Based on the comparison of the ratio between estimated consumptions of ketamine and methamphetamine by WBE with their corresponding ratio in official seizure data, a revised WBE excretion factor of 20% was proposed for ketamine following this review and applied to estimate the ketamine consumption in China. The revised estimates of ketamine consumption corresponded well with drug statistics. This suggests that the revised ketamine excretion factor is appropriate for estimating ketamine consumption by WBE. Systematic review of WBE studies is a suitable approach to refine the excretion factors for substances with inadequate pharmacokinetic data.&quot;,&quot;publisher&quot;:&quot;Elsevier Ltd&quot;,&quot;volume&quot;:&quot;138&quot;,&quot;container-title-short&quot;:&quot;Environ. Int.&quot;},&quot;isTemporary&quot;:false}]},{&quot;citationID&quot;:&quot;MENDELEY_CITATION_754d5719-06f4-4434-9979-ec5a351f7d92&quot;,&quot;properties&quot;:{&quot;noteIndex&quot;:0},&quot;isEdited&quot;:false,&quot;manualOverride&quot;:{&quot;isManuallyOverridden&quot;:false,&quot;citeprocText&quot;:&quot;(Lemas et al., 2021)&quot;,&quot;manualOverrideText&quot;:&quot;&quot;},&quot;citationTag&quot;:&quot;MENDELEY_CITATION_v3_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&quot;,&quot;citationItems&quot;:[{&quot;id&quot;:&quot;543c066a-c4da-3085-b42c-69fd551449ed&quot;,&quot;itemData&quot;:{&quot;type&quot;:&quot;article-journal&quot;,&quot;id&quot;:&quot;543c066a-c4da-3085-b42c-69fd551449ed&quot;,&quot;title&quot;:&quot;Estimating drug consumption during a college sporting event from wastewater using liquid chromatography mass spectrometry&quot;,&quot;author&quot;:[{&quot;family&quot;:&quot;Lemas&quot;,&quot;given&quot;:&quot;Dominick J.&quot;,&quot;parse-names&quot;:false,&quot;dropping-particle&quot;:&quot;&quot;,&quot;non-dropping-particle&quot;:&quot;&quot;},{&quot;family&quot;:&quot;Loop&quot;,&quot;given&quot;:&quot;Mathew Shane&quot;,&quot;parse-names&quot;:false,&quot;dropping-particle&quot;:&quot;&quot;,&quot;non-dropping-particle&quot;:&quot;&quot;},{&quot;family&quot;:&quot;Duong&quot;,&quot;given&quot;:&quot;Michelle&quot;,&quot;parse-names&quot;:false,&quot;dropping-particle&quot;:&quot;&quot;,&quot;non-dropping-particle&quot;:&quot;&quot;},{&quot;family&quot;:&quot;Schleffer&quot;,&quot;given&quot;:&quot;Andrew&quot;,&quot;parse-names&quot;:false,&quot;dropping-particle&quot;:&quot;&quot;,&quot;non-dropping-particle&quot;:&quot;&quot;},{&quot;family&quot;:&quot;Collins&quot;,&quot;given&quot;:&quot;Clark&quot;,&quot;parse-names&quot;:false,&quot;dropping-particle&quot;:&quot;&quot;,&quot;non-dropping-particle&quot;:&quot;&quot;},{&quot;family&quot;:&quot;Bowden&quot;,&quot;given&quot;:&quot;John Alfred&quot;,&quot;parse-names&quot;:false,&quot;dropping-particle&quot;:&quot;&quot;,&quot;non-dropping-particle&quot;:&quot;&quot;},{&quot;family&quot;:&quot;Du&quot;,&quot;given&quot;:&quot;Xinsong&quot;,&quot;parse-names&quot;:false,&quot;dropping-particle&quot;:&quot;&quot;,&quot;non-dropping-particle&quot;:&quot;&quot;},{&quot;family&quot;:&quot;Patel&quot;,&quot;given&quot;:&quot;Keval&quot;,&quot;parse-names&quot;:false,&quot;dropping-particle&quot;:&quot;&quot;,&quot;non-dropping-particle&quot;:&quot;&quot;},{&quot;family&quot;:&quot;Ciesielski&quot;,&quot;given&quot;:&quot;Austin L.&quot;,&quot;parse-names&quot;:false,&quot;dropping-particle&quot;:&quot;&quot;,&quot;non-dropping-particle&quot;:&quot;&quot;},{&quot;family&quot;:&quot;Ridge&quot;,&quot;given&quot;:&quot;Zach&quot;,&quot;parse-names&quot;:false,&quot;dropping-particle&quot;:&quot;&quot;,&quot;non-dropping-particle&quot;:&quot;&quot;},{&quot;family&quot;:&quot;Wagner&quot;,&quot;given&quot;:&quot;Jarrad&quot;,&quot;parse-names&quot;:false,&quot;dropping-particle&quot;:&quot;&quot;,&quot;non-dropping-particle&quot;:&quot;&quot;},{&quot;family&quot;:&quot;Subedi&quot;,&quot;given&quot;:&quot;Bikram&quot;,&quot;parse-names&quot;:false,&quot;dropping-particle&quot;:&quot;&quot;,&quot;non-dropping-particle&quot;:&quot;&quot;},{&quot;family&quot;:&quot;Delcher&quot;,&quot;given&quot;:&quot;Chris&quot;,&quot;parse-names&quot;:false,&quot;dropping-particle&quot;:&quot;&quot;,&quot;non-dropping-particle&quot;:&quot;&quot;}],&quot;container-title&quot;:&quot;Science of the Total Environment&quot;,&quot;DOI&quot;:&quot;10.1016/j.scitotenv.2020.143963&quot;,&quot;ISSN&quot;:&quot;18791026&quot;,&quot;PMID&quot;:&quot;33385644&quot;,&quot;URL&quot;:&quot;https://doi.org/10.1016/j.scitotenv.2020.143963&quot;,&quot;issued&quot;:{&quot;date-parts&quot;:[[2021]]},&quot;page&quot;:&quot;143963&quot;,&quot;abstract&quot;:&quot;Consumption of licit and/or illicit compounds during sporting events has traditionally been monitored using population surveys, medical records, and law enforcement seizure data. This pilot study evaluated the temporal and geospatial patterns in drug consumption during a university football game from wastewater using liquid chromatography tandem mass spectrometry (LC-MS/MS). Untreated wastewater samples were collected from three locations within or near the same football stadium every 30 min during a university football game. This analysis leveraged two LCMS/ MS instruments (Waters Acquity TQD and a Shimadzu 8040) to analyze samples for 58 licit or illicit compounds and some of their metabolites. Bayesian multilevel models were implemented to estimate mass load and population-level drug consumption, while accounting for multiple instrument runs and concentrations censored at the lower limit of quantitation. Overall, 29 compounds were detected in at least one wastewater sample collected during the game. The 10 most common compounds included opioids, anorectics, stimulants, and decongestants. For compounds detected in more than 50% of samples, temporal trends in median mass load were correlated with the timing of the game; peak loads for cocaine and tramadol occurred during the first quarter of the game and for phentermine during the third quarter. Stadium-wide estimates of the number of doses of drugs consumed were rank ordered as follows: oxycodone (n = 3246) &gt; hydrocodone (n = 2260) &gt; phentermine (n = 513) &gt; cocaine (n = 415) &gt; amphetamine (n = 372) &gt; tramadol (n = 360) &gt; pseudoephedrine (n = 324). This analysis represents the most comprehensive assessment of drug consumption during a university football game and indicates that wastewater-based epidemiology has potential to inform public health interventions focused on reducing recreational drug consumption during large-scale sporting events.&quot;,&quot;publisher&quot;:&quot;Elsevier B.V.&quot;,&quot;volume&quot;:&quot;764&quot;,&quot;container-title-short&quot;:&quot;&quot;},&quot;isTemporary&quot;:false}]},{&quot;citationID&quot;:&quot;MENDELEY_CITATION_53b3b96e-9229-4f08-9560-ba80d53eb441&quot;,&quot;properties&quot;:{&quot;noteIndex&quot;:0},&quot;isEdited&quot;:false,&quot;manualOverride&quot;:{&quot;isManuallyOverridden&quot;:false,&quot;citeprocText&quot;:&quot;(Castiglioni et al., 2013)&quot;,&quot;manualOverrideText&quot;:&quot;&quot;},&quot;citationTag&quot;:&quot;MENDELEY_CITATION_v3_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&quot;,&quot;citationItems&quot;:[{&quot;id&quot;:&quot;6c21db39-9de6-380e-939d-c0166a49c74e&quot;,&quot;itemData&quot;:{&quot;type&quot;:&quot;article-journal&quot;,&quot;id&quot;:&quot;6c21db39-9de6-380e-939d-c0166a49c74e&quot;,&quot;title&quot;:&quot;Evaluation of uncertainties associated with the determination of community drug use through the measurement of sewage drug biomarkers&quot;,&quot;author&quot;:[{&quot;family&quot;:&quot;Castiglioni&quot;,&quot;given&quot;:&quot;Sara&quot;,&quot;parse-names&quot;:false,&quot;dropping-particle&quot;:&quot;&quot;,&quot;non-dropping-particle&quot;:&quot;&quot;},{&quot;family&quot;:&quot;Bijlsma&quot;,&quot;given&quot;:&quot;Lubertus&quot;,&quot;parse-names&quot;:false,&quot;dropping-particle&quot;:&quot;&quot;,&quot;non-dropping-particle&quot;:&quot;&quot;},{&quot;family&quot;:&quot;Covaci&quot;,&quot;given&quot;:&quot;Adrian&quot;,&quot;parse-names&quot;:false,&quot;dropping-particle&quot;:&quot;&quot;,&quot;non-dropping-particle&quot;:&quot;&quot;},{&quot;family&quot;:&quot;Emke&quot;,&quot;given&quot;:&quot;Erik&quot;,&quot;parse-names&quot;:false,&quot;dropping-particle&quot;:&quot;&quot;,&quot;non-dropping-particle&quot;:&quot;&quot;},{&quot;family&quot;:&quot;Hernández&quot;,&quot;given&quot;:&quot;Félix&quot;,&quot;parse-names&quot;:false,&quot;dropping-particle&quot;:&quot;&quot;,&quot;non-dropping-particle&quot;:&quot;&quot;},{&quot;family&quot;:&quot;Reid&quot;,&quot;given&quot;:&quot;Malcolm&quot;,&quot;parse-names&quot;:false,&quot;dropping-particle&quot;:&quot;&quot;,&quot;non-dropping-particle&quot;:&quot;&quot;},{&quot;family&quot;:&quot;Ort&quot;,&quot;given&quot;:&quot;Christoph&quot;,&quot;parse-names&quot;:false,&quot;dropping-particle&quot;:&quot;&quot;,&quot;non-dropping-particle&quot;:&quot;&quot;},{&quot;family&quot;:&quot;Thomas&quot;,&quot;given&quot;:&quot;Kevin&quot;,&quot;parse-names&quot;:false,&quot;dropping-particle&quot;:&quot;V.&quot;,&quot;non-dropping-particle&quot;:&quot;&quot;},{&quot;family&quot;:&quot;Nuijs&quot;,&quot;given&quot;:&quot;Alexander L.N.&quot;,&quot;parse-names&quot;:false,&quot;dropping-particle&quot;:&quot;&quot;,&quot;non-dropping-particle&quot;:&quot;Van&quot;},{&quot;family&quot;:&quot;Voogt&quot;,&quot;given&quot;:&quot;Pim&quot;,&quot;parse-names&quot;:false,&quot;dropping-particle&quot;:&quot;&quot;,&quot;non-dropping-particle&quot;:&quot;De&quot;},{&quot;family&quot;:&quot;Zuccato&quot;,&quot;given&quot;:&quot;Ettore&quot;,&quot;parse-names&quot;:false,&quot;dropping-particle&quot;:&quot;&quot;,&quot;non-dropping-particle&quot;:&quot;&quot;}],&quot;container-title&quot;:&quot;Environmental Science and Technology&quot;,&quot;container-title-short&quot;:&quot;Environ. Sci. Technol.&quot;,&quot;DOI&quot;:&quot;10.1021/es302722f&quot;,&quot;ISSN&quot;:&quot;0013936X&quot;,&quot;PMID&quot;:&quot;23259772&quot;,&quot;issued&quot;:{&quot;date-parts&quot;:[[2013]]},&quot;page&quot;:&quot;1452-1460&quot;,&quot;abstract&quot;:&quot;The aim of this study was to integrally address the uncertainty associated with all the steps used to estimate community drug consumption through the chemical analysis of sewage biomarkers of illicit drugs. Uncertainty has been evaluated for sampling, chemical analysis, stability of drug biomarkers in sewage, back-calculation of drug use (specific case of cocaine), and estimation of population size in a catchment using data collected from a recent Europe-wide investigation and from the available literature. The quality of sampling protocols and analytical measurements has been evaluated by analyzing standardized questionnaires collected from 19 sewage treatments plants (STPs) and the results of an interlaboratory study (ILS), respectively. Extensive reviews of the available literature have been used to evaluate stability of drug biomarkers in sewage and the uncertainty related to back-calculation of cocaine use. Different methods for estimating population size in a catchment have been compared and the variability among the collected data was very high (7-55%). A reasonable strategy to reduce uncertainty was therefore to choose the most reliable estimation case by case. In the other cases, the highest uncertainties are related to the analysis of sewage drug biomarkers (uncertainty as relative standard deviation; RSD: 6-26% from ILS) and to the back-calculation of cocaine use (uncertainty; RSD: 26%). Uncertainty can be kept below 10% in the remaining steps, if specific requirements outlined in this work are considered. For each step, a best practice protocol has been suggested and discussed to reduce and keep to a minimum the uncertainty of the entire procedure and to improve the reliability of the estimates of drug use. © 2012 American Chemical Society.&quot;,&quot;issue&quot;:&quot;3&quot;,&quot;volume&quot;:&quot;47&quot;},&quot;isTemporary&quot;:false}]},{&quot;citationID&quot;:&quot;MENDELEY_CITATION_3a1aa91a-0f22-45f6-8e35-bde40daf650f&quot;,&quot;properties&quot;:{&quot;noteIndex&quot;:0},&quot;isEdited&quot;:false,&quot;manualOverride&quot;:{&quot;isManuallyOverridden&quot;:false,&quot;citeprocText&quot;:&quot;(Gracia-Lor et al., 2016)&quot;,&quot;manualOverrideText&quot;:&quot;&quot;},&quot;citationTag&quot;:&quot;MENDELEY_CITATION_v3_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&quot;,&quot;citationItems&quot;:[{&quot;id&quot;:&quot;1d94c7ec-ab75-3f1d-b198-59d3bbac1bfd&quot;,&quot;itemData&quot;:{&quot;type&quot;:&quot;article-journal&quot;,&quot;id&quot;:&quot;1d94c7ec-ab75-3f1d-b198-59d3bbac1bfd&quot;,&quot;title&quot;:&quot;Refining correction factors for back-calculation of illicit drug use&quot;,&quot;author&quot;:[{&quot;family&quot;:&quot;Gracia-Lor&quot;,&quot;given&quot;:&quot;Emma&quot;,&quot;parse-names&quot;:false,&quot;dropping-particle&quot;:&quot;&quot;,&quot;non-dropping-particle&quot;:&quot;&quot;},{&quot;family&quot;:&quot;Zuccato&quot;,&quot;given&quot;:&quot;Ettore&quot;,&quot;parse-names&quot;:false,&quot;dropping-particle&quot;:&quot;&quot;,&quot;non-dropping-particle&quot;:&quot;&quot;},{&quot;family&quot;:&quot;Castiglioni&quot;,&quot;given&quot;:&quot;Sara&quot;,&quot;parse-names&quot;:false,&quot;dropping-particle&quot;:&quot;&quot;,&quot;non-dropping-particle&quot;:&quot;&quot;}],&quot;container-title&quot;:&quot;Science of the Total Environment&quot;,&quot;DOI&quot;:&quot;10.1016/j.scitotenv.2016.09.179&quot;,&quot;ISSN&quot;:&quot;18791026&quot;,&quot;PMID&quot;:&quot;27693156&quot;,&quot;URL&quot;:&quot;http://dx.doi.org/10.1016/j.scitotenv.2016.09.179&quot;,&quot;issued&quot;:{&quot;date-parts&quot;:[[2016]]},&quot;page&quot;:&quot;1648-1659&quot;,&quot;abstract&quot;:&quot;The estimation of illicit drugs use through wastewater analysis has become an important issue in the last few years due to their large worldwide consumption, which results in economic, social and health costs. The amounts of urinary biomarkers of illicit drugs (selected drugs or their metabolites) measured in wastewater are used to back-calculate the consumption of a particular drug by the population and to monitor temporal and spatial trends of illicit drug use in a community. The reliability of back-calculation depends on different factors, one being the accuracy of correction factors. A wide range of correction factors have been used in different studies and some biases must be expected when comparing results. Most of the correction factors were developed several years ago, so they need to be updated to include the latest information on pharmacokinetics. Moreover, new comprehensive methods to treat data should be adopted. The goal of this study is to refine current correction factors for back-calculation of the most widely used illicit drugs: amphetamine, methamphetamine, 3,4-methylenedioxymethamphetamine (MDMA) and tetrahydrocannabinol (THC). The mean percentages of excretion of the parent drugs and their metabolites were calculated for each route of administration, utilizing all accessible pharmacokinetic studies in the literature. This allowed to select the most suitable drug target residue and a refined correction factor was obtained for each substance considering the most frequent route of administration. The refined correction factors we propose can be used in wastewater based epidemiology to standardize the back-calculation of these drugs. These results can be included in the best practice protocol currently adopted in EU studies in order to reduce uncertainty and improve the comparability of results.&quot;,&quot;publisher&quot;:&quot;Elsevier B.V.&quot;,&quot;volume&quot;:&quot;573&quot;,&quot;container-title-short&quot;:&quot;&quot;},&quot;isTemporary&quot;:false}]}]"/>
    <we:property name="MENDELEY_CITATIONS_LOCALE_CODE" value="&quot;en-US&quot;"/>
    <we:property name="MENDELEY_CITATIONS_STYLE" value="{&quot;id&quot;:&quot;http://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74043-2652-4597-9B7E-3BABDCAF6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15</Pages>
  <Words>3483</Words>
  <Characters>19577</Characters>
  <Application>Microsoft Office Word</Application>
  <DocSecurity>0</DocSecurity>
  <Lines>978</Lines>
  <Paragraphs>591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Calzadilla Aguiar</dc:creator>
  <cp:keywords/>
  <dc:description/>
  <cp:lastModifiedBy>Wendy Calzadilla Aguiar</cp:lastModifiedBy>
  <cp:revision>25</cp:revision>
  <dcterms:created xsi:type="dcterms:W3CDTF">2026-01-28T19:03:00Z</dcterms:created>
  <dcterms:modified xsi:type="dcterms:W3CDTF">2026-03-26T15:24:00Z</dcterms:modified>
</cp:coreProperties>
</file>