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0EF76" w14:textId="7FF918A9" w:rsidR="00D72552" w:rsidRPr="007151BE" w:rsidRDefault="00F87085" w:rsidP="00D72552">
      <w:pPr>
        <w:adjustRightInd w:val="0"/>
        <w:snapToGrid w:val="0"/>
        <w:spacing w:before="50" w:line="360" w:lineRule="auto"/>
        <w:jc w:val="both"/>
        <w:rPr>
          <w:rFonts w:ascii="Times New Roman" w:eastAsia="宋体" w:hAnsi="Times New Roman" w:cs="Times New Roman"/>
          <w:sz w:val="22"/>
          <w:szCs w:val="22"/>
          <w:lang w:eastAsia="zh-CN"/>
        </w:rPr>
      </w:pPr>
      <w:r w:rsidRPr="00F87085">
        <w:rPr>
          <w:rFonts w:ascii="Times New Roman" w:eastAsia="宋体" w:hAnsi="Times New Roman" w:cs="Times New Roman"/>
          <w:b/>
          <w:bCs/>
          <w:sz w:val="22"/>
          <w:szCs w:val="22"/>
          <w:lang w:eastAsia="zh-CN"/>
        </w:rPr>
        <w:t>Supplementary Table 1</w:t>
      </w:r>
      <w:r w:rsidR="00D72552" w:rsidRPr="007151BE">
        <w:rPr>
          <w:rFonts w:ascii="Times New Roman" w:eastAsia="宋体" w:hAnsi="Times New Roman" w:cs="Times New Roman"/>
          <w:b/>
          <w:bCs/>
          <w:sz w:val="22"/>
          <w:szCs w:val="22"/>
          <w:lang w:eastAsia="zh-CN"/>
        </w:rPr>
        <w:t>.</w:t>
      </w:r>
      <w:r w:rsidR="00D72552" w:rsidRPr="007151BE">
        <w:rPr>
          <w:rFonts w:ascii="Times New Roman" w:eastAsia="宋体" w:hAnsi="Times New Roman" w:cs="Times New Roman"/>
          <w:sz w:val="22"/>
          <w:szCs w:val="22"/>
          <w:lang w:eastAsia="zh-CN"/>
        </w:rPr>
        <w:t xml:space="preserve"> Univariate and multivariate odds ratios in the association between the ocular surface evaluation and depressive symptoms</w:t>
      </w:r>
    </w:p>
    <w:tbl>
      <w:tblPr>
        <w:tblStyle w:val="a3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268"/>
        <w:gridCol w:w="992"/>
        <w:gridCol w:w="2410"/>
        <w:gridCol w:w="992"/>
      </w:tblGrid>
      <w:tr w:rsidR="00D72552" w14:paraId="74496C8E" w14:textId="77777777" w:rsidTr="00E7172B">
        <w:trPr>
          <w:trHeight w:val="320"/>
          <w:jc w:val="center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365F7256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</w:pPr>
            <w:bookmarkStart w:id="0" w:name="_Hlk62479500"/>
            <w:r w:rsidRPr="007151BE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Risk Factors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6B2197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Univariate odds ratio (95% CI)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986F9D6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b/>
                <w:bCs/>
                <w:i/>
                <w:iCs/>
                <w:sz w:val="22"/>
                <w:szCs w:val="22"/>
              </w:rPr>
              <w:t>P</w:t>
            </w:r>
            <w:r w:rsidRPr="007151BE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 xml:space="preserve"> value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A2B754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Multivariate odds ratio (95% CI)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03E623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b/>
                <w:bCs/>
                <w:i/>
                <w:iCs/>
                <w:sz w:val="22"/>
                <w:szCs w:val="22"/>
              </w:rPr>
              <w:t>P</w:t>
            </w:r>
            <w:r w:rsidRPr="007151BE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 xml:space="preserve"> value</w:t>
            </w:r>
          </w:p>
        </w:tc>
      </w:tr>
      <w:tr w:rsidR="00D72552" w14:paraId="5A19E557" w14:textId="77777777" w:rsidTr="00E7172B">
        <w:trPr>
          <w:trHeight w:val="340"/>
          <w:jc w:val="center"/>
        </w:trPr>
        <w:tc>
          <w:tcPr>
            <w:tcW w:w="2977" w:type="dxa"/>
            <w:tcBorders>
              <w:top w:val="single" w:sz="8" w:space="0" w:color="auto"/>
            </w:tcBorders>
            <w:vAlign w:val="center"/>
          </w:tcPr>
          <w:p w14:paraId="3FD6685E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noWrap/>
            <w:vAlign w:val="center"/>
          </w:tcPr>
          <w:p w14:paraId="1F6EABD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1.00)</w:t>
            </w:r>
          </w:p>
        </w:tc>
        <w:tc>
          <w:tcPr>
            <w:tcW w:w="992" w:type="dxa"/>
            <w:tcBorders>
              <w:top w:val="single" w:sz="8" w:space="0" w:color="auto"/>
            </w:tcBorders>
            <w:noWrap/>
            <w:vAlign w:val="center"/>
          </w:tcPr>
          <w:p w14:paraId="73C38B88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noWrap/>
            <w:vAlign w:val="center"/>
          </w:tcPr>
          <w:p w14:paraId="2FCCC93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  <w:noWrap/>
            <w:vAlign w:val="center"/>
          </w:tcPr>
          <w:p w14:paraId="5E50BAC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6F7B4288" w14:textId="77777777" w:rsidTr="00E7172B">
        <w:trPr>
          <w:trHeight w:val="340"/>
          <w:jc w:val="center"/>
        </w:trPr>
        <w:tc>
          <w:tcPr>
            <w:tcW w:w="2977" w:type="dxa"/>
            <w:vAlign w:val="center"/>
          </w:tcPr>
          <w:p w14:paraId="2E802947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Gender (Male-Female)</w:t>
            </w:r>
          </w:p>
        </w:tc>
        <w:tc>
          <w:tcPr>
            <w:tcW w:w="2268" w:type="dxa"/>
            <w:noWrap/>
            <w:vAlign w:val="center"/>
          </w:tcPr>
          <w:p w14:paraId="05BC472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1.08 (0.66, 1.77)</w:t>
            </w:r>
          </w:p>
        </w:tc>
        <w:tc>
          <w:tcPr>
            <w:tcW w:w="992" w:type="dxa"/>
            <w:noWrap/>
            <w:vAlign w:val="center"/>
          </w:tcPr>
          <w:p w14:paraId="2301C1F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0.755</w:t>
            </w:r>
          </w:p>
        </w:tc>
        <w:tc>
          <w:tcPr>
            <w:tcW w:w="2410" w:type="dxa"/>
            <w:noWrap/>
            <w:vAlign w:val="center"/>
          </w:tcPr>
          <w:p w14:paraId="157BCA3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4908BE5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3ABBC366" w14:textId="77777777" w:rsidTr="00E7172B">
        <w:trPr>
          <w:trHeight w:val="340"/>
          <w:jc w:val="center"/>
        </w:trPr>
        <w:tc>
          <w:tcPr>
            <w:tcW w:w="2977" w:type="dxa"/>
            <w:vAlign w:val="center"/>
          </w:tcPr>
          <w:p w14:paraId="66B45251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Living (Urban-Rural)</w:t>
            </w:r>
          </w:p>
        </w:tc>
        <w:tc>
          <w:tcPr>
            <w:tcW w:w="2268" w:type="dxa"/>
            <w:noWrap/>
            <w:vAlign w:val="center"/>
          </w:tcPr>
          <w:p w14:paraId="2EC6D17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1" w:name="OLE_LINK5"/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(1.02, 3.71)</w:t>
            </w:r>
            <w:bookmarkEnd w:id="1"/>
          </w:p>
        </w:tc>
        <w:tc>
          <w:tcPr>
            <w:tcW w:w="992" w:type="dxa"/>
            <w:noWrap/>
            <w:vAlign w:val="center"/>
          </w:tcPr>
          <w:p w14:paraId="1C5E3BC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  <w:highlight w:val="yellow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0.042</w:t>
            </w:r>
            <w:r w:rsidRPr="007151B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2410" w:type="dxa"/>
            <w:noWrap/>
            <w:vAlign w:val="center"/>
          </w:tcPr>
          <w:p w14:paraId="6628766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2.72)</w:t>
            </w:r>
          </w:p>
        </w:tc>
        <w:tc>
          <w:tcPr>
            <w:tcW w:w="992" w:type="dxa"/>
            <w:noWrap/>
            <w:vAlign w:val="center"/>
          </w:tcPr>
          <w:p w14:paraId="3952DB8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0.508</w:t>
            </w:r>
          </w:p>
        </w:tc>
      </w:tr>
      <w:tr w:rsidR="00D72552" w14:paraId="7AFABA6E" w14:textId="77777777" w:rsidTr="00E7172B">
        <w:trPr>
          <w:trHeight w:val="340"/>
          <w:jc w:val="center"/>
        </w:trPr>
        <w:tc>
          <w:tcPr>
            <w:tcW w:w="2977" w:type="dxa"/>
            <w:vAlign w:val="center"/>
          </w:tcPr>
          <w:p w14:paraId="5043EA3C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Hypertension</w:t>
            </w:r>
          </w:p>
        </w:tc>
        <w:tc>
          <w:tcPr>
            <w:tcW w:w="2268" w:type="dxa"/>
            <w:noWrap/>
            <w:vAlign w:val="center"/>
          </w:tcPr>
          <w:p w14:paraId="587DD2E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(0.19, 1.5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6E105F86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0.237</w:t>
            </w:r>
          </w:p>
        </w:tc>
        <w:tc>
          <w:tcPr>
            <w:tcW w:w="2410" w:type="dxa"/>
            <w:noWrap/>
            <w:vAlign w:val="center"/>
          </w:tcPr>
          <w:p w14:paraId="052D8AB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3F2EA19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688EE8A3" w14:textId="77777777" w:rsidTr="00E7172B">
        <w:trPr>
          <w:trHeight w:val="340"/>
          <w:jc w:val="center"/>
        </w:trPr>
        <w:tc>
          <w:tcPr>
            <w:tcW w:w="2977" w:type="dxa"/>
            <w:vAlign w:val="center"/>
          </w:tcPr>
          <w:p w14:paraId="7FCF0937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Hyperlipidemia</w:t>
            </w:r>
          </w:p>
        </w:tc>
        <w:tc>
          <w:tcPr>
            <w:tcW w:w="2268" w:type="dxa"/>
            <w:noWrap/>
            <w:vAlign w:val="center"/>
          </w:tcPr>
          <w:p w14:paraId="44A17B8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0.39 (0.12, 1.2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020D410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0.118</w:t>
            </w:r>
          </w:p>
        </w:tc>
        <w:tc>
          <w:tcPr>
            <w:tcW w:w="2410" w:type="dxa"/>
            <w:noWrap/>
            <w:vAlign w:val="center"/>
          </w:tcPr>
          <w:p w14:paraId="5183EEC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4D6CF8B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6E9B5B40" w14:textId="77777777" w:rsidTr="00E7172B">
        <w:trPr>
          <w:trHeight w:val="340"/>
          <w:jc w:val="center"/>
        </w:trPr>
        <w:tc>
          <w:tcPr>
            <w:tcW w:w="2977" w:type="dxa"/>
            <w:vAlign w:val="center"/>
          </w:tcPr>
          <w:p w14:paraId="4D7F92BA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-简" w:hAnsi="Times New Roman" w:cs="Times New Roman"/>
                <w:sz w:val="22"/>
                <w:szCs w:val="22"/>
              </w:rPr>
              <w:t>Diabetes mellitus</w:t>
            </w:r>
          </w:p>
        </w:tc>
        <w:tc>
          <w:tcPr>
            <w:tcW w:w="2268" w:type="dxa"/>
            <w:noWrap/>
            <w:vAlign w:val="center"/>
          </w:tcPr>
          <w:p w14:paraId="322CB76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0.83 (0.19, 3.6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7885798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0.808</w:t>
            </w:r>
          </w:p>
        </w:tc>
        <w:tc>
          <w:tcPr>
            <w:tcW w:w="2410" w:type="dxa"/>
            <w:noWrap/>
            <w:vAlign w:val="center"/>
          </w:tcPr>
          <w:p w14:paraId="339350C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358FF44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556CFF36" w14:textId="77777777" w:rsidTr="00E7172B">
        <w:trPr>
          <w:trHeight w:val="340"/>
          <w:jc w:val="center"/>
        </w:trPr>
        <w:tc>
          <w:tcPr>
            <w:tcW w:w="2977" w:type="dxa"/>
            <w:vAlign w:val="center"/>
          </w:tcPr>
          <w:p w14:paraId="59089212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-简" w:hAnsi="Times New Roman" w:cs="Times New Roman"/>
                <w:sz w:val="22"/>
                <w:szCs w:val="22"/>
              </w:rPr>
              <w:t>Coronary heart disease</w:t>
            </w:r>
          </w:p>
        </w:tc>
        <w:tc>
          <w:tcPr>
            <w:tcW w:w="2268" w:type="dxa"/>
            <w:noWrap/>
            <w:vAlign w:val="center"/>
          </w:tcPr>
          <w:p w14:paraId="38D8A51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2.80 (0.57, 13.7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6A413F8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0.204</w:t>
            </w:r>
          </w:p>
        </w:tc>
        <w:tc>
          <w:tcPr>
            <w:tcW w:w="2410" w:type="dxa"/>
            <w:noWrap/>
            <w:vAlign w:val="center"/>
          </w:tcPr>
          <w:p w14:paraId="64304E9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2C445B3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681F30D3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5187A278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2" w:name="_Hlk41516298"/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Cerebral infarction</w:t>
            </w:r>
          </w:p>
        </w:tc>
        <w:tc>
          <w:tcPr>
            <w:tcW w:w="2268" w:type="dxa"/>
            <w:noWrap/>
            <w:vAlign w:val="center"/>
          </w:tcPr>
          <w:p w14:paraId="5B70A5F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6.57 (1.08, 39.94)</w:t>
            </w:r>
          </w:p>
        </w:tc>
        <w:tc>
          <w:tcPr>
            <w:tcW w:w="992" w:type="dxa"/>
            <w:noWrap/>
            <w:vAlign w:val="center"/>
          </w:tcPr>
          <w:p w14:paraId="0B9CD74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0.041*</w:t>
            </w:r>
          </w:p>
        </w:tc>
        <w:tc>
          <w:tcPr>
            <w:tcW w:w="2410" w:type="dxa"/>
            <w:noWrap/>
            <w:vAlign w:val="center"/>
          </w:tcPr>
          <w:p w14:paraId="1AFC1FC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7.83 (0.9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63.4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555CE738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0.054</w:t>
            </w:r>
          </w:p>
        </w:tc>
      </w:tr>
      <w:bookmarkEnd w:id="2"/>
      <w:tr w:rsidR="00D72552" w14:paraId="0C03CD98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0FA0F48F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OSAHS</w:t>
            </w:r>
          </w:p>
        </w:tc>
        <w:tc>
          <w:tcPr>
            <w:tcW w:w="2268" w:type="dxa"/>
            <w:noWrap/>
            <w:vAlign w:val="center"/>
          </w:tcPr>
          <w:p w14:paraId="2CD2C6A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1.79 (1.08, 2.97)</w:t>
            </w:r>
          </w:p>
        </w:tc>
        <w:tc>
          <w:tcPr>
            <w:tcW w:w="992" w:type="dxa"/>
            <w:noWrap/>
            <w:vAlign w:val="center"/>
          </w:tcPr>
          <w:p w14:paraId="2D1AB63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0.025*</w:t>
            </w:r>
          </w:p>
        </w:tc>
        <w:tc>
          <w:tcPr>
            <w:tcW w:w="2410" w:type="dxa"/>
            <w:noWrap/>
            <w:vAlign w:val="center"/>
          </w:tcPr>
          <w:p w14:paraId="74CCA6B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(1.00, 3.18)</w:t>
            </w:r>
          </w:p>
        </w:tc>
        <w:tc>
          <w:tcPr>
            <w:tcW w:w="992" w:type="dxa"/>
            <w:noWrap/>
            <w:vAlign w:val="center"/>
          </w:tcPr>
          <w:p w14:paraId="6A2441F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0.049*</w:t>
            </w:r>
          </w:p>
        </w:tc>
      </w:tr>
      <w:tr w:rsidR="00D72552" w14:paraId="676D2B83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08F2F56C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Allergy</w:t>
            </w:r>
          </w:p>
        </w:tc>
        <w:tc>
          <w:tcPr>
            <w:tcW w:w="2268" w:type="dxa"/>
            <w:noWrap/>
            <w:vAlign w:val="center"/>
          </w:tcPr>
          <w:p w14:paraId="6BBDE25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3.40 (1.89, 6.12)</w:t>
            </w:r>
          </w:p>
        </w:tc>
        <w:tc>
          <w:tcPr>
            <w:tcW w:w="992" w:type="dxa"/>
            <w:noWrap/>
            <w:vAlign w:val="center"/>
          </w:tcPr>
          <w:p w14:paraId="6EA1D11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&lt;0.001*</w:t>
            </w:r>
          </w:p>
        </w:tc>
        <w:tc>
          <w:tcPr>
            <w:tcW w:w="2410" w:type="dxa"/>
            <w:noWrap/>
            <w:vAlign w:val="center"/>
          </w:tcPr>
          <w:p w14:paraId="50E042B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2.08 (1.0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4.2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466D3A9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0.042*</w:t>
            </w:r>
          </w:p>
        </w:tc>
      </w:tr>
      <w:tr w:rsidR="00D72552" w14:paraId="242EDD4D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622B2212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Skin disease</w:t>
            </w:r>
          </w:p>
        </w:tc>
        <w:tc>
          <w:tcPr>
            <w:tcW w:w="2268" w:type="dxa"/>
            <w:noWrap/>
            <w:vAlign w:val="center"/>
          </w:tcPr>
          <w:p w14:paraId="2BC6F27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4.82 (2.39, 9.68)</w:t>
            </w:r>
          </w:p>
        </w:tc>
        <w:tc>
          <w:tcPr>
            <w:tcW w:w="992" w:type="dxa"/>
            <w:noWrap/>
            <w:vAlign w:val="center"/>
          </w:tcPr>
          <w:p w14:paraId="0A4FB418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&lt;0.001*</w:t>
            </w:r>
          </w:p>
        </w:tc>
        <w:tc>
          <w:tcPr>
            <w:tcW w:w="2410" w:type="dxa"/>
            <w:noWrap/>
            <w:vAlign w:val="center"/>
          </w:tcPr>
          <w:p w14:paraId="2EBCA46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3.41 (1.4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7.9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15FCF42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0.004*</w:t>
            </w:r>
          </w:p>
        </w:tc>
      </w:tr>
      <w:tr w:rsidR="00D72552" w14:paraId="540F3F80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34EC8CBE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3" w:name="_Hlk41516516"/>
            <w:r w:rsidRPr="007151BE">
              <w:rPr>
                <w:rFonts w:ascii="Times New Roman" w:eastAsia="宋体-简" w:hAnsi="Times New Roman" w:cs="Times New Roman"/>
                <w:sz w:val="22"/>
                <w:szCs w:val="22"/>
              </w:rPr>
              <w:t>Ametropia</w:t>
            </w:r>
          </w:p>
        </w:tc>
        <w:tc>
          <w:tcPr>
            <w:tcW w:w="2268" w:type="dxa"/>
            <w:noWrap/>
            <w:vAlign w:val="center"/>
          </w:tcPr>
          <w:p w14:paraId="71E0309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1.06 (0.6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1.71)</w:t>
            </w:r>
          </w:p>
        </w:tc>
        <w:tc>
          <w:tcPr>
            <w:tcW w:w="992" w:type="dxa"/>
            <w:noWrap/>
            <w:vAlign w:val="center"/>
          </w:tcPr>
          <w:p w14:paraId="40B4C2F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0.806</w:t>
            </w:r>
          </w:p>
        </w:tc>
        <w:tc>
          <w:tcPr>
            <w:tcW w:w="2410" w:type="dxa"/>
            <w:noWrap/>
            <w:vAlign w:val="center"/>
          </w:tcPr>
          <w:p w14:paraId="71A904F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7C2FE27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bookmarkEnd w:id="3"/>
      <w:tr w:rsidR="00D72552" w14:paraId="00F0DC39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6803F6BA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Contact lens</w:t>
            </w:r>
          </w:p>
        </w:tc>
        <w:tc>
          <w:tcPr>
            <w:tcW w:w="2268" w:type="dxa"/>
            <w:noWrap/>
            <w:vAlign w:val="center"/>
          </w:tcPr>
          <w:p w14:paraId="7B1D269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4" w:name="OLE_LINK38"/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3.61 (1.48, 8.83)</w:t>
            </w:r>
            <w:bookmarkEnd w:id="4"/>
          </w:p>
        </w:tc>
        <w:tc>
          <w:tcPr>
            <w:tcW w:w="992" w:type="dxa"/>
            <w:noWrap/>
            <w:vAlign w:val="center"/>
          </w:tcPr>
          <w:p w14:paraId="285F6E9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0.005*</w:t>
            </w:r>
          </w:p>
        </w:tc>
        <w:tc>
          <w:tcPr>
            <w:tcW w:w="2410" w:type="dxa"/>
            <w:noWrap/>
            <w:vAlign w:val="center"/>
          </w:tcPr>
          <w:p w14:paraId="70216B3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4.52 (1.60, 12.7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4D1A31A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0.004*</w:t>
            </w:r>
          </w:p>
        </w:tc>
      </w:tr>
      <w:tr w:rsidR="00D72552" w14:paraId="1F55EC21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333D1B6C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-简" w:hAnsi="Times New Roman" w:cs="Times New Roman"/>
                <w:sz w:val="22"/>
                <w:szCs w:val="22"/>
              </w:rPr>
              <w:t>Diabetic retinopathy</w:t>
            </w:r>
          </w:p>
        </w:tc>
        <w:tc>
          <w:tcPr>
            <w:tcW w:w="2268" w:type="dxa"/>
            <w:noWrap/>
            <w:vAlign w:val="center"/>
          </w:tcPr>
          <w:p w14:paraId="4A51D83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(0.21, 3.6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40E0EDD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0.816</w:t>
            </w:r>
          </w:p>
        </w:tc>
        <w:tc>
          <w:tcPr>
            <w:tcW w:w="2410" w:type="dxa"/>
            <w:noWrap/>
            <w:vAlign w:val="center"/>
          </w:tcPr>
          <w:p w14:paraId="10104AB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5C0DFAA8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6B1A4DB7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3E507372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Glaucoma</w:t>
            </w:r>
          </w:p>
        </w:tc>
        <w:tc>
          <w:tcPr>
            <w:tcW w:w="2268" w:type="dxa"/>
            <w:noWrap/>
            <w:vAlign w:val="center"/>
          </w:tcPr>
          <w:p w14:paraId="2F69C4D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1.95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(0.19,1.51)</w:t>
            </w:r>
          </w:p>
        </w:tc>
        <w:tc>
          <w:tcPr>
            <w:tcW w:w="992" w:type="dxa"/>
            <w:noWrap/>
            <w:vAlign w:val="center"/>
          </w:tcPr>
          <w:p w14:paraId="07B23412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0.052</w:t>
            </w:r>
          </w:p>
        </w:tc>
        <w:tc>
          <w:tcPr>
            <w:tcW w:w="2410" w:type="dxa"/>
            <w:noWrap/>
            <w:vAlign w:val="center"/>
          </w:tcPr>
          <w:p w14:paraId="5A844B96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2054AA6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28E71C29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6B2461EF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Cataract</w:t>
            </w:r>
          </w:p>
        </w:tc>
        <w:tc>
          <w:tcPr>
            <w:tcW w:w="2268" w:type="dxa"/>
            <w:noWrap/>
            <w:vAlign w:val="center"/>
          </w:tcPr>
          <w:p w14:paraId="6DCE02C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0.87 (0.30, 2.49)</w:t>
            </w:r>
          </w:p>
        </w:tc>
        <w:tc>
          <w:tcPr>
            <w:tcW w:w="992" w:type="dxa"/>
            <w:noWrap/>
            <w:vAlign w:val="center"/>
          </w:tcPr>
          <w:p w14:paraId="134DC7B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0.795</w:t>
            </w:r>
          </w:p>
        </w:tc>
        <w:tc>
          <w:tcPr>
            <w:tcW w:w="2410" w:type="dxa"/>
            <w:noWrap/>
            <w:vAlign w:val="center"/>
          </w:tcPr>
          <w:p w14:paraId="29F28FB8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5980451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16C23C10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45300917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Smoking</w:t>
            </w:r>
          </w:p>
        </w:tc>
        <w:tc>
          <w:tcPr>
            <w:tcW w:w="2268" w:type="dxa"/>
            <w:noWrap/>
            <w:vAlign w:val="center"/>
          </w:tcPr>
          <w:p w14:paraId="5ED99A0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(0.99, 1.0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5CF72D9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0.146</w:t>
            </w:r>
          </w:p>
        </w:tc>
        <w:tc>
          <w:tcPr>
            <w:tcW w:w="2410" w:type="dxa"/>
            <w:noWrap/>
            <w:vAlign w:val="center"/>
          </w:tcPr>
          <w:p w14:paraId="119C463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333F198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4E1034F0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3486EF41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  <w:lang w:eastAsia="zh-CN"/>
              </w:rPr>
              <w:t>Drinking</w:t>
            </w:r>
          </w:p>
        </w:tc>
        <w:tc>
          <w:tcPr>
            <w:tcW w:w="2268" w:type="dxa"/>
            <w:noWrap/>
            <w:vAlign w:val="center"/>
          </w:tcPr>
          <w:p w14:paraId="3795685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1.00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1.0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79D1396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0.625</w:t>
            </w:r>
          </w:p>
        </w:tc>
        <w:tc>
          <w:tcPr>
            <w:tcW w:w="2410" w:type="dxa"/>
            <w:noWrap/>
            <w:vAlign w:val="center"/>
          </w:tcPr>
          <w:p w14:paraId="6A95310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78862A4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1F4A012B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5ECBCAE7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bookmarkStart w:id="5" w:name="OLE_LINK49"/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Sport</w:t>
            </w:r>
            <w:r w:rsidRPr="007151BE">
              <w:rPr>
                <w:rFonts w:ascii="Times New Roman" w:hAnsi="Times New Roman" w:cs="Times New Roman"/>
                <w:sz w:val="22"/>
                <w:szCs w:val="22"/>
                <w:lang w:eastAsia="zh-CN"/>
              </w:rPr>
              <w:t xml:space="preserve"> </w:t>
            </w:r>
            <w:bookmarkEnd w:id="5"/>
          </w:p>
        </w:tc>
        <w:tc>
          <w:tcPr>
            <w:tcW w:w="2268" w:type="dxa"/>
            <w:noWrap/>
            <w:vAlign w:val="center"/>
          </w:tcPr>
          <w:p w14:paraId="4B33F97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(1.10, 1.85)</w:t>
            </w:r>
          </w:p>
        </w:tc>
        <w:tc>
          <w:tcPr>
            <w:tcW w:w="992" w:type="dxa"/>
            <w:noWrap/>
            <w:vAlign w:val="center"/>
          </w:tcPr>
          <w:p w14:paraId="23F5A272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0.052</w:t>
            </w:r>
          </w:p>
        </w:tc>
        <w:tc>
          <w:tcPr>
            <w:tcW w:w="2410" w:type="dxa"/>
            <w:noWrap/>
            <w:vAlign w:val="center"/>
          </w:tcPr>
          <w:p w14:paraId="2165B7F2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1.19 (0.90, 1.58)</w:t>
            </w:r>
          </w:p>
        </w:tc>
        <w:tc>
          <w:tcPr>
            <w:tcW w:w="992" w:type="dxa"/>
            <w:noWrap/>
            <w:vAlign w:val="center"/>
          </w:tcPr>
          <w:p w14:paraId="564E922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0.214</w:t>
            </w:r>
          </w:p>
        </w:tc>
      </w:tr>
      <w:tr w:rsidR="00D72552" w14:paraId="2BA892D3" w14:textId="77777777" w:rsidTr="00E7172B">
        <w:trPr>
          <w:trHeight w:val="320"/>
          <w:jc w:val="center"/>
        </w:trPr>
        <w:tc>
          <w:tcPr>
            <w:tcW w:w="2977" w:type="dxa"/>
            <w:vAlign w:val="center"/>
          </w:tcPr>
          <w:p w14:paraId="751B9307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Reading </w:t>
            </w:r>
          </w:p>
        </w:tc>
        <w:tc>
          <w:tcPr>
            <w:tcW w:w="2268" w:type="dxa"/>
            <w:noWrap/>
            <w:vAlign w:val="center"/>
          </w:tcPr>
          <w:p w14:paraId="3DE46D87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7F4AA2C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noWrap/>
            <w:vAlign w:val="center"/>
          </w:tcPr>
          <w:p w14:paraId="6D541BE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4EBFB5A6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3A779FDF" w14:textId="77777777" w:rsidTr="00E7172B">
        <w:trPr>
          <w:trHeight w:val="320"/>
          <w:jc w:val="center"/>
        </w:trPr>
        <w:tc>
          <w:tcPr>
            <w:tcW w:w="2977" w:type="dxa"/>
          </w:tcPr>
          <w:p w14:paraId="7D15633E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ind w:firstLineChars="100" w:firstLine="220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0 (never)</w:t>
            </w:r>
          </w:p>
        </w:tc>
        <w:tc>
          <w:tcPr>
            <w:tcW w:w="2268" w:type="dxa"/>
            <w:noWrap/>
            <w:vAlign w:val="center"/>
          </w:tcPr>
          <w:p w14:paraId="388D436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(0.21, 3.6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1E5E8B7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0.816</w:t>
            </w:r>
          </w:p>
        </w:tc>
        <w:tc>
          <w:tcPr>
            <w:tcW w:w="2410" w:type="dxa"/>
            <w:noWrap/>
            <w:vAlign w:val="center"/>
          </w:tcPr>
          <w:p w14:paraId="2C19736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676C229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22AC40D0" w14:textId="77777777" w:rsidTr="00E7172B">
        <w:trPr>
          <w:trHeight w:val="320"/>
          <w:jc w:val="center"/>
        </w:trPr>
        <w:tc>
          <w:tcPr>
            <w:tcW w:w="2977" w:type="dxa"/>
          </w:tcPr>
          <w:p w14:paraId="1A3CFD83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ind w:firstLineChars="100" w:firstLine="220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1 (almost never)</w:t>
            </w:r>
          </w:p>
        </w:tc>
        <w:tc>
          <w:tcPr>
            <w:tcW w:w="2268" w:type="dxa"/>
            <w:noWrap/>
            <w:vAlign w:val="center"/>
          </w:tcPr>
          <w:p w14:paraId="30D659B7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1.33 (0.41, 4.32)</w:t>
            </w:r>
          </w:p>
        </w:tc>
        <w:tc>
          <w:tcPr>
            <w:tcW w:w="992" w:type="dxa"/>
            <w:noWrap/>
            <w:vAlign w:val="center"/>
          </w:tcPr>
          <w:p w14:paraId="2A3C942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0.632</w:t>
            </w:r>
          </w:p>
        </w:tc>
        <w:tc>
          <w:tcPr>
            <w:tcW w:w="2410" w:type="dxa"/>
            <w:noWrap/>
            <w:vAlign w:val="center"/>
          </w:tcPr>
          <w:p w14:paraId="710B76E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5FDC54C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3E9FCE1A" w14:textId="77777777" w:rsidTr="00E7172B">
        <w:trPr>
          <w:trHeight w:val="320"/>
          <w:jc w:val="center"/>
        </w:trPr>
        <w:tc>
          <w:tcPr>
            <w:tcW w:w="2977" w:type="dxa"/>
          </w:tcPr>
          <w:p w14:paraId="453F3717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ind w:firstLineChars="100" w:firstLine="220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2 (1-2day/week)</w:t>
            </w:r>
          </w:p>
        </w:tc>
        <w:tc>
          <w:tcPr>
            <w:tcW w:w="2268" w:type="dxa"/>
            <w:noWrap/>
            <w:vAlign w:val="center"/>
          </w:tcPr>
          <w:p w14:paraId="25314AC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1.01 (0.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30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3.44)</w:t>
            </w:r>
          </w:p>
        </w:tc>
        <w:tc>
          <w:tcPr>
            <w:tcW w:w="992" w:type="dxa"/>
            <w:noWrap/>
            <w:vAlign w:val="center"/>
          </w:tcPr>
          <w:p w14:paraId="6F0F14A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0.983</w:t>
            </w:r>
          </w:p>
        </w:tc>
        <w:tc>
          <w:tcPr>
            <w:tcW w:w="2410" w:type="dxa"/>
            <w:noWrap/>
            <w:vAlign w:val="center"/>
          </w:tcPr>
          <w:p w14:paraId="309737E2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3447B96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0CCE5191" w14:textId="77777777" w:rsidTr="00E7172B">
        <w:trPr>
          <w:trHeight w:val="320"/>
          <w:jc w:val="center"/>
        </w:trPr>
        <w:tc>
          <w:tcPr>
            <w:tcW w:w="2977" w:type="dxa"/>
          </w:tcPr>
          <w:p w14:paraId="13B28BB2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ind w:firstLineChars="100" w:firstLine="220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3 (3-5day/week)</w:t>
            </w:r>
          </w:p>
        </w:tc>
        <w:tc>
          <w:tcPr>
            <w:tcW w:w="2268" w:type="dxa"/>
            <w:noWrap/>
            <w:vAlign w:val="center"/>
          </w:tcPr>
          <w:p w14:paraId="43A5F3B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(0.22, 2.55)</w:t>
            </w:r>
          </w:p>
        </w:tc>
        <w:tc>
          <w:tcPr>
            <w:tcW w:w="992" w:type="dxa"/>
            <w:noWrap/>
            <w:vAlign w:val="center"/>
          </w:tcPr>
          <w:p w14:paraId="5084B62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0.651</w:t>
            </w:r>
          </w:p>
        </w:tc>
        <w:tc>
          <w:tcPr>
            <w:tcW w:w="2410" w:type="dxa"/>
            <w:noWrap/>
            <w:vAlign w:val="center"/>
          </w:tcPr>
          <w:p w14:paraId="0E4E1413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6464DF1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6403994A" w14:textId="77777777" w:rsidTr="00E7172B">
        <w:trPr>
          <w:trHeight w:val="320"/>
          <w:jc w:val="center"/>
        </w:trPr>
        <w:tc>
          <w:tcPr>
            <w:tcW w:w="2977" w:type="dxa"/>
          </w:tcPr>
          <w:p w14:paraId="621BD89A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ind w:firstLineChars="100" w:firstLine="220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4 (almost every day)</w:t>
            </w:r>
          </w:p>
        </w:tc>
        <w:tc>
          <w:tcPr>
            <w:tcW w:w="2268" w:type="dxa"/>
            <w:noWrap/>
            <w:vAlign w:val="center"/>
          </w:tcPr>
          <w:p w14:paraId="61517D3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(0.18, 1.64)</w:t>
            </w:r>
          </w:p>
        </w:tc>
        <w:tc>
          <w:tcPr>
            <w:tcW w:w="992" w:type="dxa"/>
            <w:noWrap/>
            <w:vAlign w:val="center"/>
          </w:tcPr>
          <w:p w14:paraId="0E3E5937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0.281</w:t>
            </w:r>
          </w:p>
        </w:tc>
        <w:tc>
          <w:tcPr>
            <w:tcW w:w="2410" w:type="dxa"/>
            <w:noWrap/>
            <w:vAlign w:val="center"/>
          </w:tcPr>
          <w:p w14:paraId="08F1547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 w14:paraId="2D424FF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</w:p>
        </w:tc>
      </w:tr>
      <w:tr w:rsidR="00D72552" w14:paraId="1D5C489C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791C99CD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Inactive time</w:t>
            </w:r>
          </w:p>
        </w:tc>
        <w:tc>
          <w:tcPr>
            <w:tcW w:w="2268" w:type="dxa"/>
            <w:noWrap/>
            <w:vAlign w:val="center"/>
          </w:tcPr>
          <w:p w14:paraId="59453938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(1.07, 1.65)</w:t>
            </w:r>
          </w:p>
        </w:tc>
        <w:tc>
          <w:tcPr>
            <w:tcW w:w="992" w:type="dxa"/>
            <w:noWrap/>
            <w:vAlign w:val="center"/>
          </w:tcPr>
          <w:p w14:paraId="4FB0FAF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0.011</w:t>
            </w:r>
            <w:r w:rsidRPr="007151B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2410" w:type="dxa"/>
            <w:noWrap/>
            <w:vAlign w:val="center"/>
          </w:tcPr>
          <w:p w14:paraId="5399164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 xml:space="preserve"> (1.0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, 1.2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14:paraId="32F93468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  <w:r w:rsidRPr="007151B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</w:tr>
      <w:tr w:rsidR="00D72552" w14:paraId="0D11AC7A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785A3F71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BCVA</w:t>
            </w:r>
          </w:p>
        </w:tc>
        <w:tc>
          <w:tcPr>
            <w:tcW w:w="2268" w:type="dxa"/>
            <w:noWrap/>
            <w:vAlign w:val="bottom"/>
          </w:tcPr>
          <w:p w14:paraId="3940C9C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4.76 (1.19, 18.99)</w:t>
            </w:r>
          </w:p>
        </w:tc>
        <w:tc>
          <w:tcPr>
            <w:tcW w:w="992" w:type="dxa"/>
            <w:noWrap/>
            <w:vAlign w:val="bottom"/>
          </w:tcPr>
          <w:p w14:paraId="058A080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0.027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410" w:type="dxa"/>
            <w:noWrap/>
            <w:vAlign w:val="bottom"/>
          </w:tcPr>
          <w:p w14:paraId="1B63A102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1.17 (0.60, 2.29)</w:t>
            </w:r>
          </w:p>
        </w:tc>
        <w:tc>
          <w:tcPr>
            <w:tcW w:w="992" w:type="dxa"/>
            <w:noWrap/>
            <w:vAlign w:val="bottom"/>
          </w:tcPr>
          <w:p w14:paraId="58248BB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0.640</w:t>
            </w:r>
          </w:p>
        </w:tc>
      </w:tr>
      <w:tr w:rsidR="00D72552" w14:paraId="2E10E9FA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7A127D7D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IOP</w:t>
            </w:r>
          </w:p>
        </w:tc>
        <w:tc>
          <w:tcPr>
            <w:tcW w:w="2268" w:type="dxa"/>
            <w:noWrap/>
            <w:vAlign w:val="bottom"/>
          </w:tcPr>
          <w:p w14:paraId="326514F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1.0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7 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(0.9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, 1.1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7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bottom"/>
          </w:tcPr>
          <w:p w14:paraId="6AE1A7E2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0.147 </w:t>
            </w:r>
          </w:p>
        </w:tc>
        <w:tc>
          <w:tcPr>
            <w:tcW w:w="2410" w:type="dxa"/>
            <w:noWrap/>
            <w:vAlign w:val="bottom"/>
          </w:tcPr>
          <w:p w14:paraId="6DF281B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0B67F43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5A185F0C" w14:textId="77777777" w:rsidTr="00E7172B">
        <w:trPr>
          <w:trHeight w:val="320"/>
          <w:jc w:val="center"/>
        </w:trPr>
        <w:tc>
          <w:tcPr>
            <w:tcW w:w="2977" w:type="dxa"/>
            <w:noWrap/>
          </w:tcPr>
          <w:p w14:paraId="59ECE94B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E1897">
              <w:rPr>
                <w:rFonts w:ascii="Times New Roman" w:eastAsia="宋体" w:hAnsi="Times New Roman" w:cs="Times New Roman"/>
                <w:sz w:val="22"/>
                <w:szCs w:val="22"/>
              </w:rPr>
              <w:lastRenderedPageBreak/>
              <w:t>OSDI</w:t>
            </w:r>
          </w:p>
        </w:tc>
        <w:tc>
          <w:tcPr>
            <w:tcW w:w="2268" w:type="dxa"/>
            <w:noWrap/>
          </w:tcPr>
          <w:p w14:paraId="70BEDB67" w14:textId="77777777" w:rsidR="00D72552" w:rsidRPr="007E1897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24602C">
              <w:rPr>
                <w:rFonts w:ascii="Times New Roman" w:eastAsia="宋体" w:hAnsi="Times New Roman" w:cs="Times New Roman"/>
                <w:sz w:val="22"/>
                <w:szCs w:val="22"/>
              </w:rPr>
              <w:t>1.0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</w:t>
            </w:r>
            <w:r w:rsidRPr="0024602C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(1.00, 1.0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3</w:t>
            </w:r>
            <w:r w:rsidRPr="0024602C">
              <w:rPr>
                <w:rFonts w:ascii="Times New Roman" w:eastAsia="宋体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</w:tcPr>
          <w:p w14:paraId="64F3F39B" w14:textId="77777777" w:rsidR="00D72552" w:rsidRPr="007E1897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24602C">
              <w:rPr>
                <w:rFonts w:ascii="Times New Roman" w:eastAsia="宋体" w:hAnsi="Times New Roman" w:cs="Times New Roman"/>
                <w:sz w:val="22"/>
                <w:szCs w:val="22"/>
              </w:rPr>
              <w:t>0.012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410" w:type="dxa"/>
            <w:noWrap/>
          </w:tcPr>
          <w:p w14:paraId="7DD55E71" w14:textId="77777777" w:rsidR="00D72552" w:rsidRPr="007E1897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1.00</w:t>
            </w:r>
            <w:r w:rsidRPr="0024602C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(0.98, 1.01)</w:t>
            </w:r>
          </w:p>
        </w:tc>
        <w:tc>
          <w:tcPr>
            <w:tcW w:w="992" w:type="dxa"/>
            <w:noWrap/>
          </w:tcPr>
          <w:p w14:paraId="7D950CC8" w14:textId="77777777" w:rsidR="00D72552" w:rsidRPr="007E1897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24602C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0.632 </w:t>
            </w:r>
          </w:p>
        </w:tc>
      </w:tr>
      <w:tr w:rsidR="00D72552" w14:paraId="55770A0C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74033C14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TBUT</w:t>
            </w:r>
          </w:p>
        </w:tc>
        <w:tc>
          <w:tcPr>
            <w:tcW w:w="2268" w:type="dxa"/>
            <w:noWrap/>
            <w:vAlign w:val="bottom"/>
          </w:tcPr>
          <w:p w14:paraId="3B24BA9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0.8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9 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(0.79, 1.00)</w:t>
            </w:r>
          </w:p>
        </w:tc>
        <w:tc>
          <w:tcPr>
            <w:tcW w:w="992" w:type="dxa"/>
            <w:noWrap/>
            <w:vAlign w:val="bottom"/>
          </w:tcPr>
          <w:p w14:paraId="0B17C98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0.052 </w:t>
            </w:r>
          </w:p>
        </w:tc>
        <w:tc>
          <w:tcPr>
            <w:tcW w:w="2410" w:type="dxa"/>
            <w:noWrap/>
            <w:vAlign w:val="center"/>
          </w:tcPr>
          <w:p w14:paraId="2A9A9470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073D4B1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76B41402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52C953E3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Schirmer I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2268" w:type="dxa"/>
            <w:noWrap/>
            <w:vAlign w:val="bottom"/>
          </w:tcPr>
          <w:p w14:paraId="10A40A07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1.00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(0.97, 1.03)</w:t>
            </w:r>
          </w:p>
        </w:tc>
        <w:tc>
          <w:tcPr>
            <w:tcW w:w="992" w:type="dxa"/>
            <w:noWrap/>
            <w:vAlign w:val="bottom"/>
          </w:tcPr>
          <w:p w14:paraId="00216AD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0.995 </w:t>
            </w:r>
          </w:p>
        </w:tc>
        <w:tc>
          <w:tcPr>
            <w:tcW w:w="2410" w:type="dxa"/>
            <w:noWrap/>
            <w:vAlign w:val="center"/>
          </w:tcPr>
          <w:p w14:paraId="1D0D5C3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249802E7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36ABF848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7570847D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hAnsi="Times New Roman" w:cs="Times New Roman"/>
                <w:sz w:val="22"/>
                <w:szCs w:val="22"/>
              </w:rPr>
              <w:t>Lipid layer thickness</w:t>
            </w:r>
          </w:p>
        </w:tc>
        <w:tc>
          <w:tcPr>
            <w:tcW w:w="2268" w:type="dxa"/>
            <w:noWrap/>
            <w:vAlign w:val="bottom"/>
          </w:tcPr>
          <w:p w14:paraId="7897A1A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1.00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1.00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, 1.01)</w:t>
            </w:r>
          </w:p>
        </w:tc>
        <w:tc>
          <w:tcPr>
            <w:tcW w:w="992" w:type="dxa"/>
            <w:noWrap/>
            <w:vAlign w:val="bottom"/>
          </w:tcPr>
          <w:p w14:paraId="6C2243D6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0.355 </w:t>
            </w:r>
          </w:p>
        </w:tc>
        <w:tc>
          <w:tcPr>
            <w:tcW w:w="2410" w:type="dxa"/>
            <w:noWrap/>
            <w:vAlign w:val="center"/>
          </w:tcPr>
          <w:p w14:paraId="7991486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559455C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591F1DA4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7E60AA15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zh-CN"/>
              </w:rPr>
              <w:t>C</w:t>
            </w:r>
            <w:r w:rsidRPr="007151BE">
              <w:rPr>
                <w:rFonts w:ascii="Times New Roman" w:hAnsi="Times New Roman" w:cs="Times New Roman"/>
                <w:sz w:val="22"/>
                <w:szCs w:val="22"/>
                <w:lang w:eastAsia="zh-CN"/>
              </w:rPr>
              <w:t>ornea staining</w:t>
            </w:r>
          </w:p>
        </w:tc>
        <w:tc>
          <w:tcPr>
            <w:tcW w:w="2268" w:type="dxa"/>
            <w:noWrap/>
            <w:vAlign w:val="bottom"/>
          </w:tcPr>
          <w:p w14:paraId="5D69F637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1.00 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(0.8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, 1.2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2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bottom"/>
          </w:tcPr>
          <w:p w14:paraId="45178F4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0.982 </w:t>
            </w:r>
          </w:p>
        </w:tc>
        <w:tc>
          <w:tcPr>
            <w:tcW w:w="2410" w:type="dxa"/>
            <w:noWrap/>
            <w:vAlign w:val="center"/>
          </w:tcPr>
          <w:p w14:paraId="33E11EF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5E6EBB9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27F92978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19C1069B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MG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loss</w:t>
            </w:r>
          </w:p>
        </w:tc>
        <w:tc>
          <w:tcPr>
            <w:tcW w:w="2268" w:type="dxa"/>
            <w:noWrap/>
            <w:vAlign w:val="bottom"/>
          </w:tcPr>
          <w:p w14:paraId="1D271C9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0.98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(0.96, 1.0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1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92" w:type="dxa"/>
            <w:noWrap/>
            <w:vAlign w:val="bottom"/>
          </w:tcPr>
          <w:p w14:paraId="00815E46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0.134 </w:t>
            </w:r>
          </w:p>
        </w:tc>
        <w:tc>
          <w:tcPr>
            <w:tcW w:w="2410" w:type="dxa"/>
            <w:noWrap/>
            <w:vAlign w:val="center"/>
          </w:tcPr>
          <w:p w14:paraId="7E0A4F7C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6C9840C1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0AD75316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1CB8B617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Rate of p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artial 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b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link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ing</w:t>
            </w:r>
          </w:p>
        </w:tc>
        <w:tc>
          <w:tcPr>
            <w:tcW w:w="2268" w:type="dxa"/>
            <w:noWrap/>
            <w:vAlign w:val="bottom"/>
          </w:tcPr>
          <w:p w14:paraId="752E4D7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0.72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 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(0.3</w:t>
            </w:r>
            <w:r>
              <w:rPr>
                <w:rFonts w:ascii="Times New Roman" w:eastAsia="宋体" w:hAnsi="Times New Roman" w:cs="Times New Roman"/>
                <w:sz w:val="22"/>
                <w:szCs w:val="22"/>
              </w:rPr>
              <w:t>8</w:t>
            </w: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>, 1.38)</w:t>
            </w:r>
          </w:p>
        </w:tc>
        <w:tc>
          <w:tcPr>
            <w:tcW w:w="992" w:type="dxa"/>
            <w:noWrap/>
            <w:vAlign w:val="bottom"/>
          </w:tcPr>
          <w:p w14:paraId="0C5FE35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7151BE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0.326 </w:t>
            </w:r>
          </w:p>
        </w:tc>
        <w:tc>
          <w:tcPr>
            <w:tcW w:w="2410" w:type="dxa"/>
            <w:noWrap/>
            <w:vAlign w:val="center"/>
          </w:tcPr>
          <w:p w14:paraId="55A26C15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531940C9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21CA5510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019B3455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  <w:lang w:eastAsia="zh-CN"/>
              </w:rPr>
              <w:t>L</w:t>
            </w:r>
            <w:r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  <w:t>id margin abnormality score</w:t>
            </w:r>
          </w:p>
        </w:tc>
        <w:tc>
          <w:tcPr>
            <w:tcW w:w="2268" w:type="dxa"/>
            <w:noWrap/>
          </w:tcPr>
          <w:p w14:paraId="3A336357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6D6B93">
              <w:rPr>
                <w:rFonts w:ascii="Times New Roman" w:eastAsia="宋体" w:hAnsi="Times New Roman" w:cs="Times New Roman"/>
                <w:sz w:val="22"/>
                <w:szCs w:val="22"/>
              </w:rPr>
              <w:t>1.36 (0.73, 2.53)</w:t>
            </w:r>
          </w:p>
        </w:tc>
        <w:tc>
          <w:tcPr>
            <w:tcW w:w="992" w:type="dxa"/>
            <w:noWrap/>
          </w:tcPr>
          <w:p w14:paraId="6076DEDD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6D6B93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0.336 </w:t>
            </w:r>
          </w:p>
        </w:tc>
        <w:tc>
          <w:tcPr>
            <w:tcW w:w="2410" w:type="dxa"/>
            <w:noWrap/>
            <w:vAlign w:val="center"/>
          </w:tcPr>
          <w:p w14:paraId="4B50BCE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736C6E24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476E2575" w14:textId="77777777" w:rsidTr="00E7172B">
        <w:trPr>
          <w:trHeight w:val="320"/>
          <w:jc w:val="center"/>
        </w:trPr>
        <w:tc>
          <w:tcPr>
            <w:tcW w:w="2977" w:type="dxa"/>
            <w:noWrap/>
            <w:vAlign w:val="center"/>
          </w:tcPr>
          <w:p w14:paraId="6A2E158F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  <w:lang w:eastAsia="zh-CN"/>
              </w:rPr>
              <w:t>M</w:t>
            </w:r>
            <w:r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  <w:t>G expressibility score</w:t>
            </w:r>
          </w:p>
        </w:tc>
        <w:tc>
          <w:tcPr>
            <w:tcW w:w="2268" w:type="dxa"/>
            <w:noWrap/>
          </w:tcPr>
          <w:p w14:paraId="04FE0B7C" w14:textId="77777777" w:rsidR="00D72552" w:rsidRPr="006D6B93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6D6B93">
              <w:rPr>
                <w:rFonts w:ascii="Times New Roman" w:eastAsia="宋体" w:hAnsi="Times New Roman" w:cs="Times New Roman"/>
                <w:sz w:val="22"/>
                <w:szCs w:val="22"/>
              </w:rPr>
              <w:t>0.99 (0.58, 1.68)</w:t>
            </w:r>
          </w:p>
        </w:tc>
        <w:tc>
          <w:tcPr>
            <w:tcW w:w="992" w:type="dxa"/>
            <w:noWrap/>
          </w:tcPr>
          <w:p w14:paraId="210B432E" w14:textId="77777777" w:rsidR="00D72552" w:rsidRPr="006D6B93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6D6B93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0.962 </w:t>
            </w:r>
          </w:p>
        </w:tc>
        <w:tc>
          <w:tcPr>
            <w:tcW w:w="2410" w:type="dxa"/>
            <w:noWrap/>
            <w:vAlign w:val="center"/>
          </w:tcPr>
          <w:p w14:paraId="481CF8DA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noWrap/>
            <w:vAlign w:val="bottom"/>
          </w:tcPr>
          <w:p w14:paraId="1A83A56E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72552" w14:paraId="5ED3E76C" w14:textId="77777777" w:rsidTr="00E7172B">
        <w:trPr>
          <w:trHeight w:val="320"/>
          <w:jc w:val="center"/>
        </w:trPr>
        <w:tc>
          <w:tcPr>
            <w:tcW w:w="2977" w:type="dxa"/>
            <w:tcBorders>
              <w:bottom w:val="single" w:sz="8" w:space="0" w:color="auto"/>
            </w:tcBorders>
            <w:noWrap/>
            <w:vAlign w:val="center"/>
          </w:tcPr>
          <w:p w14:paraId="679FD1B1" w14:textId="77777777" w:rsidR="00D72552" w:rsidRPr="007151BE" w:rsidRDefault="00D72552" w:rsidP="00E7172B">
            <w:pPr>
              <w:adjustRightInd w:val="0"/>
              <w:snapToGrid w:val="0"/>
              <w:spacing w:before="50" w:line="360" w:lineRule="auto"/>
              <w:jc w:val="both"/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2"/>
                <w:lang w:eastAsia="zh-CN"/>
              </w:rPr>
              <w:t>M</w:t>
            </w:r>
            <w:r>
              <w:rPr>
                <w:rFonts w:ascii="Times New Roman" w:eastAsia="宋体" w:hAnsi="Times New Roman" w:cs="Times New Roman"/>
                <w:sz w:val="22"/>
                <w:szCs w:val="22"/>
                <w:lang w:eastAsia="zh-CN"/>
              </w:rPr>
              <w:t>eibum score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noWrap/>
          </w:tcPr>
          <w:p w14:paraId="793C6B7C" w14:textId="77777777" w:rsidR="00D72552" w:rsidRPr="006D6B93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6D6B93">
              <w:rPr>
                <w:rFonts w:ascii="Times New Roman" w:eastAsia="宋体" w:hAnsi="Times New Roman" w:cs="Times New Roman"/>
                <w:sz w:val="22"/>
                <w:szCs w:val="22"/>
              </w:rPr>
              <w:t>0.76 (0.10, 5.82)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noWrap/>
          </w:tcPr>
          <w:p w14:paraId="1DF45B60" w14:textId="77777777" w:rsidR="00D72552" w:rsidRPr="006D6B93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6D6B93">
              <w:rPr>
                <w:rFonts w:ascii="Times New Roman" w:eastAsia="宋体" w:hAnsi="Times New Roman" w:cs="Times New Roman"/>
                <w:sz w:val="22"/>
                <w:szCs w:val="22"/>
              </w:rPr>
              <w:t xml:space="preserve">0.789 </w:t>
            </w:r>
          </w:p>
        </w:tc>
        <w:tc>
          <w:tcPr>
            <w:tcW w:w="2410" w:type="dxa"/>
            <w:tcBorders>
              <w:bottom w:val="single" w:sz="8" w:space="0" w:color="auto"/>
            </w:tcBorders>
            <w:noWrap/>
            <w:vAlign w:val="center"/>
          </w:tcPr>
          <w:p w14:paraId="426237EF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noWrap/>
            <w:vAlign w:val="bottom"/>
          </w:tcPr>
          <w:p w14:paraId="4D089F4B" w14:textId="77777777" w:rsidR="00D72552" w:rsidRPr="007151BE" w:rsidRDefault="00D72552" w:rsidP="00384E5E">
            <w:pPr>
              <w:adjustRightInd w:val="0"/>
              <w:snapToGrid w:val="0"/>
              <w:spacing w:before="5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bookmarkEnd w:id="0"/>
    <w:p w14:paraId="724550BA" w14:textId="6725A500" w:rsidR="00D90C6C" w:rsidRPr="00D72552" w:rsidRDefault="00D72552" w:rsidP="00D72552">
      <w:pPr>
        <w:adjustRightInd w:val="0"/>
        <w:snapToGrid w:val="0"/>
        <w:spacing w:beforeLines="50" w:before="156" w:line="360" w:lineRule="auto"/>
        <w:jc w:val="both"/>
        <w:rPr>
          <w:rFonts w:ascii="Times New Roman" w:eastAsia="宋体" w:hAnsi="Times New Roman" w:cs="Times New Roman"/>
          <w:sz w:val="22"/>
          <w:szCs w:val="22"/>
          <w:lang w:eastAsia="zh-CN"/>
        </w:rPr>
      </w:pPr>
      <w:r w:rsidRPr="007151BE">
        <w:rPr>
          <w:rFonts w:ascii="Times New Roman" w:eastAsia="宋体" w:hAnsi="Times New Roman" w:cs="Times New Roman"/>
          <w:sz w:val="22"/>
          <w:szCs w:val="22"/>
          <w:lang w:eastAsia="zh-CN"/>
        </w:rPr>
        <w:t xml:space="preserve">Note: </w:t>
      </w:r>
      <w:r w:rsidRPr="007151BE">
        <w:rPr>
          <w:rFonts w:ascii="Times New Roman" w:hAnsi="Times New Roman" w:cs="Times New Roman"/>
          <w:i/>
          <w:iCs/>
          <w:sz w:val="22"/>
          <w:szCs w:val="22"/>
          <w:lang w:eastAsia="zh-CN"/>
        </w:rPr>
        <w:t>*</w:t>
      </w:r>
      <w:r>
        <w:rPr>
          <w:rFonts w:ascii="Times New Roman" w:hAnsi="Times New Roman" w:cs="Times New Roman"/>
          <w:i/>
          <w:iCs/>
          <w:sz w:val="22"/>
          <w:szCs w:val="22"/>
          <w:lang w:eastAsia="zh-CN"/>
        </w:rPr>
        <w:t>P</w:t>
      </w:r>
      <w:r w:rsidRPr="007151BE">
        <w:rPr>
          <w:rFonts w:ascii="Times New Roman" w:hAnsi="Times New Roman" w:cs="Times New Roman"/>
          <w:sz w:val="22"/>
          <w:szCs w:val="22"/>
          <w:lang w:eastAsia="zh-CN"/>
        </w:rPr>
        <w:t>&lt;0.05 was considered statistically signiﬁcant</w:t>
      </w:r>
      <w:r w:rsidRPr="007151BE">
        <w:rPr>
          <w:rFonts w:ascii="Times New Roman" w:eastAsia="宋体" w:hAnsi="Times New Roman" w:cs="Times New Roman"/>
          <w:sz w:val="22"/>
          <w:szCs w:val="22"/>
          <w:lang w:eastAsia="zh-CN"/>
        </w:rPr>
        <w:t>.</w:t>
      </w:r>
    </w:p>
    <w:sectPr w:rsidR="00D90C6C" w:rsidRPr="00D72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汉仪书宋二KW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简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B9F"/>
    <w:rsid w:val="00043AB5"/>
    <w:rsid w:val="00046B38"/>
    <w:rsid w:val="0005069A"/>
    <w:rsid w:val="00053675"/>
    <w:rsid w:val="00064B7B"/>
    <w:rsid w:val="00072EDB"/>
    <w:rsid w:val="00091169"/>
    <w:rsid w:val="000A025B"/>
    <w:rsid w:val="000C0D75"/>
    <w:rsid w:val="000C5949"/>
    <w:rsid w:val="000F0CA5"/>
    <w:rsid w:val="000F5CD3"/>
    <w:rsid w:val="00105685"/>
    <w:rsid w:val="00131578"/>
    <w:rsid w:val="00141298"/>
    <w:rsid w:val="0014690E"/>
    <w:rsid w:val="001711F9"/>
    <w:rsid w:val="001C02D1"/>
    <w:rsid w:val="00212200"/>
    <w:rsid w:val="00240E4C"/>
    <w:rsid w:val="00244793"/>
    <w:rsid w:val="0024522E"/>
    <w:rsid w:val="00294A5E"/>
    <w:rsid w:val="00294B7E"/>
    <w:rsid w:val="002D2755"/>
    <w:rsid w:val="002F1F4C"/>
    <w:rsid w:val="00302090"/>
    <w:rsid w:val="003058D6"/>
    <w:rsid w:val="0032072F"/>
    <w:rsid w:val="00361B9F"/>
    <w:rsid w:val="00364C7F"/>
    <w:rsid w:val="00384E5E"/>
    <w:rsid w:val="00391E91"/>
    <w:rsid w:val="00393C07"/>
    <w:rsid w:val="003D22D9"/>
    <w:rsid w:val="003E0036"/>
    <w:rsid w:val="003E34E0"/>
    <w:rsid w:val="003E5EA7"/>
    <w:rsid w:val="003F4739"/>
    <w:rsid w:val="003F4BFD"/>
    <w:rsid w:val="00415E49"/>
    <w:rsid w:val="00427FBE"/>
    <w:rsid w:val="00435309"/>
    <w:rsid w:val="004732E9"/>
    <w:rsid w:val="00474016"/>
    <w:rsid w:val="0047571E"/>
    <w:rsid w:val="00485044"/>
    <w:rsid w:val="00495580"/>
    <w:rsid w:val="004C5F11"/>
    <w:rsid w:val="005023A9"/>
    <w:rsid w:val="005102A6"/>
    <w:rsid w:val="005108F9"/>
    <w:rsid w:val="00536E60"/>
    <w:rsid w:val="00574F25"/>
    <w:rsid w:val="00577E1F"/>
    <w:rsid w:val="005968BF"/>
    <w:rsid w:val="005D03C9"/>
    <w:rsid w:val="005D6140"/>
    <w:rsid w:val="006170BA"/>
    <w:rsid w:val="00627100"/>
    <w:rsid w:val="0063314C"/>
    <w:rsid w:val="0064498D"/>
    <w:rsid w:val="006460DC"/>
    <w:rsid w:val="0065474E"/>
    <w:rsid w:val="006845EB"/>
    <w:rsid w:val="006C39E6"/>
    <w:rsid w:val="006E1D96"/>
    <w:rsid w:val="006F0C1C"/>
    <w:rsid w:val="007067F9"/>
    <w:rsid w:val="00721C2A"/>
    <w:rsid w:val="007245BB"/>
    <w:rsid w:val="0074747B"/>
    <w:rsid w:val="00750D10"/>
    <w:rsid w:val="007A08CB"/>
    <w:rsid w:val="007B3A82"/>
    <w:rsid w:val="007B4A6C"/>
    <w:rsid w:val="007E1B1A"/>
    <w:rsid w:val="0081264B"/>
    <w:rsid w:val="00853824"/>
    <w:rsid w:val="0086477B"/>
    <w:rsid w:val="0086594C"/>
    <w:rsid w:val="008D1738"/>
    <w:rsid w:val="008E1F6B"/>
    <w:rsid w:val="00916D60"/>
    <w:rsid w:val="00933118"/>
    <w:rsid w:val="009537F0"/>
    <w:rsid w:val="00971883"/>
    <w:rsid w:val="009773E3"/>
    <w:rsid w:val="00977BD9"/>
    <w:rsid w:val="00986831"/>
    <w:rsid w:val="009A1838"/>
    <w:rsid w:val="009F588E"/>
    <w:rsid w:val="009F5C50"/>
    <w:rsid w:val="00A04491"/>
    <w:rsid w:val="00A31E2D"/>
    <w:rsid w:val="00A42F85"/>
    <w:rsid w:val="00A623A5"/>
    <w:rsid w:val="00A87719"/>
    <w:rsid w:val="00AA105D"/>
    <w:rsid w:val="00AB41C5"/>
    <w:rsid w:val="00AE0717"/>
    <w:rsid w:val="00AF4973"/>
    <w:rsid w:val="00AF6D60"/>
    <w:rsid w:val="00B478F9"/>
    <w:rsid w:val="00B6201A"/>
    <w:rsid w:val="00B83F8B"/>
    <w:rsid w:val="00B91D01"/>
    <w:rsid w:val="00BA5BE7"/>
    <w:rsid w:val="00BD1428"/>
    <w:rsid w:val="00BE4C6A"/>
    <w:rsid w:val="00BF5E44"/>
    <w:rsid w:val="00C30F5C"/>
    <w:rsid w:val="00C537DB"/>
    <w:rsid w:val="00C8213E"/>
    <w:rsid w:val="00C85EAA"/>
    <w:rsid w:val="00CA0EB9"/>
    <w:rsid w:val="00CA2502"/>
    <w:rsid w:val="00CA5C94"/>
    <w:rsid w:val="00CC6BF9"/>
    <w:rsid w:val="00CD2D0F"/>
    <w:rsid w:val="00CF139A"/>
    <w:rsid w:val="00D06766"/>
    <w:rsid w:val="00D14963"/>
    <w:rsid w:val="00D15D1F"/>
    <w:rsid w:val="00D30871"/>
    <w:rsid w:val="00D34358"/>
    <w:rsid w:val="00D358DC"/>
    <w:rsid w:val="00D4291C"/>
    <w:rsid w:val="00D61B81"/>
    <w:rsid w:val="00D72552"/>
    <w:rsid w:val="00D744B2"/>
    <w:rsid w:val="00D90C6C"/>
    <w:rsid w:val="00D9336D"/>
    <w:rsid w:val="00DA6873"/>
    <w:rsid w:val="00DA7243"/>
    <w:rsid w:val="00DB798C"/>
    <w:rsid w:val="00DC0896"/>
    <w:rsid w:val="00DD569E"/>
    <w:rsid w:val="00DE6622"/>
    <w:rsid w:val="00DF1B83"/>
    <w:rsid w:val="00DF1DF5"/>
    <w:rsid w:val="00E05B71"/>
    <w:rsid w:val="00E11A1E"/>
    <w:rsid w:val="00E63097"/>
    <w:rsid w:val="00EB653F"/>
    <w:rsid w:val="00EB6D75"/>
    <w:rsid w:val="00ED0CCF"/>
    <w:rsid w:val="00ED75F6"/>
    <w:rsid w:val="00F021C3"/>
    <w:rsid w:val="00F305AD"/>
    <w:rsid w:val="00F42F38"/>
    <w:rsid w:val="00F46BB7"/>
    <w:rsid w:val="00F501CD"/>
    <w:rsid w:val="00F52DA9"/>
    <w:rsid w:val="00F87085"/>
    <w:rsid w:val="00FA0AB8"/>
    <w:rsid w:val="00FD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0B55"/>
  <w15:chartTrackingRefBased/>
  <w15:docId w15:val="{83C201F5-6281-A743-A4F5-8D3683E50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552"/>
    <w:rPr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72552"/>
    <w:rPr>
      <w:rFonts w:ascii="Cambria" w:eastAsia="DengXian" w:hAnsi="Cambria" w:cs="Cambria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 微软</dc:creator>
  <cp:keywords/>
  <dc:description/>
  <cp:lastModifiedBy>韦 微软</cp:lastModifiedBy>
  <cp:revision>6</cp:revision>
  <dcterms:created xsi:type="dcterms:W3CDTF">2021-08-24T00:07:00Z</dcterms:created>
  <dcterms:modified xsi:type="dcterms:W3CDTF">2021-09-23T07:30:00Z</dcterms:modified>
</cp:coreProperties>
</file>