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770D8" w14:textId="77777777" w:rsidR="00F72BD9" w:rsidRPr="00155BB6" w:rsidRDefault="00F72BD9" w:rsidP="005238A3">
      <w:pPr>
        <w:pStyle w:val="Title2"/>
        <w:spacing w:line="360" w:lineRule="auto"/>
        <w:jc w:val="center"/>
        <w:rPr>
          <w:b w:val="0"/>
          <w:sz w:val="32"/>
          <w:szCs w:val="32"/>
        </w:rPr>
      </w:pPr>
      <w:r w:rsidRPr="00155BB6">
        <w:rPr>
          <w:b w:val="0"/>
          <w:sz w:val="32"/>
          <w:szCs w:val="32"/>
        </w:rPr>
        <w:t>Supporting Information</w:t>
      </w:r>
    </w:p>
    <w:p w14:paraId="2F90F772" w14:textId="77777777" w:rsidR="00F72BD9" w:rsidRPr="00155BB6" w:rsidRDefault="00F72BD9" w:rsidP="005238A3">
      <w:pPr>
        <w:pStyle w:val="Title2"/>
        <w:spacing w:line="360" w:lineRule="auto"/>
        <w:rPr>
          <w:rFonts w:eastAsia="Times"/>
          <w:bCs/>
          <w:lang w:val="en" w:eastAsia="zh-CN"/>
        </w:rPr>
      </w:pPr>
      <w:proofErr w:type="spellStart"/>
      <w:r w:rsidRPr="00155BB6">
        <w:rPr>
          <w:rFonts w:eastAsia="Times"/>
          <w:bCs/>
          <w:lang w:val="en" w:eastAsia="zh-CN"/>
        </w:rPr>
        <w:t>Borophene</w:t>
      </w:r>
      <w:proofErr w:type="spellEnd"/>
      <w:r w:rsidRPr="00155BB6">
        <w:rPr>
          <w:rFonts w:eastAsia="Times"/>
          <w:bCs/>
          <w:lang w:val="en" w:eastAsia="zh-CN"/>
        </w:rPr>
        <w:t xml:space="preserve"> Nanosheets grafted Covalent Organic Framework: A 2D Hybrid Porous material for hydrogen adsorption studies</w:t>
      </w:r>
    </w:p>
    <w:p w14:paraId="6771963F" w14:textId="77777777" w:rsidR="00F72BD9" w:rsidRPr="00155BB6" w:rsidRDefault="00F72BD9" w:rsidP="006E4971">
      <w:pPr>
        <w:pStyle w:val="Title2"/>
        <w:spacing w:line="360" w:lineRule="auto"/>
        <w:rPr>
          <w:b w:val="0"/>
        </w:rPr>
      </w:pPr>
    </w:p>
    <w:p w14:paraId="0B9DD3D2" w14:textId="77777777" w:rsidR="00F72BD9" w:rsidRPr="00155BB6" w:rsidRDefault="00F72BD9" w:rsidP="00B33F1A">
      <w:pPr>
        <w:pStyle w:val="Authors"/>
        <w:spacing w:before="0" w:after="0" w:line="360" w:lineRule="auto"/>
        <w:jc w:val="both"/>
        <w:rPr>
          <w:rFonts w:ascii="Times New Roman" w:hAnsi="Times New Roman"/>
          <w:i/>
          <w:iCs/>
          <w:sz w:val="24"/>
          <w:lang w:val="en-US"/>
        </w:rPr>
      </w:pPr>
      <w:r w:rsidRPr="00155BB6">
        <w:rPr>
          <w:rFonts w:ascii="Times New Roman" w:hAnsi="Times New Roman"/>
          <w:i/>
          <w:iCs/>
          <w:sz w:val="24"/>
        </w:rPr>
        <w:t xml:space="preserve">Anamika </w:t>
      </w:r>
      <w:proofErr w:type="gramStart"/>
      <w:r w:rsidRPr="00155BB6">
        <w:rPr>
          <w:rFonts w:ascii="Times New Roman" w:hAnsi="Times New Roman"/>
          <w:i/>
          <w:iCs/>
          <w:sz w:val="24"/>
        </w:rPr>
        <w:t>Gogoi,</w:t>
      </w:r>
      <w:r w:rsidRPr="00155BB6">
        <w:rPr>
          <w:rFonts w:ascii="Times New Roman" w:hAnsi="Times New Roman"/>
          <w:i/>
          <w:iCs/>
          <w:sz w:val="24"/>
          <w:vertAlign w:val="superscript"/>
          <w:lang w:val="en-US"/>
        </w:rPr>
        <w:t>[</w:t>
      </w:r>
      <w:proofErr w:type="gramEnd"/>
      <w:r w:rsidRPr="00155BB6">
        <w:rPr>
          <w:rFonts w:ascii="Times New Roman" w:hAnsi="Times New Roman"/>
          <w:i/>
          <w:iCs/>
          <w:sz w:val="24"/>
          <w:vertAlign w:val="superscript"/>
          <w:lang w:val="en-US"/>
        </w:rPr>
        <w:t>a]</w:t>
      </w:r>
      <w:r w:rsidRPr="00155BB6">
        <w:rPr>
          <w:rFonts w:ascii="Times New Roman" w:hAnsi="Times New Roman"/>
          <w:i/>
          <w:iCs/>
          <w:sz w:val="24"/>
        </w:rPr>
        <w:t xml:space="preserve"> Somnath </w:t>
      </w:r>
      <w:proofErr w:type="gramStart"/>
      <w:r w:rsidRPr="00155BB6">
        <w:rPr>
          <w:rFonts w:ascii="Times New Roman" w:hAnsi="Times New Roman"/>
          <w:i/>
          <w:iCs/>
          <w:sz w:val="24"/>
        </w:rPr>
        <w:t>Sengupta,</w:t>
      </w:r>
      <w:r w:rsidRPr="00155BB6">
        <w:rPr>
          <w:rFonts w:ascii="Times New Roman" w:hAnsi="Times New Roman"/>
          <w:i/>
          <w:iCs/>
          <w:sz w:val="24"/>
          <w:vertAlign w:val="superscript"/>
          <w:lang w:val="en-US"/>
        </w:rPr>
        <w:t>[</w:t>
      </w:r>
      <w:proofErr w:type="gramEnd"/>
      <w:r w:rsidRPr="00155BB6">
        <w:rPr>
          <w:rFonts w:ascii="Times New Roman" w:hAnsi="Times New Roman"/>
          <w:i/>
          <w:iCs/>
          <w:sz w:val="24"/>
          <w:vertAlign w:val="superscript"/>
          <w:lang w:val="en-US"/>
        </w:rPr>
        <w:t>b]</w:t>
      </w:r>
      <w:r w:rsidRPr="00155BB6">
        <w:rPr>
          <w:rFonts w:ascii="Times New Roman" w:hAnsi="Times New Roman"/>
          <w:i/>
          <w:iCs/>
          <w:sz w:val="24"/>
        </w:rPr>
        <w:t xml:space="preserve"> Abhishek </w:t>
      </w:r>
      <w:proofErr w:type="gramStart"/>
      <w:r w:rsidRPr="00155BB6">
        <w:rPr>
          <w:rFonts w:ascii="Times New Roman" w:hAnsi="Times New Roman"/>
          <w:i/>
          <w:iCs/>
          <w:sz w:val="24"/>
        </w:rPr>
        <w:t>Rathore,</w:t>
      </w:r>
      <w:r w:rsidRPr="00155BB6">
        <w:rPr>
          <w:rFonts w:ascii="Times New Roman" w:hAnsi="Times New Roman"/>
          <w:i/>
          <w:iCs/>
          <w:sz w:val="24"/>
          <w:vertAlign w:val="superscript"/>
          <w:lang w:val="en-US"/>
        </w:rPr>
        <w:t>[</w:t>
      </w:r>
      <w:proofErr w:type="gramEnd"/>
      <w:r w:rsidRPr="00155BB6">
        <w:rPr>
          <w:rFonts w:ascii="Times New Roman" w:hAnsi="Times New Roman"/>
          <w:i/>
          <w:iCs/>
          <w:sz w:val="24"/>
          <w:vertAlign w:val="superscript"/>
          <w:lang w:val="en-US"/>
        </w:rPr>
        <w:t>c]</w:t>
      </w:r>
      <w:r w:rsidRPr="00155BB6">
        <w:rPr>
          <w:rFonts w:ascii="Times New Roman" w:hAnsi="Times New Roman"/>
          <w:i/>
          <w:iCs/>
          <w:sz w:val="24"/>
        </w:rPr>
        <w:t xml:space="preserve"> V.M. </w:t>
      </w:r>
      <w:proofErr w:type="gramStart"/>
      <w:r w:rsidRPr="00155BB6">
        <w:rPr>
          <w:rFonts w:ascii="Times New Roman" w:hAnsi="Times New Roman"/>
          <w:i/>
          <w:iCs/>
          <w:sz w:val="24"/>
        </w:rPr>
        <w:t>Kabilan</w:t>
      </w:r>
      <w:bookmarkStart w:id="0" w:name="_Hlk216543237"/>
      <w:r w:rsidRPr="00155BB6">
        <w:rPr>
          <w:rFonts w:ascii="Times New Roman" w:hAnsi="Times New Roman"/>
          <w:i/>
          <w:iCs/>
          <w:sz w:val="24"/>
        </w:rPr>
        <w:t>,</w:t>
      </w:r>
      <w:r w:rsidRPr="00155BB6">
        <w:rPr>
          <w:rFonts w:ascii="Times New Roman" w:hAnsi="Times New Roman"/>
          <w:i/>
          <w:iCs/>
          <w:sz w:val="24"/>
          <w:vertAlign w:val="superscript"/>
          <w:lang w:val="en-US"/>
        </w:rPr>
        <w:t>[</w:t>
      </w:r>
      <w:proofErr w:type="gramEnd"/>
      <w:r w:rsidRPr="00155BB6">
        <w:rPr>
          <w:rFonts w:ascii="Times New Roman" w:hAnsi="Times New Roman"/>
          <w:i/>
          <w:iCs/>
          <w:sz w:val="24"/>
          <w:vertAlign w:val="superscript"/>
          <w:lang w:val="en-US"/>
        </w:rPr>
        <w:t>b]</w:t>
      </w:r>
      <w:r w:rsidRPr="00155BB6">
        <w:rPr>
          <w:rFonts w:ascii="Times New Roman" w:hAnsi="Times New Roman"/>
          <w:i/>
          <w:iCs/>
          <w:sz w:val="24"/>
        </w:rPr>
        <w:t xml:space="preserve"> Shanmukha Rao </w:t>
      </w:r>
      <w:proofErr w:type="spellStart"/>
      <w:proofErr w:type="gramStart"/>
      <w:r w:rsidRPr="00155BB6">
        <w:rPr>
          <w:rFonts w:ascii="Times New Roman" w:hAnsi="Times New Roman"/>
          <w:i/>
          <w:iCs/>
          <w:sz w:val="24"/>
        </w:rPr>
        <w:t>Abothu</w:t>
      </w:r>
      <w:bookmarkEnd w:id="0"/>
      <w:proofErr w:type="spellEnd"/>
      <w:r w:rsidRPr="00155BB6">
        <w:rPr>
          <w:rFonts w:ascii="Times New Roman" w:hAnsi="Times New Roman"/>
          <w:i/>
          <w:iCs/>
          <w:sz w:val="24"/>
        </w:rPr>
        <w:t>,</w:t>
      </w:r>
      <w:r w:rsidRPr="00155BB6">
        <w:rPr>
          <w:rFonts w:ascii="Times New Roman" w:hAnsi="Times New Roman"/>
          <w:i/>
          <w:iCs/>
          <w:sz w:val="24"/>
          <w:vertAlign w:val="superscript"/>
          <w:lang w:val="en-US"/>
        </w:rPr>
        <w:t>[</w:t>
      </w:r>
      <w:proofErr w:type="gramEnd"/>
      <w:r w:rsidRPr="00155BB6">
        <w:rPr>
          <w:rFonts w:ascii="Times New Roman" w:hAnsi="Times New Roman"/>
          <w:i/>
          <w:iCs/>
          <w:sz w:val="24"/>
          <w:vertAlign w:val="superscript"/>
          <w:lang w:val="en-US"/>
        </w:rPr>
        <w:t>a]</w:t>
      </w:r>
      <w:r w:rsidRPr="00155BB6">
        <w:rPr>
          <w:rFonts w:ascii="Times New Roman" w:hAnsi="Times New Roman"/>
          <w:i/>
          <w:iCs/>
          <w:sz w:val="24"/>
        </w:rPr>
        <w:t xml:space="preserve"> Muthiah </w:t>
      </w:r>
      <w:proofErr w:type="gramStart"/>
      <w:r w:rsidRPr="00155BB6">
        <w:rPr>
          <w:rFonts w:ascii="Times New Roman" w:hAnsi="Times New Roman"/>
          <w:i/>
          <w:iCs/>
          <w:sz w:val="24"/>
        </w:rPr>
        <w:t>Bootharajan,</w:t>
      </w:r>
      <w:r w:rsidRPr="00155BB6">
        <w:rPr>
          <w:rFonts w:ascii="Times New Roman" w:hAnsi="Times New Roman"/>
          <w:i/>
          <w:iCs/>
          <w:sz w:val="24"/>
          <w:vertAlign w:val="superscript"/>
          <w:lang w:val="en-US"/>
        </w:rPr>
        <w:t>[</w:t>
      </w:r>
      <w:proofErr w:type="gramEnd"/>
      <w:r w:rsidRPr="00155BB6">
        <w:rPr>
          <w:rFonts w:ascii="Times New Roman" w:hAnsi="Times New Roman"/>
          <w:i/>
          <w:iCs/>
          <w:sz w:val="24"/>
          <w:vertAlign w:val="superscript"/>
          <w:lang w:val="en-US"/>
        </w:rPr>
        <w:t>b]</w:t>
      </w:r>
      <w:r w:rsidRPr="00155BB6">
        <w:rPr>
          <w:rFonts w:ascii="Times New Roman" w:hAnsi="Times New Roman"/>
          <w:i/>
          <w:iCs/>
          <w:sz w:val="24"/>
        </w:rPr>
        <w:t xml:space="preserve"> Cherukuri Venkata Siva Brahmananda </w:t>
      </w:r>
      <w:proofErr w:type="gramStart"/>
      <w:r w:rsidRPr="00155BB6">
        <w:rPr>
          <w:rFonts w:ascii="Times New Roman" w:hAnsi="Times New Roman"/>
          <w:i/>
          <w:iCs/>
          <w:sz w:val="24"/>
        </w:rPr>
        <w:t>Rao,</w:t>
      </w:r>
      <w:r w:rsidRPr="00155BB6">
        <w:rPr>
          <w:rFonts w:ascii="Times New Roman" w:hAnsi="Times New Roman"/>
          <w:i/>
          <w:iCs/>
          <w:sz w:val="24"/>
          <w:vertAlign w:val="superscript"/>
          <w:lang w:val="en-US"/>
        </w:rPr>
        <w:t>[</w:t>
      </w:r>
      <w:proofErr w:type="gramEnd"/>
      <w:r w:rsidRPr="00155BB6">
        <w:rPr>
          <w:rFonts w:ascii="Times New Roman" w:hAnsi="Times New Roman"/>
          <w:i/>
          <w:iCs/>
          <w:sz w:val="24"/>
          <w:vertAlign w:val="superscript"/>
          <w:lang w:val="en-US"/>
        </w:rPr>
        <w:t>b]</w:t>
      </w:r>
      <w:r w:rsidRPr="00155BB6">
        <w:rPr>
          <w:rFonts w:ascii="Times New Roman" w:hAnsi="Times New Roman"/>
          <w:i/>
          <w:iCs/>
          <w:sz w:val="24"/>
        </w:rPr>
        <w:t xml:space="preserve"> Sesha </w:t>
      </w:r>
      <w:proofErr w:type="gramStart"/>
      <w:r w:rsidRPr="00155BB6">
        <w:rPr>
          <w:rFonts w:ascii="Times New Roman" w:hAnsi="Times New Roman"/>
          <w:i/>
          <w:iCs/>
          <w:sz w:val="24"/>
        </w:rPr>
        <w:t>Vempati,</w:t>
      </w:r>
      <w:r w:rsidRPr="00155BB6">
        <w:rPr>
          <w:rFonts w:ascii="Times New Roman" w:hAnsi="Times New Roman"/>
          <w:i/>
          <w:iCs/>
          <w:sz w:val="24"/>
          <w:lang w:val="en-US"/>
        </w:rPr>
        <w:t>*</w:t>
      </w:r>
      <w:proofErr w:type="gramEnd"/>
      <w:r w:rsidRPr="00155BB6">
        <w:rPr>
          <w:rFonts w:ascii="Times New Roman" w:hAnsi="Times New Roman"/>
          <w:i/>
          <w:iCs/>
          <w:sz w:val="24"/>
          <w:vertAlign w:val="superscript"/>
          <w:lang w:val="en-US"/>
        </w:rPr>
        <w:t>[c]</w:t>
      </w:r>
      <w:r w:rsidRPr="00155BB6">
        <w:rPr>
          <w:rFonts w:ascii="Times New Roman" w:hAnsi="Times New Roman"/>
          <w:i/>
          <w:iCs/>
          <w:sz w:val="24"/>
        </w:rPr>
        <w:t xml:space="preserve"> Balija Sreenivasulu</w:t>
      </w:r>
      <w:r w:rsidRPr="00155BB6">
        <w:rPr>
          <w:rFonts w:ascii="Times New Roman" w:hAnsi="Times New Roman"/>
          <w:i/>
          <w:iCs/>
          <w:sz w:val="24"/>
          <w:lang w:val="en-US"/>
        </w:rPr>
        <w:t>*</w:t>
      </w:r>
      <w:r w:rsidRPr="00155BB6">
        <w:rPr>
          <w:rFonts w:ascii="Times New Roman" w:hAnsi="Times New Roman"/>
          <w:i/>
          <w:iCs/>
          <w:sz w:val="24"/>
          <w:vertAlign w:val="superscript"/>
          <w:lang w:val="en-US"/>
        </w:rPr>
        <w:t>[b]</w:t>
      </w:r>
      <w:r w:rsidRPr="00155BB6">
        <w:rPr>
          <w:rFonts w:ascii="Times New Roman" w:hAnsi="Times New Roman"/>
          <w:i/>
          <w:iCs/>
          <w:sz w:val="24"/>
        </w:rPr>
        <w:t xml:space="preserve"> and Raghavender </w:t>
      </w:r>
      <w:proofErr w:type="spellStart"/>
      <w:r w:rsidRPr="00155BB6">
        <w:rPr>
          <w:rFonts w:ascii="Times New Roman" w:hAnsi="Times New Roman"/>
          <w:i/>
          <w:iCs/>
          <w:sz w:val="24"/>
        </w:rPr>
        <w:t>Medishetty</w:t>
      </w:r>
      <w:proofErr w:type="spellEnd"/>
      <w:r w:rsidRPr="00155BB6">
        <w:rPr>
          <w:rFonts w:ascii="Times New Roman" w:hAnsi="Times New Roman"/>
          <w:i/>
          <w:iCs/>
          <w:sz w:val="24"/>
          <w:lang w:val="en-US"/>
        </w:rPr>
        <w:t>*</w:t>
      </w:r>
      <w:r w:rsidRPr="00155BB6">
        <w:rPr>
          <w:rFonts w:ascii="Times New Roman" w:hAnsi="Times New Roman"/>
          <w:i/>
          <w:iCs/>
          <w:sz w:val="24"/>
          <w:vertAlign w:val="superscript"/>
          <w:lang w:val="en-US"/>
        </w:rPr>
        <w:t>[a]</w:t>
      </w:r>
      <w:r w:rsidRPr="00155BB6">
        <w:rPr>
          <w:rFonts w:ascii="Times New Roman" w:hAnsi="Times New Roman"/>
          <w:i/>
          <w:iCs/>
          <w:sz w:val="24"/>
          <w:lang w:val="en-US"/>
        </w:rPr>
        <w:t xml:space="preserve"> </w:t>
      </w:r>
    </w:p>
    <w:p w14:paraId="40D3C61A" w14:textId="77777777" w:rsidR="00F72BD9" w:rsidRPr="00155BB6" w:rsidRDefault="00F72BD9" w:rsidP="00B33F1A">
      <w:pPr>
        <w:pStyle w:val="Authors"/>
        <w:spacing w:before="0" w:after="0" w:line="360" w:lineRule="auto"/>
        <w:jc w:val="both"/>
        <w:rPr>
          <w:rFonts w:ascii="Times New Roman" w:hAnsi="Times New Roman"/>
          <w:i/>
          <w:iCs/>
          <w:sz w:val="24"/>
        </w:rPr>
      </w:pPr>
    </w:p>
    <w:p w14:paraId="1763B0BC" w14:textId="77777777" w:rsidR="00F72BD9" w:rsidRPr="00155BB6" w:rsidRDefault="00F72BD9" w:rsidP="00B33F1A">
      <w:pPr>
        <w:pStyle w:val="StyleTAMainTextLeftFirstline0cmAfter12pt"/>
        <w:spacing w:line="360" w:lineRule="auto"/>
        <w:ind w:firstLine="0"/>
        <w:rPr>
          <w:rFonts w:ascii="Times New Roman" w:hAnsi="Times New Roman" w:cs="Times New Roman"/>
          <w:i/>
          <w:iCs/>
          <w:lang w:val="en-IN"/>
        </w:rPr>
      </w:pPr>
      <w:bookmarkStart w:id="1" w:name="_Hlk216525963"/>
      <w:r w:rsidRPr="00155BB6">
        <w:rPr>
          <w:rFonts w:ascii="Times New Roman" w:hAnsi="Times New Roman" w:cs="Times New Roman"/>
          <w:i/>
          <w:iCs/>
          <w:vertAlign w:val="superscript"/>
        </w:rPr>
        <w:t xml:space="preserve">a </w:t>
      </w:r>
      <w:r w:rsidRPr="00155BB6">
        <w:rPr>
          <w:rFonts w:ascii="Times New Roman" w:hAnsi="Times New Roman" w:cs="Times New Roman"/>
          <w:i/>
          <w:iCs/>
          <w:lang w:val="en-IN"/>
        </w:rPr>
        <w:t xml:space="preserve">Department of Chemistry, Indian Institute of Technology </w:t>
      </w:r>
      <w:proofErr w:type="spellStart"/>
      <w:r w:rsidRPr="00155BB6">
        <w:rPr>
          <w:rFonts w:ascii="Times New Roman" w:hAnsi="Times New Roman" w:cs="Times New Roman"/>
          <w:i/>
          <w:iCs/>
          <w:lang w:val="en-IN"/>
        </w:rPr>
        <w:t>Bhilai</w:t>
      </w:r>
      <w:proofErr w:type="spellEnd"/>
      <w:r w:rsidRPr="00155BB6">
        <w:rPr>
          <w:rFonts w:ascii="Times New Roman" w:hAnsi="Times New Roman" w:cs="Times New Roman"/>
          <w:i/>
          <w:iCs/>
          <w:lang w:val="en-IN"/>
        </w:rPr>
        <w:t>, Durg, Chhattisgarh 491002, India.</w:t>
      </w:r>
    </w:p>
    <w:p w14:paraId="667FD53E" w14:textId="77777777" w:rsidR="00F72BD9" w:rsidRPr="00155BB6" w:rsidRDefault="00F72BD9" w:rsidP="00B33F1A">
      <w:pPr>
        <w:pStyle w:val="StyleTAMainTextLeftFirstline0cmAfter12pt"/>
        <w:spacing w:line="360" w:lineRule="auto"/>
        <w:ind w:firstLine="0"/>
        <w:rPr>
          <w:rFonts w:ascii="Times New Roman" w:hAnsi="Times New Roman" w:cs="Times New Roman"/>
          <w:i/>
          <w:iCs/>
          <w:lang w:val="en-IN"/>
        </w:rPr>
      </w:pPr>
      <w:r w:rsidRPr="00155BB6">
        <w:rPr>
          <w:rFonts w:ascii="Times New Roman" w:hAnsi="Times New Roman" w:cs="Times New Roman"/>
          <w:i/>
          <w:iCs/>
          <w:vertAlign w:val="superscript"/>
        </w:rPr>
        <w:t>b</w:t>
      </w:r>
      <w:r w:rsidRPr="00155BB6">
        <w:rPr>
          <w:rFonts w:ascii="Times New Roman" w:hAnsi="Times New Roman" w:cs="Times New Roman"/>
          <w:i/>
          <w:iCs/>
        </w:rPr>
        <w:t xml:space="preserve"> </w:t>
      </w:r>
      <w:r w:rsidRPr="00155BB6">
        <w:rPr>
          <w:rFonts w:ascii="Times New Roman" w:hAnsi="Times New Roman" w:cs="Times New Roman"/>
          <w:i/>
          <w:iCs/>
          <w:lang w:val="en-IN"/>
        </w:rPr>
        <w:t>Materials Chemistry and Metal Fuel Cycle Group, Indira Gandhi Centre for Atomic Research, Kalpakkam 603102, Tamil Nadu, India</w:t>
      </w:r>
      <w:r w:rsidRPr="00155BB6">
        <w:rPr>
          <w:rFonts w:ascii="Times New Roman" w:hAnsi="Times New Roman" w:cs="Times New Roman"/>
          <w:lang w:val="en-IN"/>
        </w:rPr>
        <w:t>; </w:t>
      </w:r>
      <w:r w:rsidRPr="00155BB6">
        <w:rPr>
          <w:rFonts w:ascii="Times New Roman" w:hAnsi="Times New Roman" w:cs="Times New Roman"/>
          <w:i/>
          <w:iCs/>
          <w:lang w:val="en-IN"/>
        </w:rPr>
        <w:t xml:space="preserve">Homi Bhabha National Institute, Training School Complex, </w:t>
      </w:r>
      <w:proofErr w:type="spellStart"/>
      <w:r w:rsidRPr="00155BB6">
        <w:rPr>
          <w:rFonts w:ascii="Times New Roman" w:hAnsi="Times New Roman" w:cs="Times New Roman"/>
          <w:i/>
          <w:iCs/>
          <w:lang w:val="en-IN"/>
        </w:rPr>
        <w:t>Anushakti</w:t>
      </w:r>
      <w:proofErr w:type="spellEnd"/>
      <w:r w:rsidRPr="00155BB6">
        <w:rPr>
          <w:rFonts w:ascii="Times New Roman" w:hAnsi="Times New Roman" w:cs="Times New Roman"/>
          <w:i/>
          <w:iCs/>
          <w:lang w:val="en-IN"/>
        </w:rPr>
        <w:t xml:space="preserve"> Nagar, Mumbai, Maharashtra 400094, India.</w:t>
      </w:r>
    </w:p>
    <w:p w14:paraId="51248729" w14:textId="77777777" w:rsidR="00F72BD9" w:rsidRPr="00155BB6" w:rsidRDefault="00F72BD9" w:rsidP="00B33F1A">
      <w:pPr>
        <w:pStyle w:val="StyleTAMainTextLeftFirstline0cmAfter12pt"/>
        <w:spacing w:line="360" w:lineRule="auto"/>
        <w:ind w:firstLine="0"/>
        <w:rPr>
          <w:rFonts w:ascii="Times New Roman" w:hAnsi="Times New Roman" w:cs="Times New Roman"/>
          <w:i/>
          <w:iCs/>
          <w:lang w:val="en-IN"/>
        </w:rPr>
      </w:pPr>
      <w:r w:rsidRPr="00155BB6">
        <w:rPr>
          <w:rFonts w:ascii="Times New Roman" w:hAnsi="Times New Roman" w:cs="Times New Roman"/>
          <w:i/>
          <w:iCs/>
          <w:vertAlign w:val="superscript"/>
          <w:lang w:val="en-IN"/>
        </w:rPr>
        <w:t>c</w:t>
      </w:r>
      <w:r w:rsidRPr="00155BB6">
        <w:rPr>
          <w:rFonts w:ascii="Times New Roman" w:hAnsi="Times New Roman" w:cs="Times New Roman"/>
          <w:i/>
          <w:iCs/>
          <w:lang w:val="en-IN"/>
        </w:rPr>
        <w:t xml:space="preserve"> Department of Physics, Indian Institute of Technology </w:t>
      </w:r>
      <w:proofErr w:type="spellStart"/>
      <w:r w:rsidRPr="00155BB6">
        <w:rPr>
          <w:rFonts w:ascii="Times New Roman" w:hAnsi="Times New Roman" w:cs="Times New Roman"/>
          <w:i/>
          <w:iCs/>
          <w:lang w:val="en-IN"/>
        </w:rPr>
        <w:t>Bhilai</w:t>
      </w:r>
      <w:proofErr w:type="spellEnd"/>
      <w:r w:rsidRPr="00155BB6">
        <w:rPr>
          <w:rFonts w:ascii="Times New Roman" w:hAnsi="Times New Roman" w:cs="Times New Roman"/>
          <w:i/>
          <w:iCs/>
          <w:lang w:val="en-IN"/>
        </w:rPr>
        <w:t>, Durg, Chhattisgarh 491002, India</w:t>
      </w:r>
    </w:p>
    <w:p w14:paraId="01620F5B" w14:textId="77777777" w:rsidR="00F72BD9" w:rsidRPr="00155BB6" w:rsidRDefault="00F72BD9" w:rsidP="006E4971">
      <w:pPr>
        <w:pStyle w:val="StyleTAMainTextLeftFirstline0cmAfter12pt"/>
        <w:spacing w:line="360" w:lineRule="auto"/>
        <w:ind w:firstLine="0"/>
        <w:rPr>
          <w:rFonts w:ascii="Times New Roman" w:hAnsi="Times New Roman" w:cs="Times New Roman"/>
          <w:i/>
          <w:iCs/>
          <w:lang w:val="en-IN"/>
        </w:rPr>
      </w:pPr>
    </w:p>
    <w:p w14:paraId="29F3D945" w14:textId="35F59F2B" w:rsidR="00F72BD9" w:rsidRPr="00155BB6" w:rsidRDefault="00F72BD9" w:rsidP="006E4971">
      <w:pPr>
        <w:pStyle w:val="StyleTAMainTextLeftFirstline0cmAfter12pt"/>
        <w:spacing w:line="360" w:lineRule="auto"/>
        <w:ind w:firstLine="0"/>
        <w:rPr>
          <w:rFonts w:ascii="Times New Roman" w:hAnsi="Times New Roman" w:cs="Times New Roman"/>
        </w:rPr>
      </w:pPr>
      <w:r w:rsidRPr="00155BB6">
        <w:rPr>
          <w:rFonts w:ascii="Times New Roman" w:hAnsi="Times New Roman" w:cs="Times New Roman"/>
        </w:rPr>
        <w:t>*Correspondence:</w:t>
      </w:r>
      <w:r w:rsidR="001D0ECE" w:rsidRPr="00155BB6">
        <w:rPr>
          <w:rFonts w:ascii="Times New Roman" w:hAnsi="Times New Roman" w:cs="Times New Roman"/>
        </w:rPr>
        <w:t xml:space="preserve"> </w:t>
      </w:r>
      <w:hyperlink r:id="rId7" w:history="1">
        <w:r w:rsidR="001D0ECE" w:rsidRPr="00155BB6">
          <w:rPr>
            <w:rStyle w:val="Hyperlink"/>
            <w:rFonts w:ascii="Times New Roman" w:hAnsi="Times New Roman" w:cs="Times New Roman"/>
          </w:rPr>
          <w:t>sesha@iitbhilai.ac.in</w:t>
        </w:r>
      </w:hyperlink>
      <w:r w:rsidR="001D0ECE" w:rsidRPr="00155BB6">
        <w:rPr>
          <w:rFonts w:ascii="Times New Roman" w:hAnsi="Times New Roman" w:cs="Times New Roman"/>
        </w:rPr>
        <w:t>,</w:t>
      </w:r>
      <w:r w:rsidRPr="00155BB6">
        <w:rPr>
          <w:rFonts w:ascii="Times New Roman" w:hAnsi="Times New Roman" w:cs="Times New Roman"/>
        </w:rPr>
        <w:t xml:space="preserve"> </w:t>
      </w:r>
      <w:hyperlink r:id="rId8" w:history="1">
        <w:r w:rsidRPr="00155BB6">
          <w:rPr>
            <w:rStyle w:val="Hyperlink"/>
            <w:rFonts w:ascii="Times New Roman" w:hAnsi="Times New Roman" w:cs="Times New Roman"/>
            <w:lang w:val="en-IN"/>
          </w:rPr>
          <w:t>bsrinu@igcar.gov.in</w:t>
        </w:r>
      </w:hyperlink>
      <w:r w:rsidRPr="00155BB6">
        <w:rPr>
          <w:rStyle w:val="Hyperlink"/>
          <w:rFonts w:ascii="Times New Roman" w:hAnsi="Times New Roman" w:cs="Times New Roman"/>
        </w:rPr>
        <w:t>,</w:t>
      </w:r>
      <w:r w:rsidRPr="00155BB6">
        <w:rPr>
          <w:rFonts w:ascii="Times New Roman" w:hAnsi="Times New Roman" w:cs="Times New Roman"/>
        </w:rPr>
        <w:t xml:space="preserve"> </w:t>
      </w:r>
      <w:hyperlink r:id="rId9" w:history="1">
        <w:r w:rsidRPr="00155BB6">
          <w:rPr>
            <w:rStyle w:val="Hyperlink"/>
            <w:rFonts w:ascii="Times New Roman" w:hAnsi="Times New Roman" w:cs="Times New Roman"/>
          </w:rPr>
          <w:t>raghavender@iitbhilai.ac.in</w:t>
        </w:r>
      </w:hyperlink>
      <w:r w:rsidRPr="00155BB6">
        <w:rPr>
          <w:rFonts w:ascii="Times New Roman" w:hAnsi="Times New Roman" w:cs="Times New Roman"/>
        </w:rPr>
        <w:t xml:space="preserve">. </w:t>
      </w:r>
    </w:p>
    <w:p w14:paraId="0AE3034A" w14:textId="77777777" w:rsidR="00F72BD9" w:rsidRPr="00155BB6" w:rsidRDefault="00F72BD9" w:rsidP="00E31410">
      <w:pPr>
        <w:pStyle w:val="StyleTAMainTextLeftFirstline0cmAfter12pt"/>
        <w:ind w:firstLine="0"/>
        <w:rPr>
          <w:rFonts w:ascii="Times New Roman" w:hAnsi="Times New Roman" w:cs="Times New Roman"/>
          <w:i/>
          <w:iCs/>
          <w:lang w:val="en-IN"/>
        </w:rPr>
      </w:pPr>
      <w:r w:rsidRPr="00155BB6">
        <w:rPr>
          <w:rFonts w:ascii="Times New Roman" w:hAnsi="Times New Roman" w:cs="Times New Roman"/>
        </w:rPr>
        <w:br w:type="page"/>
      </w:r>
    </w:p>
    <w:bookmarkEnd w:id="1"/>
    <w:p w14:paraId="4201D6FB" w14:textId="77777777" w:rsidR="00F72BD9" w:rsidRPr="00155BB6" w:rsidRDefault="00F72BD9" w:rsidP="00A343CF">
      <w:pPr>
        <w:spacing w:after="0" w:line="360" w:lineRule="auto"/>
        <w:rPr>
          <w:rFonts w:ascii="Times New Roman" w:hAnsi="Times New Roman" w:cs="Times New Roman"/>
          <w:b/>
          <w:bCs/>
          <w:sz w:val="24"/>
          <w:szCs w:val="24"/>
        </w:rPr>
      </w:pPr>
      <w:r w:rsidRPr="00155BB6">
        <w:rPr>
          <w:rFonts w:ascii="Times New Roman" w:hAnsi="Times New Roman" w:cs="Times New Roman"/>
          <w:b/>
          <w:bCs/>
          <w:sz w:val="24"/>
          <w:szCs w:val="24"/>
        </w:rPr>
        <w:lastRenderedPageBreak/>
        <w:t xml:space="preserve">Table of contents </w:t>
      </w:r>
    </w:p>
    <w:p w14:paraId="5BA13A01" w14:textId="77777777" w:rsidR="00F72BD9" w:rsidRPr="00155BB6" w:rsidRDefault="00F72BD9" w:rsidP="00A343CF">
      <w:pPr>
        <w:pStyle w:val="ListParagraph"/>
        <w:numPr>
          <w:ilvl w:val="0"/>
          <w:numId w:val="2"/>
        </w:numPr>
        <w:spacing w:after="0" w:line="360" w:lineRule="auto"/>
        <w:rPr>
          <w:rFonts w:ascii="Times New Roman" w:hAnsi="Times New Roman" w:cs="Times New Roman"/>
          <w:sz w:val="24"/>
          <w:szCs w:val="24"/>
        </w:rPr>
      </w:pPr>
      <w:r w:rsidRPr="00155BB6">
        <w:rPr>
          <w:rFonts w:ascii="Times New Roman" w:hAnsi="Times New Roman" w:cs="Times New Roman"/>
          <w:sz w:val="24"/>
          <w:szCs w:val="24"/>
        </w:rPr>
        <w:t>Materials and methods</w:t>
      </w:r>
    </w:p>
    <w:p w14:paraId="533B2037" w14:textId="77777777" w:rsidR="00F72BD9" w:rsidRPr="00155BB6" w:rsidRDefault="00F72BD9" w:rsidP="00A036AB">
      <w:pPr>
        <w:pStyle w:val="ListParagraph"/>
        <w:spacing w:line="360" w:lineRule="auto"/>
        <w:ind w:left="785"/>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 xml:space="preserve">1.1 </w:t>
      </w:r>
      <w:r w:rsidRPr="00155BB6">
        <w:rPr>
          <w:rFonts w:ascii="Times New Roman" w:hAnsi="Times New Roman" w:cs="Times New Roman"/>
          <w:sz w:val="24"/>
          <w:szCs w:val="24"/>
          <w:lang w:val="en"/>
        </w:rPr>
        <w:t>General procedure for H</w:t>
      </w:r>
      <w:r w:rsidRPr="00155BB6">
        <w:rPr>
          <w:rFonts w:ascii="Times New Roman" w:hAnsi="Times New Roman" w:cs="Times New Roman"/>
          <w:sz w:val="24"/>
          <w:szCs w:val="24"/>
          <w:vertAlign w:val="subscript"/>
          <w:lang w:val="en"/>
        </w:rPr>
        <w:t>2</w:t>
      </w:r>
      <w:r w:rsidRPr="00155BB6">
        <w:rPr>
          <w:rFonts w:ascii="Times New Roman" w:hAnsi="Times New Roman" w:cs="Times New Roman"/>
          <w:sz w:val="24"/>
          <w:szCs w:val="24"/>
          <w:lang w:val="en"/>
        </w:rPr>
        <w:t xml:space="preserve"> adsorption experiments</w:t>
      </w:r>
    </w:p>
    <w:p w14:paraId="1E4FAE62" w14:textId="77777777" w:rsidR="00F72BD9" w:rsidRPr="00155BB6" w:rsidRDefault="00F72BD9" w:rsidP="00D3003E">
      <w:pPr>
        <w:pStyle w:val="ListParagraph"/>
        <w:spacing w:line="360" w:lineRule="auto"/>
        <w:ind w:left="785"/>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 xml:space="preserve">1.2 </w:t>
      </w:r>
      <w:r w:rsidRPr="00155BB6">
        <w:rPr>
          <w:rFonts w:ascii="Times New Roman" w:hAnsi="Times New Roman" w:cs="Times New Roman"/>
          <w:sz w:val="24"/>
          <w:szCs w:val="24"/>
          <w:lang w:val="en"/>
        </w:rPr>
        <w:t>Computational methodology for GCMC simulations</w:t>
      </w:r>
    </w:p>
    <w:p w14:paraId="71E19541" w14:textId="77777777" w:rsidR="00F72BD9" w:rsidRPr="00155BB6" w:rsidRDefault="00F72BD9" w:rsidP="006D656C">
      <w:pPr>
        <w:pStyle w:val="ListParagraph"/>
        <w:spacing w:line="360" w:lineRule="auto"/>
        <w:ind w:left="785"/>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 xml:space="preserve">1.3 </w:t>
      </w:r>
      <w:r w:rsidRPr="00155BB6">
        <w:rPr>
          <w:rFonts w:ascii="Times New Roman" w:hAnsi="Times New Roman" w:cs="Times New Roman"/>
          <w:sz w:val="24"/>
          <w:szCs w:val="24"/>
          <w:lang w:val="en"/>
        </w:rPr>
        <w:t>Computational methodology for DFT calculations</w:t>
      </w:r>
    </w:p>
    <w:p w14:paraId="7627CC88" w14:textId="77777777" w:rsidR="00F72BD9" w:rsidRPr="00155BB6" w:rsidRDefault="00F72BD9" w:rsidP="00A343CF">
      <w:pPr>
        <w:pStyle w:val="ListParagraph"/>
        <w:numPr>
          <w:ilvl w:val="0"/>
          <w:numId w:val="2"/>
        </w:numPr>
        <w:spacing w:after="0" w:line="360" w:lineRule="auto"/>
        <w:rPr>
          <w:rFonts w:ascii="Times New Roman" w:hAnsi="Times New Roman" w:cs="Times New Roman"/>
          <w:sz w:val="24"/>
          <w:szCs w:val="24"/>
        </w:rPr>
      </w:pPr>
      <w:r w:rsidRPr="00155BB6">
        <w:rPr>
          <w:rFonts w:ascii="Times New Roman" w:hAnsi="Times New Roman" w:cs="Times New Roman"/>
          <w:sz w:val="24"/>
          <w:szCs w:val="24"/>
        </w:rPr>
        <w:t>Synthesis</w:t>
      </w:r>
    </w:p>
    <w:p w14:paraId="6FDE693A" w14:textId="77777777" w:rsidR="00F72BD9" w:rsidRPr="00155BB6" w:rsidRDefault="00F72BD9" w:rsidP="003A5F20">
      <w:pPr>
        <w:pStyle w:val="ListParagraph"/>
        <w:spacing w:line="360" w:lineRule="auto"/>
        <w:ind w:left="785"/>
        <w:jc w:val="both"/>
        <w:rPr>
          <w:rFonts w:ascii="Times New Roman" w:hAnsi="Times New Roman" w:cs="Times New Roman"/>
          <w:b/>
          <w:bCs/>
          <w:sz w:val="24"/>
          <w:szCs w:val="24"/>
        </w:rPr>
      </w:pPr>
      <w:r w:rsidRPr="00155BB6">
        <w:rPr>
          <w:rFonts w:ascii="Times New Roman" w:hAnsi="Times New Roman" w:cs="Times New Roman"/>
          <w:b/>
          <w:bCs/>
          <w:sz w:val="24"/>
          <w:szCs w:val="24"/>
        </w:rPr>
        <w:t xml:space="preserve">2.1 </w:t>
      </w:r>
      <w:r w:rsidRPr="00155BB6">
        <w:rPr>
          <w:rFonts w:ascii="Times New Roman" w:hAnsi="Times New Roman" w:cs="Times New Roman"/>
          <w:sz w:val="24"/>
          <w:szCs w:val="24"/>
        </w:rPr>
        <w:t>Synthesis of</w:t>
      </w:r>
      <w:r w:rsidRPr="00155BB6">
        <w:rPr>
          <w:rFonts w:ascii="Times New Roman" w:hAnsi="Times New Roman" w:cs="Times New Roman"/>
          <w:b/>
          <w:bCs/>
          <w:sz w:val="24"/>
          <w:szCs w:val="24"/>
        </w:rPr>
        <w:t xml:space="preserve"> </w:t>
      </w:r>
      <w:r w:rsidRPr="00155BB6">
        <w:rPr>
          <w:rFonts w:ascii="Times New Roman" w:hAnsi="Times New Roman" w:cs="Times New Roman"/>
          <w:sz w:val="24"/>
          <w:szCs w:val="24"/>
        </w:rPr>
        <w:t>1,3,5-triformylphloroglucinol (</w:t>
      </w:r>
      <w:proofErr w:type="spellStart"/>
      <w:r w:rsidRPr="00155BB6">
        <w:rPr>
          <w:rFonts w:ascii="Times New Roman" w:hAnsi="Times New Roman" w:cs="Times New Roman"/>
          <w:sz w:val="24"/>
          <w:szCs w:val="24"/>
        </w:rPr>
        <w:t>Tp</w:t>
      </w:r>
      <w:proofErr w:type="spellEnd"/>
      <w:r w:rsidRPr="00155BB6">
        <w:rPr>
          <w:rFonts w:ascii="Times New Roman" w:hAnsi="Times New Roman" w:cs="Times New Roman"/>
          <w:sz w:val="24"/>
          <w:szCs w:val="24"/>
        </w:rPr>
        <w:t>)</w:t>
      </w:r>
    </w:p>
    <w:p w14:paraId="4277BE98" w14:textId="77777777" w:rsidR="00F72BD9" w:rsidRPr="00155BB6" w:rsidRDefault="00F72BD9" w:rsidP="00C15D5B">
      <w:pPr>
        <w:pStyle w:val="ListParagraph"/>
        <w:spacing w:line="360" w:lineRule="auto"/>
        <w:ind w:left="785"/>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2.2</w:t>
      </w:r>
      <w:r w:rsidRPr="00155BB6">
        <w:rPr>
          <w:rFonts w:ascii="Times New Roman" w:hAnsi="Times New Roman" w:cs="Times New Roman"/>
          <w:sz w:val="24"/>
          <w:szCs w:val="24"/>
          <w:lang w:val="en"/>
        </w:rPr>
        <w:t xml:space="preserve"> Synthesis procedure of </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w:t>
      </w:r>
    </w:p>
    <w:p w14:paraId="06D7B60C" w14:textId="77777777" w:rsidR="00F72BD9" w:rsidRPr="00155BB6" w:rsidRDefault="00F72BD9" w:rsidP="00C15D5B">
      <w:pPr>
        <w:pStyle w:val="ListParagraph"/>
        <w:spacing w:line="360" w:lineRule="auto"/>
        <w:ind w:left="785"/>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2.3</w:t>
      </w:r>
      <w:r w:rsidRPr="00155BB6">
        <w:rPr>
          <w:rFonts w:ascii="Times New Roman" w:hAnsi="Times New Roman" w:cs="Times New Roman"/>
          <w:sz w:val="24"/>
          <w:szCs w:val="24"/>
          <w:lang w:val="en"/>
        </w:rPr>
        <w:t xml:space="preserve"> Synthesis of TpPa-1</w:t>
      </w:r>
    </w:p>
    <w:p w14:paraId="1C6FA242" w14:textId="6D5B44E6" w:rsidR="00F72BD9" w:rsidRPr="00155BB6" w:rsidRDefault="00F72BD9" w:rsidP="0031560F">
      <w:pPr>
        <w:pStyle w:val="ListParagraph"/>
        <w:spacing w:line="360" w:lineRule="auto"/>
        <w:ind w:left="785"/>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2.4</w:t>
      </w:r>
      <w:r w:rsidRPr="00155BB6">
        <w:rPr>
          <w:rFonts w:ascii="Times New Roman" w:hAnsi="Times New Roman" w:cs="Times New Roman"/>
          <w:sz w:val="24"/>
          <w:szCs w:val="24"/>
          <w:lang w:val="en"/>
        </w:rPr>
        <w:t xml:space="preserve"> Synthesis of borophene-TpPa-1</w:t>
      </w:r>
      <w:r w:rsidR="00611740" w:rsidRPr="00155BB6">
        <w:rPr>
          <w:rFonts w:ascii="Times New Roman" w:hAnsi="Times New Roman" w:cs="Times New Roman"/>
          <w:sz w:val="24"/>
          <w:szCs w:val="24"/>
          <w:lang w:val="en"/>
        </w:rPr>
        <w:t xml:space="preserve"> (B</w:t>
      </w:r>
      <w:r w:rsidR="00693BFF" w:rsidRPr="00155BB6">
        <w:rPr>
          <w:rFonts w:ascii="Times New Roman" w:hAnsi="Times New Roman" w:cs="Times New Roman"/>
          <w:sz w:val="24"/>
          <w:szCs w:val="24"/>
          <w:lang w:val="en"/>
        </w:rPr>
        <w:t>NS</w:t>
      </w:r>
      <w:r w:rsidR="00611740" w:rsidRPr="00155BB6">
        <w:rPr>
          <w:rFonts w:ascii="Times New Roman" w:hAnsi="Times New Roman" w:cs="Times New Roman"/>
          <w:sz w:val="24"/>
          <w:szCs w:val="24"/>
          <w:lang w:val="en"/>
        </w:rPr>
        <w:t>@TpPa-1)</w:t>
      </w:r>
      <w:r w:rsidRPr="00155BB6">
        <w:rPr>
          <w:rFonts w:ascii="Times New Roman" w:hAnsi="Times New Roman" w:cs="Times New Roman"/>
          <w:sz w:val="24"/>
          <w:szCs w:val="24"/>
          <w:lang w:val="en"/>
        </w:rPr>
        <w:t xml:space="preserve"> hybrid</w:t>
      </w:r>
    </w:p>
    <w:p w14:paraId="01B084CA" w14:textId="77777777" w:rsidR="00F72BD9" w:rsidRPr="00155BB6" w:rsidRDefault="00F72BD9" w:rsidP="00A343CF">
      <w:pPr>
        <w:pStyle w:val="ListParagraph"/>
        <w:numPr>
          <w:ilvl w:val="0"/>
          <w:numId w:val="2"/>
        </w:numPr>
        <w:spacing w:after="0" w:line="360" w:lineRule="auto"/>
        <w:rPr>
          <w:rFonts w:ascii="Times New Roman" w:hAnsi="Times New Roman" w:cs="Times New Roman"/>
          <w:sz w:val="24"/>
          <w:szCs w:val="24"/>
        </w:rPr>
      </w:pPr>
      <w:r w:rsidRPr="00155BB6">
        <w:rPr>
          <w:rFonts w:ascii="Times New Roman" w:hAnsi="Times New Roman" w:cs="Times New Roman"/>
          <w:sz w:val="24"/>
          <w:szCs w:val="24"/>
        </w:rPr>
        <w:t>Characterization</w:t>
      </w:r>
    </w:p>
    <w:p w14:paraId="6BE2DF72" w14:textId="77777777" w:rsidR="00F72BD9" w:rsidRPr="00155BB6" w:rsidRDefault="00F72BD9" w:rsidP="00A343CF">
      <w:pPr>
        <w:pStyle w:val="ListParagraph"/>
        <w:numPr>
          <w:ilvl w:val="0"/>
          <w:numId w:val="2"/>
        </w:numPr>
        <w:spacing w:after="0" w:line="360" w:lineRule="auto"/>
        <w:rPr>
          <w:rFonts w:ascii="Times New Roman" w:hAnsi="Times New Roman" w:cs="Times New Roman"/>
          <w:sz w:val="24"/>
          <w:szCs w:val="24"/>
        </w:rPr>
      </w:pPr>
      <w:r w:rsidRPr="00155BB6">
        <w:rPr>
          <w:rFonts w:ascii="Times New Roman" w:hAnsi="Times New Roman" w:cs="Times New Roman"/>
          <w:sz w:val="24"/>
          <w:szCs w:val="24"/>
        </w:rPr>
        <w:t>Adsorption isotherm equations</w:t>
      </w:r>
    </w:p>
    <w:p w14:paraId="79A2FCBE" w14:textId="77777777" w:rsidR="00F72BD9" w:rsidRPr="00155BB6" w:rsidRDefault="00F72BD9" w:rsidP="00A343CF">
      <w:pPr>
        <w:pStyle w:val="ListParagraph"/>
        <w:numPr>
          <w:ilvl w:val="0"/>
          <w:numId w:val="2"/>
        </w:numPr>
        <w:spacing w:after="0" w:line="360" w:lineRule="auto"/>
        <w:rPr>
          <w:rFonts w:ascii="Times New Roman" w:hAnsi="Times New Roman" w:cs="Times New Roman"/>
          <w:sz w:val="24"/>
          <w:szCs w:val="24"/>
        </w:rPr>
      </w:pPr>
      <w:r w:rsidRPr="00155BB6">
        <w:rPr>
          <w:rFonts w:ascii="Times New Roman" w:hAnsi="Times New Roman" w:cs="Times New Roman"/>
          <w:sz w:val="24"/>
          <w:szCs w:val="24"/>
        </w:rPr>
        <w:t>GCMC Simulation</w:t>
      </w:r>
    </w:p>
    <w:p w14:paraId="7CC6FE2E" w14:textId="77777777" w:rsidR="00F72BD9" w:rsidRPr="00155BB6" w:rsidRDefault="00F72BD9" w:rsidP="00A343CF">
      <w:pPr>
        <w:pStyle w:val="ListParagraph"/>
        <w:numPr>
          <w:ilvl w:val="0"/>
          <w:numId w:val="2"/>
        </w:numPr>
        <w:spacing w:after="0" w:line="360" w:lineRule="auto"/>
        <w:rPr>
          <w:rFonts w:ascii="Times New Roman" w:hAnsi="Times New Roman" w:cs="Times New Roman"/>
          <w:sz w:val="24"/>
          <w:szCs w:val="24"/>
        </w:rPr>
      </w:pPr>
      <w:r w:rsidRPr="00155BB6">
        <w:rPr>
          <w:rFonts w:ascii="Times New Roman" w:hAnsi="Times New Roman" w:cs="Times New Roman"/>
          <w:sz w:val="24"/>
          <w:szCs w:val="24"/>
        </w:rPr>
        <w:t>DFT calculation</w:t>
      </w:r>
    </w:p>
    <w:p w14:paraId="79121FF8" w14:textId="77777777" w:rsidR="00F72BD9" w:rsidRPr="00155BB6" w:rsidRDefault="00F72BD9" w:rsidP="00F67732">
      <w:pPr>
        <w:rPr>
          <w:rFonts w:ascii="Times New Roman" w:hAnsi="Times New Roman" w:cs="Times New Roman"/>
          <w:sz w:val="24"/>
          <w:szCs w:val="24"/>
        </w:rPr>
      </w:pPr>
      <w:r w:rsidRPr="00155BB6">
        <w:rPr>
          <w:rFonts w:ascii="Times New Roman" w:hAnsi="Times New Roman" w:cs="Times New Roman"/>
          <w:sz w:val="24"/>
          <w:szCs w:val="24"/>
        </w:rPr>
        <w:br w:type="page"/>
      </w:r>
    </w:p>
    <w:p w14:paraId="476177A3" w14:textId="77777777" w:rsidR="00F72BD9" w:rsidRPr="00155BB6" w:rsidRDefault="00F72BD9" w:rsidP="006E4971">
      <w:pPr>
        <w:pStyle w:val="ListParagraph"/>
        <w:numPr>
          <w:ilvl w:val="0"/>
          <w:numId w:val="5"/>
        </w:numPr>
        <w:spacing w:line="360" w:lineRule="auto"/>
        <w:ind w:left="357" w:hanging="357"/>
        <w:rPr>
          <w:rFonts w:ascii="Times New Roman" w:hAnsi="Times New Roman" w:cs="Times New Roman"/>
          <w:b/>
          <w:bCs/>
          <w:sz w:val="24"/>
          <w:szCs w:val="24"/>
        </w:rPr>
      </w:pPr>
      <w:r w:rsidRPr="00155BB6">
        <w:rPr>
          <w:rFonts w:ascii="Times New Roman" w:hAnsi="Times New Roman" w:cs="Times New Roman"/>
          <w:b/>
          <w:bCs/>
          <w:sz w:val="24"/>
          <w:szCs w:val="24"/>
        </w:rPr>
        <w:lastRenderedPageBreak/>
        <w:t>Materials and methods</w:t>
      </w:r>
    </w:p>
    <w:p w14:paraId="01377C83" w14:textId="53038C14" w:rsidR="00F72BD9" w:rsidRPr="00155BB6" w:rsidRDefault="00F72BD9" w:rsidP="008634BD">
      <w:pPr>
        <w:pStyle w:val="StyleTAMainTextLeftFirstline0cmAfter12pt"/>
        <w:spacing w:line="360" w:lineRule="auto"/>
        <w:ind w:firstLine="0"/>
        <w:rPr>
          <w:rFonts w:ascii="Times New Roman" w:hAnsi="Times New Roman" w:cs="Times New Roman"/>
        </w:rPr>
      </w:pPr>
      <w:r w:rsidRPr="00155BB6">
        <w:rPr>
          <w:rFonts w:ascii="Times New Roman" w:hAnsi="Times New Roman" w:cs="Times New Roman"/>
        </w:rPr>
        <w:t xml:space="preserve">All the chemicals and solvents used were of reagent grade purchased from different commercial resources and used without any further purification. </w:t>
      </w:r>
      <w:proofErr w:type="spellStart"/>
      <w:r w:rsidRPr="00155BB6">
        <w:rPr>
          <w:rFonts w:ascii="Times New Roman" w:hAnsi="Times New Roman" w:cs="Times New Roman"/>
        </w:rPr>
        <w:t>Tp</w:t>
      </w:r>
      <w:proofErr w:type="spellEnd"/>
      <w:r w:rsidRPr="00155BB6">
        <w:rPr>
          <w:rFonts w:ascii="Times New Roman" w:hAnsi="Times New Roman" w:cs="Times New Roman"/>
        </w:rPr>
        <w:t xml:space="preserve"> was synthesized according to the reported method</w:t>
      </w:r>
      <w:r w:rsidR="00DF25C1" w:rsidRPr="00155BB6">
        <w:rPr>
          <w:rFonts w:ascii="Times New Roman" w:hAnsi="Times New Roman" w:cs="Times New Roman"/>
        </w:rPr>
        <w:t>.</w:t>
      </w:r>
      <w:r w:rsidR="00DF25C1" w:rsidRPr="00155BB6">
        <w:rPr>
          <w:rFonts w:ascii="Times New Roman" w:hAnsi="Times New Roman" w:cs="Times New Roman"/>
        </w:rPr>
        <w:fldChar w:fldCharType="begin"/>
      </w:r>
      <w:r w:rsidR="004E5ED8">
        <w:rPr>
          <w:rFonts w:ascii="Times New Roman" w:hAnsi="Times New Roman" w:cs="Times New Roman"/>
        </w:rPr>
        <w:instrText xml:space="preserve"> ADDIN EN.CITE &lt;EndNote&gt;&lt;Cite&gt;&lt;Author&gt;Yelamaggad&lt;/Author&gt;&lt;Year&gt;2009&lt;/Year&gt;&lt;RecNum&gt;412&lt;/RecNum&gt;&lt;DisplayText&gt;&lt;style face="superscript"&gt;1&lt;/style&gt;&lt;/DisplayText&gt;&lt;record&gt;&lt;rec-number&gt;412&lt;/rec-number&gt;&lt;foreign-keys&gt;&lt;key app="EN" db-id="0d99aedpyatrptexwpc5vf5cd9dft20ez59s" timestamp="1756929064"&gt;412&lt;/key&gt;&lt;/foreign-keys&gt;&lt;ref-type name="Journal Article"&gt;17&lt;/ref-type&gt;&lt;contributors&gt;&lt;authors&gt;&lt;author&gt;Yelamaggad, Channabasaveshwar V.&lt;/author&gt;&lt;author&gt;Achalkumar, Ammathnadu S.&lt;/author&gt;&lt;author&gt;Rao, D. S. Shankar&lt;/author&gt;&lt;author&gt;Prasad, S. Krishna&lt;/author&gt;&lt;/authors&gt;&lt;/contributors&gt;&lt;titles&gt;&lt;title&gt;Luminescent, Liquid Crystalline Tris(N-salicylideneaniline)s: Synthesis and Characterization&lt;/title&gt;&lt;secondary-title&gt;The Journal of Organic Chemistry&lt;/secondary-title&gt;&lt;/titles&gt;&lt;periodical&gt;&lt;full-title&gt;The Journal of Organic Chemistry&lt;/full-title&gt;&lt;abbr-1&gt;J. Org. Chem.&lt;/abbr-1&gt;&lt;/periodical&gt;&lt;pages&gt;3168-3171&lt;/pages&gt;&lt;volume&gt;74&lt;/volume&gt;&lt;number&gt;8&lt;/number&gt;&lt;dates&gt;&lt;year&gt;2009&lt;/year&gt;&lt;pub-dates&gt;&lt;date&gt;2009/04/17&lt;/date&gt;&lt;/pub-dates&gt;&lt;/dates&gt;&lt;publisher&gt;American Chemical Society&lt;/publisher&gt;&lt;isbn&gt;0022-3263&lt;/isbn&gt;&lt;urls&gt;&lt;related-urls&gt;&lt;url&gt;https://doi.org/10.1021/jo9001933&lt;/url&gt;&lt;/related-urls&gt;&lt;/urls&gt;&lt;electronic-resource-num&gt;10.1021/jo9001933&lt;/electronic-resource-num&gt;&lt;/record&gt;&lt;/Cite&gt;&lt;/EndNote&gt;</w:instrText>
      </w:r>
      <w:r w:rsidR="00DF25C1" w:rsidRPr="00155BB6">
        <w:rPr>
          <w:rFonts w:ascii="Times New Roman" w:hAnsi="Times New Roman" w:cs="Times New Roman"/>
        </w:rPr>
        <w:fldChar w:fldCharType="separate"/>
      </w:r>
      <w:r w:rsidR="004E5ED8" w:rsidRPr="004E5ED8">
        <w:rPr>
          <w:rFonts w:ascii="Times New Roman" w:hAnsi="Times New Roman" w:cs="Times New Roman"/>
          <w:noProof/>
          <w:vertAlign w:val="superscript"/>
        </w:rPr>
        <w:t>1</w:t>
      </w:r>
      <w:r w:rsidR="00DF25C1" w:rsidRPr="00155BB6">
        <w:rPr>
          <w:rFonts w:ascii="Times New Roman" w:hAnsi="Times New Roman" w:cs="Times New Roman"/>
        </w:rPr>
        <w:fldChar w:fldCharType="end"/>
      </w:r>
      <w:r w:rsidRPr="00155BB6">
        <w:rPr>
          <w:rFonts w:ascii="Times New Roman" w:hAnsi="Times New Roman" w:cs="Times New Roman"/>
        </w:rPr>
        <w:t xml:space="preserve"> A PerkinElmer FT-IR spectrometer operating in ATR mode was used to record the IR spectra. Powder X-ray diffraction (PXRD) data were recorded on a Bruker D8 Advance A25 system with Cu Kα radiation (λ = 1.54056 Å) at room temperature (298 K). The surface morphology and elemental mapping of the materials were recorded using Field Emission Scanning Electron Microscopy (FESEM) from Zeiss, model Gemini SEM 500, and JEOL &amp; JEM-F200 High Resolution Transmission Electron Microscope (HRTEM). For the N</w:t>
      </w:r>
      <w:r w:rsidRPr="00155BB6">
        <w:rPr>
          <w:rFonts w:ascii="Times New Roman" w:hAnsi="Times New Roman" w:cs="Times New Roman"/>
          <w:vertAlign w:val="subscript"/>
        </w:rPr>
        <w:t>2</w:t>
      </w:r>
      <w:r w:rsidRPr="00155BB6">
        <w:rPr>
          <w:rFonts w:ascii="Times New Roman" w:hAnsi="Times New Roman" w:cs="Times New Roman"/>
        </w:rPr>
        <w:t xml:space="preserve"> isotherm, all samples were degassed at 120 °C for 6 hours under vacuum, and adsorption-desorption measurements were conducted at 77 K on a </w:t>
      </w:r>
      <w:proofErr w:type="spellStart"/>
      <w:r w:rsidRPr="00155BB6">
        <w:rPr>
          <w:rFonts w:ascii="Times New Roman" w:hAnsi="Times New Roman" w:cs="Times New Roman"/>
        </w:rPr>
        <w:t>Quantachrome</w:t>
      </w:r>
      <w:proofErr w:type="spellEnd"/>
      <w:r w:rsidRPr="00155BB6">
        <w:rPr>
          <w:rFonts w:ascii="Times New Roman" w:hAnsi="Times New Roman" w:cs="Times New Roman"/>
        </w:rPr>
        <w:t xml:space="preserve"> </w:t>
      </w:r>
      <w:proofErr w:type="spellStart"/>
      <w:r w:rsidRPr="00155BB6">
        <w:rPr>
          <w:rFonts w:ascii="Times New Roman" w:hAnsi="Times New Roman" w:cs="Times New Roman"/>
        </w:rPr>
        <w:t>Autosorb</w:t>
      </w:r>
      <w:proofErr w:type="spellEnd"/>
      <w:r w:rsidRPr="00155BB6">
        <w:rPr>
          <w:rFonts w:ascii="Times New Roman" w:hAnsi="Times New Roman" w:cs="Times New Roman"/>
        </w:rPr>
        <w:t xml:space="preserve"> </w:t>
      </w:r>
      <w:proofErr w:type="spellStart"/>
      <w:r w:rsidRPr="00155BB6">
        <w:rPr>
          <w:rFonts w:ascii="Times New Roman" w:hAnsi="Times New Roman" w:cs="Times New Roman"/>
        </w:rPr>
        <w:t>iQ</w:t>
      </w:r>
      <w:proofErr w:type="spellEnd"/>
      <w:r w:rsidRPr="00155BB6">
        <w:rPr>
          <w:rFonts w:ascii="Times New Roman" w:hAnsi="Times New Roman" w:cs="Times New Roman"/>
        </w:rPr>
        <w:t xml:space="preserve"> gas sorption analyzer. Thermogravimetric analysis (TGA) was performed using NETZSCH STA 449F3 under a nitrogen atmosphere at a heating rate of 10 °C min</w:t>
      </w:r>
      <w:r w:rsidRPr="00155BB6">
        <w:rPr>
          <w:rFonts w:ascii="Times New Roman" w:hAnsi="Times New Roman" w:cs="Times New Roman"/>
          <w:vertAlign w:val="superscript"/>
        </w:rPr>
        <w:t>-1</w:t>
      </w:r>
      <w:r w:rsidRPr="00155BB6">
        <w:rPr>
          <w:rFonts w:ascii="Times New Roman" w:hAnsi="Times New Roman" w:cs="Times New Roman"/>
        </w:rPr>
        <w:t xml:space="preserve">. Nuclear Magnetic Resonance (NMR) spectra were recorded on an ASCEND Advance NEO 600 MHz spectrometer from Bruker with solvent signals as reference. </w:t>
      </w:r>
    </w:p>
    <w:p w14:paraId="47361B99" w14:textId="77777777" w:rsidR="00F72BD9" w:rsidRPr="00155BB6" w:rsidRDefault="00F72BD9" w:rsidP="006B3A2A">
      <w:pPr>
        <w:pStyle w:val="StyleTAMainTextLeftFirstline0cmAfter12pt"/>
        <w:spacing w:line="360" w:lineRule="auto"/>
        <w:rPr>
          <w:rFonts w:ascii="Times New Roman" w:hAnsi="Times New Roman" w:cs="Times New Roman"/>
        </w:rPr>
      </w:pPr>
    </w:p>
    <w:p w14:paraId="48B06E54" w14:textId="77777777" w:rsidR="00F72BD9" w:rsidRPr="00155BB6" w:rsidRDefault="00F72BD9" w:rsidP="006B3A2A">
      <w:pPr>
        <w:spacing w:line="360" w:lineRule="auto"/>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 xml:space="preserve">1.1 </w:t>
      </w:r>
      <w:r w:rsidRPr="00155BB6">
        <w:rPr>
          <w:rFonts w:ascii="Times New Roman" w:hAnsi="Times New Roman" w:cs="Times New Roman"/>
          <w:sz w:val="24"/>
          <w:szCs w:val="24"/>
          <w:lang w:val="en"/>
        </w:rPr>
        <w:t>General procedure for H</w:t>
      </w:r>
      <w:r w:rsidRPr="00155BB6">
        <w:rPr>
          <w:rFonts w:ascii="Times New Roman" w:hAnsi="Times New Roman" w:cs="Times New Roman"/>
          <w:sz w:val="24"/>
          <w:szCs w:val="24"/>
          <w:vertAlign w:val="subscript"/>
          <w:lang w:val="en"/>
        </w:rPr>
        <w:t>2</w:t>
      </w:r>
      <w:r w:rsidRPr="00155BB6">
        <w:rPr>
          <w:rFonts w:ascii="Times New Roman" w:hAnsi="Times New Roman" w:cs="Times New Roman"/>
          <w:sz w:val="24"/>
          <w:szCs w:val="24"/>
          <w:lang w:val="en"/>
        </w:rPr>
        <w:t xml:space="preserve"> adsorption experiments</w:t>
      </w:r>
    </w:p>
    <w:p w14:paraId="338563F6" w14:textId="37EDB94B" w:rsidR="00F72BD9" w:rsidRPr="00155BB6" w:rsidRDefault="00F72BD9" w:rsidP="006B3A2A">
      <w:pPr>
        <w:spacing w:line="360" w:lineRule="auto"/>
        <w:jc w:val="both"/>
        <w:rPr>
          <w:rFonts w:ascii="Times New Roman" w:hAnsi="Times New Roman" w:cs="Times New Roman"/>
          <w:sz w:val="24"/>
          <w:szCs w:val="24"/>
          <w:lang w:val="en"/>
        </w:rPr>
      </w:pPr>
      <w:r w:rsidRPr="00155BB6">
        <w:rPr>
          <w:rFonts w:ascii="Times New Roman" w:hAnsi="Times New Roman" w:cs="Times New Roman"/>
          <w:sz w:val="24"/>
          <w:szCs w:val="24"/>
          <w:lang w:val="en"/>
        </w:rPr>
        <w:t xml:space="preserve">The Sievert gas adsorption arrangement was in-house designed and used to conduct hydrogen adsorption experiments at low pressures and low </w:t>
      </w:r>
      <w:r w:rsidR="00A12A50" w:rsidRPr="00155BB6">
        <w:rPr>
          <w:rFonts w:ascii="Times New Roman" w:hAnsi="Times New Roman" w:cs="Times New Roman"/>
          <w:sz w:val="24"/>
          <w:szCs w:val="24"/>
          <w:lang w:val="en"/>
        </w:rPr>
        <w:t>temperatures</w:t>
      </w:r>
      <w:r w:rsidRPr="00155BB6">
        <w:rPr>
          <w:rFonts w:ascii="Times New Roman" w:hAnsi="Times New Roman" w:cs="Times New Roman"/>
          <w:sz w:val="24"/>
          <w:szCs w:val="24"/>
          <w:lang w:val="en"/>
        </w:rPr>
        <w:t xml:space="preserve"> (77 K)</w:t>
      </w:r>
      <w:r w:rsidR="00DF25C1" w:rsidRPr="00155BB6">
        <w:rPr>
          <w:rFonts w:ascii="Times New Roman" w:hAnsi="Times New Roman" w:cs="Times New Roman"/>
          <w:sz w:val="24"/>
          <w:szCs w:val="24"/>
          <w:lang w:val="en"/>
        </w:rPr>
        <w:t>.</w:t>
      </w:r>
      <w:r w:rsidR="00DF25C1" w:rsidRPr="00155BB6">
        <w:rPr>
          <w:rFonts w:ascii="Times New Roman" w:hAnsi="Times New Roman" w:cs="Times New Roman"/>
          <w:sz w:val="24"/>
          <w:szCs w:val="24"/>
          <w:lang w:val="en"/>
        </w:rPr>
        <w:fldChar w:fldCharType="begin"/>
      </w:r>
      <w:r w:rsidR="004E5ED8">
        <w:rPr>
          <w:rFonts w:ascii="Times New Roman" w:hAnsi="Times New Roman" w:cs="Times New Roman"/>
          <w:sz w:val="24"/>
          <w:szCs w:val="24"/>
          <w:lang w:val="en"/>
        </w:rPr>
        <w:instrText xml:space="preserve"> ADDIN EN.CITE &lt;EndNote&gt;&lt;Cite&gt;&lt;Author&gt;Vaddanam&lt;/Author&gt;&lt;Year&gt;2023&lt;/Year&gt;&lt;RecNum&gt;500&lt;/RecNum&gt;&lt;DisplayText&gt;&lt;style face="superscript"&gt;2&lt;/style&gt;&lt;/DisplayText&gt;&lt;record&gt;&lt;rec-number&gt;500&lt;/rec-number&gt;&lt;foreign-keys&gt;&lt;key app="EN" db-id="0d99aedpyatrptexwpc5vf5cd9dft20ez59s" timestamp="1765616654"&gt;500&lt;/key&gt;&lt;/foreign-keys&gt;&lt;ref-type name="Journal Article"&gt;17&lt;/ref-type&gt;&lt;contributors&gt;&lt;authors&gt;&lt;author&gt;Vaddanam, Venkata Sravani&lt;/author&gt;&lt;author&gt;Bootharajan, Muthiah&lt;/author&gt;&lt;author&gt;Sengupta, Somnath&lt;/author&gt;&lt;author&gt;Balija, Sreenivasulu&lt;/author&gt;&lt;author&gt;Brahmananda Rao, Cherukuri Venkata Siva&lt;/author&gt;&lt;author&gt;Suresh, Ammath&lt;/author&gt;&lt;/authors&gt;&lt;/contributors&gt;&lt;titles&gt;&lt;title&gt;Hydrogen Adsorption Behavior of Highly Stable Assorted Functionalized UiO-66-MOFs at Low Pressures: A Combined Experimental and DFT Study&lt;/title&gt;&lt;secondary-title&gt;The Journal of Physical Chemistry C&lt;/secondary-title&gt;&lt;/titles&gt;&lt;periodical&gt;&lt;full-title&gt;The Journal of Physical Chemistry C&lt;/full-title&gt;&lt;abbr-1&gt;J. Phys. Chem. C&lt;/abbr-1&gt;&lt;/periodical&gt;&lt;pages&gt;17663-17676&lt;/pages&gt;&lt;volume&gt;127&lt;/volume&gt;&lt;number&gt;36&lt;/number&gt;&lt;dates&gt;&lt;year&gt;2023&lt;/year&gt;&lt;pub-dates&gt;&lt;date&gt;2023/09/14&lt;/date&gt;&lt;/pub-dates&gt;&lt;/dates&gt;&lt;publisher&gt;American Chemical Society&lt;/publisher&gt;&lt;isbn&gt;1932-7447&lt;/isbn&gt;&lt;urls&gt;&lt;related-urls&gt;&lt;url&gt;https://doi.org/10.1021/acs.jpcc.3c03151&lt;/url&gt;&lt;/related-urls&gt;&lt;/urls&gt;&lt;electronic-resource-num&gt;10.1021/acs.jpcc.3c03151&lt;/electronic-resource-num&gt;&lt;/record&gt;&lt;/Cite&gt;&lt;/EndNote&gt;</w:instrText>
      </w:r>
      <w:r w:rsidR="00DF25C1" w:rsidRPr="00155BB6">
        <w:rPr>
          <w:rFonts w:ascii="Times New Roman" w:hAnsi="Times New Roman" w:cs="Times New Roman"/>
          <w:sz w:val="24"/>
          <w:szCs w:val="24"/>
          <w:lang w:val="en"/>
        </w:rPr>
        <w:fldChar w:fldCharType="separate"/>
      </w:r>
      <w:r w:rsidR="004E5ED8" w:rsidRPr="004E5ED8">
        <w:rPr>
          <w:rFonts w:ascii="Times New Roman" w:hAnsi="Times New Roman" w:cs="Times New Roman"/>
          <w:noProof/>
          <w:sz w:val="24"/>
          <w:szCs w:val="24"/>
          <w:vertAlign w:val="superscript"/>
          <w:lang w:val="en"/>
        </w:rPr>
        <w:t>2</w:t>
      </w:r>
      <w:r w:rsidR="00DF25C1" w:rsidRPr="00155BB6">
        <w:rPr>
          <w:rFonts w:ascii="Times New Roman" w:hAnsi="Times New Roman" w:cs="Times New Roman"/>
          <w:sz w:val="24"/>
          <w:szCs w:val="24"/>
          <w:lang w:val="en"/>
        </w:rPr>
        <w:fldChar w:fldCharType="end"/>
      </w:r>
      <w:r w:rsidRPr="00155BB6">
        <w:rPr>
          <w:rFonts w:ascii="Times New Roman" w:hAnsi="Times New Roman" w:cs="Times New Roman"/>
          <w:sz w:val="24"/>
          <w:szCs w:val="24"/>
          <w:lang w:val="en"/>
        </w:rPr>
        <w:t xml:space="preserve"> Initially, experiments were carried out at </w:t>
      </w:r>
      <w:r w:rsidR="008B4CD4" w:rsidRPr="00155BB6">
        <w:rPr>
          <w:rFonts w:ascii="Times New Roman" w:hAnsi="Times New Roman" w:cs="Times New Roman"/>
          <w:sz w:val="24"/>
          <w:szCs w:val="24"/>
          <w:lang w:val="en"/>
        </w:rPr>
        <w:t>1.999</w:t>
      </w:r>
      <w:r w:rsidRPr="00155BB6">
        <w:rPr>
          <w:rFonts w:ascii="Times New Roman" w:hAnsi="Times New Roman" w:cs="Times New Roman"/>
          <w:sz w:val="24"/>
          <w:szCs w:val="24"/>
          <w:lang w:val="en"/>
        </w:rPr>
        <w:t>, 1.3</w:t>
      </w:r>
      <w:r w:rsidR="000D324C" w:rsidRPr="00155BB6">
        <w:rPr>
          <w:rFonts w:ascii="Times New Roman" w:hAnsi="Times New Roman" w:cs="Times New Roman"/>
          <w:sz w:val="24"/>
          <w:szCs w:val="24"/>
          <w:lang w:val="en"/>
        </w:rPr>
        <w:t>3</w:t>
      </w:r>
      <w:r w:rsidRPr="00155BB6">
        <w:rPr>
          <w:rFonts w:ascii="Times New Roman" w:hAnsi="Times New Roman" w:cs="Times New Roman"/>
          <w:sz w:val="24"/>
          <w:szCs w:val="24"/>
          <w:lang w:val="en"/>
        </w:rPr>
        <w:t>3, 0.99</w:t>
      </w:r>
      <w:r w:rsidR="000D324C" w:rsidRPr="00155BB6">
        <w:rPr>
          <w:rFonts w:ascii="Times New Roman" w:hAnsi="Times New Roman" w:cs="Times New Roman"/>
          <w:sz w:val="24"/>
          <w:szCs w:val="24"/>
          <w:lang w:val="en"/>
        </w:rPr>
        <w:t>9</w:t>
      </w:r>
      <w:r w:rsidRPr="00155BB6">
        <w:rPr>
          <w:rFonts w:ascii="Times New Roman" w:hAnsi="Times New Roman" w:cs="Times New Roman"/>
          <w:sz w:val="24"/>
          <w:szCs w:val="24"/>
          <w:lang w:val="en"/>
        </w:rPr>
        <w:t>, and 0.6</w:t>
      </w:r>
      <w:r w:rsidR="000D324C" w:rsidRPr="00155BB6">
        <w:rPr>
          <w:rFonts w:ascii="Times New Roman" w:hAnsi="Times New Roman" w:cs="Times New Roman"/>
          <w:sz w:val="24"/>
          <w:szCs w:val="24"/>
          <w:lang w:val="en"/>
        </w:rPr>
        <w:t>6</w:t>
      </w:r>
      <w:r w:rsidRPr="00155BB6">
        <w:rPr>
          <w:rFonts w:ascii="Times New Roman" w:hAnsi="Times New Roman" w:cs="Times New Roman"/>
          <w:sz w:val="24"/>
          <w:szCs w:val="24"/>
          <w:lang w:val="en"/>
        </w:rPr>
        <w:t>7 bar using the empty sample vessel to get the actual H</w:t>
      </w:r>
      <w:r w:rsidRPr="00155BB6">
        <w:rPr>
          <w:rFonts w:ascii="Times New Roman" w:hAnsi="Times New Roman" w:cs="Times New Roman"/>
          <w:sz w:val="24"/>
          <w:szCs w:val="24"/>
          <w:vertAlign w:val="subscript"/>
          <w:lang w:val="en"/>
        </w:rPr>
        <w:t>2</w:t>
      </w:r>
      <w:r w:rsidRPr="00155BB6">
        <w:rPr>
          <w:rFonts w:ascii="Times New Roman" w:hAnsi="Times New Roman" w:cs="Times New Roman"/>
          <w:sz w:val="24"/>
          <w:szCs w:val="24"/>
          <w:lang w:val="en"/>
        </w:rPr>
        <w:t xml:space="preserve"> adsorption values for our samples. First, the sample vessel with or without a sample was connected to the Sievert apparatus and evacuated using a vacuum pump, followed by </w:t>
      </w:r>
      <w:r w:rsidR="00B958F5" w:rsidRPr="00155BB6">
        <w:rPr>
          <w:rFonts w:ascii="Times New Roman" w:hAnsi="Times New Roman" w:cs="Times New Roman"/>
          <w:sz w:val="24"/>
          <w:szCs w:val="24"/>
          <w:lang w:val="en"/>
        </w:rPr>
        <w:t>filling</w:t>
      </w:r>
      <w:r w:rsidRPr="00155BB6">
        <w:rPr>
          <w:rFonts w:ascii="Times New Roman" w:hAnsi="Times New Roman" w:cs="Times New Roman"/>
          <w:sz w:val="24"/>
          <w:szCs w:val="24"/>
          <w:lang w:val="en"/>
        </w:rPr>
        <w:t xml:space="preserve"> H</w:t>
      </w:r>
      <w:r w:rsidRPr="00155BB6">
        <w:rPr>
          <w:rFonts w:ascii="Times New Roman" w:hAnsi="Times New Roman" w:cs="Times New Roman"/>
          <w:sz w:val="24"/>
          <w:szCs w:val="24"/>
          <w:vertAlign w:val="subscript"/>
          <w:lang w:val="en"/>
        </w:rPr>
        <w:t>2</w:t>
      </w:r>
      <w:r w:rsidRPr="00155BB6">
        <w:rPr>
          <w:rFonts w:ascii="Times New Roman" w:hAnsi="Times New Roman" w:cs="Times New Roman"/>
          <w:sz w:val="24"/>
          <w:szCs w:val="24"/>
          <w:lang w:val="en"/>
        </w:rPr>
        <w:t xml:space="preserve"> gas of 1.99</w:t>
      </w:r>
      <w:r w:rsidR="00A12A50" w:rsidRPr="00155BB6">
        <w:rPr>
          <w:rFonts w:ascii="Times New Roman" w:hAnsi="Times New Roman" w:cs="Times New Roman"/>
          <w:sz w:val="24"/>
          <w:szCs w:val="24"/>
          <w:lang w:val="en"/>
        </w:rPr>
        <w:t>9</w:t>
      </w:r>
      <w:r w:rsidRPr="00155BB6">
        <w:rPr>
          <w:rFonts w:ascii="Times New Roman" w:hAnsi="Times New Roman" w:cs="Times New Roman"/>
          <w:sz w:val="24"/>
          <w:szCs w:val="24"/>
          <w:lang w:val="en"/>
        </w:rPr>
        <w:t xml:space="preserve"> bar (1500 torr) from the hydrogen gas cylinder to a known volume of the Sievert apparatus at room temperature. Then, the sample vessel was immersed in liquid nitrogen to a certain height, and the pressure fell due to the decrease in temperature was recorded in the interval of 30 seconds until it reached a constant value. Further, the sample vessel was allowed to reach the room temperature by removing the liquid nitrogen, and the pressure increase was recorded accordingly until it reached near the initial value. Similarly, adsorption and desorption studies were repeated for all other pressures. The adsorbed H</w:t>
      </w:r>
      <w:r w:rsidRPr="00155BB6">
        <w:rPr>
          <w:rFonts w:ascii="Times New Roman" w:hAnsi="Times New Roman" w:cs="Times New Roman"/>
          <w:sz w:val="24"/>
          <w:szCs w:val="24"/>
          <w:vertAlign w:val="subscript"/>
          <w:lang w:val="en"/>
        </w:rPr>
        <w:t>2</w:t>
      </w:r>
      <w:r w:rsidRPr="00155BB6">
        <w:rPr>
          <w:rFonts w:ascii="Times New Roman" w:hAnsi="Times New Roman" w:cs="Times New Roman"/>
          <w:sz w:val="24"/>
          <w:szCs w:val="24"/>
          <w:lang w:val="en"/>
        </w:rPr>
        <w:t xml:space="preserve"> weight% for the sample was calculated based on the pressure difference (ΔP) value obtained from ΔP</w:t>
      </w:r>
      <w:r w:rsidRPr="00155BB6">
        <w:rPr>
          <w:rFonts w:ascii="Times New Roman" w:hAnsi="Times New Roman" w:cs="Times New Roman"/>
          <w:sz w:val="24"/>
          <w:szCs w:val="24"/>
          <w:vertAlign w:val="subscript"/>
          <w:lang w:val="en"/>
        </w:rPr>
        <w:t>2</w:t>
      </w:r>
      <w:r w:rsidRPr="00155BB6">
        <w:rPr>
          <w:rFonts w:ascii="Times New Roman" w:hAnsi="Times New Roman" w:cs="Times New Roman"/>
          <w:sz w:val="24"/>
          <w:szCs w:val="24"/>
          <w:lang w:val="en"/>
        </w:rPr>
        <w:t xml:space="preserve"> (with sample) and ΔP</w:t>
      </w:r>
      <w:r w:rsidRPr="00155BB6">
        <w:rPr>
          <w:rFonts w:ascii="Times New Roman" w:hAnsi="Times New Roman" w:cs="Times New Roman"/>
          <w:sz w:val="24"/>
          <w:szCs w:val="24"/>
          <w:vertAlign w:val="subscript"/>
          <w:lang w:val="en"/>
        </w:rPr>
        <w:t>1</w:t>
      </w:r>
      <w:r w:rsidRPr="00155BB6">
        <w:rPr>
          <w:rFonts w:ascii="Times New Roman" w:hAnsi="Times New Roman" w:cs="Times New Roman"/>
          <w:sz w:val="24"/>
          <w:szCs w:val="24"/>
          <w:lang w:val="en"/>
        </w:rPr>
        <w:t xml:space="preserve"> (without sample), with temperature difference. However, here we calculate the results based on the ideal behavior of a gas with a known volume of the Sievert apparatus.</w:t>
      </w:r>
      <w:hyperlink w:anchor="_ENREF_45" w:tooltip="Blackman, 2006 #319" w:history="1"/>
    </w:p>
    <w:p w14:paraId="1F589256" w14:textId="77777777" w:rsidR="00F72BD9" w:rsidRPr="00155BB6" w:rsidRDefault="00F72BD9" w:rsidP="00A036AB">
      <w:pPr>
        <w:spacing w:line="360" w:lineRule="auto"/>
        <w:jc w:val="both"/>
        <w:rPr>
          <w:rFonts w:ascii="Times New Roman" w:hAnsi="Times New Roman" w:cs="Times New Roman"/>
          <w:b/>
          <w:bCs/>
          <w:sz w:val="24"/>
          <w:szCs w:val="24"/>
          <w:lang w:val="en"/>
        </w:rPr>
      </w:pPr>
      <w:r w:rsidRPr="00155BB6">
        <w:rPr>
          <w:rFonts w:ascii="Times New Roman" w:hAnsi="Times New Roman" w:cs="Times New Roman"/>
          <w:b/>
          <w:bCs/>
          <w:sz w:val="24"/>
          <w:szCs w:val="24"/>
          <w:lang w:val="en"/>
        </w:rPr>
        <w:lastRenderedPageBreak/>
        <w:t xml:space="preserve">1.2 </w:t>
      </w:r>
      <w:r w:rsidRPr="00155BB6">
        <w:rPr>
          <w:rFonts w:ascii="Times New Roman" w:hAnsi="Times New Roman" w:cs="Times New Roman"/>
          <w:sz w:val="24"/>
          <w:szCs w:val="24"/>
          <w:lang w:val="en"/>
        </w:rPr>
        <w:t>Computational methodology for GCMC simulations</w:t>
      </w:r>
    </w:p>
    <w:p w14:paraId="467825C3" w14:textId="36343B4E" w:rsidR="00F72BD9" w:rsidRPr="00155BB6" w:rsidRDefault="00F72BD9" w:rsidP="00151BE2">
      <w:pPr>
        <w:spacing w:line="360" w:lineRule="auto"/>
        <w:jc w:val="both"/>
        <w:rPr>
          <w:rFonts w:ascii="Times New Roman" w:hAnsi="Times New Roman" w:cs="Times New Roman"/>
          <w:sz w:val="24"/>
          <w:szCs w:val="24"/>
          <w:lang w:val="en"/>
        </w:rPr>
      </w:pPr>
      <w:r w:rsidRPr="00155BB6">
        <w:rPr>
          <w:rFonts w:ascii="Times New Roman" w:hAnsi="Times New Roman" w:cs="Times New Roman"/>
          <w:sz w:val="24"/>
          <w:szCs w:val="24"/>
          <w:lang w:val="en"/>
        </w:rPr>
        <w:t xml:space="preserve">The TpPa-1 fragment was modelled according to its established 2D COF topology, and a single TpPa-1 layer was stacked with a single </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xml:space="preserve"> layer to construct the composite unit cell. The </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xml:space="preserve"> sheet was obtained from its reported crystal structure, and its in-plane lattice parameters were adjusted to align with those of the TpPa-1 layer, ensuring minimal lattice mismatch and avoiding mechanical strain at the interface.</w:t>
      </w:r>
      <w:r w:rsidR="00732EBC" w:rsidRPr="00155BB6">
        <w:rPr>
          <w:rFonts w:ascii="Times New Roman" w:hAnsi="Times New Roman" w:cs="Times New Roman"/>
          <w:sz w:val="24"/>
          <w:szCs w:val="24"/>
          <w:lang w:val="en"/>
        </w:rPr>
        <w:t xml:space="preserve"> </w:t>
      </w:r>
      <w:r w:rsidRPr="00155BB6">
        <w:rPr>
          <w:rFonts w:ascii="Times New Roman" w:hAnsi="Times New Roman" w:cs="Times New Roman"/>
          <w:sz w:val="24"/>
          <w:szCs w:val="24"/>
          <w:lang w:val="en"/>
        </w:rPr>
        <w:t>To investigate the gas adsorption behavior of the composite, Grand Canonical Monte Carlo (GCMC) simulations were carried out using the RASPA 2.0 simulation package</w:t>
      </w:r>
      <w:r w:rsidR="00FF10CC" w:rsidRPr="00155BB6">
        <w:rPr>
          <w:rFonts w:ascii="Times New Roman" w:hAnsi="Times New Roman" w:cs="Times New Roman"/>
          <w:sz w:val="24"/>
          <w:szCs w:val="24"/>
          <w:lang w:val="en"/>
        </w:rPr>
        <w:t>.</w:t>
      </w:r>
      <w:r w:rsidR="00FF10CC" w:rsidRPr="00155BB6">
        <w:rPr>
          <w:rFonts w:ascii="Times New Roman" w:hAnsi="Times New Roman" w:cs="Times New Roman"/>
          <w:sz w:val="24"/>
          <w:szCs w:val="24"/>
          <w:lang w:val="en"/>
        </w:rPr>
        <w:fldChar w:fldCharType="begin"/>
      </w:r>
      <w:r w:rsidR="004E5ED8">
        <w:rPr>
          <w:rFonts w:ascii="Times New Roman" w:hAnsi="Times New Roman" w:cs="Times New Roman"/>
          <w:sz w:val="24"/>
          <w:szCs w:val="24"/>
          <w:lang w:val="en"/>
        </w:rPr>
        <w:instrText xml:space="preserve"> ADDIN EN.CITE &lt;EndNote&gt;&lt;Cite&gt;&lt;Author&gt;Dubbeldam&lt;/Author&gt;&lt;Year&gt;2016&lt;/Year&gt;&lt;RecNum&gt;542&lt;/RecNum&gt;&lt;DisplayText&gt;&lt;style face="superscript"&gt;3&lt;/style&gt;&lt;/DisplayText&gt;&lt;record&gt;&lt;rec-number&gt;542&lt;/rec-number&gt;&lt;foreign-keys&gt;&lt;key app="EN" db-id="0d99aedpyatrptexwpc5vf5cd9dft20ez59s" timestamp="1773323955"&gt;542&lt;/key&gt;&lt;/foreign-keys&gt;&lt;ref-type name="Journal Article"&gt;17&lt;/ref-type&gt;&lt;contributors&gt;&lt;authors&gt;&lt;author&gt;Dubbeldam, David&lt;/author&gt;&lt;author&gt;Calero, Sofía&lt;/author&gt;&lt;author&gt;Ellis, Donald E.&lt;/author&gt;&lt;author&gt;Snurr, Randall Q.&lt;/author&gt;&lt;/authors&gt;&lt;/contributors&gt;&lt;titles&gt;&lt;title&gt;RASPA: molecular simulation software for adsorption and diffusion in flexible nanoporous materials&lt;/title&gt;&lt;secondary-title&gt;Molecular Simulation&lt;/secondary-title&gt;&lt;/titles&gt;&lt;periodical&gt;&lt;full-title&gt;Molecular Simulation&lt;/full-title&gt;&lt;abbr-1&gt;Mol. Simul.&lt;/abbr-1&gt;&lt;/periodical&gt;&lt;pages&gt;81-101&lt;/pages&gt;&lt;volume&gt;42&lt;/volume&gt;&lt;number&gt;2&lt;/number&gt;&lt;dates&gt;&lt;year&gt;2016&lt;/year&gt;&lt;pub-dates&gt;&lt;date&gt;2016/01/22&lt;/date&gt;&lt;/pub-dates&gt;&lt;/dates&gt;&lt;publisher&gt;Taylor &amp;amp; Francis&lt;/publisher&gt;&lt;isbn&gt;0892-7022&lt;/isbn&gt;&lt;urls&gt;&lt;related-urls&gt;&lt;url&gt;https://doi.org/10.1080/08927022.2015.1010082&lt;/url&gt;&lt;/related-urls&gt;&lt;/urls&gt;&lt;electronic-resource-num&gt;10.1080/08927022.2015.1010082&lt;/electronic-resource-num&gt;&lt;/record&gt;&lt;/Cite&gt;&lt;/EndNote&gt;</w:instrText>
      </w:r>
      <w:r w:rsidR="00FF10CC" w:rsidRPr="00155BB6">
        <w:rPr>
          <w:rFonts w:ascii="Times New Roman" w:hAnsi="Times New Roman" w:cs="Times New Roman"/>
          <w:sz w:val="24"/>
          <w:szCs w:val="24"/>
          <w:lang w:val="en"/>
        </w:rPr>
        <w:fldChar w:fldCharType="separate"/>
      </w:r>
      <w:r w:rsidR="004E5ED8" w:rsidRPr="004E5ED8">
        <w:rPr>
          <w:rFonts w:ascii="Times New Roman" w:hAnsi="Times New Roman" w:cs="Times New Roman"/>
          <w:noProof/>
          <w:sz w:val="24"/>
          <w:szCs w:val="24"/>
          <w:vertAlign w:val="superscript"/>
          <w:lang w:val="en"/>
        </w:rPr>
        <w:t>3</w:t>
      </w:r>
      <w:r w:rsidR="00FF10CC" w:rsidRPr="00155BB6">
        <w:rPr>
          <w:rFonts w:ascii="Times New Roman" w:hAnsi="Times New Roman" w:cs="Times New Roman"/>
          <w:sz w:val="24"/>
          <w:szCs w:val="24"/>
          <w:lang w:val="en"/>
        </w:rPr>
        <w:fldChar w:fldCharType="end"/>
      </w:r>
      <w:r w:rsidRPr="00155BB6">
        <w:rPr>
          <w:rFonts w:ascii="Times New Roman" w:hAnsi="Times New Roman" w:cs="Times New Roman"/>
          <w:sz w:val="24"/>
          <w:szCs w:val="24"/>
          <w:lang w:val="en"/>
        </w:rPr>
        <w:t xml:space="preserve"> The simulations were performed at 77 K and at pressures 0.6</w:t>
      </w:r>
      <w:r w:rsidR="00554FCB" w:rsidRPr="00155BB6">
        <w:rPr>
          <w:rFonts w:ascii="Times New Roman" w:hAnsi="Times New Roman" w:cs="Times New Roman"/>
          <w:sz w:val="24"/>
          <w:szCs w:val="24"/>
          <w:lang w:val="en"/>
        </w:rPr>
        <w:t>67</w:t>
      </w:r>
      <w:r w:rsidRPr="00155BB6">
        <w:rPr>
          <w:rFonts w:ascii="Times New Roman" w:hAnsi="Times New Roman" w:cs="Times New Roman"/>
          <w:sz w:val="24"/>
          <w:szCs w:val="24"/>
          <w:lang w:val="en"/>
        </w:rPr>
        <w:t xml:space="preserve"> bar, 0.9</w:t>
      </w:r>
      <w:r w:rsidR="00554FCB" w:rsidRPr="00155BB6">
        <w:rPr>
          <w:rFonts w:ascii="Times New Roman" w:hAnsi="Times New Roman" w:cs="Times New Roman"/>
          <w:sz w:val="24"/>
          <w:szCs w:val="24"/>
          <w:lang w:val="en"/>
        </w:rPr>
        <w:t>99</w:t>
      </w:r>
      <w:r w:rsidRPr="00155BB6">
        <w:rPr>
          <w:rFonts w:ascii="Times New Roman" w:hAnsi="Times New Roman" w:cs="Times New Roman"/>
          <w:sz w:val="24"/>
          <w:szCs w:val="24"/>
          <w:lang w:val="en"/>
        </w:rPr>
        <w:t xml:space="preserve"> bar, 1.3</w:t>
      </w:r>
      <w:r w:rsidR="00554FCB" w:rsidRPr="00155BB6">
        <w:rPr>
          <w:rFonts w:ascii="Times New Roman" w:hAnsi="Times New Roman" w:cs="Times New Roman"/>
          <w:sz w:val="24"/>
          <w:szCs w:val="24"/>
          <w:lang w:val="en"/>
        </w:rPr>
        <w:t>33</w:t>
      </w:r>
      <w:r w:rsidRPr="00155BB6">
        <w:rPr>
          <w:rFonts w:ascii="Times New Roman" w:hAnsi="Times New Roman" w:cs="Times New Roman"/>
          <w:sz w:val="24"/>
          <w:szCs w:val="24"/>
          <w:lang w:val="en"/>
        </w:rPr>
        <w:t xml:space="preserve"> bar, 1.6</w:t>
      </w:r>
      <w:r w:rsidR="00554FCB" w:rsidRPr="00155BB6">
        <w:rPr>
          <w:rFonts w:ascii="Times New Roman" w:hAnsi="Times New Roman" w:cs="Times New Roman"/>
          <w:sz w:val="24"/>
          <w:szCs w:val="24"/>
          <w:lang w:val="en"/>
        </w:rPr>
        <w:t>67</w:t>
      </w:r>
      <w:r w:rsidRPr="00155BB6">
        <w:rPr>
          <w:rFonts w:ascii="Times New Roman" w:hAnsi="Times New Roman" w:cs="Times New Roman"/>
          <w:sz w:val="24"/>
          <w:szCs w:val="24"/>
          <w:lang w:val="en"/>
        </w:rPr>
        <w:t xml:space="preserve"> bar and 1.9</w:t>
      </w:r>
      <w:r w:rsidR="00554FCB" w:rsidRPr="00155BB6">
        <w:rPr>
          <w:rFonts w:ascii="Times New Roman" w:hAnsi="Times New Roman" w:cs="Times New Roman"/>
          <w:sz w:val="24"/>
          <w:szCs w:val="24"/>
          <w:lang w:val="en"/>
        </w:rPr>
        <w:t>99</w:t>
      </w:r>
      <w:r w:rsidRPr="00155BB6">
        <w:rPr>
          <w:rFonts w:ascii="Times New Roman" w:hAnsi="Times New Roman" w:cs="Times New Roman"/>
          <w:sz w:val="24"/>
          <w:szCs w:val="24"/>
          <w:lang w:val="en"/>
        </w:rPr>
        <w:t xml:space="preserve"> bar to evaluate hydrogen uptake. A Lennard-Jones (LJ) 12–6 potential combined with </w:t>
      </w:r>
      <w:r w:rsidR="00864A4E" w:rsidRPr="00155BB6">
        <w:rPr>
          <w:rFonts w:ascii="Times New Roman" w:hAnsi="Times New Roman" w:cs="Times New Roman"/>
          <w:sz w:val="24"/>
          <w:szCs w:val="24"/>
          <w:lang w:val="en"/>
        </w:rPr>
        <w:t>c</w:t>
      </w:r>
      <w:r w:rsidRPr="00155BB6">
        <w:rPr>
          <w:rFonts w:ascii="Times New Roman" w:hAnsi="Times New Roman" w:cs="Times New Roman"/>
          <w:sz w:val="24"/>
          <w:szCs w:val="24"/>
          <w:lang w:val="en"/>
        </w:rPr>
        <w:t>oulombic interactions was employed to describe non-bonded interactions. LJ parameters for framework atoms were adopted from the Universal Force Field (UFF)</w:t>
      </w:r>
      <w:r w:rsidR="00FF10CC" w:rsidRPr="00155BB6">
        <w:rPr>
          <w:rFonts w:ascii="Times New Roman" w:hAnsi="Times New Roman" w:cs="Times New Roman"/>
          <w:sz w:val="24"/>
          <w:szCs w:val="24"/>
          <w:lang w:val="en"/>
        </w:rPr>
        <w:t>,</w:t>
      </w:r>
      <w:r w:rsidR="00FF10CC" w:rsidRPr="00155BB6">
        <w:rPr>
          <w:rFonts w:ascii="Times New Roman" w:hAnsi="Times New Roman" w:cs="Times New Roman"/>
          <w:sz w:val="24"/>
          <w:szCs w:val="24"/>
          <w:lang w:val="en"/>
        </w:rPr>
        <w:fldChar w:fldCharType="begin"/>
      </w:r>
      <w:r w:rsidR="004E5ED8">
        <w:rPr>
          <w:rFonts w:ascii="Times New Roman" w:hAnsi="Times New Roman" w:cs="Times New Roman"/>
          <w:sz w:val="24"/>
          <w:szCs w:val="24"/>
          <w:lang w:val="en"/>
        </w:rPr>
        <w:instrText xml:space="preserve"> ADDIN EN.CITE &lt;EndNote&gt;&lt;Cite&gt;&lt;Author&gt;Rappe&lt;/Author&gt;&lt;Year&gt;1992&lt;/Year&gt;&lt;RecNum&gt;544&lt;/RecNum&gt;&lt;DisplayText&gt;&lt;style face="superscript"&gt;4&lt;/style&gt;&lt;/DisplayText&gt;&lt;record&gt;&lt;rec-number&gt;544&lt;/rec-number&gt;&lt;foreign-keys&gt;&lt;key app="EN" db-id="0d99aedpyatrptexwpc5vf5cd9dft20ez59s" timestamp="1773324134"&gt;544&lt;/key&gt;&lt;/foreign-keys&gt;&lt;ref-type name="Journal Article"&gt;17&lt;/ref-type&gt;&lt;contributors&gt;&lt;authors&gt;&lt;author&gt;Rappe, A. K.&lt;/author&gt;&lt;author&gt;Casewit, C. J.&lt;/author&gt;&lt;author&gt;Colwell, K. S.&lt;/author&gt;&lt;author&gt;Goddard, W. A., III&lt;/author&gt;&lt;author&gt;Skiff, W. M.&lt;/author&gt;&lt;/authors&gt;&lt;/contributors&gt;&lt;titles&gt;&lt;title&gt;UFF, a full periodic table force field for molecular mechanics and molecular dynamics simulations&lt;/title&gt;&lt;secondary-title&gt;Journal of the American Chemical Society&lt;/secondary-title&gt;&lt;/titles&gt;&lt;periodical&gt;&lt;full-title&gt;Journal of the American Chemical Society&lt;/full-title&gt;&lt;abbr-1&gt;J. Am. Chem. Soc.&lt;/abbr-1&gt;&lt;/periodical&gt;&lt;pages&gt;10024-10035&lt;/pages&gt;&lt;volume&gt;114&lt;/volume&gt;&lt;number&gt;25&lt;/number&gt;&lt;dates&gt;&lt;year&gt;1992&lt;/year&gt;&lt;pub-dates&gt;&lt;date&gt;1992/12/01&lt;/date&gt;&lt;/pub-dates&gt;&lt;/dates&gt;&lt;publisher&gt;American Chemical Society&lt;/publisher&gt;&lt;isbn&gt;0002-7863&lt;/isbn&gt;&lt;urls&gt;&lt;related-urls&gt;&lt;url&gt;https://doi.org/10.1021/ja00051a040&lt;/url&gt;&lt;/related-urls&gt;&lt;/urls&gt;&lt;electronic-resource-num&gt;10.1021/ja00051a040&lt;/electronic-resource-num&gt;&lt;/record&gt;&lt;/Cite&gt;&lt;/EndNote&gt;</w:instrText>
      </w:r>
      <w:r w:rsidR="00FF10CC" w:rsidRPr="00155BB6">
        <w:rPr>
          <w:rFonts w:ascii="Times New Roman" w:hAnsi="Times New Roman" w:cs="Times New Roman"/>
          <w:sz w:val="24"/>
          <w:szCs w:val="24"/>
          <w:lang w:val="en"/>
        </w:rPr>
        <w:fldChar w:fldCharType="separate"/>
      </w:r>
      <w:r w:rsidR="004E5ED8" w:rsidRPr="004E5ED8">
        <w:rPr>
          <w:rFonts w:ascii="Times New Roman" w:hAnsi="Times New Roman" w:cs="Times New Roman"/>
          <w:noProof/>
          <w:sz w:val="24"/>
          <w:szCs w:val="24"/>
          <w:vertAlign w:val="superscript"/>
          <w:lang w:val="en"/>
        </w:rPr>
        <w:t>4</w:t>
      </w:r>
      <w:r w:rsidR="00FF10CC" w:rsidRPr="00155BB6">
        <w:rPr>
          <w:rFonts w:ascii="Times New Roman" w:hAnsi="Times New Roman" w:cs="Times New Roman"/>
          <w:sz w:val="24"/>
          <w:szCs w:val="24"/>
          <w:lang w:val="en"/>
        </w:rPr>
        <w:fldChar w:fldCharType="end"/>
      </w:r>
      <w:r w:rsidRPr="00155BB6">
        <w:rPr>
          <w:rFonts w:ascii="Times New Roman" w:hAnsi="Times New Roman" w:cs="Times New Roman"/>
          <w:sz w:val="24"/>
          <w:szCs w:val="24"/>
          <w:lang w:val="en"/>
        </w:rPr>
        <w:t xml:space="preserve"> while hydrogen was modeled using the </w:t>
      </w:r>
      <w:proofErr w:type="spellStart"/>
      <w:r w:rsidRPr="00155BB6">
        <w:rPr>
          <w:rFonts w:ascii="Times New Roman" w:hAnsi="Times New Roman" w:cs="Times New Roman"/>
          <w:sz w:val="24"/>
          <w:szCs w:val="24"/>
          <w:lang w:val="en"/>
        </w:rPr>
        <w:t>Darkrim</w:t>
      </w:r>
      <w:proofErr w:type="spellEnd"/>
      <w:r w:rsidRPr="00155BB6">
        <w:rPr>
          <w:rFonts w:ascii="Times New Roman" w:hAnsi="Times New Roman" w:cs="Times New Roman"/>
          <w:sz w:val="24"/>
          <w:szCs w:val="24"/>
          <w:lang w:val="en"/>
        </w:rPr>
        <w:t>-Levesque (DL) potential, treating H₂ as a rigid diatomic molecule with a fixed bond length of 0.74 Å</w:t>
      </w:r>
      <w:r w:rsidR="00FF10CC" w:rsidRPr="00155BB6">
        <w:rPr>
          <w:rFonts w:ascii="Times New Roman" w:hAnsi="Times New Roman" w:cs="Times New Roman"/>
          <w:sz w:val="24"/>
          <w:szCs w:val="24"/>
          <w:lang w:val="en"/>
        </w:rPr>
        <w:t>.</w:t>
      </w:r>
      <w:r w:rsidR="00FF10CC" w:rsidRPr="00155BB6">
        <w:rPr>
          <w:rFonts w:ascii="Times New Roman" w:hAnsi="Times New Roman" w:cs="Times New Roman"/>
          <w:sz w:val="24"/>
          <w:szCs w:val="24"/>
          <w:lang w:val="en"/>
        </w:rPr>
        <w:fldChar w:fldCharType="begin"/>
      </w:r>
      <w:r w:rsidR="004E5ED8">
        <w:rPr>
          <w:rFonts w:ascii="Times New Roman" w:hAnsi="Times New Roman" w:cs="Times New Roman"/>
          <w:sz w:val="24"/>
          <w:szCs w:val="24"/>
          <w:lang w:val="en"/>
        </w:rPr>
        <w:instrText xml:space="preserve"> ADDIN EN.CITE &lt;EndNote&gt;&lt;Cite&gt;&lt;Author&gt;Darkrim&lt;/Author&gt;&lt;Year&gt;1998&lt;/Year&gt;&lt;RecNum&gt;546&lt;/RecNum&gt;&lt;DisplayText&gt;&lt;style face="superscript"&gt;5&lt;/style&gt;&lt;/DisplayText&gt;&lt;record&gt;&lt;rec-number&gt;546&lt;/rec-number&gt;&lt;foreign-keys&gt;&lt;key app="EN" db-id="0d99aedpyatrptexwpc5vf5cd9dft20ez59s" timestamp="1773324243"&gt;546&lt;/key&gt;&lt;/foreign-keys&gt;&lt;ref-type name="Journal Article"&gt;17&lt;/ref-type&gt;&lt;contributors&gt;&lt;authors&gt;&lt;author&gt;Darkrim, Farida&lt;/author&gt;&lt;author&gt;Levesque, Dominique&lt;/author&gt;&lt;/authors&gt;&lt;/contributors&gt;&lt;titles&gt;&lt;title&gt;Monte Carlo simulations of hydrogen adsorption in single-walled carbon nanotubes&lt;/title&gt;&lt;secondary-title&gt;The Journal of Chemical Physics&lt;/secondary-title&gt;&lt;/titles&gt;&lt;periodical&gt;&lt;full-title&gt;The Journal of Chemical Physics&lt;/full-title&gt;&lt;abbr-1&gt;J. Chem. Phys.&lt;/abbr-1&gt;&lt;/periodical&gt;&lt;pages&gt;4981-4984&lt;/pages&gt;&lt;volume&gt;109&lt;/volume&gt;&lt;number&gt;12&lt;/number&gt;&lt;dates&gt;&lt;year&gt;1998&lt;/year&gt;&lt;/dates&gt;&lt;isbn&gt;0021-9606&lt;/isbn&gt;&lt;urls&gt;&lt;related-urls&gt;&lt;url&gt;https://doi.org/10.1063/1.477109&lt;/url&gt;&lt;/related-urls&gt;&lt;/urls&gt;&lt;electronic-resource-num&gt;10.1063/1.477109&lt;/electronic-resource-num&gt;&lt;access-date&gt;3/12/2026&lt;/access-date&gt;&lt;/record&gt;&lt;/Cite&gt;&lt;/EndNote&gt;</w:instrText>
      </w:r>
      <w:r w:rsidR="00FF10CC" w:rsidRPr="00155BB6">
        <w:rPr>
          <w:rFonts w:ascii="Times New Roman" w:hAnsi="Times New Roman" w:cs="Times New Roman"/>
          <w:sz w:val="24"/>
          <w:szCs w:val="24"/>
          <w:lang w:val="en"/>
        </w:rPr>
        <w:fldChar w:fldCharType="separate"/>
      </w:r>
      <w:r w:rsidR="004E5ED8" w:rsidRPr="004E5ED8">
        <w:rPr>
          <w:rFonts w:ascii="Times New Roman" w:hAnsi="Times New Roman" w:cs="Times New Roman"/>
          <w:noProof/>
          <w:sz w:val="24"/>
          <w:szCs w:val="24"/>
          <w:vertAlign w:val="superscript"/>
          <w:lang w:val="en"/>
        </w:rPr>
        <w:t>5</w:t>
      </w:r>
      <w:r w:rsidR="00FF10CC" w:rsidRPr="00155BB6">
        <w:rPr>
          <w:rFonts w:ascii="Times New Roman" w:hAnsi="Times New Roman" w:cs="Times New Roman"/>
          <w:sz w:val="24"/>
          <w:szCs w:val="24"/>
          <w:lang w:val="en"/>
        </w:rPr>
        <w:fldChar w:fldCharType="end"/>
      </w:r>
      <w:r w:rsidRPr="00155BB6">
        <w:rPr>
          <w:rFonts w:ascii="Times New Roman" w:hAnsi="Times New Roman" w:cs="Times New Roman"/>
          <w:sz w:val="24"/>
          <w:szCs w:val="24"/>
          <w:lang w:val="en"/>
        </w:rPr>
        <w:t xml:space="preserve"> Partial charges on the framework atoms were assigned using the extended charge equilibration (</w:t>
      </w:r>
      <w:proofErr w:type="spellStart"/>
      <w:r w:rsidRPr="00155BB6">
        <w:rPr>
          <w:rFonts w:ascii="Times New Roman" w:hAnsi="Times New Roman" w:cs="Times New Roman"/>
          <w:sz w:val="24"/>
          <w:szCs w:val="24"/>
          <w:lang w:val="en"/>
        </w:rPr>
        <w:t>EQ</w:t>
      </w:r>
      <w:r w:rsidRPr="00155BB6">
        <w:rPr>
          <w:rFonts w:ascii="Times New Roman" w:hAnsi="Times New Roman" w:cs="Times New Roman"/>
          <w:sz w:val="24"/>
          <w:szCs w:val="24"/>
          <w:vertAlign w:val="subscript"/>
          <w:lang w:val="en"/>
        </w:rPr>
        <w:t>eq</w:t>
      </w:r>
      <w:proofErr w:type="spellEnd"/>
      <w:r w:rsidRPr="00155BB6">
        <w:rPr>
          <w:rFonts w:ascii="Times New Roman" w:hAnsi="Times New Roman" w:cs="Times New Roman"/>
          <w:sz w:val="24"/>
          <w:szCs w:val="24"/>
          <w:lang w:val="en"/>
        </w:rPr>
        <w:t xml:space="preserve">) method. Lorentz–Berthelot mixing rules were applied to calculate cross-interactions between hydrogen and framework atoms. Electrostatic interactions were treated using the Ewald summation method with a cutoff of 12.8 Å for the LJ potential. Each simulation included 50,000 equilibration and 50,000 production cycles. Monte Carlo </w:t>
      </w:r>
      <w:proofErr w:type="gramStart"/>
      <w:r w:rsidRPr="00155BB6">
        <w:rPr>
          <w:rFonts w:ascii="Times New Roman" w:hAnsi="Times New Roman" w:cs="Times New Roman"/>
          <w:sz w:val="24"/>
          <w:szCs w:val="24"/>
          <w:lang w:val="en"/>
        </w:rPr>
        <w:t>moves</w:t>
      </w:r>
      <w:proofErr w:type="gramEnd"/>
      <w:r w:rsidRPr="00155BB6">
        <w:rPr>
          <w:rFonts w:ascii="Times New Roman" w:hAnsi="Times New Roman" w:cs="Times New Roman"/>
          <w:sz w:val="24"/>
          <w:szCs w:val="24"/>
          <w:lang w:val="en"/>
        </w:rPr>
        <w:t xml:space="preserve"> included translation, rotation, insertion, deletion, and regrowth. The final adsorption isotherms were analyzed to understand the effect of </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xml:space="preserve"> confinement on hydrogen storage performance. The isosteric heat of adsorption (Qₛₜ) was calculated from statistical fluctuations in energy and particle number using fluctuation theory as implemented in RASPA 2.0. This method allows for the estimation of Qₛₜ at each pressure point without requiring multiple temperatures and provides insight into the thermodynamic nature of the adsorbate–framework interactions. All simulations were performed in rigid frameworks, and the computed values represent ensemble averages over the production phase.</w:t>
      </w:r>
    </w:p>
    <w:p w14:paraId="4AF8F61A" w14:textId="77777777" w:rsidR="00FF10CC" w:rsidRPr="00155BB6" w:rsidRDefault="00FF10CC" w:rsidP="00151BE2">
      <w:pPr>
        <w:spacing w:line="360" w:lineRule="auto"/>
        <w:jc w:val="both"/>
        <w:rPr>
          <w:rFonts w:ascii="Times New Roman" w:hAnsi="Times New Roman" w:cs="Times New Roman"/>
          <w:sz w:val="24"/>
          <w:szCs w:val="24"/>
          <w:lang w:val="en"/>
        </w:rPr>
      </w:pPr>
    </w:p>
    <w:p w14:paraId="2F4B9629" w14:textId="77777777" w:rsidR="00F72BD9" w:rsidRPr="00155BB6" w:rsidRDefault="00F72BD9" w:rsidP="00D3003E">
      <w:pPr>
        <w:spacing w:line="360" w:lineRule="auto"/>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 xml:space="preserve">1.3 </w:t>
      </w:r>
      <w:r w:rsidRPr="00155BB6">
        <w:rPr>
          <w:rFonts w:ascii="Times New Roman" w:hAnsi="Times New Roman" w:cs="Times New Roman"/>
          <w:sz w:val="24"/>
          <w:szCs w:val="24"/>
          <w:lang w:val="en"/>
        </w:rPr>
        <w:t>Computational methodology for DFT calculations</w:t>
      </w:r>
    </w:p>
    <w:p w14:paraId="01CC7F36" w14:textId="57144270" w:rsidR="00F72BD9" w:rsidRPr="00155BB6" w:rsidRDefault="00F72BD9" w:rsidP="00D3003E">
      <w:pPr>
        <w:spacing w:line="360" w:lineRule="auto"/>
        <w:jc w:val="both"/>
        <w:rPr>
          <w:rFonts w:ascii="Times New Roman" w:eastAsiaTheme="minorEastAsia" w:hAnsi="Times New Roman" w:cs="Times New Roman"/>
          <w:sz w:val="24"/>
          <w:szCs w:val="24"/>
        </w:rPr>
      </w:pPr>
      <w:r w:rsidRPr="00155BB6">
        <w:rPr>
          <w:rFonts w:ascii="Times New Roman" w:hAnsi="Times New Roman" w:cs="Times New Roman"/>
          <w:sz w:val="24"/>
          <w:szCs w:val="24"/>
          <w:lang w:val="en"/>
        </w:rPr>
        <w:t xml:space="preserve">Adsorption of hydrogen molecule on </w:t>
      </w:r>
      <w:r w:rsidRPr="00155BB6">
        <w:rPr>
          <w:rFonts w:ascii="Times New Roman" w:hAnsi="Times New Roman" w:cs="Times New Roman"/>
          <w:sz w:val="24"/>
          <w:szCs w:val="24"/>
        </w:rPr>
        <w:t>TpPa-1</w:t>
      </w:r>
      <w:r w:rsidRPr="00155BB6" w:rsidDel="00A110E0">
        <w:rPr>
          <w:rFonts w:ascii="Times New Roman" w:hAnsi="Times New Roman" w:cs="Times New Roman"/>
          <w:sz w:val="24"/>
          <w:szCs w:val="24"/>
          <w:lang w:val="en"/>
        </w:rPr>
        <w:t xml:space="preserve"> </w:t>
      </w:r>
      <w:r w:rsidRPr="00155BB6">
        <w:rPr>
          <w:rFonts w:ascii="Times New Roman" w:hAnsi="Times New Roman" w:cs="Times New Roman"/>
          <w:sz w:val="24"/>
          <w:szCs w:val="24"/>
          <w:lang w:val="en"/>
        </w:rPr>
        <w:t>(</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was examined by first principle methods based on Density Functional Theory, implemented in the Quantum Espresso software</w:t>
      </w:r>
      <w:r w:rsidR="00B01E5D" w:rsidRPr="00155BB6">
        <w:rPr>
          <w:rFonts w:ascii="Times New Roman" w:hAnsi="Times New Roman" w:cs="Times New Roman"/>
          <w:sz w:val="24"/>
          <w:szCs w:val="24"/>
          <w:lang w:val="en"/>
        </w:rPr>
        <w:t>.</w:t>
      </w:r>
      <w:r w:rsidR="00B01E5D" w:rsidRPr="00155BB6">
        <w:rPr>
          <w:rFonts w:ascii="Times New Roman" w:hAnsi="Times New Roman" w:cs="Times New Roman"/>
          <w:sz w:val="24"/>
          <w:szCs w:val="24"/>
          <w:lang w:val="en"/>
        </w:rPr>
        <w:fldChar w:fldCharType="begin">
          <w:fldData xml:space="preserve">PEVuZE5vdGU+PENpdGU+PEF1dGhvcj5HaWFubm96emk8L0F1dGhvcj48WWVhcj4yMDA5PC9ZZWFy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</w:fldData>
        </w:fldChar>
      </w:r>
      <w:r w:rsidR="004E5ED8">
        <w:rPr>
          <w:rFonts w:ascii="Times New Roman" w:hAnsi="Times New Roman" w:cs="Times New Roman"/>
          <w:sz w:val="24"/>
          <w:szCs w:val="24"/>
          <w:lang w:val="en"/>
        </w:rPr>
        <w:instrText xml:space="preserve"> ADDIN EN.CITE </w:instrText>
      </w:r>
      <w:r w:rsidR="004E5ED8">
        <w:rPr>
          <w:rFonts w:ascii="Times New Roman" w:hAnsi="Times New Roman" w:cs="Times New Roman"/>
          <w:sz w:val="24"/>
          <w:szCs w:val="24"/>
          <w:lang w:val="en"/>
        </w:rPr>
        <w:fldChar w:fldCharType="begin">
          <w:fldData xml:space="preserve">PEVuZE5vdGU+PENpdGU+PEF1dGhvcj5HaWFubm96emk8L0F1dGhvcj48WWVhcj4yMDA5PC9ZZWFy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</w:fldData>
        </w:fldChar>
      </w:r>
      <w:r w:rsidR="004E5ED8">
        <w:rPr>
          <w:rFonts w:ascii="Times New Roman" w:hAnsi="Times New Roman" w:cs="Times New Roman"/>
          <w:sz w:val="24"/>
          <w:szCs w:val="24"/>
          <w:lang w:val="en"/>
        </w:rPr>
        <w:instrText xml:space="preserve"> ADDIN EN.CITE.DATA </w:instrText>
      </w:r>
      <w:r w:rsidR="004E5ED8">
        <w:rPr>
          <w:rFonts w:ascii="Times New Roman" w:hAnsi="Times New Roman" w:cs="Times New Roman"/>
          <w:sz w:val="24"/>
          <w:szCs w:val="24"/>
          <w:lang w:val="en"/>
        </w:rPr>
      </w:r>
      <w:r w:rsidR="004E5ED8">
        <w:rPr>
          <w:rFonts w:ascii="Times New Roman" w:hAnsi="Times New Roman" w:cs="Times New Roman"/>
          <w:sz w:val="24"/>
          <w:szCs w:val="24"/>
          <w:lang w:val="en"/>
        </w:rPr>
        <w:fldChar w:fldCharType="end"/>
      </w:r>
      <w:r w:rsidR="00B01E5D" w:rsidRPr="00155BB6">
        <w:rPr>
          <w:rFonts w:ascii="Times New Roman" w:hAnsi="Times New Roman" w:cs="Times New Roman"/>
          <w:sz w:val="24"/>
          <w:szCs w:val="24"/>
          <w:lang w:val="en"/>
        </w:rPr>
      </w:r>
      <w:r w:rsidR="00B01E5D" w:rsidRPr="00155BB6">
        <w:rPr>
          <w:rFonts w:ascii="Times New Roman" w:hAnsi="Times New Roman" w:cs="Times New Roman"/>
          <w:sz w:val="24"/>
          <w:szCs w:val="24"/>
          <w:lang w:val="en"/>
        </w:rPr>
        <w:fldChar w:fldCharType="separate"/>
      </w:r>
      <w:r w:rsidR="004E5ED8" w:rsidRPr="004E5ED8">
        <w:rPr>
          <w:rFonts w:ascii="Times New Roman" w:hAnsi="Times New Roman" w:cs="Times New Roman"/>
          <w:noProof/>
          <w:sz w:val="24"/>
          <w:szCs w:val="24"/>
          <w:vertAlign w:val="superscript"/>
          <w:lang w:val="en"/>
        </w:rPr>
        <w:t>6</w:t>
      </w:r>
      <w:r w:rsidR="00B01E5D" w:rsidRPr="00155BB6">
        <w:rPr>
          <w:rFonts w:ascii="Times New Roman" w:hAnsi="Times New Roman" w:cs="Times New Roman"/>
          <w:sz w:val="24"/>
          <w:szCs w:val="24"/>
          <w:lang w:val="en"/>
        </w:rPr>
        <w:fldChar w:fldCharType="end"/>
      </w:r>
      <w:r w:rsidRPr="00155BB6">
        <w:rPr>
          <w:rFonts w:ascii="Times New Roman" w:hAnsi="Times New Roman" w:cs="Times New Roman"/>
          <w:sz w:val="24"/>
          <w:szCs w:val="24"/>
          <w:lang w:val="en"/>
        </w:rPr>
        <w:t xml:space="preserve"> The exchange correlation functional of Perdew–Burke–</w:t>
      </w:r>
      <w:proofErr w:type="spellStart"/>
      <w:r w:rsidRPr="00155BB6">
        <w:rPr>
          <w:rFonts w:ascii="Times New Roman" w:hAnsi="Times New Roman" w:cs="Times New Roman"/>
          <w:sz w:val="24"/>
          <w:szCs w:val="24"/>
          <w:lang w:val="en"/>
        </w:rPr>
        <w:t>Ernzerhof</w:t>
      </w:r>
      <w:proofErr w:type="spellEnd"/>
      <w:r w:rsidRPr="00155BB6">
        <w:rPr>
          <w:rFonts w:ascii="Times New Roman" w:hAnsi="Times New Roman" w:cs="Times New Roman"/>
          <w:sz w:val="24"/>
          <w:szCs w:val="24"/>
          <w:lang w:val="en"/>
        </w:rPr>
        <w:t xml:space="preserve"> (PBE) approximated by generalized gradient approximation (GGA) were used</w:t>
      </w:r>
      <w:r w:rsidR="002652EF" w:rsidRPr="00155BB6">
        <w:rPr>
          <w:rFonts w:ascii="Times New Roman" w:hAnsi="Times New Roman" w:cs="Times New Roman"/>
          <w:sz w:val="24"/>
          <w:szCs w:val="24"/>
          <w:lang w:val="en"/>
        </w:rPr>
        <w:t>.</w:t>
      </w:r>
      <w:r w:rsidR="002652EF" w:rsidRPr="00155BB6">
        <w:rPr>
          <w:rFonts w:ascii="Times New Roman" w:hAnsi="Times New Roman" w:cs="Times New Roman"/>
          <w:sz w:val="24"/>
          <w:szCs w:val="24"/>
          <w:lang w:val="en"/>
        </w:rPr>
        <w:fldChar w:fldCharType="begin"/>
      </w:r>
      <w:r w:rsidR="004E5ED8">
        <w:rPr>
          <w:rFonts w:ascii="Times New Roman" w:hAnsi="Times New Roman" w:cs="Times New Roman"/>
          <w:sz w:val="24"/>
          <w:szCs w:val="24"/>
          <w:lang w:val="en"/>
        </w:rPr>
        <w:instrText xml:space="preserve"> ADDIN EN.CITE &lt;EndNote&gt;&lt;Cite&gt;&lt;Author&gt;Perdew&lt;/Author&gt;&lt;Year&gt;1996&lt;/Year&gt;&lt;RecNum&gt;548&lt;/RecNum&gt;&lt;DisplayText&gt;&lt;style face="superscript"&gt;7&lt;/style&gt;&lt;/DisplayText&gt;&lt;record&gt;&lt;rec-number&gt;548&lt;/rec-number&gt;&lt;foreign-keys&gt;&lt;key app="EN" db-id="0d99aedpyatrptexwpc5vf5cd9dft20ez59s" timestamp="1773324427"&gt;548&lt;/key&gt;&lt;/foreign-keys&gt;&lt;ref-type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Letters&lt;/full-title&gt;&lt;abbr-1&gt;Phys. Rev. Lett.&lt;/abbr-1&gt;&lt;/periodical&gt;&lt;pages&gt;3865-3868&lt;/pages&gt;&lt;volume&gt;77&lt;/volume&gt;&lt;number&gt;18&lt;/number&gt;&lt;dates&gt;&lt;year&gt;1996&lt;/year&gt;&lt;pub-dates&gt;&lt;date&gt;10/28/&lt;/date&gt;&lt;/pub-dates&gt;&lt;/dates&gt;&lt;publisher&gt;American Physical Society&lt;/publisher&gt;&lt;urls&gt;&lt;related-urls&gt;&lt;url&gt;https://link.aps.org/doi/10.1103/PhysRevLett.77.3865&lt;/url&gt;&lt;/related-urls&gt;&lt;/urls&gt;&lt;electronic-resource-num&gt;10.1103/PhysRevLett.77.3865&lt;/electronic-resource-num&gt;&lt;/record&gt;&lt;/Cite&gt;&lt;/EndNote&gt;</w:instrText>
      </w:r>
      <w:r w:rsidR="002652EF" w:rsidRPr="00155BB6">
        <w:rPr>
          <w:rFonts w:ascii="Times New Roman" w:hAnsi="Times New Roman" w:cs="Times New Roman"/>
          <w:sz w:val="24"/>
          <w:szCs w:val="24"/>
          <w:lang w:val="en"/>
        </w:rPr>
        <w:fldChar w:fldCharType="separate"/>
      </w:r>
      <w:r w:rsidR="004E5ED8" w:rsidRPr="004E5ED8">
        <w:rPr>
          <w:rFonts w:ascii="Times New Roman" w:hAnsi="Times New Roman" w:cs="Times New Roman"/>
          <w:noProof/>
          <w:sz w:val="24"/>
          <w:szCs w:val="24"/>
          <w:vertAlign w:val="superscript"/>
          <w:lang w:val="en"/>
        </w:rPr>
        <w:t>7</w:t>
      </w:r>
      <w:r w:rsidR="002652EF" w:rsidRPr="00155BB6">
        <w:rPr>
          <w:rFonts w:ascii="Times New Roman" w:hAnsi="Times New Roman" w:cs="Times New Roman"/>
          <w:sz w:val="24"/>
          <w:szCs w:val="24"/>
          <w:lang w:val="en"/>
        </w:rPr>
        <w:fldChar w:fldCharType="end"/>
      </w:r>
      <w:r w:rsidRPr="00155BB6">
        <w:rPr>
          <w:rFonts w:ascii="Times New Roman" w:hAnsi="Times New Roman" w:cs="Times New Roman"/>
          <w:sz w:val="24"/>
          <w:szCs w:val="24"/>
          <w:lang w:val="en"/>
        </w:rPr>
        <w:t xml:space="preserve"> Norm-conserving </w:t>
      </w:r>
      <w:r w:rsidRPr="00155BB6">
        <w:rPr>
          <w:rFonts w:ascii="Times New Roman" w:hAnsi="Times New Roman" w:cs="Times New Roman"/>
          <w:sz w:val="24"/>
          <w:szCs w:val="24"/>
          <w:lang w:val="en"/>
        </w:rPr>
        <w:lastRenderedPageBreak/>
        <w:t xml:space="preserve">ultrasoft pseudopotentials were used to describe the interaction between ionic cores and valence electrons. Vacuum spacing of 15 Å was used so that the interaction between the layers of COF is minimum. The hydrogen molecule was placed at </w:t>
      </w:r>
      <w:proofErr w:type="gramStart"/>
      <w:r w:rsidRPr="00155BB6">
        <w:rPr>
          <w:rFonts w:ascii="Times New Roman" w:hAnsi="Times New Roman" w:cs="Times New Roman"/>
          <w:sz w:val="24"/>
          <w:szCs w:val="24"/>
          <w:lang w:val="en"/>
        </w:rPr>
        <w:t>a distance of 2.37</w:t>
      </w:r>
      <w:proofErr w:type="gramEnd"/>
      <w:r w:rsidRPr="00155BB6">
        <w:rPr>
          <w:rFonts w:ascii="Times New Roman" w:hAnsi="Times New Roman" w:cs="Times New Roman"/>
          <w:sz w:val="24"/>
          <w:szCs w:val="24"/>
          <w:lang w:val="en"/>
        </w:rPr>
        <w:t xml:space="preserve"> Å (from the center of the H-H bond to the plane of </w:t>
      </w:r>
      <w:r w:rsidR="0005746B" w:rsidRPr="00155BB6">
        <w:rPr>
          <w:rFonts w:ascii="Times New Roman" w:hAnsi="Times New Roman" w:cs="Times New Roman"/>
          <w:sz w:val="24"/>
          <w:szCs w:val="24"/>
          <w:lang w:val="en"/>
        </w:rPr>
        <w:t>TpPa-1</w:t>
      </w:r>
      <w:r w:rsidRPr="00155BB6">
        <w:rPr>
          <w:rFonts w:ascii="Times New Roman" w:hAnsi="Times New Roman" w:cs="Times New Roman"/>
          <w:sz w:val="24"/>
          <w:szCs w:val="24"/>
          <w:lang w:val="en"/>
        </w:rPr>
        <w:t>(</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xml:space="preserve">) in each configuration. The structural optimization was performed by relaxing a single hydrogen molecule on </w:t>
      </w:r>
      <w:r w:rsidRPr="00155BB6">
        <w:rPr>
          <w:rFonts w:ascii="Times New Roman" w:hAnsi="Times New Roman" w:cs="Times New Roman"/>
          <w:sz w:val="24"/>
          <w:szCs w:val="24"/>
        </w:rPr>
        <w:t>TpPa-1</w:t>
      </w:r>
      <w:r w:rsidRPr="00155BB6" w:rsidDel="00A110E0">
        <w:rPr>
          <w:rFonts w:ascii="Times New Roman" w:hAnsi="Times New Roman" w:cs="Times New Roman"/>
          <w:sz w:val="24"/>
          <w:szCs w:val="24"/>
          <w:lang w:val="en"/>
        </w:rPr>
        <w:t xml:space="preserve"> </w:t>
      </w:r>
      <w:r w:rsidRPr="00155BB6">
        <w:rPr>
          <w:rFonts w:ascii="Times New Roman" w:hAnsi="Times New Roman" w:cs="Times New Roman"/>
          <w:sz w:val="24"/>
          <w:szCs w:val="24"/>
          <w:lang w:val="en"/>
        </w:rPr>
        <w:t>(</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on the positions given in the schematic in Figure 1(Figure</w:t>
      </w:r>
      <w:r w:rsidR="00B01E5D" w:rsidRPr="00155BB6">
        <w:rPr>
          <w:rFonts w:ascii="Times New Roman" w:hAnsi="Times New Roman" w:cs="Times New Roman"/>
          <w:sz w:val="24"/>
          <w:szCs w:val="24"/>
          <w:lang w:val="en"/>
        </w:rPr>
        <w:t xml:space="preserve"> </w:t>
      </w:r>
      <w:r w:rsidRPr="00155BB6">
        <w:rPr>
          <w:rFonts w:ascii="Times New Roman" w:hAnsi="Times New Roman" w:cs="Times New Roman"/>
          <w:sz w:val="24"/>
          <w:szCs w:val="24"/>
          <w:lang w:val="en"/>
        </w:rPr>
        <w:t>2) with a convergence threshold of 10</w:t>
      </w:r>
      <w:r w:rsidRPr="00155BB6">
        <w:rPr>
          <w:rFonts w:ascii="Times New Roman" w:hAnsi="Times New Roman" w:cs="Times New Roman"/>
          <w:sz w:val="24"/>
          <w:szCs w:val="24"/>
          <w:vertAlign w:val="superscript"/>
          <w:lang w:val="en"/>
        </w:rPr>
        <w:t>-2</w:t>
      </w:r>
      <w:r w:rsidRPr="00155BB6">
        <w:rPr>
          <w:rFonts w:ascii="Times New Roman" w:hAnsi="Times New Roman" w:cs="Times New Roman"/>
          <w:sz w:val="24"/>
          <w:szCs w:val="24"/>
          <w:lang w:val="en"/>
        </w:rPr>
        <w:t xml:space="preserve"> eV/</w:t>
      </w:r>
      <w:proofErr w:type="gramStart"/>
      <w:r w:rsidRPr="00155BB6">
        <w:rPr>
          <w:rFonts w:ascii="Times New Roman" w:hAnsi="Times New Roman" w:cs="Times New Roman"/>
          <w:sz w:val="24"/>
          <w:szCs w:val="24"/>
          <w:lang w:val="en"/>
        </w:rPr>
        <w:t>Å(</w:t>
      </w:r>
      <w:proofErr w:type="gramEnd"/>
      <w:r w:rsidRPr="00155BB6">
        <w:rPr>
          <w:rFonts w:ascii="Times New Roman" w:hAnsi="Times New Roman" w:cs="Times New Roman"/>
          <w:sz w:val="24"/>
          <w:szCs w:val="24"/>
          <w:lang w:val="en"/>
        </w:rPr>
        <w:t>2 x 10</w:t>
      </w:r>
      <w:r w:rsidRPr="00155BB6">
        <w:rPr>
          <w:rFonts w:ascii="Times New Roman" w:hAnsi="Times New Roman" w:cs="Times New Roman"/>
          <w:sz w:val="24"/>
          <w:szCs w:val="24"/>
          <w:vertAlign w:val="superscript"/>
          <w:lang w:val="en"/>
        </w:rPr>
        <w:t>-2</w:t>
      </w:r>
      <w:r w:rsidRPr="00155BB6">
        <w:rPr>
          <w:rFonts w:ascii="Times New Roman" w:hAnsi="Times New Roman" w:cs="Times New Roman"/>
          <w:sz w:val="24"/>
          <w:szCs w:val="24"/>
          <w:lang w:val="en"/>
        </w:rPr>
        <w:t xml:space="preserve"> eV/Å). A plane-wave basis set with cutoff energy of 25 Ry (60 Ry) and charge cutoff of 225 Ry (600 Ry) is used and non-spin-polarized calculations were used for all configurations. The adsorption of hydrogen on hybrid heterostructure was also examined using the same parameters (convergence threshold, cutoff energy and cutoff charge) used for TpPa-1. Charge density difference plots are</w:t>
      </w:r>
      <w:r w:rsidRPr="00155BB6">
        <w:rPr>
          <w:rFonts w:ascii="Times New Roman" w:hAnsi="Times New Roman" w:cs="Times New Roman"/>
          <w:sz w:val="24"/>
          <w:szCs w:val="24"/>
        </w:rPr>
        <w:t xml:space="preserve">calculated manually by subtracting the charge density of the components from the total system:  </w:t>
      </w:r>
      <m:oMath>
        <m:r>
          <w:rPr>
            <w:rFonts w:ascii="Cambria Math" w:hAnsi="Cambria Math" w:cs="Times New Roman"/>
            <w:sz w:val="24"/>
            <w:szCs w:val="24"/>
          </w:rPr>
          <m:t>Δρ=</m:t>
        </m:r>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total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substrate</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adsorbate</m:t>
            </m:r>
          </m:sub>
        </m:sSub>
      </m:oMath>
    </w:p>
    <w:p w14:paraId="1D38E5B4" w14:textId="77777777" w:rsidR="00F72BD9" w:rsidRPr="00155BB6" w:rsidRDefault="00F72BD9" w:rsidP="00151BE2">
      <w:pPr>
        <w:spacing w:line="360" w:lineRule="auto"/>
        <w:jc w:val="both"/>
        <w:rPr>
          <w:rFonts w:ascii="Times New Roman" w:hAnsi="Times New Roman" w:cs="Times New Roman"/>
          <w:sz w:val="24"/>
          <w:szCs w:val="24"/>
        </w:rPr>
      </w:pPr>
      <w:r w:rsidRPr="00155BB6">
        <w:rPr>
          <w:rFonts w:ascii="Times New Roman" w:hAnsi="Times New Roman" w:cs="Times New Roman"/>
          <w:sz w:val="24"/>
          <w:szCs w:val="24"/>
        </w:rPr>
        <w:t xml:space="preserve">In order to have the </w:t>
      </w:r>
      <w:proofErr w:type="spellStart"/>
      <w:r w:rsidRPr="00155BB6">
        <w:rPr>
          <w:rFonts w:ascii="Times New Roman" w:hAnsi="Times New Roman" w:cs="Times New Roman"/>
          <w:sz w:val="24"/>
          <w:szCs w:val="24"/>
        </w:rPr>
        <w:t>borophene</w:t>
      </w:r>
      <w:proofErr w:type="spellEnd"/>
      <w:r w:rsidRPr="00155BB6">
        <w:rPr>
          <w:rFonts w:ascii="Times New Roman" w:hAnsi="Times New Roman" w:cs="Times New Roman"/>
          <w:sz w:val="24"/>
          <w:szCs w:val="24"/>
        </w:rPr>
        <w:t xml:space="preserve"> supercell fit perfectly in the TpPa-1 unit cell to act as the substrate, the co-ordinates of individual atoms in the unit cell of the β</w:t>
      </w:r>
      <w:r w:rsidRPr="00155BB6">
        <w:rPr>
          <w:rFonts w:ascii="Times New Roman" w:hAnsi="Times New Roman" w:cs="Times New Roman"/>
          <w:sz w:val="24"/>
          <w:szCs w:val="24"/>
          <w:vertAlign w:val="subscript"/>
        </w:rPr>
        <w:t>12</w:t>
      </w:r>
      <w:r w:rsidRPr="00155BB6">
        <w:rPr>
          <w:rFonts w:ascii="Times New Roman" w:hAnsi="Times New Roman" w:cs="Times New Roman"/>
          <w:sz w:val="24"/>
          <w:szCs w:val="24"/>
        </w:rPr>
        <w:t xml:space="preserve">-borophene were transformed in such a way that the bond length was same for the whole unit cell (the cell parameters didn’t change, only the coordinates of each atom changed). The strain effects due to the change in co-ordinates are ignored. The </w:t>
      </w:r>
      <w:proofErr w:type="spellStart"/>
      <w:r w:rsidRPr="00155BB6">
        <w:rPr>
          <w:rFonts w:ascii="Times New Roman" w:hAnsi="Times New Roman" w:cs="Times New Roman"/>
          <w:sz w:val="24"/>
          <w:szCs w:val="24"/>
        </w:rPr>
        <w:t>borophene</w:t>
      </w:r>
      <w:proofErr w:type="spellEnd"/>
      <w:r w:rsidRPr="00155BB6">
        <w:rPr>
          <w:rFonts w:ascii="Times New Roman" w:hAnsi="Times New Roman" w:cs="Times New Roman"/>
          <w:sz w:val="24"/>
          <w:szCs w:val="24"/>
        </w:rPr>
        <w:t xml:space="preserve"> layer is fixed in space, the TpPa-1 layer is only allowed to move in Z-direction and the H</w:t>
      </w:r>
      <w:r w:rsidRPr="00155BB6">
        <w:rPr>
          <w:rFonts w:ascii="Times New Roman" w:hAnsi="Times New Roman" w:cs="Times New Roman"/>
          <w:sz w:val="24"/>
          <w:szCs w:val="24"/>
          <w:vertAlign w:val="subscript"/>
        </w:rPr>
        <w:t>2</w:t>
      </w:r>
      <w:r w:rsidRPr="00155BB6">
        <w:rPr>
          <w:rFonts w:ascii="Times New Roman" w:hAnsi="Times New Roman" w:cs="Times New Roman"/>
          <w:sz w:val="24"/>
          <w:szCs w:val="24"/>
        </w:rPr>
        <w:t xml:space="preserve"> molecule is allowed to move freely in space.</w:t>
      </w:r>
    </w:p>
    <w:p w14:paraId="2AD0EEE1" w14:textId="77777777" w:rsidR="00F72BD9" w:rsidRPr="00155BB6" w:rsidRDefault="00F72BD9" w:rsidP="00151BE2">
      <w:pPr>
        <w:spacing w:line="360" w:lineRule="auto"/>
        <w:jc w:val="both"/>
        <w:rPr>
          <w:rFonts w:ascii="Times New Roman" w:hAnsi="Times New Roman" w:cs="Times New Roman"/>
          <w:sz w:val="24"/>
          <w:szCs w:val="24"/>
        </w:rPr>
      </w:pPr>
    </w:p>
    <w:p w14:paraId="2C68F8F8" w14:textId="77777777" w:rsidR="00F72BD9" w:rsidRPr="00155BB6" w:rsidRDefault="00F72BD9" w:rsidP="00B54B7E">
      <w:pPr>
        <w:pStyle w:val="ListParagraph"/>
        <w:numPr>
          <w:ilvl w:val="0"/>
          <w:numId w:val="5"/>
        </w:numPr>
        <w:spacing w:line="360" w:lineRule="auto"/>
        <w:jc w:val="both"/>
        <w:rPr>
          <w:rFonts w:ascii="Times New Roman" w:hAnsi="Times New Roman" w:cs="Times New Roman"/>
          <w:b/>
          <w:bCs/>
          <w:sz w:val="24"/>
          <w:szCs w:val="24"/>
        </w:rPr>
      </w:pPr>
      <w:r w:rsidRPr="00155BB6">
        <w:rPr>
          <w:rFonts w:ascii="Times New Roman" w:hAnsi="Times New Roman" w:cs="Times New Roman"/>
          <w:b/>
          <w:bCs/>
          <w:sz w:val="24"/>
          <w:szCs w:val="24"/>
        </w:rPr>
        <w:t xml:space="preserve">Synthesis </w:t>
      </w:r>
    </w:p>
    <w:p w14:paraId="522403A8" w14:textId="77777777" w:rsidR="00F72BD9" w:rsidRPr="00155BB6" w:rsidRDefault="00F72BD9" w:rsidP="007E69C2">
      <w:pPr>
        <w:spacing w:line="360" w:lineRule="auto"/>
        <w:jc w:val="both"/>
        <w:rPr>
          <w:rFonts w:ascii="Times New Roman" w:hAnsi="Times New Roman" w:cs="Times New Roman"/>
          <w:b/>
          <w:bCs/>
          <w:sz w:val="24"/>
          <w:szCs w:val="24"/>
        </w:rPr>
      </w:pPr>
      <w:r w:rsidRPr="00155BB6">
        <w:rPr>
          <w:rFonts w:ascii="Times New Roman" w:hAnsi="Times New Roman" w:cs="Times New Roman"/>
          <w:b/>
          <w:bCs/>
          <w:sz w:val="24"/>
          <w:szCs w:val="24"/>
        </w:rPr>
        <w:t xml:space="preserve">2.1 </w:t>
      </w:r>
      <w:r w:rsidRPr="00155BB6">
        <w:rPr>
          <w:rFonts w:ascii="Times New Roman" w:hAnsi="Times New Roman" w:cs="Times New Roman"/>
          <w:sz w:val="24"/>
          <w:szCs w:val="24"/>
        </w:rPr>
        <w:t>Synthesis of</w:t>
      </w:r>
      <w:r w:rsidRPr="00155BB6">
        <w:rPr>
          <w:rFonts w:ascii="Times New Roman" w:hAnsi="Times New Roman" w:cs="Times New Roman"/>
          <w:b/>
          <w:bCs/>
          <w:sz w:val="24"/>
          <w:szCs w:val="24"/>
        </w:rPr>
        <w:t xml:space="preserve"> </w:t>
      </w:r>
      <w:r w:rsidRPr="00155BB6">
        <w:rPr>
          <w:rFonts w:ascii="Times New Roman" w:hAnsi="Times New Roman" w:cs="Times New Roman"/>
          <w:sz w:val="24"/>
          <w:szCs w:val="24"/>
        </w:rPr>
        <w:t>1,3,5-triformylphloroglucinol (</w:t>
      </w:r>
      <w:proofErr w:type="spellStart"/>
      <w:r w:rsidRPr="00155BB6">
        <w:rPr>
          <w:rFonts w:ascii="Times New Roman" w:hAnsi="Times New Roman" w:cs="Times New Roman"/>
          <w:sz w:val="24"/>
          <w:szCs w:val="24"/>
        </w:rPr>
        <w:t>Tp</w:t>
      </w:r>
      <w:proofErr w:type="spellEnd"/>
      <w:r w:rsidRPr="00155BB6">
        <w:rPr>
          <w:rFonts w:ascii="Times New Roman" w:hAnsi="Times New Roman" w:cs="Times New Roman"/>
          <w:sz w:val="24"/>
          <w:szCs w:val="24"/>
        </w:rPr>
        <w:t>)</w:t>
      </w:r>
    </w:p>
    <w:p w14:paraId="4AAD1B66" w14:textId="77777777" w:rsidR="00F72BD9" w:rsidRPr="00155BB6" w:rsidRDefault="00F72BD9" w:rsidP="00BD4D42">
      <w:pPr>
        <w:spacing w:line="360" w:lineRule="auto"/>
        <w:ind w:left="360"/>
        <w:jc w:val="both"/>
        <w:rPr>
          <w:rFonts w:ascii="Times New Roman" w:hAnsi="Times New Roman" w:cs="Times New Roman"/>
          <w:sz w:val="24"/>
          <w:szCs w:val="24"/>
        </w:rPr>
      </w:pPr>
      <w:r w:rsidRPr="00155BB6">
        <w:rPr>
          <w:rFonts w:ascii="Times New Roman" w:hAnsi="Times New Roman" w:cs="Times New Roman"/>
          <w:noProof/>
          <w:sz w:val="24"/>
          <w:szCs w:val="24"/>
        </w:rPr>
        <w:drawing>
          <wp:inline distT="0" distB="0" distL="0" distR="0" wp14:anchorId="01360F8C" wp14:editId="652EEA89">
            <wp:extent cx="5400000" cy="1000800"/>
            <wp:effectExtent l="0" t="0" r="0" b="8890"/>
            <wp:docPr id="1106255099"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255099" name="Picture 1" descr="A black background with white tex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00" cy="1000800"/>
                    </a:xfrm>
                    <a:prstGeom prst="rect">
                      <a:avLst/>
                    </a:prstGeom>
                  </pic:spPr>
                </pic:pic>
              </a:graphicData>
            </a:graphic>
          </wp:inline>
        </w:drawing>
      </w:r>
    </w:p>
    <w:p w14:paraId="6E00E9F3" w14:textId="77777777" w:rsidR="00F72BD9" w:rsidRPr="00155BB6" w:rsidRDefault="00F72BD9" w:rsidP="00BD4D42">
      <w:pPr>
        <w:spacing w:line="360" w:lineRule="auto"/>
        <w:ind w:left="360"/>
        <w:rPr>
          <w:rFonts w:ascii="Times New Roman" w:hAnsi="Times New Roman" w:cs="Times New Roman"/>
          <w:sz w:val="24"/>
          <w:szCs w:val="24"/>
        </w:rPr>
      </w:pPr>
      <w:r w:rsidRPr="00155BB6">
        <w:rPr>
          <w:rFonts w:ascii="Times New Roman" w:hAnsi="Times New Roman" w:cs="Times New Roman"/>
          <w:sz w:val="24"/>
          <w:szCs w:val="24"/>
        </w:rPr>
        <w:t>Scheme 1. Schematic illustration of the synthesized 1,3,5-triformylphloroglucinol (</w:t>
      </w:r>
      <w:proofErr w:type="spellStart"/>
      <w:r w:rsidRPr="00155BB6">
        <w:rPr>
          <w:rFonts w:ascii="Times New Roman" w:hAnsi="Times New Roman" w:cs="Times New Roman"/>
          <w:sz w:val="24"/>
          <w:szCs w:val="24"/>
        </w:rPr>
        <w:t>Tp</w:t>
      </w:r>
      <w:proofErr w:type="spellEnd"/>
      <w:r w:rsidRPr="00155BB6">
        <w:rPr>
          <w:rFonts w:ascii="Times New Roman" w:hAnsi="Times New Roman" w:cs="Times New Roman"/>
          <w:sz w:val="24"/>
          <w:szCs w:val="24"/>
        </w:rPr>
        <w:t>).</w:t>
      </w:r>
    </w:p>
    <w:p w14:paraId="341BFD93" w14:textId="4E0D29F9" w:rsidR="00F72BD9" w:rsidRPr="00155BB6" w:rsidRDefault="00F72BD9" w:rsidP="00645E59">
      <w:pPr>
        <w:spacing w:line="360" w:lineRule="auto"/>
        <w:jc w:val="both"/>
        <w:rPr>
          <w:rFonts w:ascii="Times New Roman" w:hAnsi="Times New Roman" w:cs="Times New Roman"/>
          <w:b/>
          <w:bCs/>
          <w:sz w:val="24"/>
          <w:szCs w:val="24"/>
        </w:rPr>
      </w:pPr>
      <w:proofErr w:type="spellStart"/>
      <w:r w:rsidRPr="00155BB6">
        <w:rPr>
          <w:rFonts w:ascii="Times New Roman" w:hAnsi="Times New Roman" w:cs="Times New Roman"/>
          <w:sz w:val="24"/>
          <w:szCs w:val="24"/>
        </w:rPr>
        <w:t>Tp</w:t>
      </w:r>
      <w:proofErr w:type="spellEnd"/>
      <w:r w:rsidRPr="00155BB6">
        <w:rPr>
          <w:rFonts w:ascii="Times New Roman" w:hAnsi="Times New Roman" w:cs="Times New Roman"/>
          <w:sz w:val="24"/>
          <w:szCs w:val="24"/>
        </w:rPr>
        <w:t xml:space="preserve"> was synthesized using the previously reported procedure.</w:t>
      </w:r>
      <w:r w:rsidR="002652EF" w:rsidRPr="00155BB6">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&lt;EndNote&gt;&lt;Cite&gt;&lt;Author&gt;Yelamaggad&lt;/Author&gt;&lt;Year&gt;2009&lt;/Year&gt;&lt;RecNum&gt;412&lt;/RecNum&gt;&lt;DisplayText&gt;&lt;style face="superscript"&gt;1&lt;/style&gt;&lt;/DisplayText&gt;&lt;record&gt;&lt;rec-number&gt;412&lt;/rec-number&gt;&lt;foreign-keys&gt;&lt;key app="EN" db-id="0d99aedpyatrptexwpc5vf5cd9dft20ez59s" timestamp="1756929064"&gt;412&lt;/key&gt;&lt;/foreign-keys&gt;&lt;ref-type name="Journal Article"&gt;17&lt;/ref-type&gt;&lt;contributors&gt;&lt;authors&gt;&lt;author&gt;Yelamaggad, Channabasaveshwar V.&lt;/author&gt;&lt;author&gt;Achalkumar, Ammathnadu S.&lt;/author&gt;&lt;author&gt;Rao, D. S. Shankar&lt;/author&gt;&lt;author&gt;Prasad, S. Krishna&lt;/author&gt;&lt;/authors&gt;&lt;/contributors&gt;&lt;titles&gt;&lt;title&gt;Luminescent, Liquid Crystalline Tris(N-salicylideneaniline)s: Synthesis and Characterization&lt;/title&gt;&lt;secondary-title&gt;The Journal of Organic Chemistry&lt;/secondary-title&gt;&lt;/titles&gt;&lt;periodical&gt;&lt;full-title&gt;The Journal of Organic Chemistry&lt;/full-title&gt;&lt;abbr-1&gt;J. Org. Chem.&lt;/abbr-1&gt;&lt;/periodical&gt;&lt;pages&gt;3168-3171&lt;/pages&gt;&lt;volume&gt;74&lt;/volume&gt;&lt;number&gt;8&lt;/number&gt;&lt;dates&gt;&lt;year&gt;2009&lt;/year&gt;&lt;pub-dates&gt;&lt;date&gt;2009/04/17&lt;/date&gt;&lt;/pub-dates&gt;&lt;/dates&gt;&lt;publisher&gt;American Chemical Society&lt;/publisher&gt;&lt;isbn&gt;0022-3263&lt;/isbn&gt;&lt;urls&gt;&lt;related-urls&gt;&lt;url&gt;https://doi.org/10.1021/jo9001933&lt;/url&gt;&lt;/related-urls&gt;&lt;/urls&gt;&lt;electronic-resource-num&gt;10.1021/jo9001933&lt;/electronic-resource-num&gt;&lt;/record&gt;&lt;/Cite&gt;&lt;/EndNote&gt;</w:instrText>
      </w:r>
      <w:r w:rsidR="002652EF" w:rsidRPr="00155BB6">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w:t>
      </w:r>
      <w:r w:rsidR="002652EF" w:rsidRPr="00155BB6">
        <w:rPr>
          <w:rFonts w:ascii="Times New Roman" w:hAnsi="Times New Roman" w:cs="Times New Roman"/>
          <w:sz w:val="24"/>
          <w:szCs w:val="24"/>
        </w:rPr>
        <w:fldChar w:fldCharType="end"/>
      </w:r>
      <w:r w:rsidRPr="00155BB6">
        <w:rPr>
          <w:rFonts w:ascii="Times New Roman" w:hAnsi="Times New Roman" w:cs="Times New Roman"/>
          <w:sz w:val="24"/>
          <w:szCs w:val="24"/>
        </w:rPr>
        <w:t xml:space="preserve"> In this procedure, phloroglucinol (6.014 g, 47 mmol), hexamethylenetetramine (15.098 g, 107 mmol), and trifluoroacetic acid (80 mL) were taken in a 100 mL pressure tube. The solution was heated at 100 ºC for 2.5 hours, </w:t>
      </w:r>
      <w:r w:rsidRPr="00155BB6">
        <w:rPr>
          <w:rFonts w:ascii="Times New Roman" w:hAnsi="Times New Roman" w:cs="Times New Roman"/>
          <w:sz w:val="24"/>
          <w:szCs w:val="24"/>
        </w:rPr>
        <w:lastRenderedPageBreak/>
        <w:t xml:space="preserve">followed by the addition of 3N HCl solution to it, and continued to stir it for another 1 hour. After cooling the reaction mixture to room temperature, it was filtered through a celite bed and extracted 3-4 times using dichloromethane (DCM), and the organic layer was evaporated to get the solid compound. Yield: 2.0 g (19.48⁒). </w:t>
      </w:r>
      <w:r w:rsidRPr="00155BB6">
        <w:rPr>
          <w:rFonts w:ascii="Times New Roman" w:hAnsi="Times New Roman" w:cs="Times New Roman"/>
          <w:sz w:val="24"/>
          <w:szCs w:val="24"/>
          <w:vertAlign w:val="superscript"/>
        </w:rPr>
        <w:t>1</w:t>
      </w:r>
      <w:r w:rsidRPr="00155BB6">
        <w:rPr>
          <w:rFonts w:ascii="Times New Roman" w:hAnsi="Times New Roman" w:cs="Times New Roman"/>
          <w:sz w:val="24"/>
          <w:szCs w:val="24"/>
        </w:rPr>
        <w:t>H NMR (600 MHz, CDCl</w:t>
      </w:r>
      <w:r w:rsidRPr="00155BB6">
        <w:rPr>
          <w:rFonts w:ascii="Times New Roman" w:hAnsi="Times New Roman" w:cs="Times New Roman"/>
          <w:sz w:val="24"/>
          <w:szCs w:val="24"/>
          <w:vertAlign w:val="subscript"/>
        </w:rPr>
        <w:t>3</w:t>
      </w:r>
      <w:r w:rsidRPr="00155BB6">
        <w:rPr>
          <w:rFonts w:ascii="Times New Roman" w:hAnsi="Times New Roman" w:cs="Times New Roman"/>
          <w:sz w:val="24"/>
          <w:szCs w:val="24"/>
        </w:rPr>
        <w:t xml:space="preserve">, 293 K): δ (ppm)10.15 (s, 3H), 14.11 (s, 3H). </w:t>
      </w:r>
      <w:r w:rsidRPr="00155BB6">
        <w:rPr>
          <w:rFonts w:ascii="Times New Roman" w:hAnsi="Times New Roman" w:cs="Times New Roman"/>
          <w:sz w:val="24"/>
          <w:szCs w:val="24"/>
          <w:vertAlign w:val="superscript"/>
        </w:rPr>
        <w:t>13</w:t>
      </w:r>
      <w:r w:rsidRPr="00155BB6">
        <w:rPr>
          <w:rFonts w:ascii="Times New Roman" w:hAnsi="Times New Roman" w:cs="Times New Roman"/>
          <w:sz w:val="24"/>
          <w:szCs w:val="24"/>
        </w:rPr>
        <w:t>C NMR (150 MHz, CDCl</w:t>
      </w:r>
      <w:r w:rsidRPr="00155BB6">
        <w:rPr>
          <w:rFonts w:ascii="Times New Roman" w:hAnsi="Times New Roman" w:cs="Times New Roman"/>
          <w:sz w:val="24"/>
          <w:szCs w:val="24"/>
          <w:vertAlign w:val="subscript"/>
        </w:rPr>
        <w:t>3</w:t>
      </w:r>
      <w:r w:rsidRPr="00155BB6">
        <w:rPr>
          <w:rFonts w:ascii="Times New Roman" w:hAnsi="Times New Roman" w:cs="Times New Roman"/>
          <w:sz w:val="24"/>
          <w:szCs w:val="24"/>
        </w:rPr>
        <w:t>) δ (ppm) 101.87, 172.58, 191.05.</w:t>
      </w:r>
      <w:r w:rsidRPr="00155BB6">
        <w:rPr>
          <w:rFonts w:ascii="Times New Roman" w:hAnsi="Times New Roman" w:cs="Times New Roman"/>
          <w:b/>
          <w:bCs/>
          <w:sz w:val="24"/>
          <w:szCs w:val="24"/>
        </w:rPr>
        <w:t xml:space="preserve"> </w:t>
      </w:r>
    </w:p>
    <w:p w14:paraId="30DBB244" w14:textId="77777777" w:rsidR="00F72BD9" w:rsidRPr="00155BB6" w:rsidRDefault="00F72BD9" w:rsidP="007E69C2">
      <w:pPr>
        <w:spacing w:line="360" w:lineRule="auto"/>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2.2</w:t>
      </w:r>
      <w:r w:rsidRPr="00155BB6">
        <w:rPr>
          <w:rFonts w:ascii="Times New Roman" w:hAnsi="Times New Roman" w:cs="Times New Roman"/>
          <w:sz w:val="24"/>
          <w:szCs w:val="24"/>
          <w:lang w:val="en"/>
        </w:rPr>
        <w:t xml:space="preserve"> Synthesis procedure of </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w:t>
      </w:r>
    </w:p>
    <w:p w14:paraId="7752A794" w14:textId="46F8CF2C" w:rsidR="00F72BD9" w:rsidRPr="00155BB6" w:rsidRDefault="00F72BD9" w:rsidP="007E69C2">
      <w:pPr>
        <w:spacing w:line="360" w:lineRule="auto"/>
        <w:jc w:val="both"/>
        <w:rPr>
          <w:rFonts w:ascii="Times New Roman" w:hAnsi="Times New Roman" w:cs="Times New Roman"/>
          <w:sz w:val="24"/>
          <w:szCs w:val="24"/>
          <w:lang w:val="en"/>
        </w:rPr>
      </w:pP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xml:space="preserve"> nanosheets</w:t>
      </w:r>
      <w:r w:rsidR="006E7388" w:rsidRPr="00155BB6">
        <w:rPr>
          <w:rFonts w:ascii="Times New Roman" w:hAnsi="Times New Roman" w:cs="Times New Roman"/>
          <w:sz w:val="24"/>
          <w:szCs w:val="24"/>
          <w:lang w:val="en"/>
        </w:rPr>
        <w:t xml:space="preserve"> (BNS)</w:t>
      </w:r>
      <w:r w:rsidRPr="00155BB6">
        <w:rPr>
          <w:rFonts w:ascii="Times New Roman" w:hAnsi="Times New Roman" w:cs="Times New Roman"/>
          <w:sz w:val="24"/>
          <w:szCs w:val="24"/>
          <w:lang w:val="en"/>
        </w:rPr>
        <w:t xml:space="preserve"> were synthesized via </w:t>
      </w:r>
      <w:proofErr w:type="spellStart"/>
      <w:r w:rsidRPr="00155BB6">
        <w:rPr>
          <w:rFonts w:ascii="Times New Roman" w:hAnsi="Times New Roman" w:cs="Times New Roman"/>
          <w:sz w:val="24"/>
          <w:szCs w:val="24"/>
          <w:lang w:val="en"/>
        </w:rPr>
        <w:t>sonochemical</w:t>
      </w:r>
      <w:proofErr w:type="spellEnd"/>
      <w:r w:rsidRPr="00155BB6">
        <w:rPr>
          <w:rFonts w:ascii="Times New Roman" w:hAnsi="Times New Roman" w:cs="Times New Roman"/>
          <w:sz w:val="24"/>
          <w:szCs w:val="24"/>
          <w:lang w:val="en"/>
        </w:rPr>
        <w:t xml:space="preserve"> liquid phase exfoliation in DMF as a solvent. 1g of boron powder was taken in 100 ml of DMF in a beaker and was subjected to sonication for 20 hours with 2s on and 2s off pulse mode using a 40 kHz probe </w:t>
      </w:r>
      <w:proofErr w:type="spellStart"/>
      <w:r w:rsidRPr="00155BB6">
        <w:rPr>
          <w:rFonts w:ascii="Times New Roman" w:hAnsi="Times New Roman" w:cs="Times New Roman"/>
          <w:sz w:val="24"/>
          <w:szCs w:val="24"/>
          <w:lang w:val="en"/>
        </w:rPr>
        <w:t>sonicator</w:t>
      </w:r>
      <w:proofErr w:type="spellEnd"/>
      <w:r w:rsidRPr="00155BB6">
        <w:rPr>
          <w:rFonts w:ascii="Times New Roman" w:hAnsi="Times New Roman" w:cs="Times New Roman"/>
          <w:sz w:val="24"/>
          <w:szCs w:val="24"/>
          <w:lang w:val="en"/>
        </w:rPr>
        <w:t xml:space="preserve">. After that, the suspension was subjected to centrifugation at 4000 rpm for 5 minutes to remove the bulk boron powder. The few-layered </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xml:space="preserve"> nanosheets (BNS) were collected as a solid after centrifuging the supernatant at 10000 rpm. Mostly fresh samples were used for better activity. Whenever needed, these samples were stored at -20 °C.</w:t>
      </w:r>
    </w:p>
    <w:p w14:paraId="38F3C08B" w14:textId="77777777" w:rsidR="00F72BD9" w:rsidRPr="00155BB6" w:rsidRDefault="00F72BD9" w:rsidP="005F2747">
      <w:pPr>
        <w:spacing w:line="360" w:lineRule="auto"/>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2.3</w:t>
      </w:r>
      <w:r w:rsidRPr="00155BB6">
        <w:rPr>
          <w:rFonts w:ascii="Times New Roman" w:hAnsi="Times New Roman" w:cs="Times New Roman"/>
          <w:sz w:val="24"/>
          <w:szCs w:val="24"/>
          <w:lang w:val="en"/>
        </w:rPr>
        <w:t xml:space="preserve"> Synthesis of TpPa-1</w:t>
      </w:r>
    </w:p>
    <w:p w14:paraId="7A2E5DFF" w14:textId="3DC601CD" w:rsidR="00F72BD9" w:rsidRPr="00155BB6" w:rsidRDefault="00F72BD9" w:rsidP="005F2747">
      <w:pPr>
        <w:spacing w:line="360" w:lineRule="auto"/>
        <w:jc w:val="both"/>
        <w:rPr>
          <w:rFonts w:ascii="Times New Roman" w:hAnsi="Times New Roman" w:cs="Times New Roman"/>
          <w:sz w:val="24"/>
          <w:szCs w:val="24"/>
          <w:lang w:val="en"/>
        </w:rPr>
      </w:pPr>
      <w:r w:rsidRPr="00155BB6">
        <w:rPr>
          <w:rFonts w:ascii="Times New Roman" w:hAnsi="Times New Roman" w:cs="Times New Roman"/>
          <w:sz w:val="24"/>
          <w:szCs w:val="24"/>
          <w:lang w:val="en"/>
        </w:rPr>
        <w:t>The β-</w:t>
      </w:r>
      <w:proofErr w:type="spellStart"/>
      <w:r w:rsidRPr="00155BB6">
        <w:rPr>
          <w:rFonts w:ascii="Times New Roman" w:hAnsi="Times New Roman" w:cs="Times New Roman"/>
          <w:sz w:val="24"/>
          <w:szCs w:val="24"/>
          <w:lang w:val="en"/>
        </w:rPr>
        <w:t>ketoenamine</w:t>
      </w:r>
      <w:proofErr w:type="spellEnd"/>
      <w:r w:rsidRPr="00155BB6">
        <w:rPr>
          <w:rFonts w:ascii="Times New Roman" w:hAnsi="Times New Roman" w:cs="Times New Roman"/>
          <w:sz w:val="24"/>
          <w:szCs w:val="24"/>
          <w:lang w:val="en"/>
        </w:rPr>
        <w:t xml:space="preserve"> TpPa-1 covalent organic framework was synthesized via </w:t>
      </w:r>
      <w:proofErr w:type="spellStart"/>
      <w:r w:rsidRPr="00155BB6">
        <w:rPr>
          <w:rFonts w:ascii="Times New Roman" w:hAnsi="Times New Roman" w:cs="Times New Roman"/>
          <w:sz w:val="24"/>
          <w:szCs w:val="24"/>
          <w:lang w:val="en"/>
        </w:rPr>
        <w:t>aminocatalytic</w:t>
      </w:r>
      <w:proofErr w:type="spellEnd"/>
      <w:r w:rsidRPr="00155BB6">
        <w:rPr>
          <w:rFonts w:ascii="Times New Roman" w:hAnsi="Times New Roman" w:cs="Times New Roman"/>
          <w:sz w:val="24"/>
          <w:szCs w:val="24"/>
          <w:lang w:val="en"/>
        </w:rPr>
        <w:t xml:space="preserve"> approach using pyrrolidine as a catalyst according to the reported procedure with slight modification</w:t>
      </w:r>
      <w:r w:rsidR="008A0DC4" w:rsidRPr="00155BB6">
        <w:rPr>
          <w:rFonts w:ascii="Times New Roman" w:hAnsi="Times New Roman" w:cs="Times New Roman"/>
          <w:sz w:val="24"/>
          <w:szCs w:val="24"/>
          <w:lang w:val="en"/>
        </w:rPr>
        <w:t>.</w:t>
      </w:r>
      <w:r w:rsidR="008A0DC4" w:rsidRPr="00155BB6">
        <w:rPr>
          <w:rFonts w:ascii="Times New Roman" w:hAnsi="Times New Roman" w:cs="Times New Roman"/>
          <w:sz w:val="24"/>
          <w:szCs w:val="24"/>
          <w:lang w:val="en"/>
        </w:rPr>
        <w:fldChar w:fldCharType="begin"/>
      </w:r>
      <w:r w:rsidR="004E5ED8">
        <w:rPr>
          <w:rFonts w:ascii="Times New Roman" w:hAnsi="Times New Roman" w:cs="Times New Roman"/>
          <w:sz w:val="24"/>
          <w:szCs w:val="24"/>
          <w:lang w:val="en"/>
        </w:rPr>
        <w:instrText xml:space="preserve"> ADDIN EN.CITE &lt;EndNote&gt;&lt;Cite&gt;&lt;Author&gt;Li&lt;/Author&gt;&lt;Year&gt;2022&lt;/Year&gt;&lt;RecNum&gt;24&lt;/RecNum&gt;&lt;DisplayText&gt;&lt;style face="superscript"&gt;8&lt;/style&gt;&lt;/DisplayText&gt;&lt;record&gt;&lt;rec-number&gt;24&lt;/rec-number&gt;&lt;foreign-keys&gt;&lt;key app="EN" db-id="0d99aedpyatrptexwpc5vf5cd9dft20ez59s" timestamp="1716438003"&gt;24&lt;/key&gt;&lt;/foreign-keys&gt;&lt;ref-type name="Journal Article"&gt;17&lt;/ref-type&gt;&lt;contributors&gt;&lt;authors&gt;&lt;author&gt;Li, Fei&lt;/author&gt;&lt;author&gt;Kan, Jing-Lan&lt;/author&gt;&lt;author&gt;Yao, Bing-Jian&lt;/author&gt;&lt;author&gt;Dong, Yu-Bin&lt;/author&gt;&lt;/authors&gt;&lt;/contributors&gt;&lt;titles&gt;&lt;title&gt;Synthesis of Chiral Covalent Organic Frameworks via Asymmetric Organocatalysis for Heterogeneous Asymmetric Catalysis&lt;/title&gt;&lt;secondary-title&gt;Angewandte Chemie International Edition&lt;/secondary-title&gt;&lt;/titles&gt;&lt;periodical&gt;&lt;full-title&gt;Angewandte Chemie International Edition&lt;/full-title&gt;&lt;abbr-1&gt;Angew. Chem. Int. Ed.&lt;/abbr-1&gt;&lt;/periodical&gt;&lt;pages&gt;e202115044&lt;/pages&gt;&lt;volume&gt;61&lt;/volume&gt;&lt;number&gt;25&lt;/number&gt;&lt;dates&gt;&lt;year&gt;2022&lt;/year&gt;&lt;/dates&gt;&lt;isbn&gt;1433-7851&lt;/isbn&gt;&lt;urls&gt;&lt;related-urls&gt;&lt;url&gt;https://onlinelibrary.wiley.com/doi/abs/10.1002/anie.202115044&lt;/url&gt;&lt;/related-urls&gt;&lt;/urls&gt;&lt;electronic-resource-num&gt;https://doi.org/10.1002/anie.202115044&lt;/electronic-resource-num&gt;&lt;/record&gt;&lt;/Cite&gt;&lt;/EndNote&gt;</w:instrText>
      </w:r>
      <w:r w:rsidR="008A0DC4" w:rsidRPr="00155BB6">
        <w:rPr>
          <w:rFonts w:ascii="Times New Roman" w:hAnsi="Times New Roman" w:cs="Times New Roman"/>
          <w:sz w:val="24"/>
          <w:szCs w:val="24"/>
          <w:lang w:val="en"/>
        </w:rPr>
        <w:fldChar w:fldCharType="separate"/>
      </w:r>
      <w:r w:rsidR="004E5ED8" w:rsidRPr="004E5ED8">
        <w:rPr>
          <w:rFonts w:ascii="Times New Roman" w:hAnsi="Times New Roman" w:cs="Times New Roman"/>
          <w:noProof/>
          <w:sz w:val="24"/>
          <w:szCs w:val="24"/>
          <w:vertAlign w:val="superscript"/>
          <w:lang w:val="en"/>
        </w:rPr>
        <w:t>8</w:t>
      </w:r>
      <w:r w:rsidR="008A0DC4" w:rsidRPr="00155BB6">
        <w:rPr>
          <w:rFonts w:ascii="Times New Roman" w:hAnsi="Times New Roman" w:cs="Times New Roman"/>
          <w:sz w:val="24"/>
          <w:szCs w:val="24"/>
          <w:lang w:val="en"/>
        </w:rPr>
        <w:fldChar w:fldCharType="end"/>
      </w:r>
      <w:r w:rsidRPr="00155BB6">
        <w:rPr>
          <w:rFonts w:ascii="Times New Roman" w:hAnsi="Times New Roman" w:cs="Times New Roman"/>
          <w:sz w:val="24"/>
          <w:szCs w:val="24"/>
          <w:lang w:val="en"/>
        </w:rPr>
        <w:t xml:space="preserve"> A mixture of 1,3,5-triformylphloroglucinol (</w:t>
      </w:r>
      <w:proofErr w:type="spellStart"/>
      <w:r w:rsidRPr="00155BB6">
        <w:rPr>
          <w:rFonts w:ascii="Times New Roman" w:hAnsi="Times New Roman" w:cs="Times New Roman"/>
          <w:sz w:val="24"/>
          <w:szCs w:val="24"/>
          <w:lang w:val="en"/>
        </w:rPr>
        <w:t>Tp</w:t>
      </w:r>
      <w:proofErr w:type="spellEnd"/>
      <w:r w:rsidRPr="00155BB6">
        <w:rPr>
          <w:rFonts w:ascii="Times New Roman" w:hAnsi="Times New Roman" w:cs="Times New Roman"/>
          <w:sz w:val="24"/>
          <w:szCs w:val="24"/>
          <w:lang w:val="en"/>
        </w:rPr>
        <w:t>, 315 mg, 1.5mmol), p-phenylenediamine (Pa1, 243mg, 2.25mmol) and pyrrolidine (37.5µL, 0.45mmol) in 80 mL dichloromethane (DCM) was stirred at room temperature for 7 days. The resultant powder was washed with ethanol and acetone and vacuum dried at 120 °C for 12 hours.</w:t>
      </w:r>
    </w:p>
    <w:p w14:paraId="5FD9071B" w14:textId="7D200EFD" w:rsidR="00F72BD9" w:rsidRPr="00155BB6" w:rsidRDefault="00F72BD9" w:rsidP="005F2747">
      <w:pPr>
        <w:spacing w:line="360" w:lineRule="auto"/>
        <w:jc w:val="both"/>
        <w:rPr>
          <w:rFonts w:ascii="Times New Roman" w:hAnsi="Times New Roman" w:cs="Times New Roman"/>
          <w:sz w:val="24"/>
          <w:szCs w:val="24"/>
          <w:lang w:val="en"/>
        </w:rPr>
      </w:pPr>
      <w:r w:rsidRPr="00155BB6">
        <w:rPr>
          <w:rFonts w:ascii="Times New Roman" w:hAnsi="Times New Roman" w:cs="Times New Roman"/>
          <w:b/>
          <w:bCs/>
          <w:sz w:val="24"/>
          <w:szCs w:val="24"/>
          <w:lang w:val="en"/>
        </w:rPr>
        <w:t>2.4</w:t>
      </w:r>
      <w:r w:rsidRPr="00155BB6">
        <w:rPr>
          <w:rFonts w:ascii="Times New Roman" w:hAnsi="Times New Roman" w:cs="Times New Roman"/>
          <w:sz w:val="24"/>
          <w:szCs w:val="24"/>
          <w:lang w:val="en"/>
        </w:rPr>
        <w:t xml:space="preserve"> Synthesis of borophene-TpPa-1 </w:t>
      </w:r>
      <w:r w:rsidR="006C1997" w:rsidRPr="00155BB6">
        <w:rPr>
          <w:rFonts w:ascii="Times New Roman" w:hAnsi="Times New Roman" w:cs="Times New Roman"/>
          <w:sz w:val="24"/>
          <w:szCs w:val="24"/>
          <w:lang w:val="en"/>
        </w:rPr>
        <w:t>(B</w:t>
      </w:r>
      <w:r w:rsidR="00693BFF" w:rsidRPr="00155BB6">
        <w:rPr>
          <w:rFonts w:ascii="Times New Roman" w:hAnsi="Times New Roman" w:cs="Times New Roman"/>
          <w:sz w:val="24"/>
          <w:szCs w:val="24"/>
          <w:lang w:val="en"/>
        </w:rPr>
        <w:t>NS</w:t>
      </w:r>
      <w:r w:rsidR="006C1997" w:rsidRPr="00155BB6">
        <w:rPr>
          <w:rFonts w:ascii="Times New Roman" w:hAnsi="Times New Roman" w:cs="Times New Roman"/>
          <w:sz w:val="24"/>
          <w:szCs w:val="24"/>
          <w:lang w:val="en"/>
        </w:rPr>
        <w:t xml:space="preserve">@TpPa-1) </w:t>
      </w:r>
      <w:r w:rsidRPr="00155BB6">
        <w:rPr>
          <w:rFonts w:ascii="Times New Roman" w:hAnsi="Times New Roman" w:cs="Times New Roman"/>
          <w:sz w:val="24"/>
          <w:szCs w:val="24"/>
          <w:lang w:val="en"/>
        </w:rPr>
        <w:t>hybrid</w:t>
      </w:r>
    </w:p>
    <w:p w14:paraId="0761B9F2" w14:textId="5780FF81" w:rsidR="00FA3B24" w:rsidRDefault="00F72BD9" w:rsidP="00FA3B24">
      <w:pPr>
        <w:spacing w:line="360" w:lineRule="auto"/>
        <w:jc w:val="both"/>
        <w:rPr>
          <w:rFonts w:ascii="Times New Roman" w:hAnsi="Times New Roman" w:cs="Times New Roman"/>
          <w:sz w:val="24"/>
          <w:szCs w:val="24"/>
          <w:lang w:val="en"/>
        </w:rPr>
      </w:pPr>
      <w:r w:rsidRPr="00155BB6">
        <w:rPr>
          <w:rFonts w:ascii="Times New Roman" w:hAnsi="Times New Roman" w:cs="Times New Roman"/>
          <w:sz w:val="24"/>
          <w:szCs w:val="24"/>
          <w:lang w:val="en"/>
        </w:rPr>
        <w:t xml:space="preserve">The </w:t>
      </w:r>
      <w:r w:rsidR="006C1997" w:rsidRPr="00155BB6">
        <w:rPr>
          <w:rFonts w:ascii="Times New Roman" w:hAnsi="Times New Roman" w:cs="Times New Roman"/>
          <w:sz w:val="24"/>
          <w:szCs w:val="24"/>
          <w:lang w:val="en"/>
        </w:rPr>
        <w:t>B</w:t>
      </w:r>
      <w:r w:rsidR="00693BFF" w:rsidRPr="00155BB6">
        <w:rPr>
          <w:rFonts w:ascii="Times New Roman" w:hAnsi="Times New Roman" w:cs="Times New Roman"/>
          <w:sz w:val="24"/>
          <w:szCs w:val="24"/>
          <w:lang w:val="en"/>
        </w:rPr>
        <w:t>NS</w:t>
      </w:r>
      <w:r w:rsidR="006C1997" w:rsidRPr="00155BB6">
        <w:rPr>
          <w:rFonts w:ascii="Times New Roman" w:hAnsi="Times New Roman" w:cs="Times New Roman"/>
          <w:sz w:val="24"/>
          <w:szCs w:val="24"/>
          <w:lang w:val="en"/>
        </w:rPr>
        <w:t xml:space="preserve">@TpPa-1 </w:t>
      </w:r>
      <w:r w:rsidRPr="00155BB6">
        <w:rPr>
          <w:rFonts w:ascii="Times New Roman" w:hAnsi="Times New Roman" w:cs="Times New Roman"/>
          <w:sz w:val="24"/>
          <w:szCs w:val="24"/>
          <w:lang w:val="en"/>
        </w:rPr>
        <w:t xml:space="preserve">hybrid was synthesized by physical blending of a highly dispersed </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xml:space="preserve"> nanosheet solution with precursors of the </w:t>
      </w:r>
      <w:r w:rsidR="006C1997" w:rsidRPr="00155BB6">
        <w:rPr>
          <w:rFonts w:ascii="Times New Roman" w:hAnsi="Times New Roman" w:cs="Times New Roman"/>
          <w:sz w:val="24"/>
          <w:szCs w:val="24"/>
          <w:lang w:val="en"/>
        </w:rPr>
        <w:t>TpPa-1</w:t>
      </w:r>
      <w:r w:rsidRPr="00155BB6">
        <w:rPr>
          <w:rFonts w:ascii="Times New Roman" w:hAnsi="Times New Roman" w:cs="Times New Roman"/>
          <w:sz w:val="24"/>
          <w:szCs w:val="24"/>
          <w:lang w:val="en"/>
        </w:rPr>
        <w:t xml:space="preserve">. First, we dispersed </w:t>
      </w:r>
      <w:proofErr w:type="spellStart"/>
      <w:r w:rsidRPr="00155BB6">
        <w:rPr>
          <w:rFonts w:ascii="Times New Roman" w:hAnsi="Times New Roman" w:cs="Times New Roman"/>
          <w:sz w:val="24"/>
          <w:szCs w:val="24"/>
          <w:lang w:val="en"/>
        </w:rPr>
        <w:t>borophene</w:t>
      </w:r>
      <w:proofErr w:type="spellEnd"/>
      <w:r w:rsidRPr="00155BB6">
        <w:rPr>
          <w:rFonts w:ascii="Times New Roman" w:hAnsi="Times New Roman" w:cs="Times New Roman"/>
          <w:sz w:val="24"/>
          <w:szCs w:val="24"/>
          <w:lang w:val="en"/>
        </w:rPr>
        <w:t xml:space="preserve"> nanosheets in isopropyl alcohol (IPA) (5 ml), as in pure dichloromethane (DCM), agglomeration was observed. Then we added 1,3,5-triformylphloroglucinol (</w:t>
      </w:r>
      <w:proofErr w:type="spellStart"/>
      <w:r w:rsidRPr="00155BB6">
        <w:rPr>
          <w:rFonts w:ascii="Times New Roman" w:hAnsi="Times New Roman" w:cs="Times New Roman"/>
          <w:sz w:val="24"/>
          <w:szCs w:val="24"/>
          <w:lang w:val="en"/>
        </w:rPr>
        <w:t>Tp</w:t>
      </w:r>
      <w:proofErr w:type="spellEnd"/>
      <w:r w:rsidRPr="00155BB6">
        <w:rPr>
          <w:rFonts w:ascii="Times New Roman" w:hAnsi="Times New Roman" w:cs="Times New Roman"/>
          <w:sz w:val="24"/>
          <w:szCs w:val="24"/>
          <w:lang w:val="en"/>
        </w:rPr>
        <w:t xml:space="preserve">, 315 mg, 1.5 mmol), p-phenylenediamine (Pa1, 243 mg, 2.25 mmol), pyrrolidine (37.5 µL, 0.45 mmol), and 80 ml of DCM, and the mixture was sonicated for 10 minutes for homogeneous dispersion and stirred at room temperature for 7 days. The resultant powder was washed with ethanol and acetone to remove the catalyst and impurities. The red-colored powder was vacuum-dried at 120 °C for 12 hours. </w:t>
      </w:r>
    </w:p>
    <w:p w14:paraId="71DB0E28" w14:textId="77777777" w:rsidR="00CD5205" w:rsidRDefault="00CD5205" w:rsidP="00FA3B24">
      <w:pPr>
        <w:spacing w:line="360" w:lineRule="auto"/>
        <w:jc w:val="both"/>
        <w:rPr>
          <w:rFonts w:ascii="Times New Roman" w:hAnsi="Times New Roman" w:cs="Times New Roman"/>
          <w:sz w:val="24"/>
          <w:szCs w:val="24"/>
          <w:lang w:val="en"/>
        </w:rPr>
      </w:pPr>
    </w:p>
    <w:p w14:paraId="5866C7BC" w14:textId="77777777" w:rsidR="004A5D5E" w:rsidRPr="00155BB6" w:rsidRDefault="004A5D5E" w:rsidP="00FA3B24">
      <w:pPr>
        <w:spacing w:line="360" w:lineRule="auto"/>
        <w:jc w:val="both"/>
        <w:rPr>
          <w:rFonts w:ascii="Times New Roman" w:hAnsi="Times New Roman" w:cs="Times New Roman"/>
          <w:sz w:val="24"/>
          <w:szCs w:val="24"/>
          <w:lang w:val="en"/>
        </w:rPr>
      </w:pPr>
    </w:p>
    <w:p w14:paraId="292E4714" w14:textId="77777777" w:rsidR="00F72BD9" w:rsidRPr="00155BB6" w:rsidRDefault="00F72BD9" w:rsidP="005C5050">
      <w:pPr>
        <w:pStyle w:val="ListParagraph"/>
        <w:numPr>
          <w:ilvl w:val="0"/>
          <w:numId w:val="5"/>
        </w:numPr>
        <w:rPr>
          <w:rFonts w:ascii="Times New Roman" w:hAnsi="Times New Roman" w:cs="Times New Roman"/>
          <w:b/>
          <w:bCs/>
          <w:sz w:val="24"/>
          <w:szCs w:val="24"/>
          <w:lang w:val="en-US"/>
        </w:rPr>
      </w:pPr>
      <w:r w:rsidRPr="00155BB6">
        <w:rPr>
          <w:rFonts w:ascii="Times New Roman" w:hAnsi="Times New Roman" w:cs="Times New Roman"/>
          <w:b/>
          <w:bCs/>
          <w:sz w:val="24"/>
          <w:szCs w:val="24"/>
          <w:lang w:val="en-US"/>
        </w:rPr>
        <w:t>Characterization</w:t>
      </w:r>
    </w:p>
    <w:p w14:paraId="6F699677" w14:textId="5230B6A8" w:rsidR="00F72BD9" w:rsidRPr="00155BB6" w:rsidRDefault="00F72BD9" w:rsidP="00502361">
      <w:pPr>
        <w:rPr>
          <w:rFonts w:ascii="Times New Roman" w:hAnsi="Times New Roman" w:cs="Times New Roman"/>
          <w:sz w:val="24"/>
          <w:szCs w:val="24"/>
          <w:lang w:val="en-US"/>
        </w:rPr>
      </w:pPr>
      <w:r w:rsidRPr="00155BB6">
        <w:rPr>
          <w:rFonts w:ascii="Times New Roman" w:hAnsi="Times New Roman" w:cs="Times New Roman"/>
          <w:noProof/>
          <w:sz w:val="24"/>
          <w:szCs w:val="24"/>
        </w:rPr>
        <w:drawing>
          <wp:inline distT="0" distB="0" distL="0" distR="0" wp14:anchorId="0CAE8BE6" wp14:editId="3055C823">
            <wp:extent cx="5943600" cy="2827020"/>
            <wp:effectExtent l="0" t="0" r="0" b="0"/>
            <wp:docPr id="4328868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7749" b="7692"/>
                    <a:stretch>
                      <a:fillRect/>
                    </a:stretch>
                  </pic:blipFill>
                  <pic:spPr bwMode="auto">
                    <a:xfrm>
                      <a:off x="0" y="0"/>
                      <a:ext cx="5943600" cy="2827020"/>
                    </a:xfrm>
                    <a:prstGeom prst="rect">
                      <a:avLst/>
                    </a:prstGeom>
                    <a:noFill/>
                    <a:ln>
                      <a:noFill/>
                    </a:ln>
                    <a:extLst>
                      <a:ext uri="{53640926-AAD7-44D8-BBD7-CCE9431645EC}">
                        <a14:shadowObscured xmlns:a14="http://schemas.microsoft.com/office/drawing/2010/main"/>
                      </a:ext>
                    </a:extLst>
                  </pic:spPr>
                </pic:pic>
              </a:graphicData>
            </a:graphic>
          </wp:inline>
        </w:drawing>
      </w:r>
      <w:r w:rsidRPr="00155BB6">
        <w:rPr>
          <w:rFonts w:ascii="Times New Roman" w:hAnsi="Times New Roman" w:cs="Times New Roman"/>
          <w:b/>
          <w:bCs/>
          <w:sz w:val="24"/>
          <w:szCs w:val="24"/>
          <w:lang w:val="en-US"/>
        </w:rPr>
        <w:t>Figure S1.</w:t>
      </w:r>
      <w:r w:rsidRPr="00155BB6">
        <w:rPr>
          <w:rFonts w:ascii="Times New Roman" w:hAnsi="Times New Roman" w:cs="Times New Roman"/>
          <w:sz w:val="24"/>
          <w:szCs w:val="24"/>
          <w:lang w:val="en-US"/>
        </w:rPr>
        <w:t xml:space="preserve"> PXRD of boron powder (blue) and as synthesized </w:t>
      </w:r>
      <w:r w:rsidR="006E7388" w:rsidRPr="00155BB6">
        <w:rPr>
          <w:rFonts w:ascii="Times New Roman" w:hAnsi="Times New Roman" w:cs="Times New Roman"/>
          <w:sz w:val="24"/>
          <w:szCs w:val="24"/>
          <w:lang w:val="en-US"/>
        </w:rPr>
        <w:t>B</w:t>
      </w:r>
      <w:r w:rsidRPr="00155BB6">
        <w:rPr>
          <w:rFonts w:ascii="Times New Roman" w:hAnsi="Times New Roman" w:cs="Times New Roman"/>
          <w:sz w:val="24"/>
          <w:szCs w:val="24"/>
          <w:lang w:val="en-US"/>
        </w:rPr>
        <w:t>NS (black)</w:t>
      </w:r>
    </w:p>
    <w:p w14:paraId="40BE4905" w14:textId="493E4C86" w:rsidR="00F72BD9" w:rsidRPr="00155BB6" w:rsidRDefault="00F72BD9" w:rsidP="00502361">
      <w:pPr>
        <w:rPr>
          <w:rFonts w:ascii="Times New Roman" w:hAnsi="Times New Roman" w:cs="Times New Roman"/>
          <w:sz w:val="24"/>
          <w:szCs w:val="24"/>
          <w:lang w:val="en-US"/>
        </w:rPr>
      </w:pPr>
    </w:p>
    <w:p w14:paraId="2724EB1F" w14:textId="378503D3" w:rsidR="009F1CA6" w:rsidRDefault="00F72BD9" w:rsidP="009F1CA6">
      <w:pPr>
        <w:jc w:val="both"/>
        <w:rPr>
          <w:rFonts w:ascii="Times New Roman" w:hAnsi="Times New Roman" w:cs="Times New Roman"/>
          <w:sz w:val="24"/>
          <w:szCs w:val="24"/>
          <w:lang w:val="en-US"/>
        </w:rPr>
      </w:pPr>
      <w:r w:rsidRPr="00155BB6">
        <w:rPr>
          <w:rFonts w:ascii="Times New Roman" w:hAnsi="Times New Roman" w:cs="Times New Roman"/>
          <w:noProof/>
          <w:sz w:val="24"/>
          <w:szCs w:val="24"/>
          <w:lang w:val="en-US"/>
        </w:rPr>
        <w:drawing>
          <wp:inline distT="0" distB="0" distL="0" distR="0" wp14:anchorId="4DD53A5F" wp14:editId="0EDA7B7B">
            <wp:extent cx="5943600" cy="2408830"/>
            <wp:effectExtent l="0" t="0" r="0" b="0"/>
            <wp:docPr id="17768269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826985" name="Picture 1776826985"/>
                    <pic:cNvPicPr/>
                  </pic:nvPicPr>
                  <pic:blipFill rotWithShape="1">
                    <a:blip r:embed="rId12">
                      <a:extLst>
                        <a:ext uri="{28A0092B-C50C-407E-A947-70E740481C1C}">
                          <a14:useLocalDpi xmlns:a14="http://schemas.microsoft.com/office/drawing/2010/main" val="0"/>
                        </a:ext>
                      </a:extLst>
                    </a:blip>
                    <a:srcRect b="31563"/>
                    <a:stretch>
                      <a:fillRect/>
                    </a:stretch>
                  </pic:blipFill>
                  <pic:spPr bwMode="auto">
                    <a:xfrm>
                      <a:off x="0" y="0"/>
                      <a:ext cx="5943600" cy="2408830"/>
                    </a:xfrm>
                    <a:prstGeom prst="rect">
                      <a:avLst/>
                    </a:prstGeom>
                    <a:ln>
                      <a:noFill/>
                    </a:ln>
                    <a:extLst>
                      <a:ext uri="{53640926-AAD7-44D8-BBD7-CCE9431645EC}">
                        <a14:shadowObscured xmlns:a14="http://schemas.microsoft.com/office/drawing/2010/main"/>
                      </a:ext>
                    </a:extLst>
                  </pic:spPr>
                </pic:pic>
              </a:graphicData>
            </a:graphic>
          </wp:inline>
        </w:drawing>
      </w:r>
      <w:r w:rsidRPr="00155BB6">
        <w:rPr>
          <w:rFonts w:ascii="Times New Roman" w:hAnsi="Times New Roman" w:cs="Times New Roman"/>
          <w:b/>
          <w:bCs/>
          <w:sz w:val="24"/>
          <w:szCs w:val="24"/>
          <w:lang w:val="en-US"/>
        </w:rPr>
        <w:t>Figure S</w:t>
      </w:r>
      <w:r w:rsidR="00AD4F04">
        <w:rPr>
          <w:rFonts w:ascii="Times New Roman" w:hAnsi="Times New Roman" w:cs="Times New Roman"/>
          <w:b/>
          <w:bCs/>
          <w:sz w:val="24"/>
          <w:szCs w:val="24"/>
          <w:lang w:val="en-US"/>
        </w:rPr>
        <w:t>2</w:t>
      </w:r>
      <w:r w:rsidRPr="00155BB6">
        <w:rPr>
          <w:rFonts w:ascii="Times New Roman" w:hAnsi="Times New Roman" w:cs="Times New Roman"/>
          <w:b/>
          <w:bCs/>
          <w:sz w:val="24"/>
          <w:szCs w:val="24"/>
          <w:lang w:val="en-US"/>
        </w:rPr>
        <w:t>.</w:t>
      </w:r>
      <w:r w:rsidRPr="00155BB6">
        <w:rPr>
          <w:rFonts w:ascii="Times New Roman" w:hAnsi="Times New Roman" w:cs="Times New Roman"/>
          <w:sz w:val="24"/>
          <w:szCs w:val="24"/>
          <w:lang w:val="en-US"/>
        </w:rPr>
        <w:t xml:space="preserve"> (a) Low resolution TEM image of BNS (b) HDAAF mapping of BNS and (c) corresponding EDX spectra. </w:t>
      </w:r>
    </w:p>
    <w:p w14:paraId="5416146B" w14:textId="6E1A1CBE" w:rsidR="00B93EB3" w:rsidRPr="00155BB6" w:rsidRDefault="00B93EB3" w:rsidP="00B93EB3">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79210895" w14:textId="09EB68EC" w:rsidR="00F72BD9" w:rsidRPr="00155BB6" w:rsidRDefault="009F1CA6" w:rsidP="00502361">
      <w:pPr>
        <w:rPr>
          <w:rFonts w:ascii="Times New Roman" w:hAnsi="Times New Roman" w:cs="Times New Roman"/>
          <w:sz w:val="24"/>
          <w:szCs w:val="24"/>
          <w:lang w:val="en-US"/>
        </w:rPr>
      </w:pPr>
      <w:r w:rsidRPr="00155BB6">
        <w:rPr>
          <w:rFonts w:ascii="Times New Roman" w:hAnsi="Times New Roman" w:cs="Times New Roman"/>
          <w:noProof/>
        </w:rPr>
        <w:lastRenderedPageBreak/>
        <w:drawing>
          <wp:inline distT="0" distB="0" distL="0" distR="0" wp14:anchorId="531193F7" wp14:editId="5726D224">
            <wp:extent cx="5760000" cy="3142800"/>
            <wp:effectExtent l="0" t="0" r="0" b="635"/>
            <wp:docPr id="3378243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2055" t="6017" r="1124"/>
                    <a:stretch>
                      <a:fillRect/>
                    </a:stretch>
                  </pic:blipFill>
                  <pic:spPr bwMode="auto">
                    <a:xfrm>
                      <a:off x="0" y="0"/>
                      <a:ext cx="5760000" cy="3142800"/>
                    </a:xfrm>
                    <a:prstGeom prst="rect">
                      <a:avLst/>
                    </a:prstGeom>
                    <a:noFill/>
                    <a:ln>
                      <a:noFill/>
                    </a:ln>
                    <a:extLst>
                      <a:ext uri="{53640926-AAD7-44D8-BBD7-CCE9431645EC}">
                        <a14:shadowObscured xmlns:a14="http://schemas.microsoft.com/office/drawing/2010/main"/>
                      </a:ext>
                    </a:extLst>
                  </pic:spPr>
                </pic:pic>
              </a:graphicData>
            </a:graphic>
          </wp:inline>
        </w:drawing>
      </w:r>
    </w:p>
    <w:p w14:paraId="03532508" w14:textId="6C7BD394" w:rsidR="00F72BD9" w:rsidRPr="00155BB6" w:rsidRDefault="00F72BD9" w:rsidP="00502361">
      <w:pPr>
        <w:rPr>
          <w:rFonts w:ascii="Times New Roman" w:hAnsi="Times New Roman" w:cs="Times New Roman"/>
          <w:sz w:val="24"/>
          <w:szCs w:val="24"/>
          <w:lang w:val="en-US"/>
        </w:rPr>
      </w:pPr>
      <w:r w:rsidRPr="00155BB6">
        <w:rPr>
          <w:rFonts w:ascii="Times New Roman" w:hAnsi="Times New Roman" w:cs="Times New Roman"/>
          <w:b/>
          <w:bCs/>
          <w:sz w:val="24"/>
          <w:szCs w:val="24"/>
          <w:lang w:val="en-US"/>
        </w:rPr>
        <w:t>Figure S</w:t>
      </w:r>
      <w:r w:rsidR="00B93EB3">
        <w:rPr>
          <w:rFonts w:ascii="Times New Roman" w:hAnsi="Times New Roman" w:cs="Times New Roman"/>
          <w:b/>
          <w:bCs/>
          <w:sz w:val="24"/>
          <w:szCs w:val="24"/>
          <w:lang w:val="en-US"/>
        </w:rPr>
        <w:t>3</w:t>
      </w:r>
      <w:r w:rsidRPr="00155BB6">
        <w:rPr>
          <w:rFonts w:ascii="Times New Roman" w:hAnsi="Times New Roman" w:cs="Times New Roman"/>
          <w:b/>
          <w:bCs/>
          <w:sz w:val="24"/>
          <w:szCs w:val="24"/>
          <w:lang w:val="en-US"/>
        </w:rPr>
        <w:t>.</w:t>
      </w:r>
      <w:r w:rsidRPr="00155BB6">
        <w:rPr>
          <w:rFonts w:ascii="Times New Roman" w:hAnsi="Times New Roman" w:cs="Times New Roman"/>
          <w:sz w:val="24"/>
          <w:szCs w:val="24"/>
          <w:lang w:val="en-US"/>
        </w:rPr>
        <w:t xml:space="preserve"> (a</w:t>
      </w:r>
      <w:r w:rsidR="00D10B6A" w:rsidRPr="00155BB6">
        <w:rPr>
          <w:rFonts w:ascii="Times New Roman" w:hAnsi="Times New Roman" w:cs="Times New Roman"/>
          <w:sz w:val="24"/>
          <w:szCs w:val="24"/>
          <w:lang w:val="en-US"/>
        </w:rPr>
        <w:t>-e</w:t>
      </w:r>
      <w:r w:rsidRPr="00155BB6">
        <w:rPr>
          <w:rFonts w:ascii="Times New Roman" w:hAnsi="Times New Roman" w:cs="Times New Roman"/>
          <w:sz w:val="24"/>
          <w:szCs w:val="24"/>
          <w:lang w:val="en-US"/>
        </w:rPr>
        <w:t>) Elemental mapping of 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 xml:space="preserve">@TpPa-1 and </w:t>
      </w:r>
      <w:r w:rsidR="00D10B6A" w:rsidRPr="00155BB6">
        <w:rPr>
          <w:rFonts w:ascii="Times New Roman" w:hAnsi="Times New Roman" w:cs="Times New Roman"/>
          <w:sz w:val="24"/>
          <w:szCs w:val="24"/>
          <w:lang w:val="en-US"/>
        </w:rPr>
        <w:t xml:space="preserve">(f) </w:t>
      </w:r>
      <w:r w:rsidRPr="00155BB6">
        <w:rPr>
          <w:rFonts w:ascii="Times New Roman" w:hAnsi="Times New Roman" w:cs="Times New Roman"/>
          <w:sz w:val="24"/>
          <w:szCs w:val="24"/>
          <w:lang w:val="en-US"/>
        </w:rPr>
        <w:t>corresponding element%.</w:t>
      </w:r>
    </w:p>
    <w:p w14:paraId="27C062C6" w14:textId="77777777" w:rsidR="00F72BD9" w:rsidRPr="00155BB6" w:rsidRDefault="00F72BD9" w:rsidP="00E522CE">
      <w:pPr>
        <w:rPr>
          <w:rFonts w:ascii="Times New Roman" w:hAnsi="Times New Roman" w:cs="Times New Roman"/>
          <w:sz w:val="24"/>
          <w:szCs w:val="24"/>
          <w:lang w:val="en-US"/>
        </w:rPr>
      </w:pPr>
      <w:r w:rsidRPr="00155BB6">
        <w:rPr>
          <w:rFonts w:ascii="Times New Roman" w:hAnsi="Times New Roman" w:cs="Times New Roman"/>
          <w:noProof/>
          <w:sz w:val="24"/>
          <w:szCs w:val="24"/>
        </w:rPr>
        <w:drawing>
          <wp:inline distT="0" distB="0" distL="0" distR="0" wp14:anchorId="6F314E3A" wp14:editId="4F761BA2">
            <wp:extent cx="5943600" cy="3757295"/>
            <wp:effectExtent l="0" t="0" r="0" b="0"/>
            <wp:docPr id="21178856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757295"/>
                    </a:xfrm>
                    <a:prstGeom prst="rect">
                      <a:avLst/>
                    </a:prstGeom>
                    <a:noFill/>
                    <a:ln>
                      <a:noFill/>
                    </a:ln>
                  </pic:spPr>
                </pic:pic>
              </a:graphicData>
            </a:graphic>
          </wp:inline>
        </w:drawing>
      </w:r>
    </w:p>
    <w:p w14:paraId="1A9A089F" w14:textId="3228DC8D" w:rsidR="00F72BD9" w:rsidRPr="00155BB6" w:rsidRDefault="00F72BD9" w:rsidP="009A4093">
      <w:pPr>
        <w:jc w:val="both"/>
        <w:rPr>
          <w:rFonts w:ascii="Times New Roman" w:hAnsi="Times New Roman" w:cs="Times New Roman"/>
          <w:sz w:val="24"/>
          <w:szCs w:val="24"/>
          <w:lang w:val="en-US"/>
        </w:rPr>
      </w:pPr>
      <w:r w:rsidRPr="00155BB6">
        <w:rPr>
          <w:rFonts w:ascii="Times New Roman" w:hAnsi="Times New Roman" w:cs="Times New Roman"/>
          <w:b/>
          <w:bCs/>
          <w:sz w:val="24"/>
          <w:szCs w:val="24"/>
          <w:lang w:val="en-US"/>
        </w:rPr>
        <w:t>Figure S</w:t>
      </w:r>
      <w:r w:rsidR="00B93EB3">
        <w:rPr>
          <w:rFonts w:ascii="Times New Roman" w:hAnsi="Times New Roman" w:cs="Times New Roman"/>
          <w:b/>
          <w:bCs/>
          <w:sz w:val="24"/>
          <w:szCs w:val="24"/>
          <w:lang w:val="en-US"/>
        </w:rPr>
        <w:t>4</w:t>
      </w:r>
      <w:r w:rsidRPr="00155BB6">
        <w:rPr>
          <w:rFonts w:ascii="Times New Roman" w:hAnsi="Times New Roman" w:cs="Times New Roman"/>
          <w:b/>
          <w:bCs/>
          <w:sz w:val="24"/>
          <w:szCs w:val="24"/>
          <w:lang w:val="en-US"/>
        </w:rPr>
        <w:t>.</w:t>
      </w:r>
      <w:r w:rsidRPr="00155BB6">
        <w:rPr>
          <w:rFonts w:ascii="Times New Roman" w:hAnsi="Times New Roman" w:cs="Times New Roman"/>
          <w:sz w:val="24"/>
          <w:szCs w:val="24"/>
          <w:lang w:val="en-US"/>
        </w:rPr>
        <w:t xml:space="preserve"> (a) FESEM image of BNS, (b) boron powder, (c) TpPa-1 and (d) 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@TpPa-1.</w:t>
      </w:r>
    </w:p>
    <w:p w14:paraId="4D65CB13" w14:textId="77777777" w:rsidR="00AC3692" w:rsidRPr="00155BB6" w:rsidRDefault="00AC3692" w:rsidP="009A4093">
      <w:pPr>
        <w:jc w:val="both"/>
        <w:rPr>
          <w:rFonts w:ascii="Times New Roman" w:hAnsi="Times New Roman" w:cs="Times New Roman"/>
          <w:noProof/>
        </w:rPr>
      </w:pPr>
    </w:p>
    <w:p w14:paraId="22497934" w14:textId="0D4FE736" w:rsidR="00F72BD9" w:rsidRPr="00155BB6" w:rsidRDefault="00AC3692" w:rsidP="009A4093">
      <w:pPr>
        <w:jc w:val="both"/>
        <w:rPr>
          <w:rFonts w:ascii="Times New Roman" w:hAnsi="Times New Roman" w:cs="Times New Roman"/>
          <w:noProof/>
          <w:sz w:val="24"/>
          <w:szCs w:val="24"/>
        </w:rPr>
      </w:pPr>
      <w:r w:rsidRPr="00155BB6">
        <w:rPr>
          <w:rFonts w:ascii="Times New Roman" w:hAnsi="Times New Roman" w:cs="Times New Roman"/>
          <w:noProof/>
        </w:rPr>
        <w:lastRenderedPageBreak/>
        <w:drawing>
          <wp:inline distT="0" distB="0" distL="0" distR="0" wp14:anchorId="2F4B24D5" wp14:editId="2DA03DAD">
            <wp:extent cx="5760000" cy="2588400"/>
            <wp:effectExtent l="0" t="0" r="0" b="2540"/>
            <wp:docPr id="826054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2835" r="5606" b="21795"/>
                    <a:stretch>
                      <a:fillRect/>
                    </a:stretch>
                  </pic:blipFill>
                  <pic:spPr bwMode="auto">
                    <a:xfrm>
                      <a:off x="0" y="0"/>
                      <a:ext cx="5760000" cy="2588400"/>
                    </a:xfrm>
                    <a:prstGeom prst="rect">
                      <a:avLst/>
                    </a:prstGeom>
                    <a:noFill/>
                    <a:ln>
                      <a:noFill/>
                    </a:ln>
                    <a:extLst>
                      <a:ext uri="{53640926-AAD7-44D8-BBD7-CCE9431645EC}">
                        <a14:shadowObscured xmlns:a14="http://schemas.microsoft.com/office/drawing/2010/main"/>
                      </a:ext>
                    </a:extLst>
                  </pic:spPr>
                </pic:pic>
              </a:graphicData>
            </a:graphic>
          </wp:inline>
        </w:drawing>
      </w:r>
    </w:p>
    <w:p w14:paraId="77BB97A1" w14:textId="19BA10BD" w:rsidR="00F72BD9" w:rsidRPr="00155BB6" w:rsidRDefault="00F72BD9" w:rsidP="00BF690E">
      <w:pPr>
        <w:jc w:val="both"/>
        <w:rPr>
          <w:rFonts w:ascii="Times New Roman" w:hAnsi="Times New Roman" w:cs="Times New Roman"/>
          <w:sz w:val="24"/>
          <w:szCs w:val="24"/>
          <w:lang w:val="en-US"/>
        </w:rPr>
      </w:pPr>
      <w:r w:rsidRPr="00155BB6">
        <w:rPr>
          <w:rFonts w:ascii="Times New Roman" w:hAnsi="Times New Roman" w:cs="Times New Roman"/>
          <w:b/>
          <w:bCs/>
          <w:sz w:val="24"/>
          <w:szCs w:val="24"/>
          <w:lang w:val="en-US"/>
        </w:rPr>
        <w:t>Figure S</w:t>
      </w:r>
      <w:r w:rsidR="00B93EB3">
        <w:rPr>
          <w:rFonts w:ascii="Times New Roman" w:hAnsi="Times New Roman" w:cs="Times New Roman"/>
          <w:b/>
          <w:bCs/>
          <w:sz w:val="24"/>
          <w:szCs w:val="24"/>
          <w:lang w:val="en-US"/>
        </w:rPr>
        <w:t>5</w:t>
      </w:r>
      <w:r w:rsidRPr="00155BB6">
        <w:rPr>
          <w:rFonts w:ascii="Times New Roman" w:hAnsi="Times New Roman" w:cs="Times New Roman"/>
          <w:b/>
          <w:bCs/>
          <w:sz w:val="24"/>
          <w:szCs w:val="24"/>
          <w:lang w:val="en-US"/>
        </w:rPr>
        <w:t>.</w:t>
      </w:r>
      <w:r w:rsidRPr="00155BB6">
        <w:rPr>
          <w:rFonts w:ascii="Times New Roman" w:hAnsi="Times New Roman" w:cs="Times New Roman"/>
          <w:sz w:val="24"/>
          <w:szCs w:val="24"/>
          <w:lang w:val="en-US"/>
        </w:rPr>
        <w:t xml:space="preserve"> (a) Raman spectra for </w:t>
      </w:r>
      <w:r w:rsidR="00FD431E" w:rsidRPr="00155BB6">
        <w:rPr>
          <w:rFonts w:ascii="Times New Roman" w:hAnsi="Times New Roman" w:cs="Times New Roman"/>
          <w:sz w:val="24"/>
          <w:szCs w:val="24"/>
          <w:lang w:val="en-US"/>
        </w:rPr>
        <w:t>BNS</w:t>
      </w:r>
      <w:r w:rsidRPr="00155BB6">
        <w:rPr>
          <w:rFonts w:ascii="Times New Roman" w:hAnsi="Times New Roman" w:cs="Times New Roman"/>
          <w:sz w:val="24"/>
          <w:szCs w:val="24"/>
          <w:lang w:val="en-US"/>
        </w:rPr>
        <w:t xml:space="preserve"> (black), TpPa-1</w:t>
      </w:r>
      <w:r w:rsidR="001F0961" w:rsidRPr="00155BB6">
        <w:rPr>
          <w:rFonts w:ascii="Times New Roman" w:hAnsi="Times New Roman" w:cs="Times New Roman"/>
          <w:sz w:val="24"/>
          <w:szCs w:val="24"/>
          <w:lang w:val="en-US"/>
        </w:rPr>
        <w:t xml:space="preserve"> </w:t>
      </w:r>
      <w:r w:rsidRPr="00155BB6">
        <w:rPr>
          <w:rFonts w:ascii="Times New Roman" w:hAnsi="Times New Roman" w:cs="Times New Roman"/>
          <w:sz w:val="24"/>
          <w:szCs w:val="24"/>
          <w:lang w:val="en-US"/>
        </w:rPr>
        <w:t>(</w:t>
      </w:r>
      <w:r w:rsidRPr="00155BB6">
        <w:rPr>
          <w:rFonts w:ascii="Times New Roman" w:hAnsi="Times New Roman" w:cs="Times New Roman"/>
          <w:color w:val="EE0000"/>
          <w:sz w:val="24"/>
          <w:szCs w:val="24"/>
          <w:lang w:val="en-US"/>
        </w:rPr>
        <w:t>red</w:t>
      </w:r>
      <w:r w:rsidRPr="00155BB6">
        <w:rPr>
          <w:rFonts w:ascii="Times New Roman" w:hAnsi="Times New Roman" w:cs="Times New Roman"/>
          <w:sz w:val="24"/>
          <w:szCs w:val="24"/>
          <w:lang w:val="en-US"/>
        </w:rPr>
        <w:t>) and 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@TpPa-1 (</w:t>
      </w:r>
      <w:r w:rsidRPr="00155BB6">
        <w:rPr>
          <w:rFonts w:ascii="Times New Roman" w:hAnsi="Times New Roman" w:cs="Times New Roman"/>
          <w:color w:val="0070C0"/>
          <w:sz w:val="24"/>
          <w:szCs w:val="24"/>
          <w:lang w:val="en-US"/>
        </w:rPr>
        <w:t>blue</w:t>
      </w:r>
      <w:r w:rsidRPr="00155BB6">
        <w:rPr>
          <w:rFonts w:ascii="Times New Roman" w:hAnsi="Times New Roman" w:cs="Times New Roman"/>
          <w:sz w:val="24"/>
          <w:szCs w:val="24"/>
          <w:lang w:val="en-US"/>
        </w:rPr>
        <w:t>), (b) TGA plot of TpPa-1 and 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@TpPa-1.</w:t>
      </w:r>
    </w:p>
    <w:p w14:paraId="2FB079F4" w14:textId="5FE38565" w:rsidR="001F0961" w:rsidRPr="00155BB6" w:rsidRDefault="001F0961" w:rsidP="0091613D">
      <w:pPr>
        <w:rPr>
          <w:rFonts w:ascii="Times New Roman" w:hAnsi="Times New Roman" w:cs="Times New Roman"/>
          <w:sz w:val="24"/>
          <w:szCs w:val="24"/>
          <w:lang w:val="en-US"/>
        </w:rPr>
      </w:pPr>
    </w:p>
    <w:p w14:paraId="467CF620" w14:textId="1934B847" w:rsidR="00F72BD9" w:rsidRPr="00155BB6" w:rsidRDefault="00F72BD9" w:rsidP="00C32E70">
      <w:pPr>
        <w:spacing w:line="360" w:lineRule="auto"/>
        <w:jc w:val="both"/>
        <w:rPr>
          <w:rFonts w:ascii="Times New Roman" w:hAnsi="Times New Roman" w:cs="Times New Roman"/>
          <w:sz w:val="24"/>
          <w:szCs w:val="24"/>
          <w:lang w:val="en-US"/>
        </w:rPr>
      </w:pPr>
      <w:r w:rsidRPr="00155BB6">
        <w:rPr>
          <w:rFonts w:ascii="Times New Roman" w:hAnsi="Times New Roman" w:cs="Times New Roman"/>
          <w:b/>
          <w:bCs/>
          <w:sz w:val="24"/>
          <w:szCs w:val="24"/>
          <w:lang w:val="en-US"/>
        </w:rPr>
        <w:t>Table S1.</w:t>
      </w:r>
      <w:r w:rsidRPr="00155BB6">
        <w:rPr>
          <w:rFonts w:ascii="Times New Roman" w:hAnsi="Times New Roman" w:cs="Times New Roman"/>
          <w:sz w:val="24"/>
          <w:szCs w:val="24"/>
          <w:lang w:val="en-US"/>
        </w:rPr>
        <w:t xml:space="preserve"> Table contains the pressure difference obtained for the empty sample vessel at different pressures.</w:t>
      </w:r>
    </w:p>
    <w:tbl>
      <w:tblPr>
        <w:tblStyle w:val="PlainTable4"/>
        <w:tblW w:w="0" w:type="auto"/>
        <w:tblLook w:val="04A0" w:firstRow="1" w:lastRow="0" w:firstColumn="1" w:lastColumn="0" w:noHBand="0" w:noVBand="1"/>
      </w:tblPr>
      <w:tblGrid>
        <w:gridCol w:w="4507"/>
        <w:gridCol w:w="4519"/>
      </w:tblGrid>
      <w:tr w:rsidR="00F72BD9" w:rsidRPr="00155BB6" w14:paraId="377229AD" w14:textId="77777777" w:rsidTr="00FD59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shd w:val="clear" w:color="auto" w:fill="17365D" w:themeFill="text2" w:themeFillShade="BF"/>
          </w:tcPr>
          <w:p w14:paraId="42FAF215" w14:textId="77777777" w:rsidR="00F72BD9" w:rsidRPr="00155BB6" w:rsidRDefault="00F72BD9" w:rsidP="00F738A0">
            <w:pPr>
              <w:spacing w:line="360" w:lineRule="auto"/>
              <w:jc w:val="center"/>
              <w:rPr>
                <w:rFonts w:ascii="Times New Roman" w:hAnsi="Times New Roman" w:cs="Times New Roman"/>
                <w:sz w:val="24"/>
                <w:szCs w:val="24"/>
                <w:lang w:val="en-US"/>
              </w:rPr>
            </w:pPr>
            <w:r w:rsidRPr="00155BB6">
              <w:rPr>
                <w:rFonts w:ascii="Times New Roman" w:hAnsi="Times New Roman" w:cs="Times New Roman"/>
                <w:sz w:val="24"/>
                <w:szCs w:val="24"/>
                <w:lang w:val="en-US"/>
              </w:rPr>
              <w:t>Initial pressure (P</w:t>
            </w:r>
            <w:r w:rsidRPr="00155BB6">
              <w:rPr>
                <w:rFonts w:ascii="Times New Roman" w:hAnsi="Times New Roman" w:cs="Times New Roman"/>
                <w:sz w:val="24"/>
                <w:szCs w:val="24"/>
                <w:vertAlign w:val="subscript"/>
                <w:lang w:val="en-US"/>
              </w:rPr>
              <w:t>0</w:t>
            </w:r>
            <w:r w:rsidRPr="00155BB6">
              <w:rPr>
                <w:rFonts w:ascii="Times New Roman" w:hAnsi="Times New Roman" w:cs="Times New Roman"/>
                <w:sz w:val="24"/>
                <w:szCs w:val="24"/>
                <w:lang w:val="en-US"/>
              </w:rPr>
              <w:t>) (torr)</w:t>
            </w:r>
          </w:p>
        </w:tc>
        <w:tc>
          <w:tcPr>
            <w:tcW w:w="4788" w:type="dxa"/>
            <w:shd w:val="clear" w:color="auto" w:fill="17365D" w:themeFill="text2" w:themeFillShade="BF"/>
          </w:tcPr>
          <w:p w14:paraId="3025DBE8" w14:textId="77777777" w:rsidR="00F72BD9" w:rsidRPr="00155BB6" w:rsidRDefault="00F72BD9" w:rsidP="00F738A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Pressure difference (ΔP) (torr)</w:t>
            </w:r>
          </w:p>
        </w:tc>
      </w:tr>
      <w:tr w:rsidR="00F72BD9" w:rsidRPr="00155BB6" w14:paraId="2B7EEBE1" w14:textId="77777777" w:rsidTr="00FD59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31B595E2" w14:textId="77777777" w:rsidR="00F72BD9" w:rsidRPr="00155BB6" w:rsidRDefault="00F72BD9" w:rsidP="00F738A0">
            <w:pPr>
              <w:spacing w:line="360" w:lineRule="auto"/>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lang w:val="en-US"/>
              </w:rPr>
              <w:t>1500</w:t>
            </w:r>
          </w:p>
        </w:tc>
        <w:tc>
          <w:tcPr>
            <w:tcW w:w="4788" w:type="dxa"/>
          </w:tcPr>
          <w:p w14:paraId="1E43D63F" w14:textId="77777777" w:rsidR="00F72BD9" w:rsidRPr="00155BB6" w:rsidRDefault="00F72BD9" w:rsidP="00F738A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433</w:t>
            </w:r>
          </w:p>
        </w:tc>
      </w:tr>
      <w:tr w:rsidR="00F72BD9" w:rsidRPr="00155BB6" w14:paraId="6203192B" w14:textId="77777777" w:rsidTr="00FD5911">
        <w:tc>
          <w:tcPr>
            <w:cnfStyle w:val="001000000000" w:firstRow="0" w:lastRow="0" w:firstColumn="1" w:lastColumn="0" w:oddVBand="0" w:evenVBand="0" w:oddHBand="0" w:evenHBand="0" w:firstRowFirstColumn="0" w:firstRowLastColumn="0" w:lastRowFirstColumn="0" w:lastRowLastColumn="0"/>
            <w:tcW w:w="4788" w:type="dxa"/>
          </w:tcPr>
          <w:p w14:paraId="3F2BEB08" w14:textId="77777777" w:rsidR="00F72BD9" w:rsidRPr="00155BB6" w:rsidRDefault="00F72BD9" w:rsidP="00F738A0">
            <w:pPr>
              <w:spacing w:line="360" w:lineRule="auto"/>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lang w:val="en-US"/>
              </w:rPr>
              <w:t>1250</w:t>
            </w:r>
          </w:p>
        </w:tc>
        <w:tc>
          <w:tcPr>
            <w:tcW w:w="4788" w:type="dxa"/>
          </w:tcPr>
          <w:p w14:paraId="12E47903" w14:textId="77777777" w:rsidR="00F72BD9" w:rsidRPr="00155BB6" w:rsidRDefault="00F72BD9" w:rsidP="00F738A0">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362</w:t>
            </w:r>
          </w:p>
        </w:tc>
      </w:tr>
      <w:tr w:rsidR="00F72BD9" w:rsidRPr="00155BB6" w14:paraId="48BF06F2" w14:textId="77777777" w:rsidTr="00FD59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2BE95F7D" w14:textId="77777777" w:rsidR="00F72BD9" w:rsidRPr="00155BB6" w:rsidRDefault="00F72BD9" w:rsidP="00F738A0">
            <w:pPr>
              <w:spacing w:line="360" w:lineRule="auto"/>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lang w:val="en-US"/>
              </w:rPr>
              <w:t>1000</w:t>
            </w:r>
          </w:p>
        </w:tc>
        <w:tc>
          <w:tcPr>
            <w:tcW w:w="4788" w:type="dxa"/>
          </w:tcPr>
          <w:p w14:paraId="33010239" w14:textId="77777777" w:rsidR="00F72BD9" w:rsidRPr="00155BB6" w:rsidRDefault="00F72BD9" w:rsidP="00F738A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290</w:t>
            </w:r>
          </w:p>
        </w:tc>
      </w:tr>
      <w:tr w:rsidR="00F72BD9" w:rsidRPr="00155BB6" w14:paraId="40438477" w14:textId="77777777" w:rsidTr="00FD5911">
        <w:tc>
          <w:tcPr>
            <w:cnfStyle w:val="001000000000" w:firstRow="0" w:lastRow="0" w:firstColumn="1" w:lastColumn="0" w:oddVBand="0" w:evenVBand="0" w:oddHBand="0" w:evenHBand="0" w:firstRowFirstColumn="0" w:firstRowLastColumn="0" w:lastRowFirstColumn="0" w:lastRowLastColumn="0"/>
            <w:tcW w:w="4788" w:type="dxa"/>
          </w:tcPr>
          <w:p w14:paraId="637A3B44" w14:textId="77777777" w:rsidR="00F72BD9" w:rsidRPr="00155BB6" w:rsidRDefault="00F72BD9" w:rsidP="00F738A0">
            <w:pPr>
              <w:spacing w:line="360" w:lineRule="auto"/>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lang w:val="en-US"/>
              </w:rPr>
              <w:t>750</w:t>
            </w:r>
          </w:p>
        </w:tc>
        <w:tc>
          <w:tcPr>
            <w:tcW w:w="4788" w:type="dxa"/>
          </w:tcPr>
          <w:p w14:paraId="6340993C" w14:textId="77777777" w:rsidR="00F72BD9" w:rsidRPr="00155BB6" w:rsidRDefault="00F72BD9" w:rsidP="00F738A0">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212</w:t>
            </w:r>
          </w:p>
        </w:tc>
      </w:tr>
      <w:tr w:rsidR="00F72BD9" w:rsidRPr="00155BB6" w14:paraId="0B825358" w14:textId="77777777" w:rsidTr="00FD59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793D91C2" w14:textId="77777777" w:rsidR="00F72BD9" w:rsidRPr="00155BB6" w:rsidRDefault="00F72BD9" w:rsidP="00F738A0">
            <w:pPr>
              <w:spacing w:line="360" w:lineRule="auto"/>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lang w:val="en-US"/>
              </w:rPr>
              <w:t>500</w:t>
            </w:r>
          </w:p>
        </w:tc>
        <w:tc>
          <w:tcPr>
            <w:tcW w:w="4788" w:type="dxa"/>
          </w:tcPr>
          <w:p w14:paraId="4A0DB916" w14:textId="77777777" w:rsidR="00F72BD9" w:rsidRPr="00155BB6" w:rsidRDefault="00F72BD9" w:rsidP="00F738A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141</w:t>
            </w:r>
          </w:p>
        </w:tc>
      </w:tr>
    </w:tbl>
    <w:p w14:paraId="21C3FBFC" w14:textId="77777777" w:rsidR="00F72BD9" w:rsidRPr="00155BB6" w:rsidRDefault="00F72BD9" w:rsidP="008A3025">
      <w:pPr>
        <w:spacing w:line="360" w:lineRule="auto"/>
        <w:jc w:val="both"/>
        <w:rPr>
          <w:rFonts w:ascii="Times New Roman" w:hAnsi="Times New Roman" w:cs="Times New Roman"/>
          <w:sz w:val="24"/>
          <w:szCs w:val="24"/>
          <w:lang w:val="en-US"/>
        </w:rPr>
      </w:pPr>
    </w:p>
    <w:p w14:paraId="76A6C20B" w14:textId="684247A1" w:rsidR="00F72BD9" w:rsidRPr="00155BB6" w:rsidRDefault="00F72BD9" w:rsidP="00C32E70">
      <w:pPr>
        <w:spacing w:line="360" w:lineRule="auto"/>
        <w:jc w:val="both"/>
        <w:rPr>
          <w:rFonts w:ascii="Times New Roman" w:hAnsi="Times New Roman" w:cs="Times New Roman"/>
          <w:sz w:val="24"/>
          <w:szCs w:val="24"/>
        </w:rPr>
      </w:pPr>
      <w:r w:rsidRPr="00155BB6">
        <w:rPr>
          <w:rFonts w:ascii="Times New Roman" w:hAnsi="Times New Roman" w:cs="Times New Roman"/>
          <w:b/>
          <w:bCs/>
          <w:sz w:val="24"/>
          <w:szCs w:val="24"/>
        </w:rPr>
        <w:t>Table S2.</w:t>
      </w:r>
      <w:r w:rsidRPr="00155BB6">
        <w:rPr>
          <w:rFonts w:ascii="Times New Roman" w:hAnsi="Times New Roman" w:cs="Times New Roman"/>
          <w:sz w:val="24"/>
          <w:szCs w:val="24"/>
        </w:rPr>
        <w:t xml:space="preserve"> calculated H</w:t>
      </w:r>
      <w:r w:rsidRPr="00155BB6">
        <w:rPr>
          <w:rFonts w:ascii="Times New Roman" w:hAnsi="Times New Roman" w:cs="Times New Roman"/>
          <w:sz w:val="24"/>
          <w:szCs w:val="24"/>
          <w:vertAlign w:val="subscript"/>
        </w:rPr>
        <w:t>2</w:t>
      </w:r>
      <w:r w:rsidRPr="00155BB6">
        <w:rPr>
          <w:rFonts w:ascii="Times New Roman" w:hAnsi="Times New Roman" w:cs="Times New Roman"/>
          <w:sz w:val="24"/>
          <w:szCs w:val="24"/>
        </w:rPr>
        <w:t xml:space="preserve"> adsorption weight% at different pressures for TpPa-1 and </w:t>
      </w:r>
      <w:r w:rsidRPr="00155BB6">
        <w:rPr>
          <w:rFonts w:ascii="Times New Roman" w:hAnsi="Times New Roman" w:cs="Times New Roman"/>
          <w:sz w:val="24"/>
          <w:szCs w:val="24"/>
          <w:lang w:val="en-US"/>
        </w:rPr>
        <w:t>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@TpPa-1.</w:t>
      </w:r>
      <w:r w:rsidRPr="00155BB6">
        <w:rPr>
          <w:rFonts w:ascii="Times New Roman" w:hAnsi="Times New Roman" w:cs="Times New Roman"/>
          <w:sz w:val="24"/>
          <w:szCs w:val="24"/>
        </w:rPr>
        <w:t xml:space="preserve"> </w:t>
      </w:r>
    </w:p>
    <w:tbl>
      <w:tblPr>
        <w:tblStyle w:val="PlainTable4"/>
        <w:tblW w:w="5000" w:type="pct"/>
        <w:tblLook w:val="04A0" w:firstRow="1" w:lastRow="0" w:firstColumn="1" w:lastColumn="0" w:noHBand="0" w:noVBand="1"/>
      </w:tblPr>
      <w:tblGrid>
        <w:gridCol w:w="1522"/>
        <w:gridCol w:w="998"/>
        <w:gridCol w:w="2755"/>
        <w:gridCol w:w="998"/>
        <w:gridCol w:w="2753"/>
      </w:tblGrid>
      <w:tr w:rsidR="00F72BD9" w:rsidRPr="00155BB6" w14:paraId="0DEBC77A" w14:textId="77777777" w:rsidTr="003E114E">
        <w:trPr>
          <w:cnfStyle w:val="100000000000" w:firstRow="1" w:lastRow="0" w:firstColumn="0" w:lastColumn="0" w:oddVBand="0" w:evenVBand="0" w:oddHBand="0"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843" w:type="pct"/>
            <w:shd w:val="clear" w:color="auto" w:fill="17365D" w:themeFill="text2" w:themeFillShade="BF"/>
          </w:tcPr>
          <w:p w14:paraId="766F157B" w14:textId="77777777" w:rsidR="00F72BD9" w:rsidRPr="00155BB6" w:rsidRDefault="00F72BD9" w:rsidP="00080044">
            <w:pPr>
              <w:jc w:val="center"/>
              <w:rPr>
                <w:rFonts w:ascii="Times New Roman" w:hAnsi="Times New Roman" w:cs="Times New Roman"/>
                <w:sz w:val="24"/>
                <w:szCs w:val="24"/>
                <w:lang w:val="en-US"/>
              </w:rPr>
            </w:pPr>
          </w:p>
        </w:tc>
        <w:tc>
          <w:tcPr>
            <w:tcW w:w="2079" w:type="pct"/>
            <w:gridSpan w:val="2"/>
            <w:shd w:val="clear" w:color="auto" w:fill="17365D" w:themeFill="text2" w:themeFillShade="BF"/>
          </w:tcPr>
          <w:p w14:paraId="1E9808B2" w14:textId="77777777" w:rsidR="00F72BD9" w:rsidRPr="00155BB6" w:rsidRDefault="00F72BD9" w:rsidP="0008004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155BB6">
              <w:rPr>
                <w:rFonts w:ascii="Times New Roman" w:hAnsi="Times New Roman" w:cs="Times New Roman"/>
                <w:sz w:val="24"/>
                <w:szCs w:val="24"/>
                <w:lang w:val="en-US"/>
              </w:rPr>
              <w:t>TpPa</w:t>
            </w:r>
            <w:r w:rsidRPr="00155BB6">
              <w:rPr>
                <w:rFonts w:ascii="Times New Roman" w:hAnsi="Times New Roman" w:cs="Times New Roman"/>
                <w:b w:val="0"/>
                <w:bCs w:val="0"/>
                <w:sz w:val="24"/>
                <w:szCs w:val="24"/>
                <w:lang w:val="en-US"/>
              </w:rPr>
              <w:t>-</w:t>
            </w:r>
            <w:r w:rsidRPr="00155BB6">
              <w:rPr>
                <w:rFonts w:ascii="Times New Roman" w:hAnsi="Times New Roman" w:cs="Times New Roman"/>
                <w:sz w:val="24"/>
                <w:szCs w:val="24"/>
                <w:lang w:val="en-US"/>
              </w:rPr>
              <w:t>1</w:t>
            </w:r>
          </w:p>
        </w:tc>
        <w:tc>
          <w:tcPr>
            <w:tcW w:w="2078" w:type="pct"/>
            <w:gridSpan w:val="2"/>
            <w:shd w:val="clear" w:color="auto" w:fill="17365D" w:themeFill="text2" w:themeFillShade="BF"/>
          </w:tcPr>
          <w:p w14:paraId="499255A0" w14:textId="3CAAE48D" w:rsidR="00F72BD9" w:rsidRPr="00155BB6" w:rsidRDefault="00F72BD9" w:rsidP="0008004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155BB6">
              <w:rPr>
                <w:rFonts w:ascii="Times New Roman" w:hAnsi="Times New Roman" w:cs="Times New Roman"/>
                <w:sz w:val="24"/>
                <w:szCs w:val="24"/>
                <w:lang w:val="en-US"/>
              </w:rPr>
              <w:t>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@TpPa-1</w:t>
            </w:r>
          </w:p>
        </w:tc>
      </w:tr>
      <w:tr w:rsidR="00F72BD9" w:rsidRPr="00155BB6" w14:paraId="2438CA98" w14:textId="77777777" w:rsidTr="003E114E">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843" w:type="pct"/>
          </w:tcPr>
          <w:p w14:paraId="29503976" w14:textId="77777777" w:rsidR="00F72BD9" w:rsidRPr="00155BB6" w:rsidRDefault="00F72BD9" w:rsidP="00080044">
            <w:pPr>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lang w:val="en-US"/>
              </w:rPr>
              <w:t>Pressure (bar)</w:t>
            </w:r>
          </w:p>
        </w:tc>
        <w:tc>
          <w:tcPr>
            <w:tcW w:w="553" w:type="pct"/>
          </w:tcPr>
          <w:p w14:paraId="05B928CE" w14:textId="77777777" w:rsidR="00F72BD9" w:rsidRPr="00155BB6" w:rsidRDefault="00F72BD9" w:rsidP="0008004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5BB6">
              <w:rPr>
                <w:rFonts w:ascii="Times New Roman" w:hAnsi="Times New Roman" w:cs="Times New Roman"/>
                <w:sz w:val="24"/>
                <w:szCs w:val="24"/>
                <w:lang w:val="el-GR"/>
              </w:rPr>
              <w:t>Δ</w:t>
            </w:r>
            <w:r w:rsidRPr="00155BB6">
              <w:rPr>
                <w:rFonts w:ascii="Times New Roman" w:hAnsi="Times New Roman" w:cs="Times New Roman"/>
                <w:sz w:val="24"/>
                <w:szCs w:val="24"/>
                <w:lang w:val="en-US"/>
              </w:rPr>
              <w:t>P (bar)</w:t>
            </w:r>
          </w:p>
        </w:tc>
        <w:tc>
          <w:tcPr>
            <w:tcW w:w="1526" w:type="pct"/>
          </w:tcPr>
          <w:p w14:paraId="2B5F1E82" w14:textId="77777777" w:rsidR="00F72BD9" w:rsidRPr="00155BB6" w:rsidRDefault="00F72BD9" w:rsidP="0008004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5BB6">
              <w:rPr>
                <w:rFonts w:ascii="Times New Roman" w:hAnsi="Times New Roman" w:cs="Times New Roman"/>
                <w:sz w:val="24"/>
                <w:szCs w:val="24"/>
                <w:lang w:val="en-US"/>
              </w:rPr>
              <w:t>Adsorption capacity (</w:t>
            </w:r>
            <w:proofErr w:type="spellStart"/>
            <w:r w:rsidRPr="00155BB6">
              <w:rPr>
                <w:rFonts w:ascii="Times New Roman" w:hAnsi="Times New Roman" w:cs="Times New Roman"/>
                <w:sz w:val="24"/>
                <w:szCs w:val="24"/>
                <w:lang w:val="en-US"/>
              </w:rPr>
              <w:t>wt</w:t>
            </w:r>
            <w:proofErr w:type="spellEnd"/>
            <w:r w:rsidRPr="00155BB6">
              <w:rPr>
                <w:rFonts w:ascii="Times New Roman" w:hAnsi="Times New Roman" w:cs="Times New Roman"/>
                <w:sz w:val="24"/>
                <w:szCs w:val="24"/>
                <w:lang w:val="en-US"/>
              </w:rPr>
              <w:t>%)</w:t>
            </w:r>
          </w:p>
        </w:tc>
        <w:tc>
          <w:tcPr>
            <w:tcW w:w="553" w:type="pct"/>
          </w:tcPr>
          <w:p w14:paraId="7B22397D" w14:textId="77777777" w:rsidR="00F72BD9" w:rsidRPr="00155BB6" w:rsidRDefault="00F72BD9" w:rsidP="0008004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l-GR"/>
              </w:rPr>
              <w:t>Δ</w:t>
            </w:r>
            <w:r w:rsidRPr="00155BB6">
              <w:rPr>
                <w:rFonts w:ascii="Times New Roman" w:hAnsi="Times New Roman" w:cs="Times New Roman"/>
                <w:sz w:val="24"/>
                <w:szCs w:val="24"/>
                <w:lang w:val="en-US"/>
              </w:rPr>
              <w:t>P (bar)</w:t>
            </w:r>
          </w:p>
        </w:tc>
        <w:tc>
          <w:tcPr>
            <w:tcW w:w="1525" w:type="pct"/>
          </w:tcPr>
          <w:p w14:paraId="6B046F90" w14:textId="77777777" w:rsidR="00F72BD9" w:rsidRPr="00155BB6" w:rsidRDefault="00F72BD9" w:rsidP="0008004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Adsorption capacity (</w:t>
            </w:r>
            <w:proofErr w:type="spellStart"/>
            <w:r w:rsidRPr="00155BB6">
              <w:rPr>
                <w:rFonts w:ascii="Times New Roman" w:hAnsi="Times New Roman" w:cs="Times New Roman"/>
                <w:sz w:val="24"/>
                <w:szCs w:val="24"/>
                <w:lang w:val="en-US"/>
              </w:rPr>
              <w:t>wt</w:t>
            </w:r>
            <w:proofErr w:type="spellEnd"/>
            <w:r w:rsidRPr="00155BB6">
              <w:rPr>
                <w:rFonts w:ascii="Times New Roman" w:hAnsi="Times New Roman" w:cs="Times New Roman"/>
                <w:sz w:val="24"/>
                <w:szCs w:val="24"/>
                <w:lang w:val="en-US"/>
              </w:rPr>
              <w:t>%)</w:t>
            </w:r>
          </w:p>
        </w:tc>
      </w:tr>
      <w:tr w:rsidR="00F72BD9" w:rsidRPr="00155BB6" w14:paraId="1C332B2B" w14:textId="77777777" w:rsidTr="003E114E">
        <w:trPr>
          <w:trHeight w:val="346"/>
        </w:trPr>
        <w:tc>
          <w:tcPr>
            <w:cnfStyle w:val="001000000000" w:firstRow="0" w:lastRow="0" w:firstColumn="1" w:lastColumn="0" w:oddVBand="0" w:evenVBand="0" w:oddHBand="0" w:evenHBand="0" w:firstRowFirstColumn="0" w:firstRowLastColumn="0" w:lastRowFirstColumn="0" w:lastRowLastColumn="0"/>
            <w:tcW w:w="843" w:type="pct"/>
          </w:tcPr>
          <w:p w14:paraId="31C0F69F" w14:textId="77777777" w:rsidR="00F72BD9" w:rsidRPr="00155BB6" w:rsidRDefault="00F72BD9" w:rsidP="003E114E">
            <w:pPr>
              <w:jc w:val="center"/>
              <w:rPr>
                <w:rFonts w:ascii="Times New Roman" w:hAnsi="Times New Roman" w:cs="Times New Roman"/>
                <w:b w:val="0"/>
                <w:bCs w:val="0"/>
                <w:sz w:val="24"/>
                <w:szCs w:val="24"/>
              </w:rPr>
            </w:pPr>
            <w:r w:rsidRPr="00155BB6">
              <w:rPr>
                <w:rFonts w:ascii="Times New Roman" w:hAnsi="Times New Roman" w:cs="Times New Roman"/>
                <w:b w:val="0"/>
                <w:bCs w:val="0"/>
                <w:color w:val="000000"/>
                <w:kern w:val="0"/>
                <w:sz w:val="24"/>
                <w:szCs w:val="24"/>
              </w:rPr>
              <w:t>0.667</w:t>
            </w:r>
          </w:p>
        </w:tc>
        <w:tc>
          <w:tcPr>
            <w:tcW w:w="553" w:type="pct"/>
          </w:tcPr>
          <w:p w14:paraId="52C1FD97"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0.0723</w:t>
            </w:r>
          </w:p>
        </w:tc>
        <w:tc>
          <w:tcPr>
            <w:tcW w:w="1526" w:type="pct"/>
          </w:tcPr>
          <w:p w14:paraId="772A5CCC"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0.124</w:t>
            </w:r>
          </w:p>
        </w:tc>
        <w:tc>
          <w:tcPr>
            <w:tcW w:w="553" w:type="pct"/>
          </w:tcPr>
          <w:p w14:paraId="2F37013C"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0.0519</w:t>
            </w:r>
          </w:p>
        </w:tc>
        <w:tc>
          <w:tcPr>
            <w:tcW w:w="1525" w:type="pct"/>
          </w:tcPr>
          <w:p w14:paraId="6C372FD7"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0.194</w:t>
            </w:r>
          </w:p>
        </w:tc>
      </w:tr>
      <w:tr w:rsidR="00F72BD9" w:rsidRPr="00155BB6" w14:paraId="03AFB6EC" w14:textId="77777777" w:rsidTr="003E114E">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843" w:type="pct"/>
          </w:tcPr>
          <w:p w14:paraId="720BBF00" w14:textId="77777777" w:rsidR="00F72BD9" w:rsidRPr="00155BB6" w:rsidRDefault="00F72BD9" w:rsidP="003E114E">
            <w:pPr>
              <w:jc w:val="center"/>
              <w:rPr>
                <w:rFonts w:ascii="Times New Roman" w:hAnsi="Times New Roman" w:cs="Times New Roman"/>
                <w:b w:val="0"/>
                <w:bCs w:val="0"/>
                <w:sz w:val="24"/>
                <w:szCs w:val="24"/>
              </w:rPr>
            </w:pPr>
            <w:r w:rsidRPr="00155BB6">
              <w:rPr>
                <w:rFonts w:ascii="Times New Roman" w:hAnsi="Times New Roman" w:cs="Times New Roman"/>
                <w:b w:val="0"/>
                <w:bCs w:val="0"/>
                <w:sz w:val="24"/>
                <w:szCs w:val="24"/>
              </w:rPr>
              <w:t>0.999</w:t>
            </w:r>
          </w:p>
        </w:tc>
        <w:tc>
          <w:tcPr>
            <w:tcW w:w="553" w:type="pct"/>
          </w:tcPr>
          <w:p w14:paraId="47AB4D8C"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0.0861</w:t>
            </w:r>
          </w:p>
        </w:tc>
        <w:tc>
          <w:tcPr>
            <w:tcW w:w="1526" w:type="pct"/>
          </w:tcPr>
          <w:p w14:paraId="11CAD917"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0.146</w:t>
            </w:r>
          </w:p>
        </w:tc>
        <w:tc>
          <w:tcPr>
            <w:tcW w:w="553" w:type="pct"/>
          </w:tcPr>
          <w:p w14:paraId="2DF70A0B"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0.0611</w:t>
            </w:r>
          </w:p>
        </w:tc>
        <w:tc>
          <w:tcPr>
            <w:tcW w:w="1525" w:type="pct"/>
          </w:tcPr>
          <w:p w14:paraId="794914CB"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0.229</w:t>
            </w:r>
          </w:p>
        </w:tc>
      </w:tr>
      <w:tr w:rsidR="00F72BD9" w:rsidRPr="00155BB6" w14:paraId="0AB9756B" w14:textId="77777777" w:rsidTr="003E114E">
        <w:trPr>
          <w:trHeight w:val="361"/>
        </w:trPr>
        <w:tc>
          <w:tcPr>
            <w:cnfStyle w:val="001000000000" w:firstRow="0" w:lastRow="0" w:firstColumn="1" w:lastColumn="0" w:oddVBand="0" w:evenVBand="0" w:oddHBand="0" w:evenHBand="0" w:firstRowFirstColumn="0" w:firstRowLastColumn="0" w:lastRowFirstColumn="0" w:lastRowLastColumn="0"/>
            <w:tcW w:w="843" w:type="pct"/>
          </w:tcPr>
          <w:p w14:paraId="070922ED" w14:textId="77777777" w:rsidR="00F72BD9" w:rsidRPr="00155BB6" w:rsidRDefault="00F72BD9" w:rsidP="003E114E">
            <w:pPr>
              <w:jc w:val="center"/>
              <w:rPr>
                <w:rFonts w:ascii="Times New Roman" w:hAnsi="Times New Roman" w:cs="Times New Roman"/>
                <w:b w:val="0"/>
                <w:bCs w:val="0"/>
                <w:sz w:val="24"/>
                <w:szCs w:val="24"/>
              </w:rPr>
            </w:pPr>
            <w:r w:rsidRPr="00155BB6">
              <w:rPr>
                <w:rFonts w:ascii="Times New Roman" w:hAnsi="Times New Roman" w:cs="Times New Roman"/>
                <w:b w:val="0"/>
                <w:bCs w:val="0"/>
                <w:sz w:val="24"/>
                <w:szCs w:val="24"/>
              </w:rPr>
              <w:t>1.333</w:t>
            </w:r>
          </w:p>
        </w:tc>
        <w:tc>
          <w:tcPr>
            <w:tcW w:w="553" w:type="pct"/>
          </w:tcPr>
          <w:p w14:paraId="048D9181"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0.0934</w:t>
            </w:r>
          </w:p>
        </w:tc>
        <w:tc>
          <w:tcPr>
            <w:tcW w:w="1526" w:type="pct"/>
          </w:tcPr>
          <w:p w14:paraId="4613A634"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0.159</w:t>
            </w:r>
          </w:p>
        </w:tc>
        <w:tc>
          <w:tcPr>
            <w:tcW w:w="553" w:type="pct"/>
          </w:tcPr>
          <w:p w14:paraId="7ADBF666"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0.0657</w:t>
            </w:r>
          </w:p>
        </w:tc>
        <w:tc>
          <w:tcPr>
            <w:tcW w:w="1525" w:type="pct"/>
          </w:tcPr>
          <w:p w14:paraId="63889B44"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0.248</w:t>
            </w:r>
          </w:p>
        </w:tc>
      </w:tr>
      <w:tr w:rsidR="00F72BD9" w:rsidRPr="00155BB6" w14:paraId="740ED025" w14:textId="77777777" w:rsidTr="003E114E">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843" w:type="pct"/>
          </w:tcPr>
          <w:p w14:paraId="07DA4B10" w14:textId="77777777" w:rsidR="00F72BD9" w:rsidRPr="00155BB6" w:rsidRDefault="00F72BD9" w:rsidP="003E114E">
            <w:pPr>
              <w:jc w:val="center"/>
              <w:rPr>
                <w:rFonts w:ascii="Times New Roman" w:hAnsi="Times New Roman" w:cs="Times New Roman"/>
                <w:b w:val="0"/>
                <w:bCs w:val="0"/>
                <w:sz w:val="24"/>
                <w:szCs w:val="24"/>
              </w:rPr>
            </w:pPr>
            <w:r w:rsidRPr="00155BB6">
              <w:rPr>
                <w:rFonts w:ascii="Times New Roman" w:hAnsi="Times New Roman" w:cs="Times New Roman"/>
                <w:b w:val="0"/>
                <w:bCs w:val="0"/>
                <w:sz w:val="24"/>
                <w:szCs w:val="24"/>
              </w:rPr>
              <w:t>1.667</w:t>
            </w:r>
          </w:p>
        </w:tc>
        <w:tc>
          <w:tcPr>
            <w:tcW w:w="553" w:type="pct"/>
          </w:tcPr>
          <w:p w14:paraId="5C7E5956"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0.0993</w:t>
            </w:r>
          </w:p>
        </w:tc>
        <w:tc>
          <w:tcPr>
            <w:tcW w:w="1526" w:type="pct"/>
          </w:tcPr>
          <w:p w14:paraId="76361EBE"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0.168</w:t>
            </w:r>
          </w:p>
        </w:tc>
        <w:tc>
          <w:tcPr>
            <w:tcW w:w="553" w:type="pct"/>
          </w:tcPr>
          <w:p w14:paraId="15464B73"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0.0717</w:t>
            </w:r>
          </w:p>
        </w:tc>
        <w:tc>
          <w:tcPr>
            <w:tcW w:w="1525" w:type="pct"/>
          </w:tcPr>
          <w:p w14:paraId="44C927F6"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0.267</w:t>
            </w:r>
          </w:p>
        </w:tc>
      </w:tr>
      <w:tr w:rsidR="00F72BD9" w:rsidRPr="00155BB6" w14:paraId="7445DBA8" w14:textId="77777777" w:rsidTr="003E114E">
        <w:trPr>
          <w:trHeight w:val="361"/>
        </w:trPr>
        <w:tc>
          <w:tcPr>
            <w:cnfStyle w:val="001000000000" w:firstRow="0" w:lastRow="0" w:firstColumn="1" w:lastColumn="0" w:oddVBand="0" w:evenVBand="0" w:oddHBand="0" w:evenHBand="0" w:firstRowFirstColumn="0" w:firstRowLastColumn="0" w:lastRowFirstColumn="0" w:lastRowLastColumn="0"/>
            <w:tcW w:w="843" w:type="pct"/>
          </w:tcPr>
          <w:p w14:paraId="77541C17" w14:textId="6415BCB6" w:rsidR="00F72BD9" w:rsidRPr="00155BB6" w:rsidRDefault="00F72BD9" w:rsidP="003E114E">
            <w:pPr>
              <w:jc w:val="center"/>
              <w:rPr>
                <w:rFonts w:ascii="Times New Roman" w:hAnsi="Times New Roman" w:cs="Times New Roman"/>
                <w:b w:val="0"/>
                <w:bCs w:val="0"/>
                <w:sz w:val="24"/>
                <w:szCs w:val="24"/>
              </w:rPr>
            </w:pPr>
            <w:r w:rsidRPr="00155BB6">
              <w:rPr>
                <w:rFonts w:ascii="Times New Roman" w:hAnsi="Times New Roman" w:cs="Times New Roman"/>
                <w:b w:val="0"/>
                <w:bCs w:val="0"/>
                <w:sz w:val="24"/>
                <w:szCs w:val="24"/>
              </w:rPr>
              <w:t>1.99</w:t>
            </w:r>
            <w:r w:rsidR="00EB04CD" w:rsidRPr="00155BB6">
              <w:rPr>
                <w:rFonts w:ascii="Times New Roman" w:hAnsi="Times New Roman" w:cs="Times New Roman"/>
                <w:b w:val="0"/>
                <w:bCs w:val="0"/>
                <w:sz w:val="24"/>
                <w:szCs w:val="24"/>
              </w:rPr>
              <w:t>9</w:t>
            </w:r>
          </w:p>
        </w:tc>
        <w:tc>
          <w:tcPr>
            <w:tcW w:w="553" w:type="pct"/>
          </w:tcPr>
          <w:p w14:paraId="70C699E9"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0.1006</w:t>
            </w:r>
          </w:p>
        </w:tc>
        <w:tc>
          <w:tcPr>
            <w:tcW w:w="1526" w:type="pct"/>
          </w:tcPr>
          <w:p w14:paraId="0E0B6DB8"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0.175</w:t>
            </w:r>
          </w:p>
        </w:tc>
        <w:tc>
          <w:tcPr>
            <w:tcW w:w="553" w:type="pct"/>
          </w:tcPr>
          <w:p w14:paraId="677CD8E0"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0.0730</w:t>
            </w:r>
          </w:p>
        </w:tc>
        <w:tc>
          <w:tcPr>
            <w:tcW w:w="1525" w:type="pct"/>
          </w:tcPr>
          <w:p w14:paraId="3B98E995"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0.277</w:t>
            </w:r>
          </w:p>
        </w:tc>
      </w:tr>
    </w:tbl>
    <w:p w14:paraId="1DACDC5C" w14:textId="5DD70C63" w:rsidR="001F0961" w:rsidRPr="00155BB6" w:rsidRDefault="001F0961">
      <w:pPr>
        <w:rPr>
          <w:rFonts w:ascii="Times New Roman" w:hAnsi="Times New Roman" w:cs="Times New Roman"/>
          <w:sz w:val="24"/>
          <w:szCs w:val="24"/>
        </w:rPr>
      </w:pPr>
    </w:p>
    <w:p w14:paraId="6458450F" w14:textId="280FD82C" w:rsidR="00F72BD9" w:rsidRPr="00155BB6" w:rsidRDefault="00F72BD9" w:rsidP="00051FCA">
      <w:pPr>
        <w:pBdr>
          <w:top w:val="nil"/>
          <w:left w:val="nil"/>
          <w:bottom w:val="nil"/>
          <w:right w:val="nil"/>
          <w:between w:val="nil"/>
        </w:pBdr>
        <w:spacing w:after="240" w:line="480" w:lineRule="auto"/>
        <w:rPr>
          <w:rFonts w:ascii="Times New Roman" w:hAnsi="Times New Roman" w:cs="Times New Roman"/>
          <w:color w:val="000000"/>
          <w:sz w:val="24"/>
          <w:szCs w:val="24"/>
        </w:rPr>
      </w:pPr>
      <w:r w:rsidRPr="00155BB6">
        <w:rPr>
          <w:rFonts w:ascii="Times New Roman" w:hAnsi="Times New Roman" w:cs="Times New Roman"/>
          <w:b/>
          <w:bCs/>
          <w:sz w:val="24"/>
          <w:szCs w:val="24"/>
        </w:rPr>
        <w:lastRenderedPageBreak/>
        <w:t>Table S3.</w:t>
      </w:r>
      <w:r w:rsidRPr="00155BB6">
        <w:rPr>
          <w:rFonts w:ascii="Times New Roman" w:hAnsi="Times New Roman" w:cs="Times New Roman"/>
          <w:sz w:val="24"/>
          <w:szCs w:val="24"/>
        </w:rPr>
        <w:t xml:space="preserve"> </w:t>
      </w:r>
      <w:r w:rsidRPr="00155BB6">
        <w:rPr>
          <w:rFonts w:ascii="Times New Roman" w:hAnsi="Times New Roman" w:cs="Times New Roman"/>
          <w:color w:val="000000"/>
          <w:sz w:val="24"/>
          <w:szCs w:val="24"/>
        </w:rPr>
        <w:t xml:space="preserve">Desorption </w:t>
      </w:r>
      <w:proofErr w:type="spellStart"/>
      <w:r w:rsidRPr="00155BB6">
        <w:rPr>
          <w:rFonts w:ascii="Times New Roman" w:hAnsi="Times New Roman" w:cs="Times New Roman"/>
          <w:color w:val="000000"/>
          <w:sz w:val="24"/>
          <w:szCs w:val="24"/>
        </w:rPr>
        <w:t>wt</w:t>
      </w:r>
      <w:proofErr w:type="spellEnd"/>
      <w:r w:rsidRPr="00155BB6">
        <w:rPr>
          <w:rFonts w:ascii="Times New Roman" w:hAnsi="Times New Roman" w:cs="Times New Roman"/>
          <w:color w:val="000000"/>
          <w:sz w:val="24"/>
          <w:szCs w:val="24"/>
        </w:rPr>
        <w:t>% of H</w:t>
      </w:r>
      <w:r w:rsidRPr="00155BB6">
        <w:rPr>
          <w:rFonts w:ascii="Times New Roman" w:hAnsi="Times New Roman" w:cs="Times New Roman"/>
          <w:color w:val="000000"/>
          <w:sz w:val="24"/>
          <w:szCs w:val="24"/>
          <w:vertAlign w:val="subscript"/>
        </w:rPr>
        <w:t>2</w:t>
      </w:r>
      <w:r w:rsidRPr="00155BB6">
        <w:rPr>
          <w:rFonts w:ascii="Times New Roman" w:hAnsi="Times New Roman" w:cs="Times New Roman"/>
          <w:color w:val="000000"/>
          <w:sz w:val="24"/>
          <w:szCs w:val="24"/>
        </w:rPr>
        <w:t xml:space="preserve"> at different pressure within 10 minutes.</w:t>
      </w:r>
    </w:p>
    <w:tbl>
      <w:tblPr>
        <w:tblStyle w:val="PlainTable4"/>
        <w:tblW w:w="5000" w:type="pct"/>
        <w:tblLook w:val="04A0" w:firstRow="1" w:lastRow="0" w:firstColumn="1" w:lastColumn="0" w:noHBand="0" w:noVBand="1"/>
      </w:tblPr>
      <w:tblGrid>
        <w:gridCol w:w="1952"/>
        <w:gridCol w:w="3538"/>
        <w:gridCol w:w="130"/>
        <w:gridCol w:w="3406"/>
      </w:tblGrid>
      <w:tr w:rsidR="00F72BD9" w:rsidRPr="00155BB6" w14:paraId="4F8EE31E" w14:textId="77777777" w:rsidTr="00AB61C8">
        <w:trPr>
          <w:cnfStyle w:val="100000000000" w:firstRow="1" w:lastRow="0" w:firstColumn="0" w:lastColumn="0" w:oddVBand="0" w:evenVBand="0" w:oddHBand="0"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081" w:type="pct"/>
            <w:shd w:val="clear" w:color="auto" w:fill="17365D" w:themeFill="text2" w:themeFillShade="BF"/>
          </w:tcPr>
          <w:p w14:paraId="295E31B5" w14:textId="77777777" w:rsidR="00F72BD9" w:rsidRPr="00155BB6" w:rsidRDefault="00F72BD9" w:rsidP="00C122BD">
            <w:pPr>
              <w:jc w:val="center"/>
              <w:rPr>
                <w:rFonts w:ascii="Times New Roman" w:hAnsi="Times New Roman" w:cs="Times New Roman"/>
                <w:sz w:val="24"/>
                <w:szCs w:val="24"/>
                <w:lang w:val="en-US"/>
              </w:rPr>
            </w:pPr>
          </w:p>
        </w:tc>
        <w:tc>
          <w:tcPr>
            <w:tcW w:w="2032" w:type="pct"/>
            <w:gridSpan w:val="2"/>
            <w:shd w:val="clear" w:color="auto" w:fill="17365D" w:themeFill="text2" w:themeFillShade="BF"/>
          </w:tcPr>
          <w:p w14:paraId="1DA5BDC1" w14:textId="77777777" w:rsidR="00F72BD9" w:rsidRPr="00155BB6" w:rsidRDefault="00F72BD9" w:rsidP="008F7F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155BB6">
              <w:rPr>
                <w:rFonts w:ascii="Times New Roman" w:hAnsi="Times New Roman" w:cs="Times New Roman"/>
                <w:sz w:val="24"/>
                <w:szCs w:val="24"/>
                <w:lang w:val="en-US"/>
              </w:rPr>
              <w:t>TpPa-1</w:t>
            </w:r>
          </w:p>
        </w:tc>
        <w:tc>
          <w:tcPr>
            <w:tcW w:w="1887" w:type="pct"/>
            <w:shd w:val="clear" w:color="auto" w:fill="17365D" w:themeFill="text2" w:themeFillShade="BF"/>
          </w:tcPr>
          <w:p w14:paraId="7A6D5626" w14:textId="6BB438C4" w:rsidR="00F72BD9" w:rsidRPr="00155BB6" w:rsidRDefault="00F72BD9" w:rsidP="00D914A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155BB6">
              <w:rPr>
                <w:rFonts w:ascii="Times New Roman" w:hAnsi="Times New Roman" w:cs="Times New Roman"/>
                <w:sz w:val="24"/>
                <w:szCs w:val="24"/>
                <w:lang w:val="en-US"/>
              </w:rPr>
              <w:t>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@TpPa-1</w:t>
            </w:r>
          </w:p>
        </w:tc>
      </w:tr>
      <w:tr w:rsidR="00F72BD9" w:rsidRPr="00155BB6" w14:paraId="5712AB11" w14:textId="77777777" w:rsidTr="00AB61C8">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081" w:type="pct"/>
          </w:tcPr>
          <w:p w14:paraId="37ABE4B8" w14:textId="77777777" w:rsidR="00F72BD9" w:rsidRPr="00155BB6" w:rsidRDefault="00F72BD9" w:rsidP="00C122BD">
            <w:pPr>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lang w:val="en-US"/>
              </w:rPr>
              <w:t>Pressure (bar)</w:t>
            </w:r>
          </w:p>
        </w:tc>
        <w:tc>
          <w:tcPr>
            <w:tcW w:w="1960" w:type="pct"/>
          </w:tcPr>
          <w:p w14:paraId="5872331F" w14:textId="77777777" w:rsidR="00F72BD9" w:rsidRPr="00155BB6" w:rsidRDefault="00F72BD9" w:rsidP="00C122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55BB6">
              <w:rPr>
                <w:rFonts w:ascii="Times New Roman" w:hAnsi="Times New Roman" w:cs="Times New Roman"/>
                <w:sz w:val="24"/>
                <w:szCs w:val="24"/>
                <w:lang w:val="en-US"/>
              </w:rPr>
              <w:t>desorption capacity (</w:t>
            </w:r>
            <w:proofErr w:type="spellStart"/>
            <w:r w:rsidRPr="00155BB6">
              <w:rPr>
                <w:rFonts w:ascii="Times New Roman" w:hAnsi="Times New Roman" w:cs="Times New Roman"/>
                <w:sz w:val="24"/>
                <w:szCs w:val="24"/>
                <w:lang w:val="en-US"/>
              </w:rPr>
              <w:t>wt</w:t>
            </w:r>
            <w:proofErr w:type="spellEnd"/>
            <w:r w:rsidRPr="00155BB6">
              <w:rPr>
                <w:rFonts w:ascii="Times New Roman" w:hAnsi="Times New Roman" w:cs="Times New Roman"/>
                <w:sz w:val="24"/>
                <w:szCs w:val="24"/>
                <w:lang w:val="en-US"/>
              </w:rPr>
              <w:t>%)</w:t>
            </w:r>
          </w:p>
        </w:tc>
        <w:tc>
          <w:tcPr>
            <w:tcW w:w="1959" w:type="pct"/>
            <w:gridSpan w:val="2"/>
          </w:tcPr>
          <w:p w14:paraId="302002A8" w14:textId="77777777" w:rsidR="00F72BD9" w:rsidRPr="00155BB6" w:rsidRDefault="00F72BD9" w:rsidP="00C122B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desorption capacity (</w:t>
            </w:r>
            <w:proofErr w:type="spellStart"/>
            <w:r w:rsidRPr="00155BB6">
              <w:rPr>
                <w:rFonts w:ascii="Times New Roman" w:hAnsi="Times New Roman" w:cs="Times New Roman"/>
                <w:sz w:val="24"/>
                <w:szCs w:val="24"/>
                <w:lang w:val="en-US"/>
              </w:rPr>
              <w:t>wt</w:t>
            </w:r>
            <w:proofErr w:type="spellEnd"/>
            <w:r w:rsidRPr="00155BB6">
              <w:rPr>
                <w:rFonts w:ascii="Times New Roman" w:hAnsi="Times New Roman" w:cs="Times New Roman"/>
                <w:sz w:val="24"/>
                <w:szCs w:val="24"/>
                <w:lang w:val="en-US"/>
              </w:rPr>
              <w:t>%)</w:t>
            </w:r>
          </w:p>
        </w:tc>
      </w:tr>
      <w:tr w:rsidR="00F72BD9" w:rsidRPr="00155BB6" w14:paraId="2CC8C462" w14:textId="77777777" w:rsidTr="00AB61C8">
        <w:trPr>
          <w:trHeight w:val="346"/>
        </w:trPr>
        <w:tc>
          <w:tcPr>
            <w:cnfStyle w:val="001000000000" w:firstRow="0" w:lastRow="0" w:firstColumn="1" w:lastColumn="0" w:oddVBand="0" w:evenVBand="0" w:oddHBand="0" w:evenHBand="0" w:firstRowFirstColumn="0" w:firstRowLastColumn="0" w:lastRowFirstColumn="0" w:lastRowLastColumn="0"/>
            <w:tcW w:w="1081" w:type="pct"/>
          </w:tcPr>
          <w:p w14:paraId="02398252" w14:textId="77777777" w:rsidR="00F72BD9" w:rsidRPr="00155BB6" w:rsidRDefault="00F72BD9" w:rsidP="003E114E">
            <w:pPr>
              <w:jc w:val="center"/>
              <w:rPr>
                <w:rFonts w:ascii="Times New Roman" w:hAnsi="Times New Roman" w:cs="Times New Roman"/>
                <w:sz w:val="24"/>
                <w:szCs w:val="24"/>
              </w:rPr>
            </w:pPr>
            <w:r w:rsidRPr="00155BB6">
              <w:rPr>
                <w:rFonts w:ascii="Times New Roman" w:hAnsi="Times New Roman" w:cs="Times New Roman"/>
                <w:b w:val="0"/>
                <w:bCs w:val="0"/>
                <w:color w:val="000000"/>
                <w:kern w:val="0"/>
                <w:sz w:val="24"/>
                <w:szCs w:val="24"/>
              </w:rPr>
              <w:t>0.667</w:t>
            </w:r>
          </w:p>
        </w:tc>
        <w:tc>
          <w:tcPr>
            <w:tcW w:w="1960" w:type="pct"/>
          </w:tcPr>
          <w:p w14:paraId="734940C7"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0.119</w:t>
            </w:r>
          </w:p>
        </w:tc>
        <w:tc>
          <w:tcPr>
            <w:tcW w:w="1959" w:type="pct"/>
            <w:gridSpan w:val="2"/>
          </w:tcPr>
          <w:p w14:paraId="5C470CF4"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0.189</w:t>
            </w:r>
          </w:p>
        </w:tc>
      </w:tr>
      <w:tr w:rsidR="00F72BD9" w:rsidRPr="00155BB6" w14:paraId="536247C8" w14:textId="77777777" w:rsidTr="00AB61C8">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081" w:type="pct"/>
          </w:tcPr>
          <w:p w14:paraId="2D22B1FA" w14:textId="77777777" w:rsidR="00F72BD9" w:rsidRPr="00155BB6" w:rsidRDefault="00F72BD9" w:rsidP="003E114E">
            <w:pPr>
              <w:jc w:val="center"/>
              <w:rPr>
                <w:rFonts w:ascii="Times New Roman" w:hAnsi="Times New Roman" w:cs="Times New Roman"/>
                <w:sz w:val="24"/>
                <w:szCs w:val="24"/>
              </w:rPr>
            </w:pPr>
            <w:r w:rsidRPr="00155BB6">
              <w:rPr>
                <w:rFonts w:ascii="Times New Roman" w:hAnsi="Times New Roman" w:cs="Times New Roman"/>
                <w:b w:val="0"/>
                <w:bCs w:val="0"/>
                <w:sz w:val="24"/>
                <w:szCs w:val="24"/>
              </w:rPr>
              <w:t>0.999</w:t>
            </w:r>
          </w:p>
        </w:tc>
        <w:tc>
          <w:tcPr>
            <w:tcW w:w="1960" w:type="pct"/>
          </w:tcPr>
          <w:p w14:paraId="27129D83"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0.144</w:t>
            </w:r>
          </w:p>
        </w:tc>
        <w:tc>
          <w:tcPr>
            <w:tcW w:w="1959" w:type="pct"/>
            <w:gridSpan w:val="2"/>
          </w:tcPr>
          <w:p w14:paraId="10316E54"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0.224</w:t>
            </w:r>
          </w:p>
        </w:tc>
      </w:tr>
      <w:tr w:rsidR="00F72BD9" w:rsidRPr="00155BB6" w14:paraId="3B641D50" w14:textId="77777777" w:rsidTr="00AB61C8">
        <w:trPr>
          <w:trHeight w:val="361"/>
        </w:trPr>
        <w:tc>
          <w:tcPr>
            <w:cnfStyle w:val="001000000000" w:firstRow="0" w:lastRow="0" w:firstColumn="1" w:lastColumn="0" w:oddVBand="0" w:evenVBand="0" w:oddHBand="0" w:evenHBand="0" w:firstRowFirstColumn="0" w:firstRowLastColumn="0" w:lastRowFirstColumn="0" w:lastRowLastColumn="0"/>
            <w:tcW w:w="1081" w:type="pct"/>
          </w:tcPr>
          <w:p w14:paraId="7C68B77E" w14:textId="77777777" w:rsidR="00F72BD9" w:rsidRPr="00155BB6" w:rsidRDefault="00F72BD9" w:rsidP="003E114E">
            <w:pPr>
              <w:jc w:val="center"/>
              <w:rPr>
                <w:rFonts w:ascii="Times New Roman" w:hAnsi="Times New Roman" w:cs="Times New Roman"/>
                <w:sz w:val="24"/>
                <w:szCs w:val="24"/>
              </w:rPr>
            </w:pPr>
            <w:r w:rsidRPr="00155BB6">
              <w:rPr>
                <w:rFonts w:ascii="Times New Roman" w:hAnsi="Times New Roman" w:cs="Times New Roman"/>
                <w:b w:val="0"/>
                <w:bCs w:val="0"/>
                <w:sz w:val="24"/>
                <w:szCs w:val="24"/>
              </w:rPr>
              <w:t>1.333</w:t>
            </w:r>
          </w:p>
        </w:tc>
        <w:tc>
          <w:tcPr>
            <w:tcW w:w="1960" w:type="pct"/>
          </w:tcPr>
          <w:p w14:paraId="585455EE"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0.155</w:t>
            </w:r>
          </w:p>
        </w:tc>
        <w:tc>
          <w:tcPr>
            <w:tcW w:w="1959" w:type="pct"/>
            <w:gridSpan w:val="2"/>
          </w:tcPr>
          <w:p w14:paraId="367180BA"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0.238</w:t>
            </w:r>
          </w:p>
        </w:tc>
      </w:tr>
      <w:tr w:rsidR="00F72BD9" w:rsidRPr="00155BB6" w14:paraId="7444F10B" w14:textId="77777777" w:rsidTr="00AB61C8">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081" w:type="pct"/>
          </w:tcPr>
          <w:p w14:paraId="0AC55351" w14:textId="77777777" w:rsidR="00F72BD9" w:rsidRPr="00155BB6" w:rsidRDefault="00F72BD9" w:rsidP="003E114E">
            <w:pPr>
              <w:jc w:val="center"/>
              <w:rPr>
                <w:rFonts w:ascii="Times New Roman" w:hAnsi="Times New Roman" w:cs="Times New Roman"/>
                <w:sz w:val="24"/>
                <w:szCs w:val="24"/>
              </w:rPr>
            </w:pPr>
            <w:r w:rsidRPr="00155BB6">
              <w:rPr>
                <w:rFonts w:ascii="Times New Roman" w:hAnsi="Times New Roman" w:cs="Times New Roman"/>
                <w:b w:val="0"/>
                <w:bCs w:val="0"/>
                <w:sz w:val="24"/>
                <w:szCs w:val="24"/>
              </w:rPr>
              <w:t>1.667</w:t>
            </w:r>
          </w:p>
        </w:tc>
        <w:tc>
          <w:tcPr>
            <w:tcW w:w="1960" w:type="pct"/>
          </w:tcPr>
          <w:p w14:paraId="4F1A0851"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0.166</w:t>
            </w:r>
          </w:p>
        </w:tc>
        <w:tc>
          <w:tcPr>
            <w:tcW w:w="1959" w:type="pct"/>
            <w:gridSpan w:val="2"/>
          </w:tcPr>
          <w:p w14:paraId="34BDE69D"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0.262</w:t>
            </w:r>
          </w:p>
        </w:tc>
      </w:tr>
      <w:tr w:rsidR="00F72BD9" w:rsidRPr="00155BB6" w14:paraId="4336432A" w14:textId="77777777" w:rsidTr="00AB61C8">
        <w:trPr>
          <w:trHeight w:val="361"/>
        </w:trPr>
        <w:tc>
          <w:tcPr>
            <w:cnfStyle w:val="001000000000" w:firstRow="0" w:lastRow="0" w:firstColumn="1" w:lastColumn="0" w:oddVBand="0" w:evenVBand="0" w:oddHBand="0" w:evenHBand="0" w:firstRowFirstColumn="0" w:firstRowLastColumn="0" w:lastRowFirstColumn="0" w:lastRowLastColumn="0"/>
            <w:tcW w:w="1081" w:type="pct"/>
          </w:tcPr>
          <w:p w14:paraId="13E0354D" w14:textId="5CA2BA67" w:rsidR="00F72BD9" w:rsidRPr="00155BB6" w:rsidRDefault="00F72BD9" w:rsidP="003E114E">
            <w:pPr>
              <w:jc w:val="center"/>
              <w:rPr>
                <w:rFonts w:ascii="Times New Roman" w:hAnsi="Times New Roman" w:cs="Times New Roman"/>
                <w:sz w:val="24"/>
                <w:szCs w:val="24"/>
              </w:rPr>
            </w:pPr>
            <w:r w:rsidRPr="00155BB6">
              <w:rPr>
                <w:rFonts w:ascii="Times New Roman" w:hAnsi="Times New Roman" w:cs="Times New Roman"/>
                <w:b w:val="0"/>
                <w:bCs w:val="0"/>
                <w:sz w:val="24"/>
                <w:szCs w:val="24"/>
              </w:rPr>
              <w:t>1.99</w:t>
            </w:r>
            <w:r w:rsidR="00A021E1" w:rsidRPr="00155BB6">
              <w:rPr>
                <w:rFonts w:ascii="Times New Roman" w:hAnsi="Times New Roman" w:cs="Times New Roman"/>
                <w:b w:val="0"/>
                <w:bCs w:val="0"/>
                <w:sz w:val="24"/>
                <w:szCs w:val="24"/>
              </w:rPr>
              <w:t>9</w:t>
            </w:r>
          </w:p>
        </w:tc>
        <w:tc>
          <w:tcPr>
            <w:tcW w:w="1960" w:type="pct"/>
          </w:tcPr>
          <w:p w14:paraId="1B6979A8"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0.168</w:t>
            </w:r>
          </w:p>
        </w:tc>
        <w:tc>
          <w:tcPr>
            <w:tcW w:w="1959" w:type="pct"/>
            <w:gridSpan w:val="2"/>
          </w:tcPr>
          <w:p w14:paraId="386CDBBA"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0.263</w:t>
            </w:r>
          </w:p>
        </w:tc>
      </w:tr>
    </w:tbl>
    <w:p w14:paraId="13BB7EDF" w14:textId="57C42555" w:rsidR="0091613D" w:rsidRPr="00155BB6" w:rsidRDefault="0091613D" w:rsidP="00825595">
      <w:pPr>
        <w:pBdr>
          <w:top w:val="nil"/>
          <w:left w:val="nil"/>
          <w:bottom w:val="nil"/>
          <w:right w:val="nil"/>
          <w:between w:val="nil"/>
        </w:pBdr>
        <w:spacing w:after="240" w:line="480" w:lineRule="auto"/>
        <w:rPr>
          <w:rFonts w:ascii="Times New Roman" w:hAnsi="Times New Roman" w:cs="Times New Roman"/>
          <w:sz w:val="24"/>
          <w:szCs w:val="24"/>
        </w:rPr>
      </w:pPr>
    </w:p>
    <w:p w14:paraId="1AFEF7F9" w14:textId="5490148C" w:rsidR="00F72BD9" w:rsidRPr="00155BB6" w:rsidRDefault="00AC3692" w:rsidP="00873C59">
      <w:pPr>
        <w:spacing w:line="360" w:lineRule="auto"/>
        <w:jc w:val="both"/>
        <w:rPr>
          <w:rFonts w:ascii="Times New Roman" w:hAnsi="Times New Roman" w:cs="Times New Roman"/>
          <w:sz w:val="24"/>
          <w:szCs w:val="24"/>
          <w:lang w:val="en-US"/>
        </w:rPr>
      </w:pPr>
      <w:r w:rsidRPr="00155BB6">
        <w:rPr>
          <w:rFonts w:ascii="Times New Roman" w:hAnsi="Times New Roman" w:cs="Times New Roman"/>
          <w:noProof/>
        </w:rPr>
        <w:drawing>
          <wp:inline distT="0" distB="0" distL="0" distR="0" wp14:anchorId="0E804F39" wp14:editId="2BE73B89">
            <wp:extent cx="5760000" cy="1602000"/>
            <wp:effectExtent l="0" t="0" r="0" b="0"/>
            <wp:docPr id="2673904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804" r="3243"/>
                    <a:stretch>
                      <a:fillRect/>
                    </a:stretch>
                  </pic:blipFill>
                  <pic:spPr bwMode="auto">
                    <a:xfrm>
                      <a:off x="0" y="0"/>
                      <a:ext cx="5760000" cy="1602000"/>
                    </a:xfrm>
                    <a:prstGeom prst="rect">
                      <a:avLst/>
                    </a:prstGeom>
                    <a:noFill/>
                    <a:ln>
                      <a:noFill/>
                    </a:ln>
                    <a:extLst>
                      <a:ext uri="{53640926-AAD7-44D8-BBD7-CCE9431645EC}">
                        <a14:shadowObscured xmlns:a14="http://schemas.microsoft.com/office/drawing/2010/main"/>
                      </a:ext>
                    </a:extLst>
                  </pic:spPr>
                </pic:pic>
              </a:graphicData>
            </a:graphic>
          </wp:inline>
        </w:drawing>
      </w:r>
    </w:p>
    <w:p w14:paraId="427BBF75" w14:textId="1569D8D9" w:rsidR="00F72BD9" w:rsidRPr="00155BB6" w:rsidRDefault="00F72BD9" w:rsidP="00873C59">
      <w:pPr>
        <w:spacing w:line="360" w:lineRule="auto"/>
        <w:jc w:val="both"/>
        <w:rPr>
          <w:rFonts w:ascii="Times New Roman" w:hAnsi="Times New Roman" w:cs="Times New Roman"/>
          <w:sz w:val="24"/>
          <w:szCs w:val="24"/>
        </w:rPr>
      </w:pPr>
      <w:r w:rsidRPr="00155BB6">
        <w:rPr>
          <w:rFonts w:ascii="Times New Roman" w:hAnsi="Times New Roman" w:cs="Times New Roman"/>
          <w:b/>
          <w:bCs/>
          <w:sz w:val="24"/>
          <w:szCs w:val="24"/>
        </w:rPr>
        <w:t>Figure S</w:t>
      </w:r>
      <w:r w:rsidR="00B93EB3">
        <w:rPr>
          <w:rFonts w:ascii="Times New Roman" w:hAnsi="Times New Roman" w:cs="Times New Roman"/>
          <w:b/>
          <w:bCs/>
          <w:sz w:val="24"/>
          <w:szCs w:val="24"/>
        </w:rPr>
        <w:t>6</w:t>
      </w:r>
      <w:r w:rsidRPr="00155BB6">
        <w:rPr>
          <w:rFonts w:ascii="Times New Roman" w:hAnsi="Times New Roman" w:cs="Times New Roman"/>
          <w:b/>
          <w:bCs/>
          <w:sz w:val="24"/>
          <w:szCs w:val="24"/>
        </w:rPr>
        <w:t>.</w:t>
      </w:r>
      <w:r w:rsidRPr="00155BB6">
        <w:rPr>
          <w:rFonts w:ascii="Times New Roman" w:hAnsi="Times New Roman" w:cs="Times New Roman"/>
          <w:sz w:val="24"/>
          <w:szCs w:val="24"/>
        </w:rPr>
        <w:t xml:space="preserve"> Kinetics of H</w:t>
      </w:r>
      <w:r w:rsidRPr="00155BB6">
        <w:rPr>
          <w:rFonts w:ascii="Times New Roman" w:hAnsi="Times New Roman" w:cs="Times New Roman"/>
          <w:sz w:val="24"/>
          <w:szCs w:val="24"/>
          <w:vertAlign w:val="subscript"/>
        </w:rPr>
        <w:t>2</w:t>
      </w:r>
      <w:r w:rsidRPr="00155BB6">
        <w:rPr>
          <w:rFonts w:ascii="Times New Roman" w:hAnsi="Times New Roman" w:cs="Times New Roman"/>
          <w:sz w:val="24"/>
          <w:szCs w:val="24"/>
        </w:rPr>
        <w:t xml:space="preserve"> desorption at different pressures for (a) Blank sample holder (b) with TpPa-1 and (c) </w:t>
      </w:r>
      <w:r w:rsidRPr="00155BB6">
        <w:rPr>
          <w:rFonts w:ascii="Times New Roman" w:hAnsi="Times New Roman" w:cs="Times New Roman"/>
          <w:sz w:val="24"/>
          <w:szCs w:val="24"/>
          <w:lang w:val="en-US"/>
        </w:rPr>
        <w:t>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@TpPa-1</w:t>
      </w:r>
      <w:r w:rsidRPr="00155BB6">
        <w:rPr>
          <w:rFonts w:ascii="Times New Roman" w:hAnsi="Times New Roman" w:cs="Times New Roman"/>
          <w:sz w:val="24"/>
          <w:szCs w:val="24"/>
        </w:rPr>
        <w:t>.</w:t>
      </w:r>
    </w:p>
    <w:p w14:paraId="272D05AF" w14:textId="77777777" w:rsidR="001F0961" w:rsidRPr="00155BB6" w:rsidRDefault="001F0961" w:rsidP="00873C59">
      <w:pPr>
        <w:spacing w:line="360" w:lineRule="auto"/>
        <w:jc w:val="both"/>
        <w:rPr>
          <w:rFonts w:ascii="Times New Roman" w:hAnsi="Times New Roman" w:cs="Times New Roman"/>
          <w:sz w:val="24"/>
          <w:szCs w:val="24"/>
        </w:rPr>
      </w:pPr>
    </w:p>
    <w:p w14:paraId="206CC798" w14:textId="77777777" w:rsidR="00F72BD9" w:rsidRPr="00155BB6" w:rsidRDefault="00F72BD9" w:rsidP="005E568B">
      <w:pPr>
        <w:pStyle w:val="StyleTAMainTextLeftFirstline0cmAfter12pt"/>
        <w:ind w:firstLine="0"/>
        <w:rPr>
          <w:rFonts w:ascii="Times New Roman" w:hAnsi="Times New Roman" w:cs="Times New Roman"/>
        </w:rPr>
      </w:pPr>
      <w:r w:rsidRPr="00155BB6">
        <w:rPr>
          <w:rFonts w:ascii="Times New Roman" w:hAnsi="Times New Roman" w:cs="Times New Roman"/>
          <w:b/>
          <w:bCs/>
        </w:rPr>
        <w:t xml:space="preserve">4. Adsorption isotherms. </w:t>
      </w:r>
    </w:p>
    <w:p w14:paraId="0831CEC4" w14:textId="77777777" w:rsidR="00F72BD9" w:rsidRPr="00155BB6" w:rsidRDefault="00F72BD9" w:rsidP="00F67732">
      <w:pPr>
        <w:pStyle w:val="StyleTAMainTextLeftFirstline0cmAfter12pt"/>
        <w:ind w:firstLine="0"/>
        <w:rPr>
          <w:rFonts w:ascii="Times New Roman" w:hAnsi="Times New Roman" w:cs="Times New Roman"/>
        </w:rPr>
      </w:pPr>
      <w:r w:rsidRPr="00155BB6">
        <w:rPr>
          <w:rFonts w:ascii="Times New Roman" w:hAnsi="Times New Roman" w:cs="Times New Roman"/>
        </w:rPr>
        <w:t>The equilibrium relationship between the COF samples and the adsorbate H</w:t>
      </w:r>
      <w:r w:rsidRPr="00155BB6">
        <w:rPr>
          <w:rFonts w:ascii="Times New Roman" w:hAnsi="Times New Roman" w:cs="Times New Roman"/>
          <w:vertAlign w:val="subscript"/>
        </w:rPr>
        <w:t>2</w:t>
      </w:r>
      <w:r w:rsidRPr="00155BB6">
        <w:rPr>
          <w:rFonts w:ascii="Times New Roman" w:hAnsi="Times New Roman" w:cs="Times New Roman"/>
        </w:rPr>
        <w:t xml:space="preserve"> gas at different pressures at a particular temperature was evaluated using the Freundlich and Langmuir isotherms. The adsorption data were fitted according to the following equations</w:t>
      </w:r>
    </w:p>
    <w:p w14:paraId="79D5DFAF" w14:textId="77777777" w:rsidR="00F72BD9" w:rsidRPr="00155BB6" w:rsidRDefault="00000000" w:rsidP="00A829E3">
      <w:pPr>
        <w:pStyle w:val="StyleTAMainTextLeftFirstline0cmAfter12pt"/>
        <w:rPr>
          <w:rFonts w:ascii="Times New Roman" w:hAnsi="Times New Roman" w:cs="Times New Roman"/>
        </w:rPr>
      </w:pPr>
      <m:oMath>
        <m:sSub>
          <m:sSubPr>
            <m:ctrlPr>
              <w:rPr>
                <w:rFonts w:ascii="Cambria Math" w:eastAsia="Cambria Math" w:hAnsi="Cambria Math" w:cs="Times New Roman"/>
              </w:rPr>
            </m:ctrlPr>
          </m:sSubPr>
          <m:e>
            <m:r>
              <w:rPr>
                <w:rFonts w:ascii="Cambria Math" w:eastAsia="Cambria Math" w:hAnsi="Cambria Math" w:cs="Times New Roman"/>
              </w:rPr>
              <m:t>q</m:t>
            </m:r>
          </m:e>
          <m:sub>
            <m:r>
              <w:rPr>
                <w:rFonts w:ascii="Cambria Math" w:eastAsia="Cambria Math" w:hAnsi="Cambria Math" w:cs="Times New Roman"/>
              </w:rPr>
              <m:t>e</m:t>
            </m:r>
          </m:sub>
        </m:sSub>
        <m:r>
          <w:rPr>
            <w:rFonts w:ascii="Cambria Math" w:eastAsia="Cambria Math" w:hAnsi="Cambria Math" w:cs="Times New Roman"/>
          </w:rPr>
          <m:t>=</m:t>
        </m:r>
        <m:f>
          <m:fPr>
            <m:ctrlPr>
              <w:rPr>
                <w:rFonts w:ascii="Cambria Math" w:eastAsia="Cambria Math" w:hAnsi="Cambria Math" w:cs="Times New Roman"/>
              </w:rPr>
            </m:ctrlPr>
          </m:fPr>
          <m:num>
            <m:sSub>
              <m:sSubPr>
                <m:ctrlPr>
                  <w:rPr>
                    <w:rFonts w:ascii="Cambria Math" w:eastAsia="Cambria Math" w:hAnsi="Cambria Math" w:cs="Times New Roman"/>
                  </w:rPr>
                </m:ctrlPr>
              </m:sSubPr>
              <m:e>
                <m:r>
                  <w:rPr>
                    <w:rFonts w:ascii="Cambria Math" w:eastAsia="Cambria Math" w:hAnsi="Cambria Math" w:cs="Times New Roman"/>
                  </w:rPr>
                  <m:t>q</m:t>
                </m:r>
              </m:e>
              <m:sub>
                <m:r>
                  <w:rPr>
                    <w:rFonts w:ascii="Cambria Math" w:eastAsia="Cambria Math" w:hAnsi="Cambria Math" w:cs="Times New Roman"/>
                  </w:rPr>
                  <m:t>m</m:t>
                </m:r>
              </m:sub>
            </m:sSub>
            <m:r>
              <w:rPr>
                <w:rFonts w:ascii="Cambria Math" w:eastAsia="Cambria Math" w:hAnsi="Cambria Math" w:cs="Times New Roman"/>
              </w:rPr>
              <m:t>KP</m:t>
            </m:r>
          </m:num>
          <m:den>
            <m:r>
              <w:rPr>
                <w:rFonts w:ascii="Cambria Math" w:eastAsia="Cambria Math" w:hAnsi="Cambria Math" w:cs="Times New Roman"/>
              </w:rPr>
              <m:t>1+KP</m:t>
            </m:r>
          </m:den>
        </m:f>
        <m:r>
          <w:rPr>
            <w:rFonts w:ascii="Cambria Math" w:eastAsia="Cambria Math" w:hAnsi="Cambria Math" w:cs="Times New Roman"/>
          </w:rPr>
          <m:t xml:space="preserve">     </m:t>
        </m:r>
      </m:oMath>
      <w:r w:rsidR="00F72BD9" w:rsidRPr="00155BB6">
        <w:rPr>
          <w:rFonts w:ascii="Times New Roman" w:hAnsi="Times New Roman" w:cs="Times New Roman"/>
        </w:rPr>
        <w:t xml:space="preserve">                                                                                            (1)</w:t>
      </w:r>
    </w:p>
    <w:p w14:paraId="1CF33C68" w14:textId="77777777" w:rsidR="00F72BD9" w:rsidRPr="00155BB6" w:rsidRDefault="00000000" w:rsidP="00A829E3">
      <w:pPr>
        <w:pStyle w:val="StyleTAMainTextLeftFirstline0cmAfter12pt"/>
        <w:rPr>
          <w:rFonts w:ascii="Times New Roman" w:hAnsi="Times New Roman" w:cs="Times New Roman"/>
        </w:rPr>
      </w:pPr>
      <m:oMath>
        <m:sSub>
          <m:sSubPr>
            <m:ctrlPr>
              <w:rPr>
                <w:rFonts w:ascii="Cambria Math" w:eastAsia="Cambria Math" w:hAnsi="Cambria Math" w:cs="Times New Roman"/>
              </w:rPr>
            </m:ctrlPr>
          </m:sSubPr>
          <m:e>
            <m:r>
              <w:rPr>
                <w:rFonts w:ascii="Cambria Math" w:eastAsia="Cambria Math" w:hAnsi="Cambria Math" w:cs="Times New Roman"/>
              </w:rPr>
              <m:t>q</m:t>
            </m:r>
          </m:e>
          <m:sub>
            <m:r>
              <w:rPr>
                <w:rFonts w:ascii="Cambria Math" w:eastAsia="Cambria Math" w:hAnsi="Cambria Math" w:cs="Times New Roman"/>
              </w:rPr>
              <m:t>e</m:t>
            </m:r>
          </m:sub>
        </m:sSub>
        <m:r>
          <w:rPr>
            <w:rFonts w:ascii="Cambria Math" w:eastAsia="Cambria Math" w:hAnsi="Cambria Math" w:cs="Times New Roman"/>
          </w:rPr>
          <m:t>=K</m:t>
        </m:r>
        <m:sSup>
          <m:sSupPr>
            <m:ctrlPr>
              <w:rPr>
                <w:rFonts w:ascii="Cambria Math" w:eastAsia="Cambria Math" w:hAnsi="Cambria Math" w:cs="Times New Roman"/>
              </w:rPr>
            </m:ctrlPr>
          </m:sSupPr>
          <m:e>
            <m:r>
              <w:rPr>
                <w:rFonts w:ascii="Cambria Math" w:eastAsia="Cambria Math" w:hAnsi="Cambria Math" w:cs="Times New Roman"/>
              </w:rPr>
              <m:t>P</m:t>
            </m:r>
          </m:e>
          <m:sup>
            <m:f>
              <m:fPr>
                <m:ctrlPr>
                  <w:rPr>
                    <w:rFonts w:ascii="Cambria Math" w:eastAsia="Cambria Math" w:hAnsi="Cambria Math" w:cs="Times New Roman"/>
                  </w:rPr>
                </m:ctrlPr>
              </m:fPr>
              <m:num>
                <m:r>
                  <w:rPr>
                    <w:rFonts w:ascii="Cambria Math" w:eastAsia="Cambria Math" w:hAnsi="Cambria Math" w:cs="Times New Roman"/>
                  </w:rPr>
                  <m:t>1</m:t>
                </m:r>
              </m:num>
              <m:den>
                <m:r>
                  <w:rPr>
                    <w:rFonts w:ascii="Cambria Math" w:eastAsia="Cambria Math" w:hAnsi="Cambria Math" w:cs="Times New Roman"/>
                  </w:rPr>
                  <m:t>n</m:t>
                </m:r>
              </m:den>
            </m:f>
          </m:sup>
        </m:sSup>
        <m:r>
          <w:rPr>
            <w:rFonts w:ascii="Cambria Math" w:eastAsia="Cambria Math" w:hAnsi="Cambria Math" w:cs="Times New Roman"/>
          </w:rPr>
          <m:t xml:space="preserve">                                     </m:t>
        </m:r>
      </m:oMath>
      <w:r w:rsidR="00F72BD9" w:rsidRPr="00155BB6">
        <w:rPr>
          <w:rFonts w:ascii="Times New Roman" w:hAnsi="Times New Roman" w:cs="Times New Roman"/>
        </w:rPr>
        <w:t xml:space="preserve">                                                                 (2)</w:t>
      </w:r>
    </w:p>
    <w:p w14:paraId="3A6110C3" w14:textId="77777777" w:rsidR="00F72BD9" w:rsidRPr="00155BB6" w:rsidRDefault="00F72BD9" w:rsidP="00A829E3">
      <w:pPr>
        <w:pStyle w:val="StyleTAMainTextLeftFirstline0cmAfter12pt"/>
        <w:rPr>
          <w:rFonts w:ascii="Times New Roman" w:hAnsi="Times New Roman" w:cs="Times New Roman"/>
        </w:rPr>
      </w:pPr>
      <w:r w:rsidRPr="00155BB6">
        <w:rPr>
          <w:rFonts w:ascii="Times New Roman" w:hAnsi="Times New Roman" w:cs="Times New Roman"/>
        </w:rPr>
        <w:t xml:space="preserve">where </w:t>
      </w:r>
      <w:proofErr w:type="spellStart"/>
      <w:r w:rsidRPr="00155BB6">
        <w:rPr>
          <w:rFonts w:ascii="Times New Roman" w:hAnsi="Times New Roman" w:cs="Times New Roman"/>
        </w:rPr>
        <w:t>q</w:t>
      </w:r>
      <w:r w:rsidRPr="00155BB6">
        <w:rPr>
          <w:rFonts w:ascii="Times New Roman" w:hAnsi="Times New Roman" w:cs="Times New Roman"/>
          <w:vertAlign w:val="subscript"/>
        </w:rPr>
        <w:t>e</w:t>
      </w:r>
      <w:proofErr w:type="spellEnd"/>
      <w:r w:rsidRPr="00155BB6">
        <w:rPr>
          <w:rFonts w:ascii="Times New Roman" w:hAnsi="Times New Roman" w:cs="Times New Roman"/>
        </w:rPr>
        <w:t>, is the equilibrium hydrogen adsorption capacity, P is the pressure, and K &amp; n are the adsorption constants.</w:t>
      </w:r>
    </w:p>
    <w:p w14:paraId="400C2E20" w14:textId="77777777" w:rsidR="001F0961" w:rsidRPr="00155BB6" w:rsidRDefault="001F0961">
      <w:pPr>
        <w:rPr>
          <w:rFonts w:ascii="Times New Roman" w:hAnsi="Times New Roman" w:cs="Times New Roman"/>
          <w:b/>
          <w:bCs/>
          <w:sz w:val="24"/>
          <w:szCs w:val="24"/>
        </w:rPr>
      </w:pPr>
      <w:r w:rsidRPr="00155BB6">
        <w:rPr>
          <w:rFonts w:ascii="Times New Roman" w:hAnsi="Times New Roman" w:cs="Times New Roman"/>
          <w:b/>
          <w:bCs/>
          <w:sz w:val="24"/>
          <w:szCs w:val="24"/>
        </w:rPr>
        <w:br w:type="page"/>
      </w:r>
    </w:p>
    <w:p w14:paraId="38CCDE69" w14:textId="1EDA8424" w:rsidR="00F72BD9" w:rsidRPr="00155BB6" w:rsidRDefault="00F72BD9" w:rsidP="00051FCA">
      <w:pPr>
        <w:rPr>
          <w:rFonts w:ascii="Times New Roman" w:hAnsi="Times New Roman" w:cs="Times New Roman"/>
          <w:b/>
          <w:bCs/>
          <w:sz w:val="24"/>
          <w:szCs w:val="24"/>
        </w:rPr>
      </w:pPr>
      <w:r w:rsidRPr="00155BB6">
        <w:rPr>
          <w:rFonts w:ascii="Times New Roman" w:hAnsi="Times New Roman" w:cs="Times New Roman"/>
          <w:b/>
          <w:bCs/>
          <w:sz w:val="24"/>
          <w:szCs w:val="24"/>
        </w:rPr>
        <w:lastRenderedPageBreak/>
        <w:t>5. GCMC simulation</w:t>
      </w:r>
    </w:p>
    <w:p w14:paraId="267D2642" w14:textId="77777777" w:rsidR="00F72BD9" w:rsidRPr="00155BB6" w:rsidRDefault="00F72BD9" w:rsidP="00051FCA">
      <w:pPr>
        <w:spacing w:line="360" w:lineRule="auto"/>
        <w:jc w:val="both"/>
        <w:rPr>
          <w:rFonts w:ascii="Times New Roman" w:hAnsi="Times New Roman" w:cs="Times New Roman"/>
          <w:sz w:val="24"/>
          <w:szCs w:val="24"/>
        </w:rPr>
      </w:pPr>
      <w:r w:rsidRPr="00155BB6">
        <w:rPr>
          <w:rFonts w:ascii="Times New Roman" w:hAnsi="Times New Roman" w:cs="Times New Roman"/>
          <w:b/>
          <w:bCs/>
          <w:sz w:val="24"/>
          <w:szCs w:val="24"/>
        </w:rPr>
        <w:t>Table S4.</w:t>
      </w:r>
      <w:r w:rsidRPr="00155BB6">
        <w:rPr>
          <w:rFonts w:ascii="Times New Roman" w:hAnsi="Times New Roman" w:cs="Times New Roman"/>
          <w:sz w:val="24"/>
          <w:szCs w:val="24"/>
        </w:rPr>
        <w:t xml:space="preserve"> </w:t>
      </w:r>
      <w:bookmarkStart w:id="2" w:name="_Hlk216533688"/>
      <w:r w:rsidRPr="00155BB6">
        <w:rPr>
          <w:rFonts w:ascii="Times New Roman" w:hAnsi="Times New Roman" w:cs="Times New Roman"/>
          <w:sz w:val="24"/>
          <w:szCs w:val="24"/>
        </w:rPr>
        <w:t>GCMC simulated H</w:t>
      </w:r>
      <w:r w:rsidRPr="00155BB6">
        <w:rPr>
          <w:rFonts w:ascii="Times New Roman" w:hAnsi="Times New Roman" w:cs="Times New Roman"/>
          <w:sz w:val="24"/>
          <w:szCs w:val="24"/>
          <w:vertAlign w:val="subscript"/>
        </w:rPr>
        <w:t>2</w:t>
      </w:r>
      <w:r w:rsidRPr="00155BB6">
        <w:rPr>
          <w:rFonts w:ascii="Times New Roman" w:hAnsi="Times New Roman" w:cs="Times New Roman"/>
          <w:sz w:val="24"/>
          <w:szCs w:val="24"/>
        </w:rPr>
        <w:t xml:space="preserve"> adsorption weight%</w:t>
      </w:r>
      <w:bookmarkEnd w:id="2"/>
      <w:r w:rsidRPr="00155BB6">
        <w:rPr>
          <w:rFonts w:ascii="Times New Roman" w:hAnsi="Times New Roman" w:cs="Times New Roman"/>
          <w:sz w:val="24"/>
          <w:szCs w:val="24"/>
        </w:rPr>
        <w:t xml:space="preserve"> at different pressures for TpPa-1 and B-COF.</w:t>
      </w:r>
    </w:p>
    <w:tbl>
      <w:tblPr>
        <w:tblStyle w:val="PlainTable4"/>
        <w:tblW w:w="5000" w:type="pct"/>
        <w:tblLook w:val="04A0" w:firstRow="1" w:lastRow="0" w:firstColumn="1" w:lastColumn="0" w:noHBand="0" w:noVBand="1"/>
      </w:tblPr>
      <w:tblGrid>
        <w:gridCol w:w="3010"/>
        <w:gridCol w:w="3009"/>
        <w:gridCol w:w="3007"/>
      </w:tblGrid>
      <w:tr w:rsidR="00F72BD9" w:rsidRPr="00155BB6" w14:paraId="0B00B26D" w14:textId="77777777" w:rsidTr="004A6C88">
        <w:trPr>
          <w:cnfStyle w:val="100000000000" w:firstRow="1" w:lastRow="0" w:firstColumn="0" w:lastColumn="0" w:oddVBand="0" w:evenVBand="0" w:oddHBand="0"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667" w:type="pct"/>
            <w:shd w:val="clear" w:color="auto" w:fill="17365D" w:themeFill="text2" w:themeFillShade="BF"/>
          </w:tcPr>
          <w:p w14:paraId="2A3169BA" w14:textId="77777777" w:rsidR="00F72BD9" w:rsidRPr="00155BB6" w:rsidRDefault="00F72BD9" w:rsidP="009D4919">
            <w:pPr>
              <w:jc w:val="center"/>
              <w:rPr>
                <w:rFonts w:ascii="Times New Roman" w:hAnsi="Times New Roman" w:cs="Times New Roman"/>
                <w:b w:val="0"/>
                <w:bCs w:val="0"/>
                <w:sz w:val="24"/>
                <w:szCs w:val="24"/>
                <w:lang w:val="en-US"/>
              </w:rPr>
            </w:pPr>
            <w:r w:rsidRPr="00155BB6">
              <w:rPr>
                <w:rFonts w:ascii="Times New Roman" w:hAnsi="Times New Roman" w:cs="Times New Roman"/>
                <w:sz w:val="24"/>
                <w:szCs w:val="24"/>
                <w:lang w:val="en-US"/>
              </w:rPr>
              <w:t>Pressure (bar)</w:t>
            </w:r>
          </w:p>
        </w:tc>
        <w:tc>
          <w:tcPr>
            <w:tcW w:w="1667" w:type="pct"/>
            <w:shd w:val="clear" w:color="auto" w:fill="17365D" w:themeFill="text2" w:themeFillShade="BF"/>
          </w:tcPr>
          <w:p w14:paraId="44B1BD71" w14:textId="77777777" w:rsidR="00F72BD9" w:rsidRPr="00155BB6" w:rsidRDefault="00F72BD9" w:rsidP="009D491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155BB6">
              <w:rPr>
                <w:rFonts w:ascii="Times New Roman" w:hAnsi="Times New Roman" w:cs="Times New Roman"/>
                <w:sz w:val="24"/>
                <w:szCs w:val="24"/>
                <w:lang w:val="en-US"/>
              </w:rPr>
              <w:t>TpPa-1 (</w:t>
            </w:r>
            <w:proofErr w:type="spellStart"/>
            <w:r w:rsidRPr="00155BB6">
              <w:rPr>
                <w:rFonts w:ascii="Times New Roman" w:hAnsi="Times New Roman" w:cs="Times New Roman"/>
                <w:sz w:val="24"/>
                <w:szCs w:val="24"/>
                <w:lang w:val="en-US"/>
              </w:rPr>
              <w:t>wt</w:t>
            </w:r>
            <w:proofErr w:type="spellEnd"/>
            <w:r w:rsidRPr="00155BB6">
              <w:rPr>
                <w:rFonts w:ascii="Times New Roman" w:hAnsi="Times New Roman" w:cs="Times New Roman"/>
                <w:sz w:val="24"/>
                <w:szCs w:val="24"/>
                <w:lang w:val="en-US"/>
              </w:rPr>
              <w:t>%)</w:t>
            </w:r>
          </w:p>
        </w:tc>
        <w:tc>
          <w:tcPr>
            <w:tcW w:w="1666" w:type="pct"/>
            <w:shd w:val="clear" w:color="auto" w:fill="17365D" w:themeFill="text2" w:themeFillShade="BF"/>
          </w:tcPr>
          <w:p w14:paraId="71BD6CB8" w14:textId="6C401209" w:rsidR="00F72BD9" w:rsidRPr="00155BB6" w:rsidRDefault="00F72BD9" w:rsidP="009D491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155BB6">
              <w:rPr>
                <w:rFonts w:ascii="Times New Roman" w:hAnsi="Times New Roman" w:cs="Times New Roman"/>
                <w:sz w:val="24"/>
                <w:szCs w:val="24"/>
                <w:lang w:val="en-US"/>
              </w:rPr>
              <w:t>B</w:t>
            </w:r>
            <w:r w:rsidR="00693BFF" w:rsidRPr="00155BB6">
              <w:rPr>
                <w:rFonts w:ascii="Times New Roman" w:hAnsi="Times New Roman" w:cs="Times New Roman"/>
                <w:sz w:val="24"/>
                <w:szCs w:val="24"/>
                <w:lang w:val="en-US"/>
              </w:rPr>
              <w:t>NS</w:t>
            </w:r>
            <w:r w:rsidRPr="00155BB6">
              <w:rPr>
                <w:rFonts w:ascii="Times New Roman" w:hAnsi="Times New Roman" w:cs="Times New Roman"/>
                <w:sz w:val="24"/>
                <w:szCs w:val="24"/>
                <w:lang w:val="en-US"/>
              </w:rPr>
              <w:t>@TpPa-1 (</w:t>
            </w:r>
            <w:proofErr w:type="spellStart"/>
            <w:r w:rsidRPr="00155BB6">
              <w:rPr>
                <w:rFonts w:ascii="Times New Roman" w:hAnsi="Times New Roman" w:cs="Times New Roman"/>
                <w:sz w:val="24"/>
                <w:szCs w:val="24"/>
                <w:lang w:val="en-US"/>
              </w:rPr>
              <w:t>wt</w:t>
            </w:r>
            <w:proofErr w:type="spellEnd"/>
            <w:r w:rsidRPr="00155BB6">
              <w:rPr>
                <w:rFonts w:ascii="Times New Roman" w:hAnsi="Times New Roman" w:cs="Times New Roman"/>
                <w:sz w:val="24"/>
                <w:szCs w:val="24"/>
                <w:lang w:val="en-US"/>
              </w:rPr>
              <w:t>%)</w:t>
            </w:r>
          </w:p>
        </w:tc>
      </w:tr>
      <w:tr w:rsidR="00F72BD9" w:rsidRPr="00155BB6" w14:paraId="16161CBE" w14:textId="77777777" w:rsidTr="00FD5911">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667" w:type="pct"/>
          </w:tcPr>
          <w:p w14:paraId="34C9C282" w14:textId="77777777" w:rsidR="00F72BD9" w:rsidRPr="00155BB6" w:rsidRDefault="00F72BD9" w:rsidP="003E114E">
            <w:pPr>
              <w:jc w:val="center"/>
              <w:rPr>
                <w:rFonts w:ascii="Times New Roman" w:hAnsi="Times New Roman" w:cs="Times New Roman"/>
                <w:b w:val="0"/>
                <w:bCs w:val="0"/>
                <w:sz w:val="24"/>
                <w:szCs w:val="24"/>
                <w:lang w:val="en-US"/>
              </w:rPr>
            </w:pPr>
            <w:r w:rsidRPr="00155BB6">
              <w:rPr>
                <w:rFonts w:ascii="Times New Roman" w:hAnsi="Times New Roman" w:cs="Times New Roman"/>
                <w:b w:val="0"/>
                <w:bCs w:val="0"/>
                <w:color w:val="000000"/>
                <w:kern w:val="0"/>
                <w:sz w:val="24"/>
                <w:szCs w:val="24"/>
              </w:rPr>
              <w:t>0.667</w:t>
            </w:r>
          </w:p>
        </w:tc>
        <w:tc>
          <w:tcPr>
            <w:tcW w:w="1667" w:type="pct"/>
          </w:tcPr>
          <w:p w14:paraId="3B37D6EF"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0.196</w:t>
            </w:r>
          </w:p>
        </w:tc>
        <w:tc>
          <w:tcPr>
            <w:tcW w:w="1666" w:type="pct"/>
          </w:tcPr>
          <w:p w14:paraId="683D6344"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0.778</w:t>
            </w:r>
          </w:p>
        </w:tc>
      </w:tr>
      <w:tr w:rsidR="00F72BD9" w:rsidRPr="00155BB6" w14:paraId="67DBE11F" w14:textId="77777777" w:rsidTr="00FD5911">
        <w:trPr>
          <w:trHeight w:val="348"/>
        </w:trPr>
        <w:tc>
          <w:tcPr>
            <w:cnfStyle w:val="001000000000" w:firstRow="0" w:lastRow="0" w:firstColumn="1" w:lastColumn="0" w:oddVBand="0" w:evenVBand="0" w:oddHBand="0" w:evenHBand="0" w:firstRowFirstColumn="0" w:firstRowLastColumn="0" w:lastRowFirstColumn="0" w:lastRowLastColumn="0"/>
            <w:tcW w:w="1667" w:type="pct"/>
          </w:tcPr>
          <w:p w14:paraId="69597438" w14:textId="77777777" w:rsidR="00F72BD9" w:rsidRPr="00155BB6" w:rsidRDefault="00F72BD9" w:rsidP="003E114E">
            <w:pPr>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rPr>
              <w:t>0.999</w:t>
            </w:r>
          </w:p>
        </w:tc>
        <w:tc>
          <w:tcPr>
            <w:tcW w:w="1667" w:type="pct"/>
          </w:tcPr>
          <w:p w14:paraId="27CC8853"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0.28</w:t>
            </w:r>
          </w:p>
        </w:tc>
        <w:tc>
          <w:tcPr>
            <w:tcW w:w="1666" w:type="pct"/>
          </w:tcPr>
          <w:p w14:paraId="6C9694EB"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0.791</w:t>
            </w:r>
          </w:p>
        </w:tc>
      </w:tr>
      <w:tr w:rsidR="00F72BD9" w:rsidRPr="00155BB6" w14:paraId="53DA3D9A" w14:textId="77777777" w:rsidTr="00FD5911">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667" w:type="pct"/>
          </w:tcPr>
          <w:p w14:paraId="795855DF" w14:textId="77777777" w:rsidR="00F72BD9" w:rsidRPr="00155BB6" w:rsidRDefault="00F72BD9" w:rsidP="003E114E">
            <w:pPr>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rPr>
              <w:t>1.333</w:t>
            </w:r>
          </w:p>
        </w:tc>
        <w:tc>
          <w:tcPr>
            <w:tcW w:w="1667" w:type="pct"/>
          </w:tcPr>
          <w:p w14:paraId="4CE356A1"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0.389</w:t>
            </w:r>
          </w:p>
        </w:tc>
        <w:tc>
          <w:tcPr>
            <w:tcW w:w="1666" w:type="pct"/>
          </w:tcPr>
          <w:p w14:paraId="487F39D3"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0.794</w:t>
            </w:r>
          </w:p>
        </w:tc>
      </w:tr>
      <w:tr w:rsidR="00F72BD9" w:rsidRPr="00155BB6" w14:paraId="2D9604E7" w14:textId="77777777" w:rsidTr="00FD5911">
        <w:trPr>
          <w:trHeight w:val="348"/>
        </w:trPr>
        <w:tc>
          <w:tcPr>
            <w:cnfStyle w:val="001000000000" w:firstRow="0" w:lastRow="0" w:firstColumn="1" w:lastColumn="0" w:oddVBand="0" w:evenVBand="0" w:oddHBand="0" w:evenHBand="0" w:firstRowFirstColumn="0" w:firstRowLastColumn="0" w:lastRowFirstColumn="0" w:lastRowLastColumn="0"/>
            <w:tcW w:w="1667" w:type="pct"/>
          </w:tcPr>
          <w:p w14:paraId="767A10A3" w14:textId="77777777" w:rsidR="00F72BD9" w:rsidRPr="00155BB6" w:rsidRDefault="00F72BD9" w:rsidP="003E114E">
            <w:pPr>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rPr>
              <w:t>1.667</w:t>
            </w:r>
          </w:p>
        </w:tc>
        <w:tc>
          <w:tcPr>
            <w:tcW w:w="1667" w:type="pct"/>
          </w:tcPr>
          <w:p w14:paraId="43DD394C"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0.469</w:t>
            </w:r>
          </w:p>
        </w:tc>
        <w:tc>
          <w:tcPr>
            <w:tcW w:w="1666" w:type="pct"/>
          </w:tcPr>
          <w:p w14:paraId="18EBEAA9" w14:textId="77777777" w:rsidR="00F72BD9" w:rsidRPr="00155BB6" w:rsidRDefault="00F72BD9" w:rsidP="003E114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0.796</w:t>
            </w:r>
          </w:p>
        </w:tc>
      </w:tr>
      <w:tr w:rsidR="00F72BD9" w:rsidRPr="00155BB6" w14:paraId="4976AF33" w14:textId="77777777" w:rsidTr="00FD5911">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1667" w:type="pct"/>
          </w:tcPr>
          <w:p w14:paraId="6F46CB89" w14:textId="473407D3" w:rsidR="00F72BD9" w:rsidRPr="00155BB6" w:rsidRDefault="00F72BD9" w:rsidP="003E114E">
            <w:pPr>
              <w:jc w:val="center"/>
              <w:rPr>
                <w:rFonts w:ascii="Times New Roman" w:hAnsi="Times New Roman" w:cs="Times New Roman"/>
                <w:b w:val="0"/>
                <w:bCs w:val="0"/>
                <w:sz w:val="24"/>
                <w:szCs w:val="24"/>
                <w:lang w:val="en-US"/>
              </w:rPr>
            </w:pPr>
            <w:r w:rsidRPr="00155BB6">
              <w:rPr>
                <w:rFonts w:ascii="Times New Roman" w:hAnsi="Times New Roman" w:cs="Times New Roman"/>
                <w:b w:val="0"/>
                <w:bCs w:val="0"/>
                <w:sz w:val="24"/>
                <w:szCs w:val="24"/>
              </w:rPr>
              <w:t>1.99</w:t>
            </w:r>
            <w:r w:rsidR="0091613D" w:rsidRPr="00155BB6">
              <w:rPr>
                <w:rFonts w:ascii="Times New Roman" w:hAnsi="Times New Roman" w:cs="Times New Roman"/>
                <w:b w:val="0"/>
                <w:bCs w:val="0"/>
                <w:sz w:val="24"/>
                <w:szCs w:val="24"/>
              </w:rPr>
              <w:t>9</w:t>
            </w:r>
          </w:p>
        </w:tc>
        <w:tc>
          <w:tcPr>
            <w:tcW w:w="1667" w:type="pct"/>
          </w:tcPr>
          <w:p w14:paraId="09FB3AC3"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lang w:val="en-US"/>
              </w:rPr>
              <w:t>0.551</w:t>
            </w:r>
          </w:p>
        </w:tc>
        <w:tc>
          <w:tcPr>
            <w:tcW w:w="1666" w:type="pct"/>
          </w:tcPr>
          <w:p w14:paraId="060A0536" w14:textId="77777777" w:rsidR="00F72BD9" w:rsidRPr="00155BB6" w:rsidRDefault="00F72BD9" w:rsidP="003E114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155BB6">
              <w:rPr>
                <w:rFonts w:ascii="Times New Roman" w:hAnsi="Times New Roman" w:cs="Times New Roman"/>
                <w:sz w:val="24"/>
                <w:szCs w:val="24"/>
              </w:rPr>
              <w:t>0.797</w:t>
            </w:r>
          </w:p>
        </w:tc>
      </w:tr>
    </w:tbl>
    <w:p w14:paraId="692C1569" w14:textId="77777777" w:rsidR="00F72BD9" w:rsidRPr="00155BB6" w:rsidRDefault="00F72BD9" w:rsidP="00873C59">
      <w:pPr>
        <w:spacing w:line="360" w:lineRule="auto"/>
        <w:jc w:val="both"/>
        <w:rPr>
          <w:rFonts w:ascii="Times New Roman" w:hAnsi="Times New Roman" w:cs="Times New Roman"/>
          <w:sz w:val="24"/>
          <w:szCs w:val="24"/>
          <w:lang w:val="en-US"/>
        </w:rPr>
      </w:pPr>
    </w:p>
    <w:p w14:paraId="5B3E4DD6" w14:textId="77777777" w:rsidR="00F72BD9" w:rsidRPr="00155BB6" w:rsidRDefault="00F72BD9" w:rsidP="004D5380">
      <w:pPr>
        <w:rPr>
          <w:rFonts w:ascii="Times New Roman" w:hAnsi="Times New Roman" w:cs="Times New Roman"/>
          <w:sz w:val="24"/>
          <w:szCs w:val="24"/>
        </w:rPr>
      </w:pPr>
      <w:r w:rsidRPr="00155BB6">
        <w:rPr>
          <w:rFonts w:ascii="Times New Roman" w:hAnsi="Times New Roman" w:cs="Times New Roman"/>
          <w:b/>
          <w:bCs/>
          <w:sz w:val="24"/>
          <w:szCs w:val="24"/>
        </w:rPr>
        <w:t>6. DFT calculation</w:t>
      </w:r>
    </w:p>
    <w:p w14:paraId="003CEBC7" w14:textId="77777777" w:rsidR="00F72BD9" w:rsidRPr="00155BB6" w:rsidRDefault="00F72BD9" w:rsidP="004D5380">
      <w:pPr>
        <w:rPr>
          <w:rFonts w:ascii="Times New Roman" w:hAnsi="Times New Roman" w:cs="Times New Roman"/>
          <w:sz w:val="24"/>
          <w:szCs w:val="24"/>
        </w:rPr>
      </w:pPr>
      <w:r w:rsidRPr="00155BB6">
        <w:rPr>
          <w:rFonts w:ascii="Times New Roman" w:hAnsi="Times New Roman" w:cs="Times New Roman"/>
          <w:b/>
          <w:bCs/>
          <w:sz w:val="24"/>
          <w:szCs w:val="24"/>
        </w:rPr>
        <w:t>6.1</w:t>
      </w:r>
      <w:r w:rsidRPr="00155BB6">
        <w:rPr>
          <w:rFonts w:ascii="Times New Roman" w:hAnsi="Times New Roman" w:cs="Times New Roman"/>
          <w:sz w:val="24"/>
          <w:szCs w:val="24"/>
        </w:rPr>
        <w:t xml:space="preserve"> Schematic of TpPa-1 and identification of active sites</w:t>
      </w:r>
    </w:p>
    <w:p w14:paraId="3C2DED63" w14:textId="77777777" w:rsidR="00F72BD9" w:rsidRPr="00155BB6" w:rsidRDefault="00F72BD9" w:rsidP="004D5380">
      <w:pPr>
        <w:keepNext/>
        <w:rPr>
          <w:rFonts w:ascii="Times New Roman" w:hAnsi="Times New Roman" w:cs="Times New Roman"/>
          <w:sz w:val="24"/>
          <w:szCs w:val="24"/>
        </w:rPr>
      </w:pPr>
      <w:r w:rsidRPr="00155BB6">
        <w:rPr>
          <w:rFonts w:ascii="Times New Roman" w:hAnsi="Times New Roman" w:cs="Times New Roman"/>
          <w:noProof/>
          <w:sz w:val="24"/>
          <w:szCs w:val="24"/>
        </w:rPr>
        <w:drawing>
          <wp:inline distT="0" distB="0" distL="0" distR="0" wp14:anchorId="21C8BB6A" wp14:editId="2CCAA0EF">
            <wp:extent cx="2233246" cy="2729216"/>
            <wp:effectExtent l="0" t="0" r="0" b="0"/>
            <wp:docPr id="958290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69269" cy="2773240"/>
                    </a:xfrm>
                    <a:prstGeom prst="rect">
                      <a:avLst/>
                    </a:prstGeom>
                    <a:noFill/>
                    <a:ln>
                      <a:noFill/>
                    </a:ln>
                  </pic:spPr>
                </pic:pic>
              </a:graphicData>
            </a:graphic>
          </wp:inline>
        </w:drawing>
      </w:r>
    </w:p>
    <w:p w14:paraId="20CE4C38" w14:textId="472E1AAC" w:rsidR="008A0DC4" w:rsidRPr="00155BB6" w:rsidRDefault="00F72BD9" w:rsidP="008A0DC4">
      <w:pPr>
        <w:jc w:val="both"/>
        <w:rPr>
          <w:rFonts w:ascii="Times New Roman" w:hAnsi="Times New Roman" w:cs="Times New Roman"/>
          <w:sz w:val="24"/>
          <w:szCs w:val="24"/>
          <w:lang w:val="en-US"/>
        </w:rPr>
      </w:pPr>
      <w:r w:rsidRPr="00155BB6">
        <w:rPr>
          <w:rFonts w:ascii="Times New Roman" w:hAnsi="Times New Roman" w:cs="Times New Roman"/>
          <w:b/>
          <w:bCs/>
          <w:sz w:val="24"/>
          <w:szCs w:val="24"/>
        </w:rPr>
        <w:t>Figure S</w:t>
      </w:r>
      <w:r w:rsidR="00B93EB3">
        <w:rPr>
          <w:rFonts w:ascii="Times New Roman" w:hAnsi="Times New Roman" w:cs="Times New Roman"/>
          <w:b/>
          <w:bCs/>
          <w:sz w:val="24"/>
          <w:szCs w:val="24"/>
        </w:rPr>
        <w:t>7</w:t>
      </w:r>
      <w:r w:rsidRPr="00155BB6">
        <w:rPr>
          <w:rFonts w:ascii="Times New Roman" w:hAnsi="Times New Roman" w:cs="Times New Roman"/>
          <w:b/>
          <w:bCs/>
          <w:sz w:val="24"/>
          <w:szCs w:val="24"/>
        </w:rPr>
        <w:t>.</w:t>
      </w:r>
      <w:r w:rsidRPr="00155BB6">
        <w:rPr>
          <w:rFonts w:ascii="Times New Roman" w:hAnsi="Times New Roman" w:cs="Times New Roman"/>
          <w:sz w:val="24"/>
          <w:szCs w:val="24"/>
        </w:rPr>
        <w:t xml:space="preserve"> (a) t</w:t>
      </w:r>
      <w:r w:rsidRPr="00155BB6">
        <w:rPr>
          <w:rFonts w:ascii="Times New Roman" w:hAnsi="Times New Roman" w:cs="Times New Roman"/>
          <w:sz w:val="24"/>
          <w:szCs w:val="24"/>
          <w:lang w:val="en-US"/>
        </w:rPr>
        <w:t xml:space="preserve">op, (b) side views of </w:t>
      </w:r>
      <w:r w:rsidRPr="00155BB6">
        <w:rPr>
          <w:rFonts w:ascii="Times New Roman" w:hAnsi="Times New Roman" w:cs="Times New Roman"/>
          <w:sz w:val="24"/>
          <w:szCs w:val="24"/>
        </w:rPr>
        <w:t>TpPa-1</w:t>
      </w:r>
      <w:r w:rsidRPr="00155BB6">
        <w:rPr>
          <w:rFonts w:ascii="Times New Roman" w:hAnsi="Times New Roman" w:cs="Times New Roman"/>
          <w:sz w:val="24"/>
          <w:szCs w:val="24"/>
          <w:lang w:val="en-US"/>
        </w:rPr>
        <w:t xml:space="preserve"> and (c) H</w:t>
      </w:r>
      <w:r w:rsidRPr="00155BB6">
        <w:rPr>
          <w:rFonts w:ascii="Times New Roman" w:hAnsi="Times New Roman" w:cs="Times New Roman"/>
          <w:sz w:val="24"/>
          <w:szCs w:val="24"/>
          <w:vertAlign w:val="subscript"/>
          <w:lang w:val="en-US"/>
        </w:rPr>
        <w:t>2</w:t>
      </w:r>
      <w:r w:rsidRPr="00155BB6">
        <w:rPr>
          <w:rFonts w:ascii="Times New Roman" w:hAnsi="Times New Roman" w:cs="Times New Roman"/>
          <w:sz w:val="24"/>
          <w:szCs w:val="24"/>
          <w:lang w:val="en-US"/>
        </w:rPr>
        <w:t xml:space="preserve"> molecule adsorbed at configuration1.</w:t>
      </w:r>
    </w:p>
    <w:p w14:paraId="301169A3" w14:textId="270E6709" w:rsidR="008A0DC4" w:rsidRPr="00155BB6" w:rsidRDefault="008A0DC4">
      <w:pPr>
        <w:rPr>
          <w:rFonts w:ascii="Times New Roman" w:hAnsi="Times New Roman" w:cs="Times New Roman"/>
          <w:sz w:val="24"/>
          <w:szCs w:val="24"/>
          <w:lang w:val="en-US"/>
        </w:rPr>
      </w:pPr>
      <w:r w:rsidRPr="00155BB6">
        <w:rPr>
          <w:rFonts w:ascii="Times New Roman" w:hAnsi="Times New Roman" w:cs="Times New Roman"/>
          <w:sz w:val="24"/>
          <w:szCs w:val="24"/>
          <w:lang w:val="en-US"/>
        </w:rPr>
        <w:br w:type="page"/>
      </w:r>
    </w:p>
    <w:p w14:paraId="6E938F6C" w14:textId="77777777" w:rsidR="008A0DC4" w:rsidRPr="00155BB6" w:rsidRDefault="008A0DC4" w:rsidP="004D5380">
      <w:pPr>
        <w:rPr>
          <w:rFonts w:ascii="Times New Roman" w:hAnsi="Times New Roman" w:cs="Times New Roman"/>
          <w:sz w:val="24"/>
          <w:szCs w:val="24"/>
          <w:lang w:val="en-US"/>
        </w:rPr>
      </w:pPr>
    </w:p>
    <w:p w14:paraId="095F3C5E" w14:textId="77777777" w:rsidR="00F72BD9" w:rsidRPr="00155BB6" w:rsidRDefault="00F72BD9" w:rsidP="004D5380">
      <w:pPr>
        <w:rPr>
          <w:rFonts w:ascii="Times New Roman" w:hAnsi="Times New Roman" w:cs="Times New Roman"/>
          <w:sz w:val="24"/>
          <w:szCs w:val="24"/>
        </w:rPr>
      </w:pPr>
      <w:r w:rsidRPr="00155BB6">
        <w:rPr>
          <w:rFonts w:ascii="Times New Roman" w:hAnsi="Times New Roman" w:cs="Times New Roman"/>
          <w:b/>
          <w:bCs/>
          <w:sz w:val="24"/>
          <w:szCs w:val="24"/>
        </w:rPr>
        <w:t xml:space="preserve">6.2 </w:t>
      </w:r>
      <w:r w:rsidRPr="00155BB6">
        <w:rPr>
          <w:rFonts w:ascii="Times New Roman" w:hAnsi="Times New Roman" w:cs="Times New Roman"/>
          <w:sz w:val="24"/>
          <w:szCs w:val="24"/>
        </w:rPr>
        <w:t xml:space="preserve">Schematic of </w:t>
      </w:r>
      <w:proofErr w:type="spellStart"/>
      <w:r w:rsidRPr="00155BB6">
        <w:rPr>
          <w:rFonts w:ascii="Times New Roman" w:hAnsi="Times New Roman" w:cs="Times New Roman"/>
          <w:sz w:val="24"/>
          <w:szCs w:val="24"/>
        </w:rPr>
        <w:t>borophene</w:t>
      </w:r>
      <w:proofErr w:type="spellEnd"/>
      <w:r w:rsidRPr="00155BB6">
        <w:rPr>
          <w:rFonts w:ascii="Times New Roman" w:hAnsi="Times New Roman" w:cs="Times New Roman"/>
          <w:sz w:val="24"/>
          <w:szCs w:val="24"/>
        </w:rPr>
        <w:t xml:space="preserve"> and identification of active sites</w:t>
      </w:r>
    </w:p>
    <w:p w14:paraId="259B89F0" w14:textId="77777777" w:rsidR="00F72BD9" w:rsidRPr="00155BB6" w:rsidRDefault="00F72BD9" w:rsidP="004D5380">
      <w:pPr>
        <w:rPr>
          <w:rFonts w:ascii="Times New Roman" w:hAnsi="Times New Roman" w:cs="Times New Roman"/>
          <w:sz w:val="24"/>
          <w:szCs w:val="24"/>
        </w:rPr>
      </w:pPr>
      <w:r w:rsidRPr="00155BB6">
        <w:rPr>
          <w:rFonts w:ascii="Times New Roman" w:hAnsi="Times New Roman" w:cs="Times New Roman"/>
          <w:noProof/>
          <w:sz w:val="24"/>
          <w:szCs w:val="24"/>
        </w:rPr>
        <w:drawing>
          <wp:inline distT="0" distB="0" distL="0" distR="0" wp14:anchorId="37F40E4B" wp14:editId="28D52A3D">
            <wp:extent cx="2247900" cy="2814652"/>
            <wp:effectExtent l="0" t="0" r="0" b="5080"/>
            <wp:docPr id="1154798833" name="Picture 1" descr="A diagram of a molecu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798833" name="Picture 1" descr="A diagram of a molecule&#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58201" cy="2827551"/>
                    </a:xfrm>
                    <a:prstGeom prst="rect">
                      <a:avLst/>
                    </a:prstGeom>
                    <a:noFill/>
                    <a:ln>
                      <a:noFill/>
                    </a:ln>
                  </pic:spPr>
                </pic:pic>
              </a:graphicData>
            </a:graphic>
          </wp:inline>
        </w:drawing>
      </w:r>
    </w:p>
    <w:p w14:paraId="5B0780F8" w14:textId="056330C3" w:rsidR="00F72BD9" w:rsidRPr="00155BB6" w:rsidRDefault="00F72BD9" w:rsidP="004735B2">
      <w:pPr>
        <w:jc w:val="both"/>
        <w:rPr>
          <w:rFonts w:ascii="Times New Roman" w:hAnsi="Times New Roman" w:cs="Times New Roman"/>
          <w:sz w:val="24"/>
          <w:szCs w:val="24"/>
          <w:lang w:val="en-US"/>
        </w:rPr>
      </w:pPr>
      <w:r w:rsidRPr="00155BB6">
        <w:rPr>
          <w:rFonts w:ascii="Times New Roman" w:hAnsi="Times New Roman" w:cs="Times New Roman"/>
          <w:b/>
          <w:bCs/>
          <w:sz w:val="24"/>
          <w:szCs w:val="24"/>
        </w:rPr>
        <w:t>Figure S</w:t>
      </w:r>
      <w:r w:rsidR="00B93EB3">
        <w:rPr>
          <w:rFonts w:ascii="Times New Roman" w:hAnsi="Times New Roman" w:cs="Times New Roman"/>
          <w:b/>
          <w:bCs/>
          <w:sz w:val="24"/>
          <w:szCs w:val="24"/>
        </w:rPr>
        <w:t>8</w:t>
      </w:r>
      <w:r w:rsidRPr="00155BB6">
        <w:rPr>
          <w:rFonts w:ascii="Times New Roman" w:hAnsi="Times New Roman" w:cs="Times New Roman"/>
          <w:b/>
          <w:bCs/>
          <w:sz w:val="24"/>
          <w:szCs w:val="24"/>
        </w:rPr>
        <w:t>.</w:t>
      </w:r>
      <w:r w:rsidRPr="00155BB6">
        <w:rPr>
          <w:rFonts w:ascii="Times New Roman" w:hAnsi="Times New Roman" w:cs="Times New Roman"/>
          <w:sz w:val="24"/>
          <w:szCs w:val="24"/>
        </w:rPr>
        <w:t xml:space="preserve"> (a) t</w:t>
      </w:r>
      <w:r w:rsidRPr="00155BB6">
        <w:rPr>
          <w:rFonts w:ascii="Times New Roman" w:hAnsi="Times New Roman" w:cs="Times New Roman"/>
          <w:sz w:val="24"/>
          <w:szCs w:val="24"/>
          <w:lang w:val="en-US"/>
        </w:rPr>
        <w:t xml:space="preserve">op, (b) side views of </w:t>
      </w:r>
      <w:proofErr w:type="spellStart"/>
      <w:r w:rsidRPr="00155BB6">
        <w:rPr>
          <w:rFonts w:ascii="Times New Roman" w:hAnsi="Times New Roman" w:cs="Times New Roman"/>
          <w:sz w:val="24"/>
          <w:szCs w:val="24"/>
          <w:lang w:val="en-US"/>
        </w:rPr>
        <w:t>borophene</w:t>
      </w:r>
      <w:proofErr w:type="spellEnd"/>
      <w:r w:rsidRPr="00155BB6">
        <w:rPr>
          <w:rFonts w:ascii="Times New Roman" w:hAnsi="Times New Roman" w:cs="Times New Roman"/>
          <w:sz w:val="24"/>
          <w:szCs w:val="24"/>
          <w:lang w:val="en-US"/>
        </w:rPr>
        <w:t xml:space="preserve"> and (c) H</w:t>
      </w:r>
      <w:r w:rsidRPr="00155BB6">
        <w:rPr>
          <w:rFonts w:ascii="Times New Roman" w:hAnsi="Times New Roman" w:cs="Times New Roman"/>
          <w:sz w:val="24"/>
          <w:szCs w:val="24"/>
          <w:vertAlign w:val="subscript"/>
          <w:lang w:val="en-US"/>
        </w:rPr>
        <w:t>2</w:t>
      </w:r>
      <w:r w:rsidRPr="00155BB6">
        <w:rPr>
          <w:rFonts w:ascii="Times New Roman" w:hAnsi="Times New Roman" w:cs="Times New Roman"/>
          <w:sz w:val="24"/>
          <w:szCs w:val="24"/>
          <w:lang w:val="en-US"/>
        </w:rPr>
        <w:t xml:space="preserve"> molecule adsorbed at configuration 1</w:t>
      </w:r>
    </w:p>
    <w:p w14:paraId="678998C2" w14:textId="77777777" w:rsidR="00F72BD9" w:rsidRPr="00155BB6" w:rsidRDefault="00F72BD9" w:rsidP="004D5380">
      <w:pPr>
        <w:rPr>
          <w:rFonts w:ascii="Times New Roman" w:hAnsi="Times New Roman" w:cs="Times New Roman"/>
          <w:sz w:val="24"/>
          <w:szCs w:val="24"/>
          <w:lang w:val="en-US"/>
        </w:rPr>
      </w:pPr>
    </w:p>
    <w:p w14:paraId="7D146CA4" w14:textId="074E8486" w:rsidR="00F72BD9" w:rsidRPr="00155BB6" w:rsidRDefault="00F72BD9" w:rsidP="004735B2">
      <w:pPr>
        <w:jc w:val="both"/>
        <w:rPr>
          <w:rFonts w:ascii="Times New Roman" w:hAnsi="Times New Roman" w:cs="Times New Roman"/>
          <w:sz w:val="24"/>
          <w:szCs w:val="24"/>
        </w:rPr>
      </w:pPr>
      <w:r w:rsidRPr="00155BB6">
        <w:rPr>
          <w:rFonts w:ascii="Times New Roman" w:hAnsi="Times New Roman" w:cs="Times New Roman"/>
          <w:b/>
          <w:bCs/>
          <w:sz w:val="24"/>
          <w:szCs w:val="24"/>
        </w:rPr>
        <w:t xml:space="preserve">Table S5. </w:t>
      </w:r>
      <w:r w:rsidRPr="00155BB6">
        <w:rPr>
          <w:rFonts w:ascii="Times New Roman" w:hAnsi="Times New Roman" w:cs="Times New Roman"/>
          <w:sz w:val="24"/>
          <w:szCs w:val="24"/>
        </w:rPr>
        <w:t xml:space="preserve">Adsorption energies for different configurations of TpPa-1 and </w:t>
      </w:r>
      <w:proofErr w:type="spellStart"/>
      <w:r w:rsidRPr="00155BB6">
        <w:rPr>
          <w:rFonts w:ascii="Times New Roman" w:hAnsi="Times New Roman" w:cs="Times New Roman"/>
          <w:sz w:val="24"/>
          <w:szCs w:val="24"/>
        </w:rPr>
        <w:t>borophene</w:t>
      </w:r>
      <w:proofErr w:type="spellEnd"/>
      <w:r w:rsidRPr="00155BB6">
        <w:rPr>
          <w:rFonts w:ascii="Times New Roman" w:hAnsi="Times New Roman" w:cs="Times New Roman"/>
          <w:sz w:val="24"/>
          <w:szCs w:val="24"/>
        </w:rPr>
        <w:t xml:space="preserve">. Please note that the enumerated sites of TpPa-1 and </w:t>
      </w:r>
      <w:proofErr w:type="spellStart"/>
      <w:r w:rsidRPr="00155BB6">
        <w:rPr>
          <w:rFonts w:ascii="Times New Roman" w:hAnsi="Times New Roman" w:cs="Times New Roman"/>
          <w:sz w:val="24"/>
          <w:szCs w:val="24"/>
        </w:rPr>
        <w:t>borophene</w:t>
      </w:r>
      <w:proofErr w:type="spellEnd"/>
      <w:r w:rsidRPr="00155BB6">
        <w:rPr>
          <w:rFonts w:ascii="Times New Roman" w:hAnsi="Times New Roman" w:cs="Times New Roman"/>
          <w:sz w:val="24"/>
          <w:szCs w:val="24"/>
        </w:rPr>
        <w:t xml:space="preserve"> are not equivalent. </w:t>
      </w:r>
    </w:p>
    <w:tbl>
      <w:tblPr>
        <w:tblStyle w:val="PlainTable5"/>
        <w:tblW w:w="5000" w:type="pct"/>
        <w:tblLook w:val="0400" w:firstRow="0" w:lastRow="0" w:firstColumn="0" w:lastColumn="0" w:noHBand="0" w:noVBand="1"/>
      </w:tblPr>
      <w:tblGrid>
        <w:gridCol w:w="1974"/>
        <w:gridCol w:w="3248"/>
        <w:gridCol w:w="3804"/>
      </w:tblGrid>
      <w:tr w:rsidR="00F72BD9" w:rsidRPr="00155BB6" w14:paraId="02DCF94E" w14:textId="77777777" w:rsidTr="00664887">
        <w:trPr>
          <w:cnfStyle w:val="000000100000" w:firstRow="0" w:lastRow="0" w:firstColumn="0" w:lastColumn="0" w:oddVBand="0" w:evenVBand="0" w:oddHBand="1" w:evenHBand="0" w:firstRowFirstColumn="0" w:firstRowLastColumn="0" w:lastRowFirstColumn="0" w:lastRowLastColumn="0"/>
          <w:trHeight w:val="288"/>
        </w:trPr>
        <w:tc>
          <w:tcPr>
            <w:tcW w:w="1093" w:type="pct"/>
            <w:shd w:val="clear" w:color="auto" w:fill="17365D" w:themeFill="text2" w:themeFillShade="BF"/>
          </w:tcPr>
          <w:p w14:paraId="1398DD6C" w14:textId="77777777" w:rsidR="00F72BD9" w:rsidRPr="00155BB6" w:rsidRDefault="00F72BD9" w:rsidP="00C860A7">
            <w:pPr>
              <w:jc w:val="center"/>
              <w:rPr>
                <w:rFonts w:ascii="Times New Roman" w:hAnsi="Times New Roman" w:cs="Times New Roman"/>
                <w:sz w:val="24"/>
                <w:szCs w:val="24"/>
              </w:rPr>
            </w:pPr>
          </w:p>
        </w:tc>
        <w:tc>
          <w:tcPr>
            <w:tcW w:w="1799" w:type="pct"/>
            <w:shd w:val="clear" w:color="auto" w:fill="17365D" w:themeFill="text2" w:themeFillShade="BF"/>
          </w:tcPr>
          <w:p w14:paraId="6A7325DD"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 xml:space="preserve"> TpPa-1</w:t>
            </w:r>
          </w:p>
        </w:tc>
        <w:tc>
          <w:tcPr>
            <w:tcW w:w="2107" w:type="pct"/>
            <w:shd w:val="clear" w:color="auto" w:fill="17365D" w:themeFill="text2" w:themeFillShade="BF"/>
          </w:tcPr>
          <w:p w14:paraId="5E8080E0" w14:textId="77777777" w:rsidR="00F72BD9" w:rsidRPr="00155BB6" w:rsidRDefault="00F72BD9" w:rsidP="00C860A7">
            <w:pPr>
              <w:jc w:val="center"/>
              <w:rPr>
                <w:rFonts w:ascii="Times New Roman" w:hAnsi="Times New Roman" w:cs="Times New Roman"/>
                <w:sz w:val="24"/>
                <w:szCs w:val="24"/>
              </w:rPr>
            </w:pPr>
            <w:proofErr w:type="spellStart"/>
            <w:r w:rsidRPr="00155BB6">
              <w:rPr>
                <w:rFonts w:ascii="Times New Roman" w:hAnsi="Times New Roman" w:cs="Times New Roman"/>
                <w:sz w:val="24"/>
                <w:szCs w:val="24"/>
              </w:rPr>
              <w:t>Borophene</w:t>
            </w:r>
            <w:proofErr w:type="spellEnd"/>
          </w:p>
        </w:tc>
      </w:tr>
      <w:tr w:rsidR="00F72BD9" w:rsidRPr="00155BB6" w14:paraId="65441944" w14:textId="77777777" w:rsidTr="00664887">
        <w:trPr>
          <w:trHeight w:val="288"/>
        </w:trPr>
        <w:tc>
          <w:tcPr>
            <w:tcW w:w="1093" w:type="pct"/>
          </w:tcPr>
          <w:p w14:paraId="7254D656"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Configuration</w:t>
            </w:r>
          </w:p>
        </w:tc>
        <w:tc>
          <w:tcPr>
            <w:tcW w:w="1799" w:type="pct"/>
          </w:tcPr>
          <w:p w14:paraId="3BAF9981"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Adsorption Energy (eV)</w:t>
            </w:r>
          </w:p>
        </w:tc>
        <w:tc>
          <w:tcPr>
            <w:tcW w:w="2107" w:type="pct"/>
          </w:tcPr>
          <w:p w14:paraId="5AA0C8CC"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Adsorption Energy (</w:t>
            </w:r>
            <w:proofErr w:type="spellStart"/>
            <w:r w:rsidRPr="00155BB6">
              <w:rPr>
                <w:rFonts w:ascii="Times New Roman" w:hAnsi="Times New Roman" w:cs="Times New Roman"/>
                <w:sz w:val="24"/>
                <w:szCs w:val="24"/>
              </w:rPr>
              <w:t>meV</w:t>
            </w:r>
            <w:proofErr w:type="spellEnd"/>
            <w:r w:rsidRPr="00155BB6">
              <w:rPr>
                <w:rFonts w:ascii="Times New Roman" w:hAnsi="Times New Roman" w:cs="Times New Roman"/>
                <w:sz w:val="24"/>
                <w:szCs w:val="24"/>
              </w:rPr>
              <w:t>)</w:t>
            </w:r>
          </w:p>
        </w:tc>
      </w:tr>
      <w:tr w:rsidR="00F72BD9" w:rsidRPr="00155BB6" w14:paraId="476B23BF" w14:textId="77777777" w:rsidTr="00664887">
        <w:trPr>
          <w:cnfStyle w:val="000000100000" w:firstRow="0" w:lastRow="0" w:firstColumn="0" w:lastColumn="0" w:oddVBand="0" w:evenVBand="0" w:oddHBand="1" w:evenHBand="0" w:firstRowFirstColumn="0" w:firstRowLastColumn="0" w:lastRowFirstColumn="0" w:lastRowLastColumn="0"/>
          <w:trHeight w:val="288"/>
        </w:trPr>
        <w:tc>
          <w:tcPr>
            <w:tcW w:w="1093" w:type="pct"/>
          </w:tcPr>
          <w:p w14:paraId="008A39C5"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w:t>
            </w:r>
          </w:p>
        </w:tc>
        <w:tc>
          <w:tcPr>
            <w:tcW w:w="1799" w:type="pct"/>
          </w:tcPr>
          <w:p w14:paraId="51D6FBE7"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-1.829</w:t>
            </w:r>
          </w:p>
        </w:tc>
        <w:tc>
          <w:tcPr>
            <w:tcW w:w="2107" w:type="pct"/>
          </w:tcPr>
          <w:p w14:paraId="3F8AB5BF"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-10.083</w:t>
            </w:r>
          </w:p>
        </w:tc>
      </w:tr>
      <w:tr w:rsidR="00F72BD9" w:rsidRPr="00155BB6" w14:paraId="2312AB4C" w14:textId="77777777" w:rsidTr="00664887">
        <w:trPr>
          <w:trHeight w:val="288"/>
        </w:trPr>
        <w:tc>
          <w:tcPr>
            <w:tcW w:w="1093" w:type="pct"/>
          </w:tcPr>
          <w:p w14:paraId="74473B89"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2</w:t>
            </w:r>
          </w:p>
        </w:tc>
        <w:tc>
          <w:tcPr>
            <w:tcW w:w="1799" w:type="pct"/>
          </w:tcPr>
          <w:p w14:paraId="6BC3FF36"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-1.820</w:t>
            </w:r>
          </w:p>
        </w:tc>
        <w:tc>
          <w:tcPr>
            <w:tcW w:w="2107" w:type="pct"/>
          </w:tcPr>
          <w:p w14:paraId="5922B1FA"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-13.839</w:t>
            </w:r>
          </w:p>
        </w:tc>
      </w:tr>
      <w:tr w:rsidR="00F72BD9" w:rsidRPr="00155BB6" w14:paraId="57EF21FA" w14:textId="77777777" w:rsidTr="00664887">
        <w:trPr>
          <w:cnfStyle w:val="000000100000" w:firstRow="0" w:lastRow="0" w:firstColumn="0" w:lastColumn="0" w:oddVBand="0" w:evenVBand="0" w:oddHBand="1" w:evenHBand="0" w:firstRowFirstColumn="0" w:firstRowLastColumn="0" w:lastRowFirstColumn="0" w:lastRowLastColumn="0"/>
          <w:trHeight w:val="288"/>
        </w:trPr>
        <w:tc>
          <w:tcPr>
            <w:tcW w:w="1093" w:type="pct"/>
          </w:tcPr>
          <w:p w14:paraId="1E425688"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3</w:t>
            </w:r>
          </w:p>
        </w:tc>
        <w:tc>
          <w:tcPr>
            <w:tcW w:w="1799" w:type="pct"/>
          </w:tcPr>
          <w:p w14:paraId="71FE63AA"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-1.829</w:t>
            </w:r>
          </w:p>
        </w:tc>
        <w:tc>
          <w:tcPr>
            <w:tcW w:w="2107" w:type="pct"/>
          </w:tcPr>
          <w:p w14:paraId="47425CCE"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-10.744</w:t>
            </w:r>
          </w:p>
        </w:tc>
      </w:tr>
      <w:tr w:rsidR="00F72BD9" w:rsidRPr="00155BB6" w14:paraId="57D491A7" w14:textId="77777777" w:rsidTr="00664887">
        <w:trPr>
          <w:trHeight w:val="288"/>
        </w:trPr>
        <w:tc>
          <w:tcPr>
            <w:tcW w:w="1093" w:type="pct"/>
          </w:tcPr>
          <w:p w14:paraId="0BF7572E"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4</w:t>
            </w:r>
          </w:p>
        </w:tc>
        <w:tc>
          <w:tcPr>
            <w:tcW w:w="1799" w:type="pct"/>
          </w:tcPr>
          <w:p w14:paraId="2AD82DA5"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-1.837</w:t>
            </w:r>
          </w:p>
        </w:tc>
        <w:tc>
          <w:tcPr>
            <w:tcW w:w="2107" w:type="pct"/>
          </w:tcPr>
          <w:p w14:paraId="425BD3AE"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-15.229</w:t>
            </w:r>
          </w:p>
        </w:tc>
      </w:tr>
      <w:tr w:rsidR="00F72BD9" w:rsidRPr="00155BB6" w14:paraId="48777C81" w14:textId="77777777" w:rsidTr="00664887">
        <w:trPr>
          <w:cnfStyle w:val="000000100000" w:firstRow="0" w:lastRow="0" w:firstColumn="0" w:lastColumn="0" w:oddVBand="0" w:evenVBand="0" w:oddHBand="1" w:evenHBand="0" w:firstRowFirstColumn="0" w:firstRowLastColumn="0" w:lastRowFirstColumn="0" w:lastRowLastColumn="0"/>
          <w:trHeight w:val="288"/>
        </w:trPr>
        <w:tc>
          <w:tcPr>
            <w:tcW w:w="1093" w:type="pct"/>
          </w:tcPr>
          <w:p w14:paraId="10E48C89"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5</w:t>
            </w:r>
          </w:p>
        </w:tc>
        <w:tc>
          <w:tcPr>
            <w:tcW w:w="1799" w:type="pct"/>
          </w:tcPr>
          <w:p w14:paraId="2AF02795"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-1.839</w:t>
            </w:r>
          </w:p>
        </w:tc>
        <w:tc>
          <w:tcPr>
            <w:tcW w:w="2107" w:type="pct"/>
          </w:tcPr>
          <w:p w14:paraId="5A2B415D"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-63.626</w:t>
            </w:r>
          </w:p>
        </w:tc>
      </w:tr>
      <w:tr w:rsidR="00F72BD9" w:rsidRPr="00155BB6" w14:paraId="078F1F13" w14:textId="77777777" w:rsidTr="00664887">
        <w:trPr>
          <w:trHeight w:val="288"/>
        </w:trPr>
        <w:tc>
          <w:tcPr>
            <w:tcW w:w="1093" w:type="pct"/>
          </w:tcPr>
          <w:p w14:paraId="2AF03409"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6</w:t>
            </w:r>
          </w:p>
        </w:tc>
        <w:tc>
          <w:tcPr>
            <w:tcW w:w="1799" w:type="pct"/>
          </w:tcPr>
          <w:p w14:paraId="5C090892"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-1.839</w:t>
            </w:r>
          </w:p>
        </w:tc>
        <w:tc>
          <w:tcPr>
            <w:tcW w:w="2107" w:type="pct"/>
          </w:tcPr>
          <w:p w14:paraId="619AB7EE"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-63.179</w:t>
            </w:r>
          </w:p>
        </w:tc>
      </w:tr>
      <w:tr w:rsidR="00F72BD9" w:rsidRPr="00155BB6" w14:paraId="174F6C05" w14:textId="77777777" w:rsidTr="00664887">
        <w:trPr>
          <w:cnfStyle w:val="000000100000" w:firstRow="0" w:lastRow="0" w:firstColumn="0" w:lastColumn="0" w:oddVBand="0" w:evenVBand="0" w:oddHBand="1" w:evenHBand="0" w:firstRowFirstColumn="0" w:firstRowLastColumn="0" w:lastRowFirstColumn="0" w:lastRowLastColumn="0"/>
          <w:trHeight w:val="288"/>
        </w:trPr>
        <w:tc>
          <w:tcPr>
            <w:tcW w:w="1093" w:type="pct"/>
          </w:tcPr>
          <w:p w14:paraId="18A7C7D0"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7</w:t>
            </w:r>
          </w:p>
        </w:tc>
        <w:tc>
          <w:tcPr>
            <w:tcW w:w="1799" w:type="pct"/>
          </w:tcPr>
          <w:p w14:paraId="77A93AF8"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-1.815</w:t>
            </w:r>
          </w:p>
        </w:tc>
        <w:tc>
          <w:tcPr>
            <w:tcW w:w="2107" w:type="pct"/>
          </w:tcPr>
          <w:p w14:paraId="32483614"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-67.074</w:t>
            </w:r>
          </w:p>
        </w:tc>
      </w:tr>
      <w:tr w:rsidR="00F72BD9" w:rsidRPr="00155BB6" w14:paraId="4503E621" w14:textId="77777777" w:rsidTr="00664887">
        <w:trPr>
          <w:trHeight w:val="288"/>
        </w:trPr>
        <w:tc>
          <w:tcPr>
            <w:tcW w:w="1093" w:type="pct"/>
          </w:tcPr>
          <w:p w14:paraId="5CEFAB9F"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8</w:t>
            </w:r>
          </w:p>
        </w:tc>
        <w:tc>
          <w:tcPr>
            <w:tcW w:w="1799" w:type="pct"/>
          </w:tcPr>
          <w:p w14:paraId="7197C841"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-1.837</w:t>
            </w:r>
          </w:p>
        </w:tc>
        <w:tc>
          <w:tcPr>
            <w:tcW w:w="2107" w:type="pct"/>
          </w:tcPr>
          <w:p w14:paraId="66EA491E"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-63.268</w:t>
            </w:r>
          </w:p>
        </w:tc>
      </w:tr>
      <w:tr w:rsidR="00F72BD9" w:rsidRPr="00155BB6" w14:paraId="3B319A54" w14:textId="77777777" w:rsidTr="00664887">
        <w:trPr>
          <w:cnfStyle w:val="000000100000" w:firstRow="0" w:lastRow="0" w:firstColumn="0" w:lastColumn="0" w:oddVBand="0" w:evenVBand="0" w:oddHBand="1" w:evenHBand="0" w:firstRowFirstColumn="0" w:firstRowLastColumn="0" w:lastRowFirstColumn="0" w:lastRowLastColumn="0"/>
          <w:trHeight w:val="288"/>
        </w:trPr>
        <w:tc>
          <w:tcPr>
            <w:tcW w:w="1093" w:type="pct"/>
          </w:tcPr>
          <w:p w14:paraId="41A05ED9"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9</w:t>
            </w:r>
          </w:p>
        </w:tc>
        <w:tc>
          <w:tcPr>
            <w:tcW w:w="1799" w:type="pct"/>
          </w:tcPr>
          <w:p w14:paraId="40638306"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-1.819</w:t>
            </w:r>
          </w:p>
        </w:tc>
        <w:tc>
          <w:tcPr>
            <w:tcW w:w="2107" w:type="pct"/>
          </w:tcPr>
          <w:p w14:paraId="44A64F00"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-63.464</w:t>
            </w:r>
          </w:p>
        </w:tc>
      </w:tr>
      <w:tr w:rsidR="00F72BD9" w:rsidRPr="00155BB6" w14:paraId="3AED1984" w14:textId="77777777" w:rsidTr="00664887">
        <w:trPr>
          <w:trHeight w:val="288"/>
        </w:trPr>
        <w:tc>
          <w:tcPr>
            <w:tcW w:w="1093" w:type="pct"/>
          </w:tcPr>
          <w:p w14:paraId="78FA4E7F"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10</w:t>
            </w:r>
          </w:p>
        </w:tc>
        <w:tc>
          <w:tcPr>
            <w:tcW w:w="1799" w:type="pct"/>
          </w:tcPr>
          <w:p w14:paraId="35A25101"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-1.828</w:t>
            </w:r>
          </w:p>
        </w:tc>
        <w:tc>
          <w:tcPr>
            <w:tcW w:w="2107" w:type="pct"/>
          </w:tcPr>
          <w:p w14:paraId="2F0A5860" w14:textId="77777777" w:rsidR="00F72BD9" w:rsidRPr="00155BB6" w:rsidRDefault="00F72BD9" w:rsidP="00C860A7">
            <w:pPr>
              <w:jc w:val="center"/>
              <w:rPr>
                <w:rFonts w:ascii="Times New Roman" w:hAnsi="Times New Roman" w:cs="Times New Roman"/>
                <w:sz w:val="24"/>
                <w:szCs w:val="24"/>
              </w:rPr>
            </w:pPr>
            <w:r w:rsidRPr="00155BB6">
              <w:rPr>
                <w:rFonts w:ascii="Times New Roman" w:hAnsi="Times New Roman" w:cs="Times New Roman"/>
                <w:sz w:val="24"/>
                <w:szCs w:val="24"/>
              </w:rPr>
              <w:t>_</w:t>
            </w:r>
          </w:p>
        </w:tc>
      </w:tr>
    </w:tbl>
    <w:p w14:paraId="34F8B119" w14:textId="77777777" w:rsidR="00F72BD9" w:rsidRPr="00155BB6" w:rsidRDefault="00F72BD9" w:rsidP="004D5380">
      <w:pPr>
        <w:rPr>
          <w:rFonts w:ascii="Times New Roman" w:hAnsi="Times New Roman" w:cs="Times New Roman"/>
          <w:b/>
          <w:bCs/>
          <w:sz w:val="24"/>
          <w:szCs w:val="24"/>
        </w:rPr>
      </w:pPr>
    </w:p>
    <w:p w14:paraId="43AEE53F" w14:textId="77777777" w:rsidR="00F72BD9" w:rsidRPr="00155BB6" w:rsidRDefault="00F72BD9" w:rsidP="005D6D78">
      <w:pPr>
        <w:jc w:val="both"/>
        <w:rPr>
          <w:rFonts w:ascii="Times New Roman" w:hAnsi="Times New Roman" w:cs="Times New Roman"/>
          <w:sz w:val="24"/>
          <w:szCs w:val="24"/>
        </w:rPr>
      </w:pPr>
      <w:r w:rsidRPr="00155BB6">
        <w:rPr>
          <w:rFonts w:ascii="Times New Roman" w:hAnsi="Times New Roman" w:cs="Times New Roman"/>
          <w:sz w:val="24"/>
          <w:szCs w:val="24"/>
        </w:rPr>
        <w:t>The charge density difference is visualised using VESTA software and all other visualisation is done using BURAI software.</w:t>
      </w:r>
    </w:p>
    <w:p w14:paraId="279D8192" w14:textId="77777777" w:rsidR="00F72BD9" w:rsidRPr="00155BB6" w:rsidRDefault="00F72BD9" w:rsidP="004D5380">
      <w:pPr>
        <w:rPr>
          <w:rFonts w:ascii="Times New Roman" w:hAnsi="Times New Roman" w:cs="Times New Roman"/>
          <w:b/>
          <w:bCs/>
          <w:sz w:val="24"/>
          <w:szCs w:val="24"/>
        </w:rPr>
      </w:pPr>
    </w:p>
    <w:p w14:paraId="60809627" w14:textId="77777777" w:rsidR="00F72BD9" w:rsidRPr="00155BB6" w:rsidRDefault="00F72BD9" w:rsidP="004D5380">
      <w:pPr>
        <w:rPr>
          <w:rFonts w:ascii="Times New Roman" w:hAnsi="Times New Roman" w:cs="Times New Roman"/>
          <w:sz w:val="24"/>
          <w:szCs w:val="24"/>
        </w:rPr>
      </w:pPr>
      <w:r w:rsidRPr="00155BB6">
        <w:rPr>
          <w:rFonts w:ascii="Times New Roman" w:hAnsi="Times New Roman" w:cs="Times New Roman"/>
          <w:noProof/>
          <w:sz w:val="24"/>
          <w:szCs w:val="24"/>
        </w:rPr>
        <w:lastRenderedPageBreak/>
        <w:drawing>
          <wp:inline distT="0" distB="0" distL="0" distR="0" wp14:anchorId="5451458A" wp14:editId="0A17E09A">
            <wp:extent cx="5760000" cy="3571724"/>
            <wp:effectExtent l="0" t="0" r="0" b="0"/>
            <wp:docPr id="21189519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000" cy="3571724"/>
                    </a:xfrm>
                    <a:prstGeom prst="rect">
                      <a:avLst/>
                    </a:prstGeom>
                    <a:noFill/>
                  </pic:spPr>
                </pic:pic>
              </a:graphicData>
            </a:graphic>
          </wp:inline>
        </w:drawing>
      </w:r>
    </w:p>
    <w:p w14:paraId="400D4763" w14:textId="0B707162" w:rsidR="00F72BD9" w:rsidRPr="00155BB6" w:rsidRDefault="00F72BD9" w:rsidP="005D6D78">
      <w:pPr>
        <w:jc w:val="both"/>
        <w:rPr>
          <w:rFonts w:ascii="Times New Roman" w:eastAsiaTheme="minorEastAsia" w:hAnsi="Times New Roman" w:cs="Times New Roman"/>
          <w:color w:val="000000" w:themeColor="text1"/>
          <w:kern w:val="24"/>
          <w:sz w:val="24"/>
          <w:szCs w:val="24"/>
          <w:lang w:val="en-US" w:eastAsia="en-IN"/>
          <w14:ligatures w14:val="none"/>
        </w:rPr>
      </w:pPr>
      <w:r w:rsidRPr="00155BB6">
        <w:rPr>
          <w:rFonts w:ascii="Times New Roman" w:hAnsi="Times New Roman" w:cs="Times New Roman"/>
          <w:b/>
          <w:bCs/>
          <w:sz w:val="24"/>
          <w:szCs w:val="24"/>
        </w:rPr>
        <w:t>Figure S</w:t>
      </w:r>
      <w:r w:rsidR="00B93EB3">
        <w:rPr>
          <w:rFonts w:ascii="Times New Roman" w:hAnsi="Times New Roman" w:cs="Times New Roman"/>
          <w:b/>
          <w:bCs/>
          <w:sz w:val="24"/>
          <w:szCs w:val="24"/>
        </w:rPr>
        <w:t>9</w:t>
      </w:r>
      <w:r w:rsidRPr="00155BB6">
        <w:rPr>
          <w:rFonts w:ascii="Times New Roman" w:hAnsi="Times New Roman" w:cs="Times New Roman"/>
          <w:b/>
          <w:bCs/>
          <w:sz w:val="24"/>
          <w:szCs w:val="24"/>
        </w:rPr>
        <w:t>.</w:t>
      </w:r>
      <w:r w:rsidRPr="00155BB6">
        <w:rPr>
          <w:rFonts w:ascii="Times New Roman" w:hAnsi="Times New Roman" w:cs="Times New Roman"/>
          <w:sz w:val="24"/>
          <w:szCs w:val="24"/>
        </w:rPr>
        <w:t xml:space="preserve"> configuration 1 (a) top and side view of optimized structure (b) top and side view of charge density difference</w:t>
      </w:r>
      <w:r w:rsidRPr="00155BB6">
        <w:rPr>
          <w:rFonts w:ascii="Times New Roman" w:eastAsiaTheme="minorEastAsia" w:hAnsi="Times New Roman" w:cs="Times New Roman"/>
          <w:color w:val="000000" w:themeColor="text1"/>
          <w:kern w:val="24"/>
          <w:sz w:val="24"/>
          <w:szCs w:val="24"/>
          <w:lang w:val="en-US" w:eastAsia="en-IN"/>
          <w14:ligatures w14:val="none"/>
        </w:rPr>
        <w:t xml:space="preserve"> Blue = depletion of charge, Red = accumulation of charge, </w:t>
      </w:r>
      <w:proofErr w:type="spellStart"/>
      <w:r w:rsidRPr="00155BB6">
        <w:rPr>
          <w:rFonts w:ascii="Times New Roman" w:hAnsi="Times New Roman" w:cs="Times New Roman"/>
          <w:sz w:val="24"/>
          <w:szCs w:val="24"/>
          <w:lang w:val="en-US"/>
        </w:rPr>
        <w:t>Isosurface</w:t>
      </w:r>
      <w:proofErr w:type="spellEnd"/>
      <w:r w:rsidRPr="00155BB6">
        <w:rPr>
          <w:rFonts w:ascii="Times New Roman" w:hAnsi="Times New Roman" w:cs="Times New Roman"/>
          <w:sz w:val="24"/>
          <w:szCs w:val="24"/>
          <w:lang w:val="en-US"/>
        </w:rPr>
        <w:t xml:space="preserve"> </w:t>
      </w:r>
      <w:proofErr w:type="gramStart"/>
      <w:r w:rsidRPr="00155BB6">
        <w:rPr>
          <w:rFonts w:ascii="Times New Roman" w:hAnsi="Times New Roman" w:cs="Times New Roman"/>
          <w:sz w:val="24"/>
          <w:szCs w:val="24"/>
          <w:lang w:val="en-US"/>
        </w:rPr>
        <w:t>Level:-</w:t>
      </w:r>
      <w:proofErr w:type="gramEnd"/>
      <w:r w:rsidRPr="00155BB6">
        <w:rPr>
          <w:rFonts w:ascii="Times New Roman" w:hAnsi="Times New Roman" w:cs="Times New Roman"/>
          <w:sz w:val="24"/>
          <w:szCs w:val="24"/>
          <w:lang w:val="en-US"/>
        </w:rPr>
        <w:t xml:space="preserve"> 2.43215e-05</w:t>
      </w:r>
      <w:r w:rsidRPr="00155BB6">
        <w:rPr>
          <w:rFonts w:ascii="Times New Roman" w:hAnsi="Times New Roman" w:cs="Times New Roman"/>
          <w:sz w:val="24"/>
          <w:szCs w:val="24"/>
        </w:rPr>
        <w:t xml:space="preserve"> e</w:t>
      </w:r>
      <m:oMath>
        <m:sSup>
          <m:sSupPr>
            <m:ctrlPr>
              <w:rPr>
                <w:rFonts w:ascii="Cambria Math" w:hAnsi="Cambria Math" w:cs="Times New Roman"/>
                <w:i/>
                <w:iCs/>
                <w:sz w:val="24"/>
                <w:szCs w:val="24"/>
                <w:lang w:val="en-US"/>
              </w:rPr>
            </m:ctrlPr>
          </m:sSupPr>
          <m:e>
            <m:r>
              <w:rPr>
                <w:rFonts w:ascii="Cambria Math" w:hAnsi="Cambria Math" w:cs="Times New Roman"/>
                <w:sz w:val="24"/>
                <w:szCs w:val="24"/>
              </w:rPr>
              <m:t>Å</m:t>
            </m:r>
          </m:e>
          <m:sup>
            <m:r>
              <w:rPr>
                <w:rFonts w:ascii="Cambria Math" w:hAnsi="Cambria Math" w:cs="Times New Roman"/>
                <w:sz w:val="24"/>
                <w:szCs w:val="24"/>
                <w:lang w:val="en-US"/>
              </w:rPr>
              <m:t>-3</m:t>
            </m:r>
          </m:sup>
        </m:sSup>
      </m:oMath>
    </w:p>
    <w:p w14:paraId="5878660C" w14:textId="77777777" w:rsidR="00F72BD9" w:rsidRPr="00155BB6" w:rsidRDefault="00F72BD9" w:rsidP="004D5380">
      <w:pPr>
        <w:rPr>
          <w:rFonts w:ascii="Times New Roman" w:hAnsi="Times New Roman" w:cs="Times New Roman"/>
          <w:sz w:val="24"/>
          <w:szCs w:val="24"/>
        </w:rPr>
      </w:pPr>
      <w:r w:rsidRPr="00155BB6">
        <w:rPr>
          <w:rFonts w:ascii="Times New Roman" w:hAnsi="Times New Roman" w:cs="Times New Roman"/>
          <w:noProof/>
          <w:sz w:val="24"/>
          <w:szCs w:val="24"/>
        </w:rPr>
        <w:drawing>
          <wp:inline distT="0" distB="0" distL="0" distR="0" wp14:anchorId="097496F2" wp14:editId="482BD5C6">
            <wp:extent cx="5760000" cy="3626274"/>
            <wp:effectExtent l="0" t="0" r="0" b="0"/>
            <wp:docPr id="2755999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000" cy="3626274"/>
                    </a:xfrm>
                    <a:prstGeom prst="rect">
                      <a:avLst/>
                    </a:prstGeom>
                    <a:noFill/>
                  </pic:spPr>
                </pic:pic>
              </a:graphicData>
            </a:graphic>
          </wp:inline>
        </w:drawing>
      </w:r>
    </w:p>
    <w:p w14:paraId="1DEFC655" w14:textId="54D76501" w:rsidR="00F72BD9" w:rsidRPr="00155BB6" w:rsidRDefault="00F72BD9" w:rsidP="008A0DC4">
      <w:pPr>
        <w:jc w:val="both"/>
        <w:rPr>
          <w:rFonts w:ascii="Times New Roman" w:hAnsi="Times New Roman" w:cs="Times New Roman"/>
          <w:sz w:val="24"/>
          <w:szCs w:val="24"/>
        </w:rPr>
      </w:pPr>
      <w:r w:rsidRPr="00155BB6">
        <w:rPr>
          <w:rFonts w:ascii="Times New Roman" w:hAnsi="Times New Roman" w:cs="Times New Roman"/>
          <w:b/>
          <w:bCs/>
          <w:sz w:val="24"/>
          <w:szCs w:val="24"/>
        </w:rPr>
        <w:t>Figure S1</w:t>
      </w:r>
      <w:r w:rsidR="00B93EB3">
        <w:rPr>
          <w:rFonts w:ascii="Times New Roman" w:hAnsi="Times New Roman" w:cs="Times New Roman"/>
          <w:b/>
          <w:bCs/>
          <w:sz w:val="24"/>
          <w:szCs w:val="24"/>
        </w:rPr>
        <w:t>0</w:t>
      </w:r>
      <w:r w:rsidRPr="00155BB6">
        <w:rPr>
          <w:rFonts w:ascii="Times New Roman" w:hAnsi="Times New Roman" w:cs="Times New Roman"/>
          <w:b/>
          <w:bCs/>
          <w:sz w:val="24"/>
          <w:szCs w:val="24"/>
        </w:rPr>
        <w:t>.</w:t>
      </w:r>
      <w:r w:rsidRPr="00155BB6">
        <w:rPr>
          <w:rFonts w:ascii="Times New Roman" w:hAnsi="Times New Roman" w:cs="Times New Roman"/>
          <w:sz w:val="24"/>
          <w:szCs w:val="24"/>
        </w:rPr>
        <w:t xml:space="preserve"> configuration 7 (a) top and side view of optimized structure (b) top and side view of charge density difference</w:t>
      </w:r>
      <w:r w:rsidRPr="00155BB6">
        <w:rPr>
          <w:rFonts w:ascii="Times New Roman" w:eastAsiaTheme="minorEastAsia" w:hAnsi="Times New Roman" w:cs="Times New Roman"/>
          <w:color w:val="000000" w:themeColor="text1"/>
          <w:kern w:val="24"/>
          <w:sz w:val="24"/>
          <w:szCs w:val="24"/>
          <w:lang w:val="en-US" w:eastAsia="en-IN"/>
          <w14:ligatures w14:val="none"/>
        </w:rPr>
        <w:t xml:space="preserve"> Blue = depletion of charge, Red = accumulation of charge, </w:t>
      </w:r>
      <w:proofErr w:type="spellStart"/>
      <w:r w:rsidRPr="00155BB6">
        <w:rPr>
          <w:rFonts w:ascii="Times New Roman" w:hAnsi="Times New Roman" w:cs="Times New Roman"/>
          <w:sz w:val="24"/>
          <w:szCs w:val="24"/>
          <w:lang w:val="en-US"/>
        </w:rPr>
        <w:t>Isosurface</w:t>
      </w:r>
      <w:proofErr w:type="spellEnd"/>
      <w:r w:rsidRPr="00155BB6">
        <w:rPr>
          <w:rFonts w:ascii="Times New Roman" w:hAnsi="Times New Roman" w:cs="Times New Roman"/>
          <w:sz w:val="24"/>
          <w:szCs w:val="24"/>
          <w:lang w:val="en-US"/>
        </w:rPr>
        <w:t xml:space="preserve"> </w:t>
      </w:r>
      <w:proofErr w:type="gramStart"/>
      <w:r w:rsidRPr="00155BB6">
        <w:rPr>
          <w:rFonts w:ascii="Times New Roman" w:hAnsi="Times New Roman" w:cs="Times New Roman"/>
          <w:sz w:val="24"/>
          <w:szCs w:val="24"/>
          <w:lang w:val="en-US"/>
        </w:rPr>
        <w:t>Level:-</w:t>
      </w:r>
      <w:proofErr w:type="gramEnd"/>
      <w:r w:rsidRPr="00155BB6">
        <w:rPr>
          <w:rFonts w:ascii="Times New Roman" w:hAnsi="Times New Roman" w:cs="Times New Roman"/>
          <w:sz w:val="24"/>
          <w:szCs w:val="24"/>
          <w:lang w:val="en-US"/>
        </w:rPr>
        <w:t xml:space="preserve"> 2.91839e-05</w:t>
      </w:r>
      <w:r w:rsidRPr="00155BB6">
        <w:rPr>
          <w:rFonts w:ascii="Times New Roman" w:hAnsi="Times New Roman" w:cs="Times New Roman"/>
          <w:sz w:val="24"/>
          <w:szCs w:val="24"/>
        </w:rPr>
        <w:t xml:space="preserve"> e</w:t>
      </w:r>
      <m:oMath>
        <m:sSup>
          <m:sSupPr>
            <m:ctrlPr>
              <w:rPr>
                <w:rFonts w:ascii="Cambria Math" w:hAnsi="Cambria Math" w:cs="Times New Roman"/>
                <w:i/>
                <w:iCs/>
                <w:sz w:val="24"/>
                <w:szCs w:val="24"/>
                <w:lang w:val="en-US"/>
              </w:rPr>
            </m:ctrlPr>
          </m:sSupPr>
          <m:e>
            <m:r>
              <w:rPr>
                <w:rFonts w:ascii="Cambria Math" w:hAnsi="Cambria Math" w:cs="Times New Roman"/>
                <w:sz w:val="24"/>
                <w:szCs w:val="24"/>
              </w:rPr>
              <m:t>Å</m:t>
            </m:r>
          </m:e>
          <m:sup>
            <m:r>
              <w:rPr>
                <w:rFonts w:ascii="Cambria Math" w:hAnsi="Cambria Math" w:cs="Times New Roman"/>
                <w:sz w:val="24"/>
                <w:szCs w:val="24"/>
                <w:lang w:val="en-US"/>
              </w:rPr>
              <m:t>-3</m:t>
            </m:r>
          </m:sup>
        </m:sSup>
      </m:oMath>
    </w:p>
    <w:p w14:paraId="12987AE8" w14:textId="77777777" w:rsidR="00F72BD9" w:rsidRPr="00155BB6" w:rsidRDefault="00F72BD9" w:rsidP="00F44E76">
      <w:pPr>
        <w:rPr>
          <w:rFonts w:ascii="Times New Roman" w:eastAsiaTheme="minorEastAsia" w:hAnsi="Times New Roman" w:cs="Times New Roman"/>
          <w:color w:val="000000" w:themeColor="text1"/>
          <w:kern w:val="24"/>
          <w:sz w:val="24"/>
          <w:szCs w:val="24"/>
          <w:lang w:val="en-US" w:eastAsia="en-IN"/>
          <w14:ligatures w14:val="none"/>
        </w:rPr>
      </w:pPr>
      <w:r w:rsidRPr="00155BB6">
        <w:rPr>
          <w:rFonts w:ascii="Times New Roman" w:eastAsiaTheme="minorEastAsia" w:hAnsi="Times New Roman" w:cs="Times New Roman"/>
          <w:noProof/>
          <w:color w:val="000000" w:themeColor="text1"/>
          <w:kern w:val="24"/>
          <w:sz w:val="24"/>
          <w:szCs w:val="24"/>
          <w:lang w:val="en-US" w:eastAsia="en-IN"/>
          <w14:ligatures w14:val="none"/>
        </w:rPr>
        <w:lastRenderedPageBreak/>
        <w:drawing>
          <wp:inline distT="0" distB="0" distL="0" distR="0" wp14:anchorId="43B62C1C" wp14:editId="66F97F14">
            <wp:extent cx="5760000" cy="3475463"/>
            <wp:effectExtent l="0" t="0" r="0" b="0"/>
            <wp:docPr id="16423982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000" cy="3475463"/>
                    </a:xfrm>
                    <a:prstGeom prst="rect">
                      <a:avLst/>
                    </a:prstGeom>
                    <a:noFill/>
                  </pic:spPr>
                </pic:pic>
              </a:graphicData>
            </a:graphic>
          </wp:inline>
        </w:drawing>
      </w:r>
    </w:p>
    <w:p w14:paraId="7EAFC974" w14:textId="59467787" w:rsidR="00F72BD9" w:rsidRPr="00BB2AF1" w:rsidRDefault="00F72BD9" w:rsidP="008A0DC4">
      <w:pPr>
        <w:jc w:val="both"/>
        <w:rPr>
          <w:rFonts w:ascii="Times New Roman" w:eastAsiaTheme="minorEastAsia" w:hAnsi="Times New Roman" w:cs="Times New Roman"/>
          <w:sz w:val="24"/>
          <w:szCs w:val="24"/>
          <w:lang w:val="en-US"/>
        </w:rPr>
      </w:pPr>
      <w:r w:rsidRPr="00BB2AF1">
        <w:rPr>
          <w:rFonts w:ascii="Times New Roman" w:hAnsi="Times New Roman" w:cs="Times New Roman"/>
          <w:b/>
          <w:bCs/>
          <w:sz w:val="24"/>
          <w:szCs w:val="24"/>
        </w:rPr>
        <w:t>Figure S1</w:t>
      </w:r>
      <w:r w:rsidR="00B93EB3" w:rsidRPr="00BB2AF1">
        <w:rPr>
          <w:rFonts w:ascii="Times New Roman" w:hAnsi="Times New Roman" w:cs="Times New Roman"/>
          <w:b/>
          <w:bCs/>
          <w:sz w:val="24"/>
          <w:szCs w:val="24"/>
        </w:rPr>
        <w:t>1</w:t>
      </w:r>
      <w:r w:rsidRPr="00BB2AF1">
        <w:rPr>
          <w:rFonts w:ascii="Times New Roman" w:hAnsi="Times New Roman" w:cs="Times New Roman"/>
          <w:b/>
          <w:bCs/>
          <w:sz w:val="24"/>
          <w:szCs w:val="24"/>
        </w:rPr>
        <w:t>.</w:t>
      </w:r>
      <w:r w:rsidRPr="00BB2AF1">
        <w:rPr>
          <w:rFonts w:ascii="Times New Roman" w:hAnsi="Times New Roman" w:cs="Times New Roman"/>
          <w:sz w:val="24"/>
          <w:szCs w:val="24"/>
        </w:rPr>
        <w:t xml:space="preserve"> configuration 8 (a) top and side view of optimized structure (b) top and side view of charge density difference</w:t>
      </w:r>
      <w:r w:rsidRPr="00BB2AF1">
        <w:rPr>
          <w:rFonts w:ascii="Times New Roman" w:eastAsiaTheme="minorEastAsia" w:hAnsi="Times New Roman" w:cs="Times New Roman"/>
          <w:color w:val="000000" w:themeColor="text1"/>
          <w:kern w:val="24"/>
          <w:sz w:val="24"/>
          <w:szCs w:val="24"/>
          <w:lang w:val="en-US" w:eastAsia="en-IN"/>
          <w14:ligatures w14:val="none"/>
        </w:rPr>
        <w:t xml:space="preserve"> Blue = depletion of charge, Red = accumulation of charge, </w:t>
      </w:r>
      <w:proofErr w:type="spellStart"/>
      <w:r w:rsidRPr="00BB2AF1">
        <w:rPr>
          <w:rFonts w:ascii="Times New Roman" w:hAnsi="Times New Roman" w:cs="Times New Roman"/>
          <w:sz w:val="24"/>
          <w:szCs w:val="24"/>
          <w:lang w:val="en-US"/>
        </w:rPr>
        <w:t>Isosurface</w:t>
      </w:r>
      <w:proofErr w:type="spellEnd"/>
      <w:r w:rsidRPr="00BB2AF1">
        <w:rPr>
          <w:rFonts w:ascii="Times New Roman" w:hAnsi="Times New Roman" w:cs="Times New Roman"/>
          <w:sz w:val="24"/>
          <w:szCs w:val="24"/>
          <w:lang w:val="en-US"/>
        </w:rPr>
        <w:t xml:space="preserve"> Level: 1.68878e-05</w:t>
      </w:r>
      <w:r w:rsidRPr="00BB2AF1">
        <w:rPr>
          <w:rFonts w:ascii="Times New Roman" w:hAnsi="Times New Roman" w:cs="Times New Roman"/>
          <w:sz w:val="24"/>
          <w:szCs w:val="24"/>
        </w:rPr>
        <w:t xml:space="preserve"> e</w:t>
      </w:r>
      <m:oMath>
        <m:sSup>
          <m:sSupPr>
            <m:ctrlPr>
              <w:rPr>
                <w:rFonts w:ascii="Cambria Math" w:hAnsi="Cambria Math" w:cs="Times New Roman"/>
                <w:i/>
                <w:iCs/>
                <w:sz w:val="24"/>
                <w:szCs w:val="24"/>
                <w:lang w:val="en-US"/>
              </w:rPr>
            </m:ctrlPr>
          </m:sSupPr>
          <m:e>
            <m:r>
              <w:rPr>
                <w:rFonts w:ascii="Cambria Math" w:hAnsi="Cambria Math" w:cs="Times New Roman"/>
                <w:sz w:val="24"/>
                <w:szCs w:val="24"/>
              </w:rPr>
              <m:t>Å</m:t>
            </m:r>
          </m:e>
          <m:sup>
            <m:r>
              <w:rPr>
                <w:rFonts w:ascii="Cambria Math" w:hAnsi="Cambria Math" w:cs="Times New Roman"/>
                <w:sz w:val="24"/>
                <w:szCs w:val="24"/>
                <w:lang w:val="en-US"/>
              </w:rPr>
              <m:t>-3</m:t>
            </m:r>
          </m:sup>
        </m:sSup>
      </m:oMath>
    </w:p>
    <w:p w14:paraId="38D069AB" w14:textId="77777777" w:rsidR="00F72BD9" w:rsidRPr="00155BB6" w:rsidRDefault="00F72BD9" w:rsidP="00554CEB">
      <w:pPr>
        <w:ind w:firstLine="720"/>
        <w:jc w:val="both"/>
        <w:rPr>
          <w:rFonts w:ascii="Times New Roman" w:hAnsi="Times New Roman" w:cs="Times New Roman"/>
          <w:sz w:val="24"/>
          <w:szCs w:val="24"/>
        </w:rPr>
      </w:pPr>
      <w:r w:rsidRPr="00155BB6">
        <w:rPr>
          <w:rFonts w:ascii="Times New Roman" w:hAnsi="Times New Roman" w:cs="Times New Roman"/>
          <w:sz w:val="24"/>
          <w:szCs w:val="24"/>
        </w:rPr>
        <w:t>In configuration 8 where the H</w:t>
      </w:r>
      <w:r w:rsidRPr="00155BB6">
        <w:rPr>
          <w:rFonts w:ascii="Times New Roman" w:hAnsi="Times New Roman" w:cs="Times New Roman"/>
          <w:sz w:val="24"/>
          <w:szCs w:val="24"/>
          <w:vertAlign w:val="subscript"/>
        </w:rPr>
        <w:t>2</w:t>
      </w:r>
      <w:r w:rsidRPr="00155BB6">
        <w:rPr>
          <w:rFonts w:ascii="Times New Roman" w:hAnsi="Times New Roman" w:cs="Times New Roman"/>
          <w:sz w:val="24"/>
          <w:szCs w:val="24"/>
        </w:rPr>
        <w:t xml:space="preserve"> is placed at the edge of TpPa-1, the charge transfer mostly takes place at the TpPa-1 layer with a little charge transfer at the </w:t>
      </w:r>
      <w:proofErr w:type="spellStart"/>
      <w:r w:rsidRPr="00155BB6">
        <w:rPr>
          <w:rFonts w:ascii="Times New Roman" w:hAnsi="Times New Roman" w:cs="Times New Roman"/>
          <w:sz w:val="24"/>
          <w:szCs w:val="24"/>
        </w:rPr>
        <w:t>borophene</w:t>
      </w:r>
      <w:proofErr w:type="spellEnd"/>
      <w:r w:rsidRPr="00155BB6">
        <w:rPr>
          <w:rFonts w:ascii="Times New Roman" w:hAnsi="Times New Roman" w:cs="Times New Roman"/>
          <w:sz w:val="24"/>
          <w:szCs w:val="24"/>
        </w:rPr>
        <w:t xml:space="preserve"> layer but when the H</w:t>
      </w:r>
      <w:r w:rsidRPr="00155BB6">
        <w:rPr>
          <w:rFonts w:ascii="Times New Roman" w:hAnsi="Times New Roman" w:cs="Times New Roman"/>
          <w:sz w:val="24"/>
          <w:szCs w:val="24"/>
          <w:vertAlign w:val="subscript"/>
        </w:rPr>
        <w:t>2</w:t>
      </w:r>
      <w:r w:rsidRPr="00155BB6">
        <w:rPr>
          <w:rFonts w:ascii="Times New Roman" w:hAnsi="Times New Roman" w:cs="Times New Roman"/>
          <w:sz w:val="24"/>
          <w:szCs w:val="24"/>
        </w:rPr>
        <w:t xml:space="preserve"> molecule is placed in between the layers, the charge transfer takes place at both layers and also in case of configuration 8 the deformation in the layer of TpPa-1 is minimal whereas in configurations where the H</w:t>
      </w:r>
      <w:r w:rsidRPr="00155BB6">
        <w:rPr>
          <w:rFonts w:ascii="Times New Roman" w:hAnsi="Times New Roman" w:cs="Times New Roman"/>
          <w:sz w:val="24"/>
          <w:szCs w:val="24"/>
          <w:vertAlign w:val="subscript"/>
        </w:rPr>
        <w:t>2</w:t>
      </w:r>
      <w:r w:rsidRPr="00155BB6">
        <w:rPr>
          <w:rFonts w:ascii="Times New Roman" w:hAnsi="Times New Roman" w:cs="Times New Roman"/>
          <w:sz w:val="24"/>
          <w:szCs w:val="24"/>
        </w:rPr>
        <w:t xml:space="preserve"> is between the layers, there is visible deformation in the TpPa-1 layer.</w:t>
      </w:r>
    </w:p>
    <w:p w14:paraId="7AF63B51" w14:textId="1843C289" w:rsidR="00F72BD9" w:rsidRPr="00155BB6" w:rsidRDefault="00F72BD9" w:rsidP="005F2652">
      <w:pPr>
        <w:rPr>
          <w:rFonts w:ascii="Times New Roman" w:hAnsi="Times New Roman" w:cs="Times New Roman"/>
          <w:sz w:val="24"/>
          <w:szCs w:val="24"/>
        </w:rPr>
      </w:pPr>
      <w:r w:rsidRPr="00155BB6">
        <w:rPr>
          <w:rFonts w:ascii="Times New Roman" w:hAnsi="Times New Roman" w:cs="Times New Roman"/>
          <w:b/>
          <w:bCs/>
          <w:sz w:val="24"/>
          <w:szCs w:val="24"/>
        </w:rPr>
        <w:t xml:space="preserve">Table S6. </w:t>
      </w:r>
      <w:r w:rsidRPr="00155BB6">
        <w:rPr>
          <w:rFonts w:ascii="Times New Roman" w:hAnsi="Times New Roman" w:cs="Times New Roman"/>
          <w:sz w:val="24"/>
          <w:szCs w:val="24"/>
        </w:rPr>
        <w:t xml:space="preserve">Table of reported </w:t>
      </w:r>
      <w:proofErr w:type="spellStart"/>
      <w:r w:rsidRPr="00155BB6">
        <w:rPr>
          <w:rFonts w:ascii="Times New Roman" w:hAnsi="Times New Roman" w:cs="Times New Roman"/>
          <w:sz w:val="24"/>
          <w:szCs w:val="24"/>
        </w:rPr>
        <w:t>Q</w:t>
      </w:r>
      <w:r w:rsidRPr="00155BB6">
        <w:rPr>
          <w:rFonts w:ascii="Times New Roman" w:hAnsi="Times New Roman" w:cs="Times New Roman"/>
          <w:sz w:val="24"/>
          <w:szCs w:val="24"/>
          <w:vertAlign w:val="subscript"/>
        </w:rPr>
        <w:t>st</w:t>
      </w:r>
      <w:proofErr w:type="spellEnd"/>
      <w:r w:rsidRPr="00155BB6">
        <w:rPr>
          <w:rFonts w:ascii="Times New Roman" w:hAnsi="Times New Roman" w:cs="Times New Roman"/>
          <w:sz w:val="24"/>
          <w:szCs w:val="24"/>
          <w:vertAlign w:val="subscript"/>
        </w:rPr>
        <w:t xml:space="preserve"> </w:t>
      </w:r>
      <w:r w:rsidRPr="00155BB6">
        <w:rPr>
          <w:rFonts w:ascii="Times New Roman" w:hAnsi="Times New Roman" w:cs="Times New Roman"/>
          <w:sz w:val="24"/>
          <w:szCs w:val="24"/>
        </w:rPr>
        <w:t>for different COFs.</w:t>
      </w:r>
    </w:p>
    <w:tbl>
      <w:tblPr>
        <w:tblStyle w:val="TableGridLight"/>
        <w:tblpPr w:leftFromText="180" w:rightFromText="180" w:vertAnchor="text" w:tblpY="1"/>
        <w:tblOverlap w:val="never"/>
        <w:tblW w:w="5000" w:type="pct"/>
        <w:tblLook w:val="04A0" w:firstRow="1" w:lastRow="0" w:firstColumn="1" w:lastColumn="0" w:noHBand="0" w:noVBand="1"/>
      </w:tblPr>
      <w:tblGrid>
        <w:gridCol w:w="4213"/>
        <w:gridCol w:w="2538"/>
        <w:gridCol w:w="2265"/>
      </w:tblGrid>
      <w:tr w:rsidR="00F72BD9" w:rsidRPr="00155BB6" w14:paraId="4372D455" w14:textId="77777777" w:rsidTr="007B394E">
        <w:tc>
          <w:tcPr>
            <w:tcW w:w="2336" w:type="pct"/>
            <w:shd w:val="clear" w:color="auto" w:fill="17365D" w:themeFill="text2" w:themeFillShade="BF"/>
          </w:tcPr>
          <w:p w14:paraId="534E8A63" w14:textId="77777777" w:rsidR="00F72BD9" w:rsidRPr="00155BB6" w:rsidRDefault="00F72BD9" w:rsidP="00A32D52">
            <w:pPr>
              <w:ind w:firstLine="720"/>
              <w:jc w:val="center"/>
              <w:rPr>
                <w:rFonts w:ascii="Times New Roman" w:hAnsi="Times New Roman" w:cs="Times New Roman"/>
                <w:sz w:val="24"/>
                <w:szCs w:val="24"/>
              </w:rPr>
            </w:pPr>
            <w:r w:rsidRPr="00155BB6">
              <w:rPr>
                <w:rFonts w:ascii="Times New Roman" w:hAnsi="Times New Roman" w:cs="Times New Roman"/>
                <w:sz w:val="24"/>
                <w:szCs w:val="24"/>
              </w:rPr>
              <w:t>COFs</w:t>
            </w:r>
          </w:p>
        </w:tc>
        <w:tc>
          <w:tcPr>
            <w:tcW w:w="1407" w:type="pct"/>
            <w:shd w:val="clear" w:color="auto" w:fill="17365D" w:themeFill="text2" w:themeFillShade="BF"/>
          </w:tcPr>
          <w:p w14:paraId="071FCA77" w14:textId="77777777" w:rsidR="00F72BD9" w:rsidRPr="00155BB6" w:rsidRDefault="00F72BD9" w:rsidP="00A32D52">
            <w:pPr>
              <w:jc w:val="center"/>
              <w:rPr>
                <w:rFonts w:ascii="Times New Roman" w:hAnsi="Times New Roman" w:cs="Times New Roman"/>
                <w:sz w:val="24"/>
                <w:szCs w:val="24"/>
              </w:rPr>
            </w:pPr>
            <w:proofErr w:type="spellStart"/>
            <w:r w:rsidRPr="00155BB6">
              <w:rPr>
                <w:rFonts w:ascii="Times New Roman" w:hAnsi="Times New Roman" w:cs="Times New Roman"/>
                <w:sz w:val="24"/>
                <w:szCs w:val="24"/>
              </w:rPr>
              <w:t>Q</w:t>
            </w:r>
            <w:r w:rsidRPr="00155BB6">
              <w:rPr>
                <w:rFonts w:ascii="Times New Roman" w:hAnsi="Times New Roman" w:cs="Times New Roman"/>
                <w:sz w:val="24"/>
                <w:szCs w:val="24"/>
                <w:vertAlign w:val="subscript"/>
              </w:rPr>
              <w:t>st</w:t>
            </w:r>
            <w:proofErr w:type="spellEnd"/>
            <w:r w:rsidRPr="00155BB6">
              <w:rPr>
                <w:rFonts w:ascii="Times New Roman" w:hAnsi="Times New Roman" w:cs="Times New Roman"/>
                <w:sz w:val="24"/>
                <w:szCs w:val="24"/>
              </w:rPr>
              <w:t xml:space="preserve"> (kJmol</w:t>
            </w:r>
            <w:r w:rsidRPr="00155BB6">
              <w:rPr>
                <w:rFonts w:ascii="Times New Roman" w:hAnsi="Times New Roman" w:cs="Times New Roman"/>
                <w:sz w:val="24"/>
                <w:szCs w:val="24"/>
                <w:vertAlign w:val="superscript"/>
              </w:rPr>
              <w:t>-1</w:t>
            </w:r>
            <w:r w:rsidRPr="00155BB6">
              <w:rPr>
                <w:rFonts w:ascii="Times New Roman" w:hAnsi="Times New Roman" w:cs="Times New Roman"/>
                <w:sz w:val="24"/>
                <w:szCs w:val="24"/>
              </w:rPr>
              <w:t>)</w:t>
            </w:r>
          </w:p>
        </w:tc>
        <w:tc>
          <w:tcPr>
            <w:tcW w:w="1256" w:type="pct"/>
            <w:shd w:val="clear" w:color="auto" w:fill="17365D" w:themeFill="text2" w:themeFillShade="BF"/>
          </w:tcPr>
          <w:p w14:paraId="69A6EA2E" w14:textId="77777777" w:rsidR="00F72BD9" w:rsidRPr="00155BB6" w:rsidRDefault="00F72BD9" w:rsidP="00A32D52">
            <w:pPr>
              <w:jc w:val="center"/>
              <w:rPr>
                <w:rFonts w:ascii="Times New Roman" w:hAnsi="Times New Roman" w:cs="Times New Roman"/>
                <w:sz w:val="24"/>
                <w:szCs w:val="24"/>
              </w:rPr>
            </w:pPr>
            <w:r w:rsidRPr="00155BB6">
              <w:rPr>
                <w:rFonts w:ascii="Times New Roman" w:hAnsi="Times New Roman" w:cs="Times New Roman"/>
                <w:sz w:val="24"/>
                <w:szCs w:val="24"/>
              </w:rPr>
              <w:t>References</w:t>
            </w:r>
          </w:p>
        </w:tc>
      </w:tr>
      <w:tr w:rsidR="00F72BD9" w:rsidRPr="00155BB6" w14:paraId="427A563A" w14:textId="77777777" w:rsidTr="007B394E">
        <w:tc>
          <w:tcPr>
            <w:tcW w:w="2336" w:type="pct"/>
          </w:tcPr>
          <w:p w14:paraId="274890C1"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PECONF-4</w:t>
            </w:r>
          </w:p>
        </w:tc>
        <w:tc>
          <w:tcPr>
            <w:tcW w:w="1407" w:type="pct"/>
          </w:tcPr>
          <w:p w14:paraId="25E607B8"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 xml:space="preserve">9.5–10.5 </w:t>
            </w:r>
          </w:p>
        </w:tc>
        <w:tc>
          <w:tcPr>
            <w:tcW w:w="1256" w:type="pct"/>
          </w:tcPr>
          <w:p w14:paraId="04C2DBE3" w14:textId="2ABF7BB7" w:rsidR="00F72BD9" w:rsidRPr="00155BB6" w:rsidRDefault="008A0DC4" w:rsidP="00A32D52">
            <w:pPr>
              <w:rPr>
                <w:rFonts w:ascii="Times New Roman" w:hAnsi="Times New Roman" w:cs="Times New Roman"/>
                <w:sz w:val="24"/>
                <w:szCs w:val="24"/>
              </w:rPr>
            </w:pPr>
            <w:r w:rsidRPr="00155BB6">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&lt;EndNote&gt;&lt;Cite&gt;&lt;Author&gt;Murialdo&lt;/Author&gt;&lt;Year&gt;2019&lt;/Year&gt;&lt;RecNum&gt;186&lt;/RecNum&gt;&lt;DisplayText&gt;&lt;style face="superscript"&gt;9&lt;/style&gt;&lt;/DisplayText&gt;&lt;record&gt;&lt;rec-number&gt;186&lt;/rec-number&gt;&lt;foreign-keys&gt;&lt;key app="EN" db-id="0d99aedpyatrptexwpc5vf5cd9dft20ez59s" timestamp="1735646018"&gt;186&lt;/key&gt;&lt;/foreign-keys&gt;&lt;ref-type name="Journal Article"&gt;17&lt;/ref-type&gt;&lt;contributors&gt;&lt;authors&gt;&lt;author&gt;Murialdo, Maxwell&lt;/author&gt;&lt;author&gt;Weadock, Nicholas J.&lt;/author&gt;&lt;author&gt;Liu, Yiqun&lt;/author&gt;&lt;author&gt;Ahn, Channing C.&lt;/author&gt;&lt;author&gt;Baker, Sarah E.&lt;/author&gt;&lt;author&gt;Landskron, Kai&lt;/author&gt;&lt;author&gt;Fultz, Brent&lt;/author&gt;&lt;/authors&gt;&lt;/contributors&gt;&lt;titles&gt;&lt;title&gt;High-Pressure Hydrogen Adsorption on a Porous Electron-Rich Covalent Organonitridic Framework&lt;/title&gt;&lt;secondary-title&gt;ACS Omega&lt;/secondary-title&gt;&lt;/titles&gt;&lt;periodical&gt;&lt;full-title&gt;ACS Omega&lt;/full-title&gt;&lt;abbr-1&gt;ACS Omega&lt;/abbr-1&gt;&lt;/periodical&gt;&lt;pages&gt;444-448&lt;/pages&gt;&lt;volume&gt;4&lt;/volume&gt;&lt;number&gt;1&lt;/number&gt;&lt;dates&gt;&lt;year&gt;2019&lt;/year&gt;&lt;pub-dates&gt;&lt;date&gt;2019/01/31&lt;/date&gt;&lt;/pub-dates&gt;&lt;/dates&gt;&lt;publisher&gt;American Chemical Society&lt;/publisher&gt;&lt;urls&gt;&lt;related-urls&gt;&lt;url&gt;https://doi.org/10.1021/acsomega.8b03206&lt;/url&gt;&lt;/related-urls&gt;&lt;/urls&gt;&lt;electronic-resource-num&gt;10.1021/acsomega.8b03206&lt;/electronic-resource-num&gt;&lt;/record&gt;&lt;/Cite&gt;&lt;/EndNote&gt;</w:instrText>
            </w:r>
            <w:r w:rsidRPr="00155BB6">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9</w:t>
            </w:r>
            <w:r w:rsidRPr="00155BB6">
              <w:rPr>
                <w:rFonts w:ascii="Times New Roman" w:hAnsi="Times New Roman" w:cs="Times New Roman"/>
                <w:sz w:val="24"/>
                <w:szCs w:val="24"/>
              </w:rPr>
              <w:fldChar w:fldCharType="end"/>
            </w:r>
          </w:p>
        </w:tc>
      </w:tr>
      <w:tr w:rsidR="00F72BD9" w:rsidRPr="00155BB6" w14:paraId="4F7ECFBA" w14:textId="77777777" w:rsidTr="007B394E">
        <w:tc>
          <w:tcPr>
            <w:tcW w:w="2336" w:type="pct"/>
          </w:tcPr>
          <w:p w14:paraId="6A4AC2D6" w14:textId="77777777" w:rsidR="00F72BD9" w:rsidRPr="00155BB6" w:rsidRDefault="00F72BD9" w:rsidP="00A32D52">
            <w:pPr>
              <w:rPr>
                <w:rFonts w:ascii="Times New Roman" w:hAnsi="Times New Roman" w:cs="Times New Roman"/>
                <w:sz w:val="24"/>
                <w:szCs w:val="24"/>
              </w:rPr>
            </w:pPr>
            <w:proofErr w:type="spellStart"/>
            <w:r w:rsidRPr="00155BB6">
              <w:rPr>
                <w:rFonts w:ascii="Times New Roman" w:hAnsi="Times New Roman" w:cs="Times New Roman"/>
                <w:sz w:val="24"/>
                <w:szCs w:val="24"/>
              </w:rPr>
              <w:t>Li@TPB-DMTP-COF</w:t>
            </w:r>
            <w:proofErr w:type="spellEnd"/>
          </w:p>
        </w:tc>
        <w:tc>
          <w:tcPr>
            <w:tcW w:w="1407" w:type="pct"/>
          </w:tcPr>
          <w:p w14:paraId="51218ECB"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 xml:space="preserve">7.2 </w:t>
            </w:r>
          </w:p>
        </w:tc>
        <w:tc>
          <w:tcPr>
            <w:tcW w:w="1256" w:type="pct"/>
          </w:tcPr>
          <w:p w14:paraId="0F6FCFAD" w14:textId="6D22441E" w:rsidR="00F72BD9"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&lt;EndNote&gt;&lt;Cite&gt;&lt;Author&gt;Tang&lt;/Author&gt;&lt;Year&gt;2024&lt;/Year&gt;&lt;RecNum&gt;162&lt;/RecNum&gt;&lt;DisplayText&gt;&lt;style face="superscript"&gt;10&lt;/style&gt;&lt;/DisplayText&gt;&lt;record&gt;&lt;rec-number&gt;162&lt;/rec-number&gt;&lt;foreign-keys&gt;&lt;key app="EN" db-id="0d99aedpyatrptexwpc5vf5cd9dft20ez59s" timestamp="1734675662"&gt;162&lt;/key&gt;&lt;/foreign-keys&gt;&lt;ref-type name="Journal Article"&gt;17&lt;/ref-type&gt;&lt;contributors&gt;&lt;authors&gt;&lt;author&gt;Tang, Zhuozhuo&lt;/author&gt;&lt;author&gt;Chen, Jia&lt;/author&gt;&lt;author&gt;Xu, Yulong&lt;/author&gt;&lt;author&gt;Li, Zonglong&lt;/author&gt;&lt;author&gt;Sheng, Li&lt;/author&gt;&lt;author&gt;Hu, Yang&lt;/author&gt;&lt;author&gt;Wang, Xiaolin&lt;/author&gt;&lt;author&gt;Wang, Jianlong&lt;/author&gt;&lt;author&gt;Tang, Yaping&lt;/author&gt;&lt;author&gt;He, Xiangming&lt;/author&gt;&lt;author&gt;Xu, Hong&lt;/author&gt;&lt;/authors&gt;&lt;/contributors&gt;&lt;titles&gt;&lt;title&gt;Lithium-Induced Covalent Organic Frameworks with Enhanced Sorption Heat for Efficient Hydrogen Storage&lt;/title&gt;&lt;secondary-title&gt;Chemistry of Materials&lt;/secondary-title&gt;&lt;/titles&gt;&lt;periodical&gt;&lt;full-title&gt;Chemistry of Materials&lt;/full-title&gt;&lt;abbr-1&gt;Chem. Mater.&lt;/abbr-1&gt;&lt;/periodical&gt;&lt;pages&gt;4437-4443&lt;/pages&gt;&lt;volume&gt;36&lt;/volume&gt;&lt;number&gt;9&lt;/number&gt;&lt;dates&gt;&lt;year&gt;2024&lt;/year&gt;&lt;pub-dates&gt;&lt;date&gt;2024/05/14&lt;/date&gt;&lt;/pub-dates&gt;&lt;/dates&gt;&lt;publisher&gt;American Chemical Society&lt;/publisher&gt;&lt;isbn&gt;0897-4756&lt;/isbn&gt;&lt;urls&gt;&lt;related-urls&gt;&lt;url&gt;https://doi.org/10.1021/acs.chemmater.4c00059&lt;/url&gt;&lt;/related-urls&gt;&lt;/urls&gt;&lt;electronic-resource-num&gt;10.1021/acs.chemmater.4c00059&lt;/electronic-resource-num&gt;&lt;/record&gt;&lt;/Cite&gt;&lt;/EndNote&gt;</w:instrText>
            </w:r>
            <w:r w:rsidRPr="00155BB6">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10</w:t>
            </w:r>
            <w:r w:rsidRPr="00155BB6">
              <w:rPr>
                <w:rFonts w:ascii="Times New Roman" w:hAnsi="Times New Roman" w:cs="Times New Roman"/>
                <w:sz w:val="24"/>
                <w:szCs w:val="24"/>
              </w:rPr>
              <w:fldChar w:fldCharType="end"/>
            </w:r>
          </w:p>
        </w:tc>
      </w:tr>
      <w:tr w:rsidR="00766B3C" w:rsidRPr="00155BB6" w14:paraId="3B340169" w14:textId="77777777" w:rsidTr="007B394E">
        <w:tc>
          <w:tcPr>
            <w:tcW w:w="2336" w:type="pct"/>
          </w:tcPr>
          <w:p w14:paraId="4EF3EF08"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COF-1</w:t>
            </w:r>
          </w:p>
        </w:tc>
        <w:tc>
          <w:tcPr>
            <w:tcW w:w="1407" w:type="pct"/>
          </w:tcPr>
          <w:p w14:paraId="7F25E549"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 xml:space="preserve"> 8.8 </w:t>
            </w:r>
          </w:p>
        </w:tc>
        <w:tc>
          <w:tcPr>
            <w:tcW w:w="1256" w:type="pct"/>
            <w:vMerge w:val="restart"/>
          </w:tcPr>
          <w:p w14:paraId="6BDA2A7C" w14:textId="6F2C50FF"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&lt;EndNote&gt;&lt;Cite&gt;&lt;Author&gt;Han&lt;/Author&gt;&lt;Year&gt;2008&lt;/Year&gt;&lt;RecNum&gt;139&lt;/RecNum&gt;&lt;DisplayText&gt;&lt;style face="superscript"&gt;11&lt;/style&gt;&lt;/DisplayText&gt;&lt;record&gt;&lt;rec-number&gt;139&lt;/rec-number&gt;&lt;foreign-keys&gt;&lt;key app="EN" db-id="0d99aedpyatrptexwpc5vf5cd9dft20ez59s" timestamp="1734084690"&gt;139&lt;/key&gt;&lt;/foreign-keys&gt;&lt;ref-type name="Journal Article"&gt;17&lt;/ref-type&gt;&lt;contributors&gt;&lt;authors&gt;&lt;author&gt;Han, Sang Soo&lt;/author&gt;&lt;author&gt;Furukawa, Hiroyasu&lt;/author&gt;&lt;author&gt;Yaghi, Omar M.&lt;/author&gt;&lt;author&gt;Goddard, William A., III&lt;/author&gt;&lt;/authors&gt;&lt;/contributors&gt;&lt;titles&gt;&lt;title&gt;Covalent Organic Frameworks as Exceptional Hydrogen Storage Materials&lt;/title&gt;&lt;secondary-title&gt;Journal of the American Chemical Society&lt;/secondary-title&gt;&lt;/titles&gt;&lt;periodical&gt;&lt;full-title&gt;Journal of the American Chemical Society&lt;/full-title&gt;&lt;abbr-1&gt;J. Am. Chem. Soc.&lt;/abbr-1&gt;&lt;/periodical&gt;&lt;pages&gt;11580-11581&lt;/pages&gt;&lt;volume&gt;130&lt;/volume&gt;&lt;number&gt;35&lt;/number&gt;&lt;dates&gt;&lt;year&gt;2008&lt;/year&gt;&lt;pub-dates&gt;&lt;date&gt;2008/09/03&lt;/date&gt;&lt;/pub-dates&gt;&lt;/dates&gt;&lt;publisher&gt;American Chemical Society&lt;/publisher&gt;&lt;isbn&gt;0002-7863&lt;/isbn&gt;&lt;urls&gt;&lt;related-urls&gt;&lt;url&gt;https://doi.org/10.1021/ja803247y&lt;/url&gt;&lt;/related-urls&gt;&lt;/urls&gt;&lt;electronic-resource-num&gt;10.1021/ja803247y&lt;/electronic-resource-num&gt;&lt;/record&gt;&lt;/Cite&gt;&lt;/EndNote&gt;</w:instrText>
            </w:r>
            <w:r w:rsidRPr="00155BB6">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11</w:t>
            </w:r>
            <w:r w:rsidRPr="00155BB6">
              <w:rPr>
                <w:rFonts w:ascii="Times New Roman" w:hAnsi="Times New Roman" w:cs="Times New Roman"/>
                <w:sz w:val="24"/>
                <w:szCs w:val="24"/>
              </w:rPr>
              <w:fldChar w:fldCharType="end"/>
            </w:r>
          </w:p>
          <w:p w14:paraId="2B9CD8C0" w14:textId="77777777" w:rsidR="00766B3C" w:rsidRPr="00155BB6" w:rsidRDefault="00766B3C" w:rsidP="00A32D52">
            <w:pPr>
              <w:rPr>
                <w:rFonts w:ascii="Times New Roman" w:hAnsi="Times New Roman" w:cs="Times New Roman"/>
                <w:sz w:val="24"/>
                <w:szCs w:val="24"/>
              </w:rPr>
            </w:pPr>
          </w:p>
        </w:tc>
      </w:tr>
      <w:tr w:rsidR="00766B3C" w:rsidRPr="00155BB6" w14:paraId="27C04CC1" w14:textId="77777777" w:rsidTr="007B394E">
        <w:tc>
          <w:tcPr>
            <w:tcW w:w="2336" w:type="pct"/>
          </w:tcPr>
          <w:p w14:paraId="5526F3CF"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COF-5</w:t>
            </w:r>
          </w:p>
        </w:tc>
        <w:tc>
          <w:tcPr>
            <w:tcW w:w="1407" w:type="pct"/>
          </w:tcPr>
          <w:p w14:paraId="52641DCC"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 xml:space="preserve">4.6 </w:t>
            </w:r>
          </w:p>
        </w:tc>
        <w:tc>
          <w:tcPr>
            <w:tcW w:w="1256" w:type="pct"/>
            <w:vMerge/>
          </w:tcPr>
          <w:p w14:paraId="65D7ED87" w14:textId="77777777" w:rsidR="00766B3C" w:rsidRPr="00155BB6" w:rsidRDefault="00766B3C" w:rsidP="00A32D52">
            <w:pPr>
              <w:rPr>
                <w:rFonts w:ascii="Times New Roman" w:hAnsi="Times New Roman" w:cs="Times New Roman"/>
                <w:sz w:val="24"/>
                <w:szCs w:val="24"/>
              </w:rPr>
            </w:pPr>
          </w:p>
        </w:tc>
      </w:tr>
      <w:tr w:rsidR="00766B3C" w:rsidRPr="00155BB6" w14:paraId="6ECA4E3B" w14:textId="77777777" w:rsidTr="007B394E">
        <w:tc>
          <w:tcPr>
            <w:tcW w:w="2336" w:type="pct"/>
          </w:tcPr>
          <w:p w14:paraId="174D537E"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COF-102</w:t>
            </w:r>
          </w:p>
        </w:tc>
        <w:tc>
          <w:tcPr>
            <w:tcW w:w="1407" w:type="pct"/>
          </w:tcPr>
          <w:p w14:paraId="0C88D847"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 xml:space="preserve">5.7 </w:t>
            </w:r>
          </w:p>
        </w:tc>
        <w:tc>
          <w:tcPr>
            <w:tcW w:w="1256" w:type="pct"/>
            <w:vMerge/>
          </w:tcPr>
          <w:p w14:paraId="78DDC48D" w14:textId="77777777" w:rsidR="00766B3C" w:rsidRPr="00155BB6" w:rsidRDefault="00766B3C" w:rsidP="00A32D52">
            <w:pPr>
              <w:rPr>
                <w:rFonts w:ascii="Times New Roman" w:hAnsi="Times New Roman" w:cs="Times New Roman"/>
                <w:sz w:val="24"/>
                <w:szCs w:val="24"/>
              </w:rPr>
            </w:pPr>
          </w:p>
        </w:tc>
      </w:tr>
      <w:tr w:rsidR="00766B3C" w:rsidRPr="00155BB6" w14:paraId="0D44DE5C" w14:textId="77777777" w:rsidTr="007B394E">
        <w:tc>
          <w:tcPr>
            <w:tcW w:w="2336" w:type="pct"/>
          </w:tcPr>
          <w:p w14:paraId="622814C2"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COF-102</w:t>
            </w:r>
          </w:p>
        </w:tc>
        <w:tc>
          <w:tcPr>
            <w:tcW w:w="1407" w:type="pct"/>
          </w:tcPr>
          <w:p w14:paraId="36B142E6"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 xml:space="preserve">5.8 </w:t>
            </w:r>
          </w:p>
        </w:tc>
        <w:tc>
          <w:tcPr>
            <w:tcW w:w="1256" w:type="pct"/>
            <w:vMerge/>
          </w:tcPr>
          <w:p w14:paraId="49604506" w14:textId="77777777" w:rsidR="00766B3C" w:rsidRPr="00155BB6" w:rsidRDefault="00766B3C" w:rsidP="00A32D52">
            <w:pPr>
              <w:rPr>
                <w:rFonts w:ascii="Times New Roman" w:hAnsi="Times New Roman" w:cs="Times New Roman"/>
                <w:sz w:val="24"/>
                <w:szCs w:val="24"/>
              </w:rPr>
            </w:pPr>
          </w:p>
        </w:tc>
      </w:tr>
      <w:tr w:rsidR="00766B3C" w:rsidRPr="00155BB6" w14:paraId="5C91B676" w14:textId="77777777" w:rsidTr="007B394E">
        <w:tc>
          <w:tcPr>
            <w:tcW w:w="2336" w:type="pct"/>
          </w:tcPr>
          <w:p w14:paraId="26132778"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COF-103</w:t>
            </w:r>
          </w:p>
        </w:tc>
        <w:tc>
          <w:tcPr>
            <w:tcW w:w="1407" w:type="pct"/>
          </w:tcPr>
          <w:p w14:paraId="47DDFB56"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 xml:space="preserve">5.6 </w:t>
            </w:r>
          </w:p>
        </w:tc>
        <w:tc>
          <w:tcPr>
            <w:tcW w:w="1256" w:type="pct"/>
            <w:vMerge/>
          </w:tcPr>
          <w:p w14:paraId="29FFFCCB" w14:textId="77777777" w:rsidR="00766B3C" w:rsidRPr="00155BB6" w:rsidRDefault="00766B3C" w:rsidP="00A32D52">
            <w:pPr>
              <w:rPr>
                <w:rFonts w:ascii="Times New Roman" w:hAnsi="Times New Roman" w:cs="Times New Roman"/>
                <w:sz w:val="24"/>
                <w:szCs w:val="24"/>
              </w:rPr>
            </w:pPr>
          </w:p>
        </w:tc>
      </w:tr>
      <w:tr w:rsidR="00766B3C" w:rsidRPr="00155BB6" w14:paraId="0D033896" w14:textId="77777777" w:rsidTr="007B394E">
        <w:tc>
          <w:tcPr>
            <w:tcW w:w="2336" w:type="pct"/>
          </w:tcPr>
          <w:p w14:paraId="5D11A7FB"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COF-108</w:t>
            </w:r>
          </w:p>
        </w:tc>
        <w:tc>
          <w:tcPr>
            <w:tcW w:w="1407" w:type="pct"/>
          </w:tcPr>
          <w:p w14:paraId="09661D3B" w14:textId="77777777" w:rsidR="00766B3C"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t xml:space="preserve">7.4 </w:t>
            </w:r>
          </w:p>
        </w:tc>
        <w:tc>
          <w:tcPr>
            <w:tcW w:w="1256" w:type="pct"/>
            <w:vMerge/>
          </w:tcPr>
          <w:p w14:paraId="2D7C1A21" w14:textId="77777777" w:rsidR="00766B3C" w:rsidRPr="00155BB6" w:rsidRDefault="00766B3C" w:rsidP="00A32D52">
            <w:pPr>
              <w:rPr>
                <w:rFonts w:ascii="Times New Roman" w:hAnsi="Times New Roman" w:cs="Times New Roman"/>
                <w:sz w:val="24"/>
                <w:szCs w:val="24"/>
              </w:rPr>
            </w:pPr>
          </w:p>
        </w:tc>
      </w:tr>
      <w:tr w:rsidR="00F72BD9" w:rsidRPr="00155BB6" w14:paraId="62713BA7" w14:textId="77777777" w:rsidTr="007B394E">
        <w:tc>
          <w:tcPr>
            <w:tcW w:w="2336" w:type="pct"/>
          </w:tcPr>
          <w:p w14:paraId="58E596D1"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3D-F-COF</w:t>
            </w:r>
          </w:p>
        </w:tc>
        <w:tc>
          <w:tcPr>
            <w:tcW w:w="1407" w:type="pct"/>
          </w:tcPr>
          <w:p w14:paraId="7AD7C722"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8.4</w:t>
            </w:r>
          </w:p>
        </w:tc>
        <w:tc>
          <w:tcPr>
            <w:tcW w:w="1256" w:type="pct"/>
            <w:vMerge w:val="restart"/>
          </w:tcPr>
          <w:p w14:paraId="42FF632E" w14:textId="38620A0A" w:rsidR="00F72BD9" w:rsidRPr="00155BB6" w:rsidRDefault="00766B3C" w:rsidP="00A32D52">
            <w:pPr>
              <w:rPr>
                <w:rFonts w:ascii="Times New Roman" w:hAnsi="Times New Roman" w:cs="Times New Roman"/>
                <w:sz w:val="24"/>
                <w:szCs w:val="24"/>
              </w:rPr>
            </w:pPr>
            <w:r w:rsidRPr="00155BB6">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&lt;EndNote&gt;&lt;Cite&gt;&lt;Author&gt;Chen&lt;/Author&gt;&lt;Year&gt;2025&lt;/Year&gt;&lt;RecNum&gt;465&lt;/RecNum&gt;&lt;DisplayText&gt;&lt;style face="superscript"&gt;12&lt;/style&gt;&lt;/DisplayText&gt;&lt;record&gt;&lt;rec-number&gt;465&lt;/rec-number&gt;&lt;foreign-keys&gt;&lt;key app="EN" db-id="0d99aedpyatrptexwpc5vf5cd9dft20ez59s" timestamp="1757590070"&gt;465&lt;/key&gt;&lt;/foreign-keys&gt;&lt;ref-type name="Journal Article"&gt;17&lt;/ref-type&gt;&lt;contributors&gt;&lt;authors&gt;&lt;author&gt;Chen, Jia&lt;/author&gt;&lt;author&gt;Tang, Zhuozhuo&lt;/author&gt;&lt;author&gt;Zhu, Da&lt;/author&gt;&lt;author&gt;Sheng, Li&lt;/author&gt;&lt;author&gt;Li, Zonglong&lt;/author&gt;&lt;author&gt;Yang, Yang&lt;/author&gt;&lt;author&gt;Wang, Jianlong&lt;/author&gt;&lt;author&gt;Tang, Yaping&lt;/author&gt;&lt;author&gt;He, Xiangming&lt;/author&gt;&lt;author&gt;Xu, Hong&lt;/author&gt;&lt;/authors&gt;&lt;/contributors&gt;&lt;titles&gt;&lt;title&gt;Three-Dimensional Covalent Organic Framework for Efficient Hydrogen Storage through Polarization-Wall Engineering&lt;/title&gt;&lt;secondary-title&gt;Nano Letters&lt;/secondary-title&gt;&lt;/titles&gt;&lt;periodical&gt;&lt;full-title&gt;Nano Letters&lt;/full-title&gt;&lt;abbr-1&gt;Nano Lett.&lt;/abbr-1&gt;&lt;/periodical&gt;&lt;pages&gt;6268-6275&lt;/pages&gt;&lt;volume&gt;25&lt;/volume&gt;&lt;number&gt;15&lt;/number&gt;&lt;dates&gt;&lt;year&gt;2025&lt;/year&gt;&lt;pub-dates&gt;&lt;date&gt;2025/04/16&lt;/date&gt;&lt;/pub-dates&gt;&lt;/dates&gt;&lt;publisher&gt;American Chemical Society&lt;/publisher&gt;&lt;isbn&gt;1530-6984&lt;/isbn&gt;&lt;urls&gt;&lt;related-urls&gt;&lt;url&gt;https://doi.org/10.1021/acs.nanolett.5c00934&lt;/url&gt;&lt;/related-urls&gt;&lt;/urls&gt;&lt;electronic-resource-num&gt;10.1021/acs.nanolett.5c00934&lt;/electronic-resource-num&gt;&lt;/record&gt;&lt;/Cite&gt;&lt;/EndNote&gt;</w:instrText>
            </w:r>
            <w:r w:rsidRPr="00155BB6">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12</w:t>
            </w:r>
            <w:r w:rsidRPr="00155BB6">
              <w:rPr>
                <w:rFonts w:ascii="Times New Roman" w:hAnsi="Times New Roman" w:cs="Times New Roman"/>
                <w:sz w:val="24"/>
                <w:szCs w:val="24"/>
              </w:rPr>
              <w:fldChar w:fldCharType="end"/>
            </w:r>
          </w:p>
          <w:p w14:paraId="5A8CB10E" w14:textId="77777777" w:rsidR="00F72BD9" w:rsidRPr="00155BB6" w:rsidRDefault="00F72BD9" w:rsidP="00A32D52">
            <w:pPr>
              <w:rPr>
                <w:rFonts w:ascii="Times New Roman" w:hAnsi="Times New Roman" w:cs="Times New Roman"/>
                <w:sz w:val="24"/>
                <w:szCs w:val="24"/>
              </w:rPr>
            </w:pPr>
          </w:p>
        </w:tc>
      </w:tr>
      <w:tr w:rsidR="00F72BD9" w:rsidRPr="00155BB6" w14:paraId="41D1E628" w14:textId="77777777" w:rsidTr="007B394E">
        <w:tc>
          <w:tcPr>
            <w:tcW w:w="2336" w:type="pct"/>
          </w:tcPr>
          <w:p w14:paraId="2D0A6024"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3D-MeO-COF</w:t>
            </w:r>
          </w:p>
        </w:tc>
        <w:tc>
          <w:tcPr>
            <w:tcW w:w="1407" w:type="pct"/>
          </w:tcPr>
          <w:p w14:paraId="02172331"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7.8</w:t>
            </w:r>
          </w:p>
        </w:tc>
        <w:tc>
          <w:tcPr>
            <w:tcW w:w="1256" w:type="pct"/>
            <w:vMerge/>
          </w:tcPr>
          <w:p w14:paraId="4CADC7AC" w14:textId="77777777" w:rsidR="00F72BD9" w:rsidRPr="00155BB6" w:rsidRDefault="00F72BD9" w:rsidP="00A32D52">
            <w:pPr>
              <w:rPr>
                <w:rFonts w:ascii="Times New Roman" w:hAnsi="Times New Roman" w:cs="Times New Roman"/>
                <w:sz w:val="24"/>
                <w:szCs w:val="24"/>
              </w:rPr>
            </w:pPr>
          </w:p>
        </w:tc>
      </w:tr>
      <w:tr w:rsidR="00F72BD9" w:rsidRPr="00155BB6" w14:paraId="596DF466" w14:textId="77777777" w:rsidTr="007B394E">
        <w:tc>
          <w:tcPr>
            <w:tcW w:w="2336" w:type="pct"/>
          </w:tcPr>
          <w:p w14:paraId="2C7760C1"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COF-300</w:t>
            </w:r>
          </w:p>
        </w:tc>
        <w:tc>
          <w:tcPr>
            <w:tcW w:w="1407" w:type="pct"/>
          </w:tcPr>
          <w:p w14:paraId="7AC785E1" w14:textId="77777777" w:rsidR="00F72BD9" w:rsidRPr="00155BB6" w:rsidRDefault="00F72BD9" w:rsidP="00A32D52">
            <w:pPr>
              <w:rPr>
                <w:rFonts w:ascii="Times New Roman" w:hAnsi="Times New Roman" w:cs="Times New Roman"/>
                <w:sz w:val="24"/>
                <w:szCs w:val="24"/>
              </w:rPr>
            </w:pPr>
            <w:r w:rsidRPr="00155BB6">
              <w:rPr>
                <w:rFonts w:ascii="Times New Roman" w:hAnsi="Times New Roman" w:cs="Times New Roman"/>
                <w:sz w:val="24"/>
                <w:szCs w:val="24"/>
              </w:rPr>
              <w:t xml:space="preserve">7.9 </w:t>
            </w:r>
          </w:p>
        </w:tc>
        <w:tc>
          <w:tcPr>
            <w:tcW w:w="1256" w:type="pct"/>
            <w:vMerge/>
          </w:tcPr>
          <w:p w14:paraId="53680AAA" w14:textId="77777777" w:rsidR="00F72BD9" w:rsidRPr="00155BB6" w:rsidRDefault="00F72BD9" w:rsidP="00A32D52">
            <w:pPr>
              <w:rPr>
                <w:rFonts w:ascii="Times New Roman" w:hAnsi="Times New Roman" w:cs="Times New Roman"/>
                <w:sz w:val="24"/>
                <w:szCs w:val="24"/>
              </w:rPr>
            </w:pPr>
          </w:p>
        </w:tc>
      </w:tr>
    </w:tbl>
    <w:p w14:paraId="36D39E00" w14:textId="2B35A6B2" w:rsidR="00D23CD6" w:rsidRDefault="00D23CD6" w:rsidP="00D23CD6">
      <w:pPr>
        <w:jc w:val="both"/>
        <w:rPr>
          <w:rFonts w:ascii="Times New Roman" w:hAnsi="Times New Roman" w:cs="Times New Roman"/>
          <w:sz w:val="24"/>
          <w:szCs w:val="24"/>
          <w:lang w:val="en-US"/>
        </w:rPr>
      </w:pPr>
    </w:p>
    <w:p w14:paraId="0F7F4CEE" w14:textId="423BBB78" w:rsidR="00F72BD9" w:rsidRPr="00155BB6" w:rsidRDefault="00D23CD6" w:rsidP="00D23CD6">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13CB8C1" w14:textId="77777777" w:rsidR="00F72BD9" w:rsidRPr="00155BB6" w:rsidRDefault="00F72BD9" w:rsidP="00D361C3">
      <w:pPr>
        <w:jc w:val="both"/>
        <w:rPr>
          <w:rFonts w:ascii="Times New Roman" w:hAnsi="Times New Roman" w:cs="Times New Roman"/>
          <w:sz w:val="24"/>
          <w:szCs w:val="24"/>
        </w:rPr>
      </w:pPr>
      <w:r w:rsidRPr="00155BB6">
        <w:rPr>
          <w:rFonts w:ascii="Times New Roman" w:hAnsi="Times New Roman" w:cs="Times New Roman"/>
          <w:b/>
          <w:bCs/>
          <w:sz w:val="24"/>
          <w:szCs w:val="24"/>
        </w:rPr>
        <w:lastRenderedPageBreak/>
        <w:t xml:space="preserve">Table S7. </w:t>
      </w:r>
      <w:r w:rsidRPr="00155BB6">
        <w:rPr>
          <w:rFonts w:ascii="Times New Roman" w:hAnsi="Times New Roman" w:cs="Times New Roman"/>
          <w:sz w:val="24"/>
          <w:szCs w:val="24"/>
        </w:rPr>
        <w:t xml:space="preserve">Table of reported theoretical hydrogen storage </w:t>
      </w:r>
      <w:proofErr w:type="spellStart"/>
      <w:r w:rsidRPr="00155BB6">
        <w:rPr>
          <w:rFonts w:ascii="Times New Roman" w:hAnsi="Times New Roman" w:cs="Times New Roman"/>
          <w:sz w:val="24"/>
          <w:szCs w:val="24"/>
        </w:rPr>
        <w:t>wt</w:t>
      </w:r>
      <w:proofErr w:type="spellEnd"/>
      <w:r w:rsidRPr="00155BB6">
        <w:rPr>
          <w:rFonts w:ascii="Times New Roman" w:hAnsi="Times New Roman" w:cs="Times New Roman"/>
          <w:sz w:val="24"/>
          <w:szCs w:val="24"/>
        </w:rPr>
        <w:t xml:space="preserve">% for metal decorated </w:t>
      </w:r>
      <w:proofErr w:type="spellStart"/>
      <w:r w:rsidRPr="00155BB6">
        <w:rPr>
          <w:rFonts w:ascii="Times New Roman" w:hAnsi="Times New Roman" w:cs="Times New Roman"/>
          <w:sz w:val="24"/>
          <w:szCs w:val="24"/>
        </w:rPr>
        <w:t>borophene</w:t>
      </w:r>
      <w:proofErr w:type="spellEnd"/>
      <w:r w:rsidRPr="00155BB6">
        <w:rPr>
          <w:rFonts w:ascii="Times New Roman" w:hAnsi="Times New Roman" w:cs="Times New Roman"/>
          <w:sz w:val="24"/>
          <w:szCs w:val="24"/>
        </w:rPr>
        <w:t>.</w:t>
      </w:r>
    </w:p>
    <w:tbl>
      <w:tblPr>
        <w:tblStyle w:val="TableGrid"/>
        <w:tblW w:w="5000" w:type="pct"/>
        <w:tblLook w:val="04A0" w:firstRow="1" w:lastRow="0" w:firstColumn="1" w:lastColumn="0" w:noHBand="0" w:noVBand="1"/>
      </w:tblPr>
      <w:tblGrid>
        <w:gridCol w:w="3342"/>
        <w:gridCol w:w="3963"/>
        <w:gridCol w:w="1711"/>
      </w:tblGrid>
      <w:tr w:rsidR="00F72BD9" w:rsidRPr="00EA16EB" w14:paraId="124D51B8" w14:textId="77777777" w:rsidTr="005F2652">
        <w:tc>
          <w:tcPr>
            <w:tcW w:w="1853" w:type="pct"/>
          </w:tcPr>
          <w:p w14:paraId="61888C58" w14:textId="77777777" w:rsidR="00F72BD9" w:rsidRPr="00EA16EB" w:rsidRDefault="00F72BD9" w:rsidP="00A32D52">
            <w:pPr>
              <w:jc w:val="both"/>
              <w:rPr>
                <w:rFonts w:ascii="Times New Roman" w:hAnsi="Times New Roman" w:cs="Times New Roman"/>
                <w:b/>
                <w:bCs/>
                <w:sz w:val="24"/>
                <w:szCs w:val="24"/>
              </w:rPr>
            </w:pPr>
            <w:r w:rsidRPr="00EA16EB">
              <w:rPr>
                <w:rFonts w:ascii="Times New Roman" w:hAnsi="Times New Roman" w:cs="Times New Roman"/>
                <w:b/>
                <w:bCs/>
                <w:sz w:val="24"/>
                <w:szCs w:val="24"/>
              </w:rPr>
              <w:t xml:space="preserve">Hydrogen storage </w:t>
            </w:r>
            <w:proofErr w:type="spellStart"/>
            <w:r w:rsidRPr="00EA16EB">
              <w:rPr>
                <w:rFonts w:ascii="Times New Roman" w:hAnsi="Times New Roman" w:cs="Times New Roman"/>
                <w:b/>
                <w:bCs/>
                <w:sz w:val="24"/>
                <w:szCs w:val="24"/>
              </w:rPr>
              <w:t>wt</w:t>
            </w:r>
            <w:proofErr w:type="spellEnd"/>
            <w:r w:rsidRPr="00EA16EB">
              <w:rPr>
                <w:rFonts w:ascii="Times New Roman" w:hAnsi="Times New Roman" w:cs="Times New Roman"/>
                <w:b/>
                <w:bCs/>
                <w:sz w:val="24"/>
                <w:szCs w:val="24"/>
              </w:rPr>
              <w:t>%</w:t>
            </w:r>
          </w:p>
        </w:tc>
        <w:tc>
          <w:tcPr>
            <w:tcW w:w="2198" w:type="pct"/>
          </w:tcPr>
          <w:p w14:paraId="4E7CE9B4" w14:textId="77777777" w:rsidR="00F72BD9" w:rsidRPr="00EA16EB" w:rsidRDefault="00F72BD9" w:rsidP="00A32D52">
            <w:pPr>
              <w:rPr>
                <w:rFonts w:ascii="Times New Roman" w:hAnsi="Times New Roman" w:cs="Times New Roman"/>
                <w:b/>
                <w:bCs/>
                <w:sz w:val="24"/>
                <w:szCs w:val="24"/>
              </w:rPr>
            </w:pPr>
            <w:r w:rsidRPr="00EA16EB">
              <w:rPr>
                <w:rFonts w:ascii="Times New Roman" w:hAnsi="Times New Roman" w:cs="Times New Roman"/>
                <w:b/>
                <w:bCs/>
                <w:sz w:val="24"/>
                <w:szCs w:val="24"/>
              </w:rPr>
              <w:t xml:space="preserve">Metal decorated </w:t>
            </w:r>
            <w:proofErr w:type="spellStart"/>
            <w:r w:rsidRPr="00EA16EB">
              <w:rPr>
                <w:rFonts w:ascii="Times New Roman" w:hAnsi="Times New Roman" w:cs="Times New Roman"/>
                <w:b/>
                <w:bCs/>
                <w:sz w:val="24"/>
                <w:szCs w:val="24"/>
              </w:rPr>
              <w:t>borophene</w:t>
            </w:r>
            <w:proofErr w:type="spellEnd"/>
          </w:p>
        </w:tc>
        <w:tc>
          <w:tcPr>
            <w:tcW w:w="949" w:type="pct"/>
          </w:tcPr>
          <w:p w14:paraId="291E8126" w14:textId="77777777" w:rsidR="00F72BD9" w:rsidRPr="00EA16EB" w:rsidRDefault="00F72BD9" w:rsidP="00A32D52">
            <w:pPr>
              <w:rPr>
                <w:rFonts w:ascii="Times New Roman" w:hAnsi="Times New Roman" w:cs="Times New Roman"/>
                <w:b/>
                <w:bCs/>
                <w:sz w:val="24"/>
                <w:szCs w:val="24"/>
              </w:rPr>
            </w:pPr>
            <w:r w:rsidRPr="00EA16EB">
              <w:rPr>
                <w:rFonts w:ascii="Times New Roman" w:hAnsi="Times New Roman" w:cs="Times New Roman"/>
                <w:b/>
                <w:bCs/>
                <w:sz w:val="24"/>
                <w:szCs w:val="24"/>
              </w:rPr>
              <w:t>References</w:t>
            </w:r>
          </w:p>
        </w:tc>
      </w:tr>
      <w:tr w:rsidR="00F72BD9" w:rsidRPr="00EA16EB" w14:paraId="297FB17E" w14:textId="77777777" w:rsidTr="005F2652">
        <w:tc>
          <w:tcPr>
            <w:tcW w:w="1853" w:type="pct"/>
          </w:tcPr>
          <w:p w14:paraId="3B44BB30"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6.08 </w:t>
            </w:r>
            <w:proofErr w:type="spellStart"/>
            <w:r w:rsidRPr="00EA16EB">
              <w:rPr>
                <w:rFonts w:ascii="Times New Roman" w:hAnsi="Times New Roman" w:cs="Times New Roman"/>
                <w:sz w:val="24"/>
                <w:szCs w:val="24"/>
              </w:rPr>
              <w:t>wt</w:t>
            </w:r>
            <w:proofErr w:type="spellEnd"/>
            <w:r w:rsidRPr="00EA16EB">
              <w:rPr>
                <w:rFonts w:ascii="Times New Roman" w:hAnsi="Times New Roman" w:cs="Times New Roman"/>
                <w:sz w:val="24"/>
                <w:szCs w:val="24"/>
              </w:rPr>
              <w:t>%</w:t>
            </w:r>
          </w:p>
        </w:tc>
        <w:tc>
          <w:tcPr>
            <w:tcW w:w="2198" w:type="pct"/>
          </w:tcPr>
          <w:p w14:paraId="56CDF4E1" w14:textId="3552715C"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BL-Li</w:t>
            </w:r>
            <w:r w:rsidRPr="00EA16EB">
              <w:rPr>
                <w:rFonts w:ascii="Times New Roman" w:hAnsi="Times New Roman" w:cs="Times New Roman"/>
                <w:sz w:val="24"/>
                <w:szCs w:val="24"/>
                <w:vertAlign w:val="subscript"/>
              </w:rPr>
              <w:t>4</w:t>
            </w:r>
            <w:r w:rsidR="00EA16EB">
              <w:rPr>
                <w:rFonts w:ascii="Times New Roman" w:hAnsi="Times New Roman" w:cs="Times New Roman"/>
                <w:sz w:val="24"/>
                <w:szCs w:val="24"/>
              </w:rPr>
              <w:t xml:space="preserve"> </w:t>
            </w:r>
          </w:p>
        </w:tc>
        <w:tc>
          <w:tcPr>
            <w:tcW w:w="949" w:type="pct"/>
          </w:tcPr>
          <w:p w14:paraId="363850C7" w14:textId="2BAA89CB" w:rsidR="00F72BD9" w:rsidRPr="00EA16EB" w:rsidRDefault="00766B3C" w:rsidP="00A32D52">
            <w:pPr>
              <w:rPr>
                <w:rFonts w:ascii="Times New Roman" w:hAnsi="Times New Roman" w:cs="Times New Roman"/>
                <w:sz w:val="24"/>
                <w:szCs w:val="24"/>
              </w:rPr>
            </w:pPr>
            <w:r w:rsidRPr="00EA16EB">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&lt;EndNote&gt;&lt;Cite&gt;&lt;Author&gt;Liu&lt;/Author&gt;&lt;Year&gt;2024&lt;/Year&gt;&lt;RecNum&gt;261&lt;/RecNum&gt;&lt;DisplayText&gt;&lt;style face="superscript"&gt;13&lt;/style&gt;&lt;/DisplayText&gt;&lt;record&gt;&lt;rec-number&gt;261&lt;/rec-number&gt;&lt;foreign-keys&gt;&lt;key app="EN" db-id="0d99aedpyatrptexwpc5vf5cd9dft20ez59s" timestamp="1755329990"&gt;261&lt;/key&gt;&lt;/foreign-keys&gt;&lt;ref-type name="Journal Article"&gt;17&lt;/ref-type&gt;&lt;contributors&gt;&lt;authors&gt;&lt;author&gt;Liu, Zhiyang&lt;/author&gt;&lt;author&gt;Zhao, Wei&lt;/author&gt;&lt;author&gt;Chai, Maorong&lt;/author&gt;&lt;/authors&gt;&lt;/contributors&gt;&lt;titles&gt;&lt;title&gt;Li-decorated bilayer borophene as a potential hydrogen storage material: A DFT study&lt;/title&gt;&lt;secondary-title&gt;International Journal of Hydrogen Energy&lt;/secondary-title&gt;&lt;/titles&gt;&lt;periodical&gt;&lt;full-title&gt;International Journal of Hydrogen Energy&lt;/full-title&gt;&lt;abbr-1&gt;Int. J. Hydrogen Energy&lt;/abbr-1&gt;&lt;/periodical&gt;&lt;pages&gt;229-235&lt;/pages&gt;&lt;volume&gt;51&lt;/volume&gt;&lt;keywords&gt;&lt;keyword&gt;Hydrogen storage&lt;/keyword&gt;&lt;keyword&gt;Density functional theory calculations&lt;/keyword&gt;&lt;keyword&gt;2D materials&lt;/keyword&gt;&lt;keyword&gt;Bilayer borophene&lt;/keyword&gt;&lt;keyword&gt;Li-decoration&lt;/keyword&gt;&lt;/keywords&gt;&lt;dates&gt;&lt;year&gt;2024&lt;/year&gt;&lt;pub-dates&gt;&lt;date&gt;2024/01/02/&lt;/date&gt;&lt;/pub-dates&gt;&lt;/dates&gt;&lt;isbn&gt;0360-3199&lt;/isbn&gt;&lt;urls&gt;&lt;related-urls&gt;&lt;url&gt;https://www.sciencedirect.com/science/article/pii/S0360319923057919&lt;/url&gt;&lt;/related-urls&gt;&lt;/urls&gt;&lt;electronic-resource-num&gt;https://doi.org/10.1016/j.ijhydene.2023.11.093&lt;/electronic-resource-num&gt;&lt;/record&gt;&lt;/Cite&gt;&lt;/EndNote&gt;</w:instrText>
            </w:r>
            <w:r w:rsidRPr="00EA16EB">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13</w:t>
            </w:r>
            <w:r w:rsidRPr="00EA16EB">
              <w:rPr>
                <w:rFonts w:ascii="Times New Roman" w:hAnsi="Times New Roman" w:cs="Times New Roman"/>
                <w:sz w:val="24"/>
                <w:szCs w:val="24"/>
              </w:rPr>
              <w:fldChar w:fldCharType="end"/>
            </w:r>
          </w:p>
        </w:tc>
      </w:tr>
      <w:tr w:rsidR="00F72BD9" w:rsidRPr="00EA16EB" w14:paraId="7E571E0E" w14:textId="77777777" w:rsidTr="005F2652">
        <w:tc>
          <w:tcPr>
            <w:tcW w:w="1853" w:type="pct"/>
          </w:tcPr>
          <w:p w14:paraId="22C90864"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 xml:space="preserve">5.74 </w:t>
            </w:r>
            <w:proofErr w:type="spellStart"/>
            <w:r w:rsidRPr="00EA16EB">
              <w:rPr>
                <w:rFonts w:ascii="Times New Roman" w:hAnsi="Times New Roman" w:cs="Times New Roman"/>
                <w:sz w:val="24"/>
                <w:szCs w:val="24"/>
              </w:rPr>
              <w:t>wt</w:t>
            </w:r>
            <w:proofErr w:type="spellEnd"/>
            <w:r w:rsidRPr="00EA16EB">
              <w:rPr>
                <w:rFonts w:ascii="Times New Roman" w:hAnsi="Times New Roman" w:cs="Times New Roman"/>
                <w:sz w:val="24"/>
                <w:szCs w:val="24"/>
              </w:rPr>
              <w:t>%</w:t>
            </w:r>
          </w:p>
        </w:tc>
        <w:tc>
          <w:tcPr>
            <w:tcW w:w="2198" w:type="pct"/>
          </w:tcPr>
          <w:p w14:paraId="1553A119" w14:textId="70887E3E"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4Y@β</w:t>
            </w:r>
            <w:r w:rsidRPr="00EA16EB">
              <w:rPr>
                <w:rFonts w:ascii="Times New Roman" w:hAnsi="Times New Roman" w:cs="Times New Roman"/>
                <w:sz w:val="24"/>
                <w:szCs w:val="24"/>
                <w:vertAlign w:val="subscript"/>
              </w:rPr>
              <w:t>12</w:t>
            </w:r>
            <w:r w:rsidRPr="00EA16EB">
              <w:rPr>
                <w:rFonts w:ascii="Times New Roman" w:hAnsi="Times New Roman" w:cs="Times New Roman"/>
                <w:sz w:val="24"/>
                <w:szCs w:val="24"/>
              </w:rPr>
              <w:t xml:space="preserve">- </w:t>
            </w:r>
            <w:proofErr w:type="spellStart"/>
            <w:r w:rsidR="00EA16EB">
              <w:rPr>
                <w:rFonts w:ascii="Times New Roman" w:hAnsi="Times New Roman" w:cs="Times New Roman"/>
                <w:sz w:val="24"/>
                <w:szCs w:val="24"/>
              </w:rPr>
              <w:t>b</w:t>
            </w:r>
            <w:r w:rsidRPr="00EA16EB">
              <w:rPr>
                <w:rFonts w:ascii="Times New Roman" w:hAnsi="Times New Roman" w:cs="Times New Roman"/>
                <w:sz w:val="24"/>
                <w:szCs w:val="24"/>
              </w:rPr>
              <w:t>orophene</w:t>
            </w:r>
            <w:proofErr w:type="spellEnd"/>
          </w:p>
        </w:tc>
        <w:tc>
          <w:tcPr>
            <w:tcW w:w="949" w:type="pct"/>
          </w:tcPr>
          <w:p w14:paraId="4457FB79" w14:textId="6D542879" w:rsidR="00F72BD9" w:rsidRPr="00EA16EB" w:rsidRDefault="00766B3C" w:rsidP="00A32D52">
            <w:pPr>
              <w:rPr>
                <w:rFonts w:ascii="Times New Roman" w:hAnsi="Times New Roman" w:cs="Times New Roman"/>
                <w:sz w:val="24"/>
                <w:szCs w:val="24"/>
              </w:rPr>
            </w:pPr>
            <w:r w:rsidRPr="00EA16EB">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&lt;EndNote&gt;&lt;Cite&gt;&lt;Author&gt;Ledwaba&lt;/Author&gt;&lt;Year&gt;2022&lt;/Year&gt;&lt;RecNum&gt;504&lt;/RecNum&gt;&lt;DisplayText&gt;&lt;style face="superscript"&gt;14&lt;/style&gt;&lt;/DisplayText&gt;&lt;record&gt;&lt;rec-number&gt;504&lt;/rec-number&gt;&lt;foreign-keys&gt;&lt;key app="EN" db-id="0d99aedpyatrptexwpc5vf5cd9dft20ez59s" timestamp="1769081207"&gt;504&lt;/key&gt;&lt;/foreign-keys&gt;&lt;ref-type name="Journal Article"&gt;17&lt;/ref-type&gt;&lt;contributors&gt;&lt;authors&gt;&lt;author&gt;Ledwaba, Kabelo&lt;/author&gt;&lt;author&gt;Karimzadeh, Sina&lt;/author&gt;&lt;author&gt;Jen, Tien-Chien&lt;/author&gt;&lt;/authors&gt;&lt;/contributors&gt;&lt;titles&gt;&lt;title&gt;Enhancement in the hydrogen storage capability of borophene through yttrium doping: A theoretical study&lt;/title&gt;&lt;secondary-title&gt;Journal of Energy Storage&lt;/secondary-title&gt;&lt;/titles&gt;&lt;periodical&gt;&lt;full-title&gt;Journal of Energy Storage&lt;/full-title&gt;&lt;abbr-1&gt;J. Energy Storage&lt;/abbr-1&gt;&lt;/periodical&gt;&lt;pages&gt;105500&lt;/pages&gt;&lt;volume&gt;55&lt;/volume&gt;&lt;keywords&gt;&lt;keyword&gt;Borophene&lt;/keyword&gt;&lt;keyword&gt;Hydrogen storage&lt;/keyword&gt;&lt;keyword&gt;Density functional theory&lt;/keyword&gt;&lt;keyword&gt;Yttrium-dopant&lt;/keyword&gt;&lt;/keywords&gt;&lt;dates&gt;&lt;year&gt;2022&lt;/year&gt;&lt;pub-dates&gt;&lt;date&gt;2022/11/15/&lt;/date&gt;&lt;/pub-dates&gt;&lt;/dates&gt;&lt;isbn&gt;2352-152X&lt;/isbn&gt;&lt;urls&gt;&lt;related-urls&gt;&lt;url&gt;https://www.sciencedirect.com/science/article/pii/S2352152X2201492X&lt;/url&gt;&lt;/related-urls&gt;&lt;/urls&gt;&lt;electronic-resource-num&gt;https://doi.org/10.1016/j.est.2022.105500&lt;/electronic-resource-num&gt;&lt;/record&gt;&lt;/Cite&gt;&lt;/EndNote&gt;</w:instrText>
            </w:r>
            <w:r w:rsidRPr="00EA16EB">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14</w:t>
            </w:r>
            <w:r w:rsidRPr="00EA16EB">
              <w:rPr>
                <w:rFonts w:ascii="Times New Roman" w:hAnsi="Times New Roman" w:cs="Times New Roman"/>
                <w:sz w:val="24"/>
                <w:szCs w:val="24"/>
              </w:rPr>
              <w:fldChar w:fldCharType="end"/>
            </w:r>
          </w:p>
        </w:tc>
      </w:tr>
      <w:tr w:rsidR="00F72BD9" w:rsidRPr="00EA16EB" w14:paraId="506A2E63" w14:textId="77777777" w:rsidTr="005F2652">
        <w:tc>
          <w:tcPr>
            <w:tcW w:w="1853" w:type="pct"/>
          </w:tcPr>
          <w:p w14:paraId="6F28FBC4"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8.76 </w:t>
            </w:r>
            <w:proofErr w:type="spellStart"/>
            <w:r w:rsidRPr="00EA16EB">
              <w:rPr>
                <w:rFonts w:ascii="Times New Roman" w:hAnsi="Times New Roman" w:cs="Times New Roman"/>
                <w:sz w:val="24"/>
                <w:szCs w:val="24"/>
              </w:rPr>
              <w:t>wt</w:t>
            </w:r>
            <w:proofErr w:type="spellEnd"/>
            <w:r w:rsidRPr="00EA16EB">
              <w:rPr>
                <w:rFonts w:ascii="Times New Roman" w:hAnsi="Times New Roman" w:cs="Times New Roman"/>
                <w:sz w:val="24"/>
                <w:szCs w:val="24"/>
              </w:rPr>
              <w:t>%</w:t>
            </w:r>
          </w:p>
        </w:tc>
        <w:tc>
          <w:tcPr>
            <w:tcW w:w="2198" w:type="pct"/>
          </w:tcPr>
          <w:p w14:paraId="124F71A3"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 Li</w:t>
            </w:r>
            <w:r w:rsidRPr="00EA16EB">
              <w:rPr>
                <w:rFonts w:ascii="Times New Roman" w:hAnsi="Times New Roman" w:cs="Times New Roman"/>
                <w:sz w:val="24"/>
                <w:szCs w:val="24"/>
                <w:vertAlign w:val="subscript"/>
              </w:rPr>
              <w:t>2</w:t>
            </w:r>
            <w:r w:rsidRPr="00EA16EB">
              <w:rPr>
                <w:rFonts w:ascii="Times New Roman" w:hAnsi="Times New Roman" w:cs="Times New Roman"/>
                <w:sz w:val="24"/>
                <w:szCs w:val="24"/>
              </w:rPr>
              <w:t>B</w:t>
            </w:r>
            <w:r w:rsidRPr="00EA16EB">
              <w:rPr>
                <w:rFonts w:ascii="Times New Roman" w:hAnsi="Times New Roman" w:cs="Times New Roman"/>
                <w:sz w:val="24"/>
                <w:szCs w:val="24"/>
                <w:vertAlign w:val="subscript"/>
              </w:rPr>
              <w:t>20</w:t>
            </w:r>
            <w:r w:rsidRPr="00EA16EB">
              <w:rPr>
                <w:rFonts w:ascii="Times New Roman" w:hAnsi="Times New Roman" w:cs="Times New Roman"/>
                <w:sz w:val="24"/>
                <w:szCs w:val="24"/>
              </w:rPr>
              <w:t> - β</w:t>
            </w:r>
            <w:r w:rsidRPr="00EA16EB">
              <w:rPr>
                <w:rFonts w:ascii="Times New Roman" w:hAnsi="Times New Roman" w:cs="Times New Roman"/>
                <w:sz w:val="24"/>
                <w:szCs w:val="24"/>
                <w:vertAlign w:val="subscript"/>
              </w:rPr>
              <w:t>12</w:t>
            </w:r>
          </w:p>
        </w:tc>
        <w:tc>
          <w:tcPr>
            <w:tcW w:w="949" w:type="pct"/>
            <w:vMerge w:val="restart"/>
          </w:tcPr>
          <w:p w14:paraId="0CC72F31" w14:textId="08CDC394" w:rsidR="00F72BD9" w:rsidRPr="00EA16EB" w:rsidRDefault="00766B3C" w:rsidP="00A32D52">
            <w:pPr>
              <w:rPr>
                <w:rFonts w:ascii="Times New Roman" w:hAnsi="Times New Roman" w:cs="Times New Roman"/>
                <w:sz w:val="24"/>
                <w:szCs w:val="24"/>
              </w:rPr>
            </w:pPr>
            <w:r w:rsidRPr="00EA16EB">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&lt;EndNote&gt;&lt;Cite&gt;&lt;Author&gt;Ji&lt;/Author&gt;&lt;Year&gt;2017&lt;/Year&gt;&lt;RecNum&gt;506&lt;/RecNum&gt;&lt;DisplayText&gt;&lt;style face="superscript"&gt;15&lt;/style&gt;&lt;/DisplayText&gt;&lt;record&gt;&lt;rec-number&gt;506&lt;/rec-number&gt;&lt;foreign-keys&gt;&lt;key app="EN" db-id="0d99aedpyatrptexwpc5vf5cd9dft20ez59s" timestamp="1769081946"&gt;506&lt;/key&gt;&lt;/foreign-keys&gt;&lt;ref-type name="Journal Article"&gt;17&lt;/ref-type&gt;&lt;contributors&gt;&lt;authors&gt;&lt;author&gt;Ji, Yujin&lt;/author&gt;&lt;author&gt;Dong, Huilong&lt;/author&gt;&lt;author&gt;Li, Youyong&lt;/author&gt;&lt;/authors&gt;&lt;/contributors&gt;&lt;titles&gt;&lt;title&gt;Theoretical Predictions on Li–Decorated Borophenes as Promising Hydrogen Storage Materials&lt;/title&gt;&lt;secondary-title&gt;ChemistrySelect&lt;/secondary-title&gt;&lt;/titles&gt;&lt;periodical&gt;&lt;full-title&gt;ChemistrySelect&lt;/full-title&gt;&lt;/periodical&gt;&lt;pages&gt;10304-10309&lt;/pages&gt;&lt;volume&gt;2&lt;/volume&gt;&lt;number&gt;31&lt;/number&gt;&lt;keywords&gt;&lt;keyword&gt;Borophene&lt;/keyword&gt;&lt;keyword&gt;Hydrogen storage&lt;/keyword&gt;&lt;keyword&gt;DFT calculations&lt;/keyword&gt;&lt;keyword&gt;Metal adatom&lt;/keyword&gt;&lt;/keywords&gt;&lt;dates&gt;&lt;year&gt;2017&lt;/year&gt;&lt;pub-dates&gt;&lt;date&gt;2017/10/31&lt;/date&gt;&lt;/pub-dates&gt;&lt;/dates&gt;&lt;publisher&gt;John Wiley &amp;amp; Sons, Ltd&lt;/publisher&gt;&lt;isbn&gt;2365-6549&lt;/isbn&gt;&lt;urls&gt;&lt;related-urls&gt;&lt;url&gt;https://doi.org/10.1002/slct.201702203&lt;/url&gt;&lt;/related-urls&gt;&lt;/urls&gt;&lt;electronic-resource-num&gt;https://doi.org/10.1002/slct.201702203&lt;/electronic-resource-num&gt;&lt;access-date&gt;2026/01/22&lt;/access-date&gt;&lt;/record&gt;&lt;/Cite&gt;&lt;/EndNote&gt;</w:instrText>
            </w:r>
            <w:r w:rsidRPr="00EA16EB">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15</w:t>
            </w:r>
            <w:r w:rsidRPr="00EA16EB">
              <w:rPr>
                <w:rFonts w:ascii="Times New Roman" w:hAnsi="Times New Roman" w:cs="Times New Roman"/>
                <w:sz w:val="24"/>
                <w:szCs w:val="24"/>
              </w:rPr>
              <w:fldChar w:fldCharType="end"/>
            </w:r>
          </w:p>
        </w:tc>
      </w:tr>
      <w:tr w:rsidR="00F72BD9" w:rsidRPr="00EA16EB" w14:paraId="1E9A7800" w14:textId="77777777" w:rsidTr="005F2652">
        <w:tc>
          <w:tcPr>
            <w:tcW w:w="1853" w:type="pct"/>
          </w:tcPr>
          <w:p w14:paraId="14825FAA"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10.79 </w:t>
            </w:r>
            <w:proofErr w:type="spellStart"/>
            <w:r w:rsidRPr="00EA16EB">
              <w:rPr>
                <w:rFonts w:ascii="Times New Roman" w:hAnsi="Times New Roman" w:cs="Times New Roman"/>
                <w:sz w:val="24"/>
                <w:szCs w:val="24"/>
              </w:rPr>
              <w:t>wt</w:t>
            </w:r>
            <w:proofErr w:type="spellEnd"/>
            <w:r w:rsidRPr="00EA16EB">
              <w:rPr>
                <w:rFonts w:ascii="Times New Roman" w:hAnsi="Times New Roman" w:cs="Times New Roman"/>
                <w:sz w:val="24"/>
                <w:szCs w:val="24"/>
              </w:rPr>
              <w:t>%</w:t>
            </w:r>
          </w:p>
        </w:tc>
        <w:tc>
          <w:tcPr>
            <w:tcW w:w="2198" w:type="pct"/>
          </w:tcPr>
          <w:p w14:paraId="689CAC1C"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Li</w:t>
            </w:r>
            <w:r w:rsidRPr="00EA16EB">
              <w:rPr>
                <w:rFonts w:ascii="Times New Roman" w:hAnsi="Times New Roman" w:cs="Times New Roman"/>
                <w:sz w:val="24"/>
                <w:szCs w:val="24"/>
                <w:vertAlign w:val="subscript"/>
              </w:rPr>
              <w:t>2</w:t>
            </w:r>
            <w:r w:rsidRPr="00EA16EB">
              <w:rPr>
                <w:rFonts w:ascii="Times New Roman" w:hAnsi="Times New Roman" w:cs="Times New Roman"/>
                <w:sz w:val="24"/>
                <w:szCs w:val="24"/>
              </w:rPr>
              <w:t>B</w:t>
            </w:r>
            <w:r w:rsidRPr="00EA16EB">
              <w:rPr>
                <w:rFonts w:ascii="Times New Roman" w:hAnsi="Times New Roman" w:cs="Times New Roman"/>
                <w:sz w:val="24"/>
                <w:szCs w:val="24"/>
                <w:vertAlign w:val="subscript"/>
              </w:rPr>
              <w:t>16</w:t>
            </w:r>
            <w:r w:rsidRPr="00EA16EB">
              <w:rPr>
                <w:rFonts w:ascii="Times New Roman" w:hAnsi="Times New Roman" w:cs="Times New Roman"/>
                <w:sz w:val="24"/>
                <w:szCs w:val="24"/>
              </w:rPr>
              <w:t> - χ3 </w:t>
            </w:r>
          </w:p>
        </w:tc>
        <w:tc>
          <w:tcPr>
            <w:tcW w:w="949" w:type="pct"/>
            <w:vMerge/>
          </w:tcPr>
          <w:p w14:paraId="5D83A695" w14:textId="77777777" w:rsidR="00F72BD9" w:rsidRPr="00EA16EB" w:rsidRDefault="00F72BD9" w:rsidP="00A32D52">
            <w:pPr>
              <w:rPr>
                <w:rFonts w:ascii="Times New Roman" w:hAnsi="Times New Roman" w:cs="Times New Roman"/>
                <w:sz w:val="24"/>
                <w:szCs w:val="24"/>
              </w:rPr>
            </w:pPr>
          </w:p>
        </w:tc>
      </w:tr>
      <w:tr w:rsidR="00F72BD9" w:rsidRPr="00EA16EB" w14:paraId="2007B5B0" w14:textId="77777777" w:rsidTr="005F2652">
        <w:tc>
          <w:tcPr>
            <w:tcW w:w="1853" w:type="pct"/>
          </w:tcPr>
          <w:p w14:paraId="26FA519F"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15.065 </w:t>
            </w:r>
            <w:proofErr w:type="spellStart"/>
            <w:r w:rsidRPr="00EA16EB">
              <w:rPr>
                <w:rFonts w:ascii="Times New Roman" w:hAnsi="Times New Roman" w:cs="Times New Roman"/>
                <w:sz w:val="24"/>
                <w:szCs w:val="24"/>
              </w:rPr>
              <w:t>wt</w:t>
            </w:r>
            <w:proofErr w:type="spellEnd"/>
            <w:r w:rsidRPr="00EA16EB">
              <w:rPr>
                <w:rFonts w:ascii="Times New Roman" w:hAnsi="Times New Roman" w:cs="Times New Roman"/>
                <w:sz w:val="24"/>
                <w:szCs w:val="24"/>
              </w:rPr>
              <w:t>%</w:t>
            </w:r>
          </w:p>
        </w:tc>
        <w:tc>
          <w:tcPr>
            <w:tcW w:w="2198" w:type="pct"/>
          </w:tcPr>
          <w:p w14:paraId="6C1A0E63"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B</w:t>
            </w:r>
            <w:r w:rsidRPr="00EA16EB">
              <w:rPr>
                <w:rFonts w:ascii="Times New Roman" w:hAnsi="Times New Roman" w:cs="Times New Roman"/>
                <w:sz w:val="24"/>
                <w:szCs w:val="24"/>
                <w:vertAlign w:val="subscript"/>
              </w:rPr>
              <w:t>16</w:t>
            </w:r>
            <w:r w:rsidRPr="00EA16EB">
              <w:rPr>
                <w:rFonts w:ascii="Times New Roman" w:hAnsi="Times New Roman" w:cs="Times New Roman"/>
                <w:sz w:val="24"/>
                <w:szCs w:val="24"/>
              </w:rPr>
              <w:t>Ti</w:t>
            </w:r>
            <w:r w:rsidRPr="00EA16EB">
              <w:rPr>
                <w:rFonts w:ascii="Times New Roman" w:hAnsi="Times New Roman" w:cs="Times New Roman"/>
                <w:sz w:val="24"/>
                <w:szCs w:val="24"/>
                <w:vertAlign w:val="subscript"/>
              </w:rPr>
              <w:t>4</w:t>
            </w:r>
            <w:r w:rsidRPr="00EA16EB">
              <w:rPr>
                <w:rFonts w:ascii="Times New Roman" w:hAnsi="Times New Roman" w:cs="Times New Roman"/>
                <w:sz w:val="24"/>
                <w:szCs w:val="24"/>
              </w:rPr>
              <w:t>- χ3</w:t>
            </w:r>
          </w:p>
        </w:tc>
        <w:tc>
          <w:tcPr>
            <w:tcW w:w="949" w:type="pct"/>
          </w:tcPr>
          <w:p w14:paraId="3EA6CCB3" w14:textId="04F8914D" w:rsidR="00F72BD9" w:rsidRPr="00EA16EB" w:rsidRDefault="00766B3C" w:rsidP="00A32D52">
            <w:pPr>
              <w:rPr>
                <w:rFonts w:ascii="Times New Roman" w:hAnsi="Times New Roman" w:cs="Times New Roman"/>
                <w:sz w:val="24"/>
                <w:szCs w:val="24"/>
              </w:rPr>
            </w:pPr>
            <w:r w:rsidRPr="00EA16EB">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&lt;EndNote&gt;&lt;Cite&gt;&lt;Author&gt;Wen&lt;/Author&gt;&lt;Year&gt;2020&lt;/Year&gt;&lt;RecNum&gt;477&lt;/RecNum&gt;&lt;DisplayText&gt;&lt;style face="superscript"&gt;16&lt;/style&gt;&lt;/DisplayText&gt;&lt;record&gt;&lt;rec-number&gt;477&lt;/rec-number&gt;&lt;foreign-keys&gt;&lt;key app="EN" db-id="0d99aedpyatrptexwpc5vf5cd9dft20ez59s" timestamp="1757619207"&gt;477&lt;/key&gt;&lt;/foreign-keys&gt;&lt;ref-type name="Journal Article"&gt;17&lt;/ref-type&gt;&lt;contributors&gt;&lt;authors&gt;&lt;author&gt;Wen, T. Z.&lt;/author&gt;&lt;author&gt;Xie, A. Z.&lt;/author&gt;&lt;author&gt;Li, J. L.&lt;/author&gt;&lt;author&gt;Yang, Y. H.&lt;/author&gt;&lt;/authors&gt;&lt;/contributors&gt;&lt;titles&gt;&lt;title&gt;Novel Ti-decorated borophene χ3 as potential high-performance for hydrogen storage medium&lt;/title&gt;&lt;secondary-title&gt;International Journal of Hydrogen Energy&lt;/secondary-title&gt;&lt;/titles&gt;&lt;periodical&gt;&lt;full-title&gt;International Journal of Hydrogen Energy&lt;/full-title&gt;&lt;abbr-1&gt;Int. J. Hydrogen Energy&lt;/abbr-1&gt;&lt;/periodical&gt;&lt;pages&gt;29059-29069&lt;/pages&gt;&lt;volume&gt;45&lt;/volume&gt;&lt;number&gt;53&lt;/number&gt;&lt;keywords&gt;&lt;keyword&gt;Borophene&lt;/keyword&gt;&lt;keyword&gt;Hydrogen storage&lt;/keyword&gt;&lt;keyword&gt;Built-in electric field&lt;/keyword&gt;&lt;keyword&gt;Polarization&lt;/keyword&gt;&lt;/keywords&gt;&lt;dates&gt;&lt;year&gt;2020&lt;/year&gt;&lt;pub-dates&gt;&lt;date&gt;2020/10/30/&lt;/date&gt;&lt;/pub-dates&gt;&lt;/dates&gt;&lt;isbn&gt;0360-3199&lt;/isbn&gt;&lt;urls&gt;&lt;related-urls&gt;&lt;url&gt;https://www.sciencedirect.com/science/article/pii/S0360319920329542&lt;/url&gt;&lt;/related-urls&gt;&lt;/urls&gt;&lt;electronic-resource-num&gt;https://doi.org/10.1016/j.ijhydene.2020.07.278&lt;/electronic-resource-num&gt;&lt;/record&gt;&lt;/Cite&gt;&lt;/EndNote&gt;</w:instrText>
            </w:r>
            <w:r w:rsidRPr="00EA16EB">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16</w:t>
            </w:r>
            <w:r w:rsidRPr="00EA16EB">
              <w:rPr>
                <w:rFonts w:ascii="Times New Roman" w:hAnsi="Times New Roman" w:cs="Times New Roman"/>
                <w:sz w:val="24"/>
                <w:szCs w:val="24"/>
              </w:rPr>
              <w:fldChar w:fldCharType="end"/>
            </w:r>
          </w:p>
        </w:tc>
      </w:tr>
      <w:tr w:rsidR="00F72BD9" w:rsidRPr="00EA16EB" w14:paraId="22693F7B" w14:textId="77777777" w:rsidTr="005F2652">
        <w:tc>
          <w:tcPr>
            <w:tcW w:w="1853" w:type="pct"/>
          </w:tcPr>
          <w:p w14:paraId="62D1DF6D"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8.36 wt.%–13.96 wt.%</w:t>
            </w:r>
          </w:p>
        </w:tc>
        <w:tc>
          <w:tcPr>
            <w:tcW w:w="2198" w:type="pct"/>
          </w:tcPr>
          <w:p w14:paraId="2875452C" w14:textId="77777777" w:rsidR="00F72BD9" w:rsidRPr="00EA16EB" w:rsidRDefault="00F72BD9" w:rsidP="00A32D52">
            <w:pPr>
              <w:rPr>
                <w:rFonts w:ascii="Times New Roman" w:hAnsi="Times New Roman" w:cs="Times New Roman"/>
                <w:sz w:val="24"/>
                <w:szCs w:val="24"/>
              </w:rPr>
            </w:pPr>
            <w:r w:rsidRPr="00EA16EB">
              <w:rPr>
                <w:rFonts w:ascii="Times New Roman" w:hAnsi="Times New Roman" w:cs="Times New Roman"/>
                <w:sz w:val="24"/>
                <w:szCs w:val="24"/>
              </w:rPr>
              <w:t xml:space="preserve">Li &amp; Na decorated </w:t>
            </w:r>
            <w:proofErr w:type="spellStart"/>
            <w:r w:rsidRPr="00EA16EB">
              <w:rPr>
                <w:rFonts w:ascii="Times New Roman" w:hAnsi="Times New Roman" w:cs="Times New Roman"/>
                <w:sz w:val="24"/>
                <w:szCs w:val="24"/>
              </w:rPr>
              <w:t>borophene</w:t>
            </w:r>
            <w:proofErr w:type="spellEnd"/>
          </w:p>
        </w:tc>
        <w:tc>
          <w:tcPr>
            <w:tcW w:w="949" w:type="pct"/>
          </w:tcPr>
          <w:p w14:paraId="35EB6407" w14:textId="5EBD6116" w:rsidR="00F72BD9" w:rsidRPr="00EA16EB" w:rsidRDefault="006F3F5E" w:rsidP="00A32D52">
            <w:pPr>
              <w:rPr>
                <w:rFonts w:ascii="Times New Roman" w:hAnsi="Times New Roman" w:cs="Times New Roman"/>
                <w:sz w:val="24"/>
                <w:szCs w:val="24"/>
              </w:rPr>
            </w:pPr>
            <w:r w:rsidRPr="00EA16EB">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&lt;EndNote&gt;&lt;Cite&gt;&lt;Author&gt;Wang&lt;/Author&gt;&lt;Year&gt;2018&lt;/Year&gt;&lt;RecNum&gt;255&lt;/RecNum&gt;&lt;DisplayText&gt;&lt;style face="superscript"&gt;17&lt;/style&gt;&lt;/DisplayText&gt;&lt;record&gt;&lt;rec-number&gt;255&lt;/rec-number&gt;&lt;foreign-keys&gt;&lt;key app="EN" db-id="0d99aedpyatrptexwpc5vf5cd9dft20ez59s" timestamp="1755329700"&gt;255&lt;/key&gt;&lt;/foreign-keys&gt;&lt;ref-type name="Journal Article"&gt;17&lt;/ref-type&gt;&lt;contributors&gt;&lt;authors&gt;&lt;author&gt;Wang, Lifuzi&lt;/author&gt;&lt;author&gt;Chen, Xianfei&lt;/author&gt;&lt;author&gt;Du, Haiying&lt;/author&gt;&lt;author&gt;Yuan, Yuquan&lt;/author&gt;&lt;author&gt;Qu, Hui&lt;/author&gt;&lt;author&gt;Zou, Miao&lt;/author&gt;&lt;/authors&gt;&lt;/contributors&gt;&lt;titles&gt;&lt;title&gt;First-principles investigation on hydrogen storage performance of Li, Na and K decorated borophene&lt;/title&gt;&lt;secondary-title&gt;Applied Surface Science&lt;/secondary-title&gt;&lt;/titles&gt;&lt;periodical&gt;&lt;full-title&gt;Applied Surface Science&lt;/full-title&gt;&lt;abbr-1&gt;Appl. Surf. Sci.&lt;/abbr-1&gt;&lt;/periodical&gt;&lt;pages&gt;1030-1037&lt;/pages&gt;&lt;volume&gt;427&lt;/volume&gt;&lt;keywords&gt;&lt;keyword&gt;Borophene&lt;/keyword&gt;&lt;keyword&gt;Hydrogen storage&lt;/keyword&gt;&lt;keyword&gt;First-principle&lt;/keyword&gt;&lt;keyword&gt;Alkali-metal doping&lt;/keyword&gt;&lt;/keywords&gt;&lt;dates&gt;&lt;year&gt;2018&lt;/year&gt;&lt;pub-dates&gt;&lt;date&gt;2018/01/01/&lt;/date&gt;&lt;/pub-dates&gt;&lt;/dates&gt;&lt;isbn&gt;0169-4332&lt;/isbn&gt;&lt;urls&gt;&lt;related-urls&gt;&lt;url&gt;https://www.sciencedirect.com/science/article/pii/S0169433217324856&lt;/url&gt;&lt;/related-urls&gt;&lt;/urls&gt;&lt;electronic-resource-num&gt;https://doi.org/10.1016/j.apsusc.2017.08.126&lt;/electronic-resource-num&gt;&lt;/record&gt;&lt;/Cite&gt;&lt;/EndNote&gt;</w:instrText>
            </w:r>
            <w:r w:rsidRPr="00EA16EB">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17</w:t>
            </w:r>
            <w:r w:rsidRPr="00EA16EB">
              <w:rPr>
                <w:rFonts w:ascii="Times New Roman" w:hAnsi="Times New Roman" w:cs="Times New Roman"/>
                <w:sz w:val="24"/>
                <w:szCs w:val="24"/>
              </w:rPr>
              <w:fldChar w:fldCharType="end"/>
            </w:r>
          </w:p>
        </w:tc>
      </w:tr>
    </w:tbl>
    <w:p w14:paraId="3AB50A7B" w14:textId="77777777" w:rsidR="00F72BD9" w:rsidRPr="00155BB6" w:rsidRDefault="00F72BD9" w:rsidP="00D361C3">
      <w:pPr>
        <w:jc w:val="both"/>
        <w:rPr>
          <w:rFonts w:ascii="Times New Roman" w:hAnsi="Times New Roman" w:cs="Times New Roman"/>
          <w:sz w:val="24"/>
          <w:szCs w:val="24"/>
        </w:rPr>
      </w:pPr>
    </w:p>
    <w:p w14:paraId="4E5FDE62" w14:textId="77777777" w:rsidR="00F72BD9" w:rsidRPr="00155BB6" w:rsidRDefault="00F72BD9" w:rsidP="00101CAB">
      <w:pPr>
        <w:spacing w:after="240"/>
        <w:jc w:val="both"/>
        <w:rPr>
          <w:rFonts w:ascii="Times New Roman" w:hAnsi="Times New Roman" w:cs="Times New Roman"/>
          <w:sz w:val="24"/>
          <w:szCs w:val="24"/>
        </w:rPr>
      </w:pPr>
      <w:r w:rsidRPr="00155BB6">
        <w:rPr>
          <w:rFonts w:ascii="Times New Roman" w:hAnsi="Times New Roman" w:cs="Times New Roman"/>
          <w:b/>
          <w:bCs/>
          <w:sz w:val="24"/>
          <w:szCs w:val="24"/>
        </w:rPr>
        <w:t xml:space="preserve">Table S8. </w:t>
      </w:r>
      <w:r w:rsidRPr="00155BB6">
        <w:rPr>
          <w:rFonts w:ascii="Times New Roman" w:hAnsi="Times New Roman" w:cs="Times New Roman"/>
          <w:sz w:val="24"/>
          <w:szCs w:val="24"/>
        </w:rPr>
        <w:t xml:space="preserve">Table of reported theoretical hydrogen adsorption/binding energy for metal decorated </w:t>
      </w:r>
      <w:proofErr w:type="spellStart"/>
      <w:r w:rsidRPr="00155BB6">
        <w:rPr>
          <w:rFonts w:ascii="Times New Roman" w:hAnsi="Times New Roman" w:cs="Times New Roman"/>
          <w:sz w:val="24"/>
          <w:szCs w:val="24"/>
        </w:rPr>
        <w:t>borophene</w:t>
      </w:r>
      <w:proofErr w:type="spellEnd"/>
      <w:r w:rsidRPr="00155BB6">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3582"/>
        <w:gridCol w:w="2225"/>
        <w:gridCol w:w="1878"/>
        <w:gridCol w:w="1331"/>
      </w:tblGrid>
      <w:tr w:rsidR="00F72BD9" w:rsidRPr="002B6BFE" w14:paraId="78C5E3F4" w14:textId="77777777" w:rsidTr="00101CAB">
        <w:tc>
          <w:tcPr>
            <w:tcW w:w="0" w:type="auto"/>
          </w:tcPr>
          <w:p w14:paraId="4EE33D4D" w14:textId="77777777" w:rsidR="00F72BD9" w:rsidRPr="002B6BFE" w:rsidRDefault="00F72BD9" w:rsidP="00A32D52">
            <w:pPr>
              <w:rPr>
                <w:rFonts w:ascii="Times New Roman" w:hAnsi="Times New Roman" w:cs="Times New Roman"/>
                <w:b/>
                <w:bCs/>
                <w:sz w:val="24"/>
                <w:szCs w:val="24"/>
              </w:rPr>
            </w:pPr>
            <w:r w:rsidRPr="002B6BFE">
              <w:rPr>
                <w:rFonts w:ascii="Times New Roman" w:hAnsi="Times New Roman" w:cs="Times New Roman"/>
                <w:b/>
                <w:bCs/>
                <w:sz w:val="24"/>
                <w:szCs w:val="24"/>
              </w:rPr>
              <w:t xml:space="preserve">Metal decorated </w:t>
            </w:r>
            <w:proofErr w:type="spellStart"/>
            <w:r w:rsidRPr="002B6BFE">
              <w:rPr>
                <w:rFonts w:ascii="Times New Roman" w:hAnsi="Times New Roman" w:cs="Times New Roman"/>
                <w:b/>
                <w:bCs/>
                <w:sz w:val="24"/>
                <w:szCs w:val="24"/>
              </w:rPr>
              <w:t>borophene</w:t>
            </w:r>
            <w:proofErr w:type="spellEnd"/>
          </w:p>
        </w:tc>
        <w:tc>
          <w:tcPr>
            <w:tcW w:w="0" w:type="auto"/>
          </w:tcPr>
          <w:p w14:paraId="7EB39BCB" w14:textId="77777777" w:rsidR="00F72BD9" w:rsidRPr="002B6BFE" w:rsidRDefault="00F72BD9" w:rsidP="00A32D52">
            <w:pPr>
              <w:rPr>
                <w:rFonts w:ascii="Times New Roman" w:hAnsi="Times New Roman" w:cs="Times New Roman"/>
                <w:b/>
                <w:bCs/>
                <w:sz w:val="24"/>
                <w:szCs w:val="24"/>
              </w:rPr>
            </w:pPr>
            <w:r w:rsidRPr="002B6BFE">
              <w:rPr>
                <w:rFonts w:ascii="Times New Roman" w:hAnsi="Times New Roman" w:cs="Times New Roman"/>
                <w:b/>
                <w:bCs/>
                <w:sz w:val="24"/>
                <w:szCs w:val="24"/>
              </w:rPr>
              <w:t>Adsorption Energy (eV)</w:t>
            </w:r>
          </w:p>
        </w:tc>
        <w:tc>
          <w:tcPr>
            <w:tcW w:w="0" w:type="auto"/>
          </w:tcPr>
          <w:p w14:paraId="4B6CBF5E" w14:textId="77777777" w:rsidR="00F72BD9" w:rsidRPr="002B6BFE" w:rsidRDefault="00F72BD9" w:rsidP="00A32D52">
            <w:pPr>
              <w:rPr>
                <w:rFonts w:ascii="Times New Roman" w:hAnsi="Times New Roman" w:cs="Times New Roman"/>
                <w:b/>
                <w:bCs/>
                <w:sz w:val="24"/>
                <w:szCs w:val="24"/>
              </w:rPr>
            </w:pPr>
            <w:r w:rsidRPr="002B6BFE">
              <w:rPr>
                <w:rFonts w:ascii="Times New Roman" w:hAnsi="Times New Roman" w:cs="Times New Roman"/>
                <w:b/>
                <w:bCs/>
                <w:sz w:val="24"/>
                <w:szCs w:val="24"/>
              </w:rPr>
              <w:t>Binding Energy (eV)</w:t>
            </w:r>
          </w:p>
        </w:tc>
        <w:tc>
          <w:tcPr>
            <w:tcW w:w="0" w:type="auto"/>
          </w:tcPr>
          <w:p w14:paraId="25F66679" w14:textId="77777777" w:rsidR="00F72BD9" w:rsidRPr="002B6BFE" w:rsidRDefault="00F72BD9" w:rsidP="00A32D52">
            <w:pPr>
              <w:rPr>
                <w:rFonts w:ascii="Times New Roman" w:hAnsi="Times New Roman" w:cs="Times New Roman"/>
                <w:b/>
                <w:bCs/>
                <w:sz w:val="24"/>
                <w:szCs w:val="24"/>
              </w:rPr>
            </w:pPr>
            <w:r w:rsidRPr="002B6BFE">
              <w:rPr>
                <w:rFonts w:ascii="Times New Roman" w:hAnsi="Times New Roman" w:cs="Times New Roman"/>
                <w:b/>
                <w:bCs/>
                <w:sz w:val="24"/>
                <w:szCs w:val="24"/>
              </w:rPr>
              <w:t>References</w:t>
            </w:r>
          </w:p>
        </w:tc>
      </w:tr>
      <w:tr w:rsidR="00F72BD9" w:rsidRPr="002B6BFE" w14:paraId="421F2B50" w14:textId="77777777" w:rsidTr="00101CAB">
        <w:tc>
          <w:tcPr>
            <w:tcW w:w="0" w:type="auto"/>
          </w:tcPr>
          <w:p w14:paraId="5AC70A17"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Bilayer-Li</w:t>
            </w:r>
            <w:r w:rsidRPr="002B6BFE">
              <w:rPr>
                <w:rFonts w:ascii="Times New Roman" w:hAnsi="Times New Roman" w:cs="Times New Roman"/>
                <w:sz w:val="24"/>
                <w:szCs w:val="24"/>
                <w:vertAlign w:val="subscript"/>
              </w:rPr>
              <w:t>4</w:t>
            </w:r>
          </w:p>
        </w:tc>
        <w:tc>
          <w:tcPr>
            <w:tcW w:w="0" w:type="auto"/>
          </w:tcPr>
          <w:p w14:paraId="20DAF757"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tcPr>
          <w:p w14:paraId="0B4F7610" w14:textId="77777777" w:rsidR="00F72BD9" w:rsidRPr="002B6BFE" w:rsidRDefault="00F72BD9" w:rsidP="00A32D52">
            <w:pPr>
              <w:rPr>
                <w:rFonts w:ascii="Times New Roman" w:hAnsi="Times New Roman" w:cs="Times New Roman"/>
                <w:sz w:val="24"/>
                <w:szCs w:val="24"/>
                <w:vertAlign w:val="superscript"/>
              </w:rPr>
            </w:pPr>
            <w:r w:rsidRPr="002B6BFE">
              <w:rPr>
                <w:rFonts w:ascii="Times New Roman" w:hAnsi="Times New Roman" w:cs="Times New Roman"/>
                <w:sz w:val="24"/>
                <w:szCs w:val="24"/>
              </w:rPr>
              <w:t>0.16</w:t>
            </w:r>
            <w:r w:rsidRPr="002B6BFE">
              <w:rPr>
                <w:rFonts w:ascii="Times New Roman" w:hAnsi="Times New Roman" w:cs="Times New Roman"/>
                <w:sz w:val="24"/>
                <w:szCs w:val="24"/>
                <w:vertAlign w:val="superscript"/>
              </w:rPr>
              <w:t>a</w:t>
            </w:r>
          </w:p>
        </w:tc>
        <w:tc>
          <w:tcPr>
            <w:tcW w:w="0" w:type="auto"/>
            <w:vMerge w:val="restart"/>
          </w:tcPr>
          <w:p w14:paraId="0270F2CC" w14:textId="200EFFAF" w:rsidR="00F72BD9" w:rsidRPr="002B6BFE" w:rsidRDefault="006F3F5E" w:rsidP="00A32D52">
            <w:pPr>
              <w:rPr>
                <w:rFonts w:ascii="Times New Roman" w:hAnsi="Times New Roman" w:cs="Times New Roman"/>
                <w:sz w:val="24"/>
                <w:szCs w:val="24"/>
              </w:rPr>
            </w:pPr>
            <w:r w:rsidRPr="002B6BFE">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&lt;EndNote&gt;&lt;Cite&gt;&lt;Author&gt;Liu&lt;/Author&gt;&lt;Year&gt;2024&lt;/Year&gt;&lt;RecNum&gt;261&lt;/RecNum&gt;&lt;DisplayText&gt;&lt;style face="superscript"&gt;13&lt;/style&gt;&lt;/DisplayText&gt;&lt;record&gt;&lt;rec-number&gt;261&lt;/rec-number&gt;&lt;foreign-keys&gt;&lt;key app="EN" db-id="0d99aedpyatrptexwpc5vf5cd9dft20ez59s" timestamp="1755329990"&gt;261&lt;/key&gt;&lt;/foreign-keys&gt;&lt;ref-type name="Journal Article"&gt;17&lt;/ref-type&gt;&lt;contributors&gt;&lt;authors&gt;&lt;author&gt;Liu, Zhiyang&lt;/author&gt;&lt;author&gt;Zhao, Wei&lt;/author&gt;&lt;author&gt;Chai, Maorong&lt;/author&gt;&lt;/authors&gt;&lt;/contributors&gt;&lt;titles&gt;&lt;title&gt;Li-decorated bilayer borophene as a potential hydrogen storage material: A DFT study&lt;/title&gt;&lt;secondary-title&gt;International Journal of Hydrogen Energy&lt;/secondary-title&gt;&lt;/titles&gt;&lt;periodical&gt;&lt;full-title&gt;International Journal of Hydrogen Energy&lt;/full-title&gt;&lt;abbr-1&gt;Int. J. Hydrogen Energy&lt;/abbr-1&gt;&lt;/periodical&gt;&lt;pages&gt;229-235&lt;/pages&gt;&lt;volume&gt;51&lt;/volume&gt;&lt;keywords&gt;&lt;keyword&gt;Hydrogen storage&lt;/keyword&gt;&lt;keyword&gt;Density functional theory calculations&lt;/keyword&gt;&lt;keyword&gt;2D materials&lt;/keyword&gt;&lt;keyword&gt;Bilayer borophene&lt;/keyword&gt;&lt;keyword&gt;Li-decoration&lt;/keyword&gt;&lt;/keywords&gt;&lt;dates&gt;&lt;year&gt;2024&lt;/year&gt;&lt;pub-dates&gt;&lt;date&gt;2024/01/02/&lt;/date&gt;&lt;/pub-dates&gt;&lt;/dates&gt;&lt;isbn&gt;0360-3199&lt;/isbn&gt;&lt;urls&gt;&lt;related-urls&gt;&lt;url&gt;https://www.sciencedirect.com/science/article/pii/S0360319923057919&lt;/url&gt;&lt;/related-urls&gt;&lt;/urls&gt;&lt;electronic-resource-num&gt;https://doi.org/10.1016/j.ijhydene.2023.11.093&lt;/electronic-resource-num&gt;&lt;/record&gt;&lt;/Cite&gt;&lt;/EndNote&gt;</w:instrText>
            </w:r>
            <w:r w:rsidRPr="002B6BFE">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13</w:t>
            </w:r>
            <w:r w:rsidRPr="002B6BFE">
              <w:rPr>
                <w:rFonts w:ascii="Times New Roman" w:hAnsi="Times New Roman" w:cs="Times New Roman"/>
                <w:sz w:val="24"/>
                <w:szCs w:val="24"/>
              </w:rPr>
              <w:fldChar w:fldCharType="end"/>
            </w:r>
          </w:p>
        </w:tc>
      </w:tr>
      <w:tr w:rsidR="00F72BD9" w:rsidRPr="002B6BFE" w14:paraId="3EE07374" w14:textId="77777777" w:rsidTr="00101CAB">
        <w:tc>
          <w:tcPr>
            <w:tcW w:w="0" w:type="auto"/>
          </w:tcPr>
          <w:p w14:paraId="40CD868A"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Bilayer</w:t>
            </w:r>
          </w:p>
        </w:tc>
        <w:tc>
          <w:tcPr>
            <w:tcW w:w="0" w:type="auto"/>
          </w:tcPr>
          <w:p w14:paraId="27AF2AE2" w14:textId="77777777" w:rsidR="00F72BD9" w:rsidRPr="002B6BFE" w:rsidRDefault="00F72BD9" w:rsidP="00A32D52">
            <w:pPr>
              <w:rPr>
                <w:rFonts w:ascii="Times New Roman" w:hAnsi="Times New Roman" w:cs="Times New Roman"/>
                <w:sz w:val="24"/>
                <w:szCs w:val="24"/>
              </w:rPr>
            </w:pPr>
          </w:p>
        </w:tc>
        <w:tc>
          <w:tcPr>
            <w:tcW w:w="0" w:type="auto"/>
          </w:tcPr>
          <w:p w14:paraId="060CF646"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0.08</w:t>
            </w:r>
          </w:p>
        </w:tc>
        <w:tc>
          <w:tcPr>
            <w:tcW w:w="0" w:type="auto"/>
            <w:vMerge/>
          </w:tcPr>
          <w:p w14:paraId="3A508A8F" w14:textId="77777777" w:rsidR="00F72BD9" w:rsidRPr="002B6BFE" w:rsidRDefault="00F72BD9" w:rsidP="00A32D52">
            <w:pPr>
              <w:rPr>
                <w:rFonts w:ascii="Times New Roman" w:hAnsi="Times New Roman" w:cs="Times New Roman"/>
                <w:sz w:val="24"/>
                <w:szCs w:val="24"/>
              </w:rPr>
            </w:pPr>
          </w:p>
        </w:tc>
      </w:tr>
      <w:tr w:rsidR="00F72BD9" w:rsidRPr="002B6BFE" w14:paraId="0DA1F3F2" w14:textId="77777777" w:rsidTr="00101CAB">
        <w:tc>
          <w:tcPr>
            <w:tcW w:w="0" w:type="auto"/>
          </w:tcPr>
          <w:p w14:paraId="43BA0B5F"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Y@β</w:t>
            </w:r>
            <w:r w:rsidRPr="002B6BFE">
              <w:rPr>
                <w:rFonts w:ascii="Times New Roman" w:hAnsi="Times New Roman" w:cs="Times New Roman"/>
                <w:sz w:val="24"/>
                <w:szCs w:val="24"/>
                <w:vertAlign w:val="subscript"/>
              </w:rPr>
              <w:t>12</w:t>
            </w:r>
            <w:r w:rsidRPr="002B6BFE">
              <w:rPr>
                <w:rFonts w:ascii="Times New Roman" w:hAnsi="Times New Roman" w:cs="Times New Roman"/>
                <w:sz w:val="24"/>
                <w:szCs w:val="24"/>
              </w:rPr>
              <w:t xml:space="preserve">- </w:t>
            </w:r>
            <w:proofErr w:type="spellStart"/>
            <w:r w:rsidRPr="002B6BFE">
              <w:rPr>
                <w:rFonts w:ascii="Times New Roman" w:hAnsi="Times New Roman" w:cs="Times New Roman"/>
                <w:sz w:val="24"/>
                <w:szCs w:val="24"/>
              </w:rPr>
              <w:t>Borophene</w:t>
            </w:r>
            <w:proofErr w:type="spellEnd"/>
          </w:p>
        </w:tc>
        <w:tc>
          <w:tcPr>
            <w:tcW w:w="0" w:type="auto"/>
          </w:tcPr>
          <w:p w14:paraId="53531A5F"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-0.178</w:t>
            </w:r>
          </w:p>
        </w:tc>
        <w:tc>
          <w:tcPr>
            <w:tcW w:w="0" w:type="auto"/>
          </w:tcPr>
          <w:p w14:paraId="362786B4"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val="restart"/>
          </w:tcPr>
          <w:p w14:paraId="25677937" w14:textId="1D887FDE" w:rsidR="00F72BD9" w:rsidRPr="002B6BFE" w:rsidRDefault="006F3F5E" w:rsidP="00A32D52">
            <w:pPr>
              <w:rPr>
                <w:rFonts w:ascii="Times New Roman" w:hAnsi="Times New Roman" w:cs="Times New Roman"/>
                <w:sz w:val="24"/>
                <w:szCs w:val="24"/>
              </w:rPr>
            </w:pPr>
            <w:r w:rsidRPr="002B6BFE">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&lt;EndNote&gt;&lt;Cite&gt;&lt;Author&gt;Ledwaba&lt;/Author&gt;&lt;Year&gt;2022&lt;/Year&gt;&lt;RecNum&gt;504&lt;/RecNum&gt;&lt;DisplayText&gt;&lt;style face="superscript"&gt;14&lt;/style&gt;&lt;/DisplayText&gt;&lt;record&gt;&lt;rec-number&gt;504&lt;/rec-number&gt;&lt;foreign-keys&gt;&lt;key app="EN" db-id="0d99aedpyatrptexwpc5vf5cd9dft20ez59s" timestamp="1769081207"&gt;504&lt;/key&gt;&lt;/foreign-keys&gt;&lt;ref-type name="Journal Article"&gt;17&lt;/ref-type&gt;&lt;contributors&gt;&lt;authors&gt;&lt;author&gt;Ledwaba, Kabelo&lt;/author&gt;&lt;author&gt;Karimzadeh, Sina&lt;/author&gt;&lt;author&gt;Jen, Tien-Chien&lt;/author&gt;&lt;/authors&gt;&lt;/contributors&gt;&lt;titles&gt;&lt;title&gt;Enhancement in the hydrogen storage capability of borophene through yttrium doping: A theoretical study&lt;/title&gt;&lt;secondary-title&gt;Journal of Energy Storage&lt;/secondary-title&gt;&lt;/titles&gt;&lt;periodical&gt;&lt;full-title&gt;Journal of Energy Storage&lt;/full-title&gt;&lt;abbr-1&gt;J. Energy Storage&lt;/abbr-1&gt;&lt;/periodical&gt;&lt;pages&gt;105500&lt;/pages&gt;&lt;volume&gt;55&lt;/volume&gt;&lt;keywords&gt;&lt;keyword&gt;Borophene&lt;/keyword&gt;&lt;keyword&gt;Hydrogen storage&lt;/keyword&gt;&lt;keyword&gt;Density functional theory&lt;/keyword&gt;&lt;keyword&gt;Yttrium-dopant&lt;/keyword&gt;&lt;/keywords&gt;&lt;dates&gt;&lt;year&gt;2022&lt;/year&gt;&lt;pub-dates&gt;&lt;date&gt;2022/11/15/&lt;/date&gt;&lt;/pub-dates&gt;&lt;/dates&gt;&lt;isbn&gt;2352-152X&lt;/isbn&gt;&lt;urls&gt;&lt;related-urls&gt;&lt;url&gt;https://www.sciencedirect.com/science/article/pii/S2352152X2201492X&lt;/url&gt;&lt;/related-urls&gt;&lt;/urls&gt;&lt;electronic-resource-num&gt;https://doi.org/10.1016/j.est.2022.105500&lt;/electronic-resource-num&gt;&lt;/record&gt;&lt;/Cite&gt;&lt;/EndNote&gt;</w:instrText>
            </w:r>
            <w:r w:rsidRPr="002B6BFE">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14</w:t>
            </w:r>
            <w:r w:rsidRPr="002B6BFE">
              <w:rPr>
                <w:rFonts w:ascii="Times New Roman" w:hAnsi="Times New Roman" w:cs="Times New Roman"/>
                <w:sz w:val="24"/>
                <w:szCs w:val="24"/>
              </w:rPr>
              <w:fldChar w:fldCharType="end"/>
            </w:r>
          </w:p>
        </w:tc>
      </w:tr>
      <w:tr w:rsidR="00F72BD9" w:rsidRPr="002B6BFE" w14:paraId="21E9467C" w14:textId="77777777" w:rsidTr="00101CAB">
        <w:tc>
          <w:tcPr>
            <w:tcW w:w="0" w:type="auto"/>
          </w:tcPr>
          <w:p w14:paraId="191850E6"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β</w:t>
            </w:r>
            <w:r w:rsidRPr="002B6BFE">
              <w:rPr>
                <w:rFonts w:ascii="Times New Roman" w:hAnsi="Times New Roman" w:cs="Times New Roman"/>
                <w:sz w:val="24"/>
                <w:szCs w:val="24"/>
                <w:vertAlign w:val="subscript"/>
              </w:rPr>
              <w:t>12</w:t>
            </w:r>
            <w:r w:rsidRPr="002B6BFE">
              <w:rPr>
                <w:rFonts w:ascii="Times New Roman" w:hAnsi="Times New Roman" w:cs="Times New Roman"/>
                <w:sz w:val="24"/>
                <w:szCs w:val="24"/>
              </w:rPr>
              <w:t xml:space="preserve">- </w:t>
            </w:r>
            <w:proofErr w:type="spellStart"/>
            <w:r w:rsidRPr="002B6BFE">
              <w:rPr>
                <w:rFonts w:ascii="Times New Roman" w:hAnsi="Times New Roman" w:cs="Times New Roman"/>
                <w:sz w:val="24"/>
                <w:szCs w:val="24"/>
              </w:rPr>
              <w:t>Borophene</w:t>
            </w:r>
            <w:proofErr w:type="spellEnd"/>
          </w:p>
        </w:tc>
        <w:tc>
          <w:tcPr>
            <w:tcW w:w="0" w:type="auto"/>
          </w:tcPr>
          <w:p w14:paraId="54E4540E"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-0.158</w:t>
            </w:r>
          </w:p>
        </w:tc>
        <w:tc>
          <w:tcPr>
            <w:tcW w:w="0" w:type="auto"/>
          </w:tcPr>
          <w:p w14:paraId="56798862"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tcPr>
          <w:p w14:paraId="0F71F5A4" w14:textId="77777777" w:rsidR="00F72BD9" w:rsidRPr="002B6BFE" w:rsidRDefault="00F72BD9" w:rsidP="00A32D52">
            <w:pPr>
              <w:rPr>
                <w:rFonts w:ascii="Times New Roman" w:hAnsi="Times New Roman" w:cs="Times New Roman"/>
                <w:sz w:val="24"/>
                <w:szCs w:val="24"/>
              </w:rPr>
            </w:pPr>
          </w:p>
        </w:tc>
      </w:tr>
      <w:tr w:rsidR="00F72BD9" w:rsidRPr="002B6BFE" w14:paraId="2A5E74EF" w14:textId="77777777" w:rsidTr="00101CAB">
        <w:tc>
          <w:tcPr>
            <w:tcW w:w="0" w:type="auto"/>
          </w:tcPr>
          <w:p w14:paraId="0D41B57A"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Li - β</w:t>
            </w:r>
            <w:r w:rsidRPr="002B6BFE">
              <w:rPr>
                <w:rFonts w:ascii="Times New Roman" w:hAnsi="Times New Roman" w:cs="Times New Roman"/>
                <w:sz w:val="24"/>
                <w:szCs w:val="24"/>
                <w:vertAlign w:val="subscript"/>
              </w:rPr>
              <w:t>12</w:t>
            </w:r>
          </w:p>
        </w:tc>
        <w:tc>
          <w:tcPr>
            <w:tcW w:w="0" w:type="auto"/>
          </w:tcPr>
          <w:p w14:paraId="2CDBC62A" w14:textId="77777777" w:rsidR="00F72BD9" w:rsidRPr="002B6BFE" w:rsidRDefault="00F72BD9" w:rsidP="00A32D52">
            <w:pPr>
              <w:rPr>
                <w:rFonts w:ascii="Times New Roman" w:hAnsi="Times New Roman" w:cs="Times New Roman"/>
                <w:sz w:val="24"/>
                <w:szCs w:val="24"/>
                <w:vertAlign w:val="superscript"/>
              </w:rPr>
            </w:pPr>
            <w:r w:rsidRPr="002B6BFE">
              <w:rPr>
                <w:rFonts w:ascii="Times New Roman" w:hAnsi="Times New Roman" w:cs="Times New Roman"/>
                <w:sz w:val="24"/>
                <w:szCs w:val="24"/>
              </w:rPr>
              <w:t>0.38</w:t>
            </w:r>
            <w:r w:rsidRPr="002B6BFE">
              <w:rPr>
                <w:rFonts w:ascii="Times New Roman" w:hAnsi="Times New Roman" w:cs="Times New Roman"/>
                <w:sz w:val="24"/>
                <w:szCs w:val="24"/>
                <w:vertAlign w:val="superscript"/>
              </w:rPr>
              <w:t>a</w:t>
            </w:r>
          </w:p>
        </w:tc>
        <w:tc>
          <w:tcPr>
            <w:tcW w:w="0" w:type="auto"/>
          </w:tcPr>
          <w:p w14:paraId="064DFF9F"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val="restart"/>
          </w:tcPr>
          <w:p w14:paraId="79541960" w14:textId="2F4AB396" w:rsidR="00F72BD9" w:rsidRPr="002B6BFE" w:rsidRDefault="006F3F5E" w:rsidP="00A32D52">
            <w:pPr>
              <w:rPr>
                <w:rFonts w:ascii="Times New Roman" w:hAnsi="Times New Roman" w:cs="Times New Roman"/>
                <w:sz w:val="24"/>
                <w:szCs w:val="24"/>
              </w:rPr>
            </w:pPr>
            <w:r w:rsidRPr="002B6BFE">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&lt;EndNote&gt;&lt;Cite&gt;&lt;Author&gt;Ji&lt;/Author&gt;&lt;Year&gt;2017&lt;/Year&gt;&lt;RecNum&gt;506&lt;/RecNum&gt;&lt;DisplayText&gt;&lt;style face="superscript"&gt;15&lt;/style&gt;&lt;/DisplayText&gt;&lt;record&gt;&lt;rec-number&gt;506&lt;/rec-number&gt;&lt;foreign-keys&gt;&lt;key app="EN" db-id="0d99aedpyatrptexwpc5vf5cd9dft20ez59s" timestamp="1769081946"&gt;506&lt;/key&gt;&lt;/foreign-keys&gt;&lt;ref-type name="Journal Article"&gt;17&lt;/ref-type&gt;&lt;contributors&gt;&lt;authors&gt;&lt;author&gt;Ji, Yujin&lt;/author&gt;&lt;author&gt;Dong, Huilong&lt;/author&gt;&lt;author&gt;Li, Youyong&lt;/author&gt;&lt;/authors&gt;&lt;/contributors&gt;&lt;titles&gt;&lt;title&gt;Theoretical Predictions on Li–Decorated Borophenes as Promising Hydrogen Storage Materials&lt;/title&gt;&lt;secondary-title&gt;ChemistrySelect&lt;/secondary-title&gt;&lt;/titles&gt;&lt;periodical&gt;&lt;full-title&gt;ChemistrySelect&lt;/full-title&gt;&lt;/periodical&gt;&lt;pages&gt;10304-10309&lt;/pages&gt;&lt;volume&gt;2&lt;/volume&gt;&lt;number&gt;31&lt;/number&gt;&lt;keywords&gt;&lt;keyword&gt;Borophene&lt;/keyword&gt;&lt;keyword&gt;Hydrogen storage&lt;/keyword&gt;&lt;keyword&gt;DFT calculations&lt;/keyword&gt;&lt;keyword&gt;Metal adatom&lt;/keyword&gt;&lt;/keywords&gt;&lt;dates&gt;&lt;year&gt;2017&lt;/year&gt;&lt;pub-dates&gt;&lt;date&gt;2017/10/31&lt;/date&gt;&lt;/pub-dates&gt;&lt;/dates&gt;&lt;publisher&gt;John Wiley &amp;amp; Sons, Ltd&lt;/publisher&gt;&lt;isbn&gt;2365-6549&lt;/isbn&gt;&lt;urls&gt;&lt;related-urls&gt;&lt;url&gt;https://doi.org/10.1002/slct.201702203&lt;/url&gt;&lt;/related-urls&gt;&lt;/urls&gt;&lt;electronic-resource-num&gt;https://doi.org/10.1002/slct.201702203&lt;/electronic-resource-num&gt;&lt;access-date&gt;2026/01/22&lt;/access-date&gt;&lt;/record&gt;&lt;/Cite&gt;&lt;/EndNote&gt;</w:instrText>
            </w:r>
            <w:r w:rsidRPr="002B6BFE">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15</w:t>
            </w:r>
            <w:r w:rsidRPr="002B6BFE">
              <w:rPr>
                <w:rFonts w:ascii="Times New Roman" w:hAnsi="Times New Roman" w:cs="Times New Roman"/>
                <w:sz w:val="24"/>
                <w:szCs w:val="24"/>
              </w:rPr>
              <w:fldChar w:fldCharType="end"/>
            </w:r>
          </w:p>
        </w:tc>
      </w:tr>
      <w:tr w:rsidR="00F72BD9" w:rsidRPr="002B6BFE" w14:paraId="4E71ACD1" w14:textId="77777777" w:rsidTr="00101CAB">
        <w:tc>
          <w:tcPr>
            <w:tcW w:w="0" w:type="auto"/>
          </w:tcPr>
          <w:p w14:paraId="04B8AE73"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Li - χ3 </w:t>
            </w:r>
          </w:p>
        </w:tc>
        <w:tc>
          <w:tcPr>
            <w:tcW w:w="0" w:type="auto"/>
          </w:tcPr>
          <w:p w14:paraId="3C09190A" w14:textId="77777777" w:rsidR="00F72BD9" w:rsidRPr="002B6BFE" w:rsidRDefault="00F72BD9" w:rsidP="00A32D52">
            <w:pPr>
              <w:rPr>
                <w:rFonts w:ascii="Times New Roman" w:hAnsi="Times New Roman" w:cs="Times New Roman"/>
                <w:sz w:val="24"/>
                <w:szCs w:val="24"/>
                <w:vertAlign w:val="superscript"/>
              </w:rPr>
            </w:pPr>
            <w:r w:rsidRPr="002B6BFE">
              <w:rPr>
                <w:rFonts w:ascii="Times New Roman" w:hAnsi="Times New Roman" w:cs="Times New Roman"/>
                <w:sz w:val="24"/>
                <w:szCs w:val="24"/>
              </w:rPr>
              <w:t>0.39</w:t>
            </w:r>
            <w:r w:rsidRPr="002B6BFE">
              <w:rPr>
                <w:rFonts w:ascii="Times New Roman" w:hAnsi="Times New Roman" w:cs="Times New Roman"/>
                <w:sz w:val="24"/>
                <w:szCs w:val="24"/>
                <w:vertAlign w:val="superscript"/>
              </w:rPr>
              <w:t>a</w:t>
            </w:r>
          </w:p>
        </w:tc>
        <w:tc>
          <w:tcPr>
            <w:tcW w:w="0" w:type="auto"/>
          </w:tcPr>
          <w:p w14:paraId="4412755E"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tcPr>
          <w:p w14:paraId="132D5DBC" w14:textId="77777777" w:rsidR="00F72BD9" w:rsidRPr="002B6BFE" w:rsidRDefault="00F72BD9" w:rsidP="00A32D52">
            <w:pPr>
              <w:rPr>
                <w:rFonts w:ascii="Times New Roman" w:hAnsi="Times New Roman" w:cs="Times New Roman"/>
                <w:sz w:val="24"/>
                <w:szCs w:val="24"/>
              </w:rPr>
            </w:pPr>
          </w:p>
        </w:tc>
      </w:tr>
      <w:tr w:rsidR="00F72BD9" w:rsidRPr="002B6BFE" w14:paraId="24F32326" w14:textId="77777777" w:rsidTr="00101CAB">
        <w:tc>
          <w:tcPr>
            <w:tcW w:w="0" w:type="auto"/>
          </w:tcPr>
          <w:p w14:paraId="79FFBE9D"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B</w:t>
            </w:r>
            <w:r w:rsidRPr="002B6BFE">
              <w:rPr>
                <w:rFonts w:ascii="Times New Roman" w:hAnsi="Times New Roman" w:cs="Times New Roman"/>
                <w:sz w:val="24"/>
                <w:szCs w:val="24"/>
                <w:vertAlign w:val="subscript"/>
              </w:rPr>
              <w:t>16</w:t>
            </w:r>
            <w:r w:rsidRPr="002B6BFE">
              <w:rPr>
                <w:rFonts w:ascii="Times New Roman" w:hAnsi="Times New Roman" w:cs="Times New Roman"/>
                <w:sz w:val="24"/>
                <w:szCs w:val="24"/>
              </w:rPr>
              <w:t>Ti</w:t>
            </w:r>
            <w:r w:rsidRPr="002B6BFE">
              <w:rPr>
                <w:rFonts w:ascii="Times New Roman" w:hAnsi="Times New Roman" w:cs="Times New Roman"/>
                <w:sz w:val="24"/>
                <w:szCs w:val="24"/>
                <w:vertAlign w:val="subscript"/>
              </w:rPr>
              <w:t xml:space="preserve">4 </w:t>
            </w:r>
            <w:r w:rsidRPr="002B6BFE">
              <w:rPr>
                <w:rFonts w:ascii="Times New Roman" w:hAnsi="Times New Roman" w:cs="Times New Roman"/>
                <w:sz w:val="24"/>
                <w:szCs w:val="24"/>
              </w:rPr>
              <w:t>- 1H</w:t>
            </w:r>
            <w:r w:rsidRPr="002B6BFE">
              <w:rPr>
                <w:rFonts w:ascii="Times New Roman" w:hAnsi="Times New Roman" w:cs="Times New Roman"/>
                <w:sz w:val="24"/>
                <w:szCs w:val="24"/>
                <w:vertAlign w:val="subscript"/>
              </w:rPr>
              <w:t>2</w:t>
            </w:r>
            <w:r w:rsidRPr="002B6BFE">
              <w:rPr>
                <w:rFonts w:ascii="Times New Roman" w:hAnsi="Times New Roman" w:cs="Times New Roman"/>
                <w:sz w:val="24"/>
                <w:szCs w:val="24"/>
              </w:rPr>
              <w:t xml:space="preserve"> </w:t>
            </w:r>
          </w:p>
        </w:tc>
        <w:tc>
          <w:tcPr>
            <w:tcW w:w="0" w:type="auto"/>
          </w:tcPr>
          <w:p w14:paraId="6340946E" w14:textId="77777777" w:rsidR="00F72BD9" w:rsidRPr="002B6BFE" w:rsidRDefault="00F72BD9" w:rsidP="00A32D52">
            <w:pPr>
              <w:rPr>
                <w:rFonts w:ascii="Times New Roman" w:hAnsi="Times New Roman" w:cs="Times New Roman"/>
                <w:sz w:val="24"/>
                <w:szCs w:val="24"/>
                <w:vertAlign w:val="superscript"/>
              </w:rPr>
            </w:pPr>
            <w:r w:rsidRPr="002B6BFE">
              <w:rPr>
                <w:rFonts w:ascii="Times New Roman" w:hAnsi="Times New Roman" w:cs="Times New Roman"/>
                <w:sz w:val="24"/>
                <w:szCs w:val="24"/>
              </w:rPr>
              <w:t>0.554</w:t>
            </w:r>
            <w:r w:rsidRPr="002B6BFE">
              <w:rPr>
                <w:rFonts w:ascii="Times New Roman" w:hAnsi="Times New Roman" w:cs="Times New Roman"/>
                <w:sz w:val="24"/>
                <w:szCs w:val="24"/>
                <w:vertAlign w:val="superscript"/>
              </w:rPr>
              <w:t>a</w:t>
            </w:r>
          </w:p>
        </w:tc>
        <w:tc>
          <w:tcPr>
            <w:tcW w:w="0" w:type="auto"/>
          </w:tcPr>
          <w:p w14:paraId="3F8B227E"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tcPr>
          <w:p w14:paraId="57B71024" w14:textId="7C6FDA2A" w:rsidR="00F72BD9" w:rsidRPr="002B6BFE" w:rsidRDefault="006F3F5E" w:rsidP="00A32D52">
            <w:pPr>
              <w:rPr>
                <w:rFonts w:ascii="Times New Roman" w:hAnsi="Times New Roman" w:cs="Times New Roman"/>
                <w:sz w:val="24"/>
                <w:szCs w:val="24"/>
              </w:rPr>
            </w:pPr>
            <w:r w:rsidRPr="002B6BFE">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&lt;EndNote&gt;&lt;Cite&gt;&lt;Author&gt;Wen&lt;/Author&gt;&lt;Year&gt;2020&lt;/Year&gt;&lt;RecNum&gt;477&lt;/RecNum&gt;&lt;DisplayText&gt;&lt;style face="superscript"&gt;16&lt;/style&gt;&lt;/DisplayText&gt;&lt;record&gt;&lt;rec-number&gt;477&lt;/rec-number&gt;&lt;foreign-keys&gt;&lt;key app="EN" db-id="0d99aedpyatrptexwpc5vf5cd9dft20ez59s" timestamp="1757619207"&gt;477&lt;/key&gt;&lt;/foreign-keys&gt;&lt;ref-type name="Journal Article"&gt;17&lt;/ref-type&gt;&lt;contributors&gt;&lt;authors&gt;&lt;author&gt;Wen, T. Z.&lt;/author&gt;&lt;author&gt;Xie, A. Z.&lt;/author&gt;&lt;author&gt;Li, J. L.&lt;/author&gt;&lt;author&gt;Yang, Y. H.&lt;/author&gt;&lt;/authors&gt;&lt;/contributors&gt;&lt;titles&gt;&lt;title&gt;Novel Ti-decorated borophene χ3 as potential high-performance for hydrogen storage medium&lt;/title&gt;&lt;secondary-title&gt;International Journal of Hydrogen Energy&lt;/secondary-title&gt;&lt;/titles&gt;&lt;periodical&gt;&lt;full-title&gt;International Journal of Hydrogen Energy&lt;/full-title&gt;&lt;abbr-1&gt;Int. J. Hydrogen Energy&lt;/abbr-1&gt;&lt;/periodical&gt;&lt;pages&gt;29059-29069&lt;/pages&gt;&lt;volume&gt;45&lt;/volume&gt;&lt;number&gt;53&lt;/number&gt;&lt;keywords&gt;&lt;keyword&gt;Borophene&lt;/keyword&gt;&lt;keyword&gt;Hydrogen storage&lt;/keyword&gt;&lt;keyword&gt;Built-in electric field&lt;/keyword&gt;&lt;keyword&gt;Polarization&lt;/keyword&gt;&lt;/keywords&gt;&lt;dates&gt;&lt;year&gt;2020&lt;/year&gt;&lt;pub-dates&gt;&lt;date&gt;2020/10/30/&lt;/date&gt;&lt;/pub-dates&gt;&lt;/dates&gt;&lt;isbn&gt;0360-3199&lt;/isbn&gt;&lt;urls&gt;&lt;related-urls&gt;&lt;url&gt;https://www.sciencedirect.com/science/article/pii/S0360319920329542&lt;/url&gt;&lt;/related-urls&gt;&lt;/urls&gt;&lt;electronic-resource-num&gt;https://doi.org/10.1016/j.ijhydene.2020.07.278&lt;/electronic-resource-num&gt;&lt;/record&gt;&lt;/Cite&gt;&lt;/EndNote&gt;</w:instrText>
            </w:r>
            <w:r w:rsidRPr="002B6BFE">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16</w:t>
            </w:r>
            <w:r w:rsidRPr="002B6BFE">
              <w:rPr>
                <w:rFonts w:ascii="Times New Roman" w:hAnsi="Times New Roman" w:cs="Times New Roman"/>
                <w:sz w:val="24"/>
                <w:szCs w:val="24"/>
              </w:rPr>
              <w:fldChar w:fldCharType="end"/>
            </w:r>
          </w:p>
        </w:tc>
      </w:tr>
      <w:tr w:rsidR="00F72BD9" w:rsidRPr="002B6BFE" w14:paraId="3BE9E94E" w14:textId="77777777" w:rsidTr="00101CAB">
        <w:tc>
          <w:tcPr>
            <w:tcW w:w="0" w:type="auto"/>
          </w:tcPr>
          <w:p w14:paraId="1E983C21" w14:textId="71D3A159" w:rsidR="00F72BD9" w:rsidRPr="002B6BFE" w:rsidRDefault="00F72BD9" w:rsidP="00A32D52">
            <w:pPr>
              <w:rPr>
                <w:rFonts w:ascii="Times New Roman" w:hAnsi="Times New Roman" w:cs="Times New Roman"/>
                <w:sz w:val="24"/>
                <w:szCs w:val="24"/>
                <w:vertAlign w:val="superscript"/>
              </w:rPr>
            </w:pPr>
            <w:r w:rsidRPr="002B6BFE">
              <w:rPr>
                <w:rFonts w:ascii="Times New Roman" w:hAnsi="Times New Roman" w:cs="Times New Roman"/>
                <w:sz w:val="24"/>
                <w:szCs w:val="24"/>
              </w:rPr>
              <w:t>Li, Na &amp; K decorated 2</w:t>
            </w:r>
            <w:r w:rsidR="00EA16EB" w:rsidRPr="002B6BFE">
              <w:rPr>
                <w:rFonts w:ascii="Times New Roman" w:hAnsi="Times New Roman" w:cs="Times New Roman"/>
                <w:sz w:val="24"/>
                <w:szCs w:val="24"/>
              </w:rPr>
              <w:t>-</w:t>
            </w:r>
            <w:r w:rsidRPr="002B6BFE">
              <w:rPr>
                <w:rFonts w:ascii="Times New Roman" w:hAnsi="Times New Roman" w:cs="Times New Roman"/>
                <w:sz w:val="24"/>
                <w:szCs w:val="24"/>
              </w:rPr>
              <w:t xml:space="preserve">Pmmn </w:t>
            </w:r>
            <w:proofErr w:type="spellStart"/>
            <w:r w:rsidRPr="002B6BFE">
              <w:rPr>
                <w:rFonts w:ascii="Times New Roman" w:hAnsi="Times New Roman" w:cs="Times New Roman"/>
                <w:sz w:val="24"/>
                <w:szCs w:val="24"/>
              </w:rPr>
              <w:t>borophene</w:t>
            </w:r>
            <w:r w:rsidRPr="002B6BFE">
              <w:rPr>
                <w:rFonts w:ascii="Times New Roman" w:hAnsi="Times New Roman" w:cs="Times New Roman"/>
                <w:sz w:val="24"/>
                <w:szCs w:val="24"/>
                <w:vertAlign w:val="superscript"/>
              </w:rPr>
              <w:t>b</w:t>
            </w:r>
            <w:proofErr w:type="spellEnd"/>
          </w:p>
        </w:tc>
        <w:tc>
          <w:tcPr>
            <w:tcW w:w="0" w:type="auto"/>
          </w:tcPr>
          <w:p w14:paraId="514770DD"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-0.243, -0.148 &amp; -0.139</w:t>
            </w:r>
          </w:p>
        </w:tc>
        <w:tc>
          <w:tcPr>
            <w:tcW w:w="0" w:type="auto"/>
          </w:tcPr>
          <w:p w14:paraId="3CC1B4F0" w14:textId="4DDB738A" w:rsidR="000C0CBF"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val="restart"/>
          </w:tcPr>
          <w:p w14:paraId="6E472F2E" w14:textId="35DF63DE" w:rsidR="00F72BD9" w:rsidRPr="002B6BFE" w:rsidRDefault="006F3F5E" w:rsidP="00A32D52">
            <w:pPr>
              <w:rPr>
                <w:rFonts w:ascii="Times New Roman" w:hAnsi="Times New Roman" w:cs="Times New Roman"/>
                <w:sz w:val="24"/>
                <w:szCs w:val="24"/>
              </w:rPr>
            </w:pPr>
            <w:r w:rsidRPr="002B6BFE">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&lt;EndNote&gt;&lt;Cite&gt;&lt;Author&gt;Wang&lt;/Author&gt;&lt;Year&gt;2018&lt;/Year&gt;&lt;RecNum&gt;471&lt;/RecNum&gt;&lt;DisplayText&gt;&lt;style face="superscript"&gt;17&lt;/style&gt;&lt;/DisplayText&gt;&lt;record&gt;&lt;rec-number&gt;471&lt;/rec-number&gt;&lt;foreign-keys&gt;&lt;key app="EN" db-id="0d99aedpyatrptexwpc5vf5cd9dft20ez59s" timestamp="1757618646"&gt;471&lt;/key&gt;&lt;/foreign-keys&gt;&lt;ref-type name="Journal Article"&gt;17&lt;/ref-type&gt;&lt;contributors&gt;&lt;authors&gt;&lt;author&gt;Wang, Lifuzi&lt;/author&gt;&lt;author&gt;Chen, Xianfei&lt;/author&gt;&lt;author&gt;Du, Haiying&lt;/author&gt;&lt;author&gt;Yuan, Yuquan&lt;/author&gt;&lt;author&gt;Qu, Hui&lt;/author&gt;&lt;author&gt;Zou, Miao&lt;/author&gt;&lt;/authors&gt;&lt;/contributors&gt;&lt;titles&gt;&lt;title&gt;First-principles investigation on hydrogen storage performance of Li, Na and K decorated borophene&lt;/title&gt;&lt;secondary-title&gt;Applied Surface Science&lt;/secondary-title&gt;&lt;/titles&gt;&lt;periodical&gt;&lt;full-title&gt;Applied Surface Science&lt;/full-title&gt;&lt;abbr-1&gt;Appl. Surf. Sci.&lt;/abbr-1&gt;&lt;/periodical&gt;&lt;pages&gt;1030-1037&lt;/pages&gt;&lt;volume&gt;427&lt;/volume&gt;&lt;keywords&gt;&lt;keyword&gt;Borophene&lt;/keyword&gt;&lt;keyword&gt;Hydrogen storage&lt;/keyword&gt;&lt;keyword&gt;First-principle&lt;/keyword&gt;&lt;keyword&gt;Alkali-metal doping&lt;/keyword&gt;&lt;/keywords&gt;&lt;dates&gt;&lt;year&gt;2018&lt;/year&gt;&lt;pub-dates&gt;&lt;date&gt;2018/01/01/&lt;/date&gt;&lt;/pub-dates&gt;&lt;/dates&gt;&lt;isbn&gt;0169-4332&lt;/isbn&gt;&lt;urls&gt;&lt;related-urls&gt;&lt;url&gt;https://www.sciencedirect.com/science/article/pii/S0169433217324856&lt;/url&gt;&lt;/related-urls&gt;&lt;/urls&gt;&lt;electronic-resource-num&gt;https://doi.org/10.1016/j.apsusc.2017.08.126&lt;/electronic-resource-num&gt;&lt;/record&gt;&lt;/Cite&gt;&lt;/EndNote&gt;</w:instrText>
            </w:r>
            <w:r w:rsidRPr="002B6BFE">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17</w:t>
            </w:r>
            <w:r w:rsidRPr="002B6BFE">
              <w:rPr>
                <w:rFonts w:ascii="Times New Roman" w:hAnsi="Times New Roman" w:cs="Times New Roman"/>
                <w:sz w:val="24"/>
                <w:szCs w:val="24"/>
              </w:rPr>
              <w:fldChar w:fldCharType="end"/>
            </w:r>
          </w:p>
        </w:tc>
      </w:tr>
      <w:tr w:rsidR="00F72BD9" w:rsidRPr="002B6BFE" w14:paraId="6C2D59E1" w14:textId="77777777" w:rsidTr="00101CAB">
        <w:tc>
          <w:tcPr>
            <w:tcW w:w="0" w:type="auto"/>
          </w:tcPr>
          <w:p w14:paraId="17A816E7" w14:textId="77777777" w:rsidR="00F72BD9" w:rsidRPr="002B6BFE" w:rsidRDefault="00F72BD9" w:rsidP="00A32D52">
            <w:pPr>
              <w:rPr>
                <w:rFonts w:ascii="Times New Roman" w:hAnsi="Times New Roman" w:cs="Times New Roman"/>
                <w:sz w:val="24"/>
                <w:szCs w:val="24"/>
                <w:vertAlign w:val="superscript"/>
              </w:rPr>
            </w:pPr>
            <w:r w:rsidRPr="002B6BFE">
              <w:rPr>
                <w:rFonts w:ascii="Times New Roman" w:hAnsi="Times New Roman" w:cs="Times New Roman"/>
                <w:sz w:val="24"/>
                <w:szCs w:val="24"/>
              </w:rPr>
              <w:t>Li, Na &amp; K decorated β</w:t>
            </w:r>
            <w:r w:rsidRPr="002B6BFE">
              <w:rPr>
                <w:rFonts w:ascii="Times New Roman" w:hAnsi="Times New Roman" w:cs="Times New Roman"/>
                <w:sz w:val="24"/>
                <w:szCs w:val="24"/>
                <w:vertAlign w:val="subscript"/>
              </w:rPr>
              <w:t>12</w:t>
            </w:r>
            <w:r w:rsidRPr="002B6BFE">
              <w:rPr>
                <w:rFonts w:ascii="Times New Roman" w:hAnsi="Times New Roman" w:cs="Times New Roman"/>
                <w:sz w:val="24"/>
                <w:szCs w:val="24"/>
              </w:rPr>
              <w:t xml:space="preserve"> </w:t>
            </w:r>
            <w:proofErr w:type="spellStart"/>
            <w:r w:rsidRPr="002B6BFE">
              <w:rPr>
                <w:rFonts w:ascii="Times New Roman" w:hAnsi="Times New Roman" w:cs="Times New Roman"/>
                <w:sz w:val="24"/>
                <w:szCs w:val="24"/>
              </w:rPr>
              <w:t>borophene</w:t>
            </w:r>
            <w:r w:rsidRPr="002B6BFE">
              <w:rPr>
                <w:rFonts w:ascii="Times New Roman" w:hAnsi="Times New Roman" w:cs="Times New Roman"/>
                <w:sz w:val="24"/>
                <w:szCs w:val="24"/>
                <w:vertAlign w:val="superscript"/>
              </w:rPr>
              <w:t>b</w:t>
            </w:r>
            <w:proofErr w:type="spellEnd"/>
          </w:p>
        </w:tc>
        <w:tc>
          <w:tcPr>
            <w:tcW w:w="0" w:type="auto"/>
          </w:tcPr>
          <w:p w14:paraId="26834CEC"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-0.263, -0.215 &amp; -0.171</w:t>
            </w:r>
          </w:p>
        </w:tc>
        <w:tc>
          <w:tcPr>
            <w:tcW w:w="0" w:type="auto"/>
          </w:tcPr>
          <w:p w14:paraId="162ACBA2"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tcPr>
          <w:p w14:paraId="02D2CDC9" w14:textId="77777777" w:rsidR="00F72BD9" w:rsidRPr="002B6BFE" w:rsidRDefault="00F72BD9" w:rsidP="00A32D52">
            <w:pPr>
              <w:rPr>
                <w:rFonts w:ascii="Times New Roman" w:hAnsi="Times New Roman" w:cs="Times New Roman"/>
                <w:sz w:val="24"/>
                <w:szCs w:val="24"/>
              </w:rPr>
            </w:pPr>
          </w:p>
        </w:tc>
      </w:tr>
      <w:tr w:rsidR="00F72BD9" w:rsidRPr="002B6BFE" w14:paraId="1A90CA12" w14:textId="77777777" w:rsidTr="00101CAB">
        <w:tc>
          <w:tcPr>
            <w:tcW w:w="0" w:type="auto"/>
          </w:tcPr>
          <w:p w14:paraId="22DDFFFC" w14:textId="77777777" w:rsidR="00F72BD9" w:rsidRPr="002B6BFE" w:rsidRDefault="00F72BD9" w:rsidP="00A32D52">
            <w:pPr>
              <w:rPr>
                <w:rFonts w:ascii="Times New Roman" w:hAnsi="Times New Roman" w:cs="Times New Roman"/>
                <w:sz w:val="24"/>
                <w:szCs w:val="24"/>
                <w:vertAlign w:val="superscript"/>
              </w:rPr>
            </w:pPr>
            <w:r w:rsidRPr="002B6BFE">
              <w:rPr>
                <w:rFonts w:ascii="Times New Roman" w:hAnsi="Times New Roman" w:cs="Times New Roman"/>
                <w:sz w:val="24"/>
                <w:szCs w:val="24"/>
              </w:rPr>
              <w:t xml:space="preserve">Li, Na &amp; K decorated χ3 </w:t>
            </w:r>
            <w:proofErr w:type="spellStart"/>
            <w:r w:rsidRPr="002B6BFE">
              <w:rPr>
                <w:rFonts w:ascii="Times New Roman" w:hAnsi="Times New Roman" w:cs="Times New Roman"/>
                <w:sz w:val="24"/>
                <w:szCs w:val="24"/>
              </w:rPr>
              <w:t>borophene</w:t>
            </w:r>
            <w:r w:rsidRPr="002B6BFE">
              <w:rPr>
                <w:rFonts w:ascii="Times New Roman" w:hAnsi="Times New Roman" w:cs="Times New Roman"/>
                <w:sz w:val="24"/>
                <w:szCs w:val="24"/>
                <w:vertAlign w:val="superscript"/>
              </w:rPr>
              <w:t>b</w:t>
            </w:r>
            <w:proofErr w:type="spellEnd"/>
          </w:p>
        </w:tc>
        <w:tc>
          <w:tcPr>
            <w:tcW w:w="0" w:type="auto"/>
          </w:tcPr>
          <w:p w14:paraId="39B218AD"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-0.290, -0.231 &amp; -0.189</w:t>
            </w:r>
          </w:p>
        </w:tc>
        <w:tc>
          <w:tcPr>
            <w:tcW w:w="0" w:type="auto"/>
          </w:tcPr>
          <w:p w14:paraId="00696C2F"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tcPr>
          <w:p w14:paraId="6767F78D" w14:textId="77777777" w:rsidR="00F72BD9" w:rsidRPr="002B6BFE" w:rsidRDefault="00F72BD9" w:rsidP="00A32D52">
            <w:pPr>
              <w:rPr>
                <w:rFonts w:ascii="Times New Roman" w:hAnsi="Times New Roman" w:cs="Times New Roman"/>
                <w:sz w:val="24"/>
                <w:szCs w:val="24"/>
              </w:rPr>
            </w:pPr>
          </w:p>
        </w:tc>
      </w:tr>
      <w:tr w:rsidR="00F72BD9" w:rsidRPr="002B6BFE" w14:paraId="053190B0" w14:textId="77777777" w:rsidTr="00101CAB">
        <w:tc>
          <w:tcPr>
            <w:tcW w:w="0" w:type="auto"/>
          </w:tcPr>
          <w:p w14:paraId="3FA4E157"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 xml:space="preserve">2Li, 2Na &amp; 2Ca decorated </w:t>
            </w:r>
            <w:proofErr w:type="spellStart"/>
            <w:r w:rsidRPr="002B6BFE">
              <w:rPr>
                <w:rFonts w:ascii="Times New Roman" w:hAnsi="Times New Roman" w:cs="Times New Roman"/>
                <w:sz w:val="24"/>
                <w:szCs w:val="24"/>
              </w:rPr>
              <w:t>borophene</w:t>
            </w:r>
            <w:proofErr w:type="spellEnd"/>
          </w:p>
        </w:tc>
        <w:tc>
          <w:tcPr>
            <w:tcW w:w="0" w:type="auto"/>
          </w:tcPr>
          <w:p w14:paraId="3365A76A" w14:textId="77777777" w:rsidR="00F72BD9" w:rsidRPr="002B6BFE" w:rsidRDefault="00F72BD9" w:rsidP="00A32D52">
            <w:pPr>
              <w:rPr>
                <w:rFonts w:ascii="Times New Roman" w:hAnsi="Times New Roman" w:cs="Times New Roman"/>
                <w:sz w:val="24"/>
                <w:szCs w:val="24"/>
                <w:vertAlign w:val="superscript"/>
              </w:rPr>
            </w:pPr>
            <w:r w:rsidRPr="002B6BFE">
              <w:rPr>
                <w:rFonts w:ascii="Times New Roman" w:hAnsi="Times New Roman" w:cs="Times New Roman"/>
                <w:sz w:val="24"/>
                <w:szCs w:val="24"/>
              </w:rPr>
              <w:t>-0.36, -0.34 &amp; -0.12</w:t>
            </w:r>
            <w:r w:rsidRPr="002B6BFE">
              <w:rPr>
                <w:rFonts w:ascii="Times New Roman" w:hAnsi="Times New Roman" w:cs="Times New Roman"/>
                <w:sz w:val="24"/>
                <w:szCs w:val="24"/>
                <w:vertAlign w:val="superscript"/>
              </w:rPr>
              <w:t>c</w:t>
            </w:r>
          </w:p>
        </w:tc>
        <w:tc>
          <w:tcPr>
            <w:tcW w:w="0" w:type="auto"/>
          </w:tcPr>
          <w:p w14:paraId="5DD45B0F" w14:textId="77777777" w:rsidR="00F72BD9" w:rsidRPr="002B6BFE" w:rsidRDefault="00F72BD9" w:rsidP="00A32D52">
            <w:pPr>
              <w:rPr>
                <w:rFonts w:ascii="Times New Roman" w:hAnsi="Times New Roman" w:cs="Times New Roman"/>
                <w:sz w:val="24"/>
                <w:szCs w:val="24"/>
              </w:rPr>
            </w:pPr>
          </w:p>
        </w:tc>
        <w:tc>
          <w:tcPr>
            <w:tcW w:w="0" w:type="auto"/>
          </w:tcPr>
          <w:p w14:paraId="36B62837" w14:textId="6218F131" w:rsidR="00F72BD9" w:rsidRPr="002B6BFE" w:rsidRDefault="006F3F5E" w:rsidP="00A32D52">
            <w:pPr>
              <w:rPr>
                <w:rFonts w:ascii="Times New Roman" w:hAnsi="Times New Roman" w:cs="Times New Roman"/>
                <w:sz w:val="24"/>
                <w:szCs w:val="24"/>
              </w:rPr>
            </w:pPr>
            <w:r w:rsidRPr="002B6BFE">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&lt;EndNote&gt;&lt;Cite&gt;&lt;Author&gt;Haldar&lt;/Author&gt;&lt;Year&gt;2018&lt;/Year&gt;&lt;RecNum&gt;529&lt;/RecNum&gt;&lt;DisplayText&gt;&lt;style face="superscript"&gt;18&lt;/style&gt;&lt;/DisplayText&gt;&lt;record&gt;&lt;rec-number&gt;529&lt;/rec-number&gt;&lt;foreign-keys&gt;&lt;key app="EN" db-id="0d99aedpyatrptexwpc5vf5cd9dft20ez59s" timestamp="1770362145"&gt;529&lt;/key&gt;&lt;/foreign-keys&gt;&lt;ref-type name="Journal Article"&gt;17&lt;/ref-type&gt;&lt;contributors&gt;&lt;authors&gt;&lt;author&gt;Haldar, Sandip&lt;/author&gt;&lt;author&gt;Mukherjee, Sankha&lt;/author&gt;&lt;author&gt;Singh, Chandra Veer&lt;/author&gt;&lt;/authors&gt;&lt;/contributors&gt;&lt;titles&gt;&lt;title&gt;Hydrogen storage in Li, Na and Ca decorated and defective borophene: a first principles study&lt;/title&gt;&lt;secondary-title&gt;RSC Advances&lt;/secondary-title&gt;&lt;/titles&gt;&lt;periodical&gt;&lt;full-title&gt;RSC Advances&lt;/full-title&gt;&lt;abbr-1&gt;RSC Adv.&lt;/abbr-1&gt;&lt;/periodical&gt;&lt;pages&gt;20748-20757&lt;/pages&gt;&lt;volume&gt;8&lt;/volume&gt;&lt;number&gt;37&lt;/number&gt;&lt;dates&gt;&lt;year&gt;2018&lt;/year&gt;&lt;/dates&gt;&lt;publisher&gt;The Royal Society of Chemistry&lt;/publisher&gt;&lt;work-type&gt;10.1039/C7RA12512G&lt;/work-type&gt;&lt;urls&gt;&lt;related-urls&gt;&lt;url&gt;http://dx.doi.org/10.1039/C7RA12512G&lt;/url&gt;&lt;/related-urls&gt;&lt;/urls&gt;&lt;electronic-resource-num&gt;10.1039/C7RA12512G&lt;/electronic-resource-num&gt;&lt;/record&gt;&lt;/Cite&gt;&lt;/EndNote&gt;</w:instrText>
            </w:r>
            <w:r w:rsidRPr="002B6BFE">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18</w:t>
            </w:r>
            <w:r w:rsidRPr="002B6BFE">
              <w:rPr>
                <w:rFonts w:ascii="Times New Roman" w:hAnsi="Times New Roman" w:cs="Times New Roman"/>
                <w:sz w:val="24"/>
                <w:szCs w:val="24"/>
              </w:rPr>
              <w:fldChar w:fldCharType="end"/>
            </w:r>
          </w:p>
        </w:tc>
      </w:tr>
      <w:tr w:rsidR="00F72BD9" w:rsidRPr="002B6BFE" w14:paraId="6FB65751" w14:textId="77777777" w:rsidTr="00101CAB">
        <w:tc>
          <w:tcPr>
            <w:tcW w:w="0" w:type="auto"/>
          </w:tcPr>
          <w:p w14:paraId="59886715"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Li@β</w:t>
            </w:r>
            <w:r w:rsidRPr="002B6BFE">
              <w:rPr>
                <w:rFonts w:ascii="Times New Roman" w:hAnsi="Times New Roman" w:cs="Times New Roman"/>
                <w:sz w:val="24"/>
                <w:szCs w:val="24"/>
                <w:vertAlign w:val="subscript"/>
              </w:rPr>
              <w:t>12</w:t>
            </w:r>
            <w:r w:rsidRPr="002B6BFE">
              <w:rPr>
                <w:rFonts w:ascii="Times New Roman" w:hAnsi="Times New Roman" w:cs="Times New Roman"/>
                <w:sz w:val="24"/>
                <w:szCs w:val="24"/>
              </w:rPr>
              <w:t xml:space="preserve"> - </w:t>
            </w:r>
            <w:proofErr w:type="spellStart"/>
            <w:r w:rsidRPr="002B6BFE">
              <w:rPr>
                <w:rFonts w:ascii="Times New Roman" w:hAnsi="Times New Roman" w:cs="Times New Roman"/>
                <w:sz w:val="24"/>
                <w:szCs w:val="24"/>
              </w:rPr>
              <w:t>borophene</w:t>
            </w:r>
            <w:proofErr w:type="spellEnd"/>
          </w:p>
        </w:tc>
        <w:tc>
          <w:tcPr>
            <w:tcW w:w="0" w:type="auto"/>
          </w:tcPr>
          <w:p w14:paraId="60E784D7"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-0.312</w:t>
            </w:r>
          </w:p>
        </w:tc>
        <w:tc>
          <w:tcPr>
            <w:tcW w:w="0" w:type="auto"/>
          </w:tcPr>
          <w:p w14:paraId="2CE021BF"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val="restart"/>
          </w:tcPr>
          <w:p w14:paraId="2D7B569C" w14:textId="15AFFE30" w:rsidR="002B6BFE" w:rsidRPr="002B6BFE" w:rsidRDefault="006F3F5E" w:rsidP="002B6BFE">
            <w:pPr>
              <w:rPr>
                <w:rFonts w:ascii="Times New Roman" w:hAnsi="Times New Roman" w:cs="Times New Roman"/>
                <w:sz w:val="24"/>
                <w:szCs w:val="24"/>
              </w:rPr>
            </w:pPr>
            <w:r w:rsidRPr="002B6BFE">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&lt;EndNote&gt;&lt;Cite&gt;&lt;Author&gt;Kumar&lt;/Author&gt;&lt;Year&gt;2024&lt;/Year&gt;&lt;RecNum&gt;531&lt;/RecNum&gt;&lt;DisplayText&gt;&lt;style face="superscript"&gt;19&lt;/style&gt;&lt;/DisplayText&gt;&lt;record&gt;&lt;rec-number&gt;531&lt;/rec-number&gt;&lt;foreign-keys&gt;&lt;key app="EN" db-id="0d99aedpyatrptexwpc5vf5cd9dft20ez59s" timestamp="1770362243"&gt;531&lt;/key&gt;&lt;/foreign-keys&gt;&lt;ref-type name="Journal Article"&gt;17&lt;/ref-type&gt;&lt;contributors&gt;&lt;authors&gt;&lt;author&gt;Kumar, Narender&lt;/author&gt;&lt;author&gt;Sharma, Munish&lt;/author&gt;&lt;author&gt;Pandey, Ravindra&lt;/author&gt;&lt;author&gt;Tit, Nacir&lt;/author&gt;&lt;/authors&gt;&lt;/contributors&gt;&lt;titles&gt;&lt;title&gt;Borophene/graphene heterostructure for effective hydrogen storage with facile dehydrogenation&lt;/title&gt;&lt;secondary-title&gt;International Journal of Hydrogen Energy&lt;/secondary-title&gt;&lt;/titles&gt;&lt;periodical&gt;&lt;full-title&gt;International Journal of Hydrogen Energy&lt;/full-title&gt;&lt;abbr-1&gt;Int. J. Hydrogen Energy&lt;/abbr-1&gt;&lt;/periodical&gt;&lt;pages&gt;510-521&lt;/pages&gt;&lt;volume&gt;70&lt;/volume&gt;&lt;keywords&gt;&lt;keyword&gt;Hydrogen storage&lt;/keyword&gt;&lt;keyword&gt;Heterostructures&lt;/keyword&gt;&lt;keyword&gt;β12-borophene&lt;/keyword&gt;&lt;keyword&gt;Graphene&lt;/keyword&gt;&lt;keyword&gt;Gravimatric capacity&lt;/keyword&gt;&lt;/keywords&gt;&lt;dates&gt;&lt;year&gt;2024&lt;/year&gt;&lt;pub-dates&gt;&lt;date&gt;2024/06/12/&lt;/date&gt;&lt;/pub-dates&gt;&lt;/dates&gt;&lt;isbn&gt;0360-3199&lt;/isbn&gt;&lt;urls&gt;&lt;related-urls&gt;&lt;url&gt;https://www.sciencedirect.com/science/article/pii/S0360319924017543&lt;/url&gt;&lt;/related-urls&gt;&lt;/urls&gt;&lt;electronic-resource-num&gt;https://doi.org/10.1016/j.ijhydene.2024.05.067&lt;/electronic-resource-num&gt;&lt;/record&gt;&lt;/Cite&gt;&lt;/EndNote&gt;</w:instrText>
            </w:r>
            <w:r w:rsidRPr="002B6BFE">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19</w:t>
            </w:r>
            <w:r w:rsidRPr="002B6BFE">
              <w:rPr>
                <w:rFonts w:ascii="Times New Roman" w:hAnsi="Times New Roman" w:cs="Times New Roman"/>
                <w:sz w:val="24"/>
                <w:szCs w:val="24"/>
              </w:rPr>
              <w:fldChar w:fldCharType="end"/>
            </w:r>
          </w:p>
        </w:tc>
      </w:tr>
      <w:tr w:rsidR="00F72BD9" w:rsidRPr="002B6BFE" w14:paraId="302A42EF" w14:textId="77777777" w:rsidTr="00101CAB">
        <w:tc>
          <w:tcPr>
            <w:tcW w:w="0" w:type="auto"/>
          </w:tcPr>
          <w:p w14:paraId="4140A48E"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Li@β</w:t>
            </w:r>
            <w:r w:rsidRPr="002B6BFE">
              <w:rPr>
                <w:rFonts w:ascii="Times New Roman" w:hAnsi="Times New Roman" w:cs="Times New Roman"/>
                <w:sz w:val="24"/>
                <w:szCs w:val="24"/>
                <w:vertAlign w:val="subscript"/>
              </w:rPr>
              <w:t>12</w:t>
            </w:r>
            <w:r w:rsidRPr="002B6BFE">
              <w:rPr>
                <w:rFonts w:ascii="Times New Roman" w:hAnsi="Times New Roman" w:cs="Times New Roman"/>
                <w:sz w:val="24"/>
                <w:szCs w:val="24"/>
              </w:rPr>
              <w:t xml:space="preserve"> – </w:t>
            </w:r>
            <w:proofErr w:type="spellStart"/>
            <w:r w:rsidRPr="002B6BFE">
              <w:rPr>
                <w:rFonts w:ascii="Times New Roman" w:hAnsi="Times New Roman" w:cs="Times New Roman"/>
                <w:sz w:val="24"/>
                <w:szCs w:val="24"/>
              </w:rPr>
              <w:t>borophene</w:t>
            </w:r>
            <w:proofErr w:type="spellEnd"/>
            <w:r w:rsidRPr="002B6BFE">
              <w:rPr>
                <w:rFonts w:ascii="Times New Roman" w:hAnsi="Times New Roman" w:cs="Times New Roman"/>
                <w:sz w:val="24"/>
                <w:szCs w:val="24"/>
              </w:rPr>
              <w:t>/graphene bilayer</w:t>
            </w:r>
          </w:p>
        </w:tc>
        <w:tc>
          <w:tcPr>
            <w:tcW w:w="0" w:type="auto"/>
          </w:tcPr>
          <w:p w14:paraId="67F5A53D"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-0.308</w:t>
            </w:r>
          </w:p>
        </w:tc>
        <w:tc>
          <w:tcPr>
            <w:tcW w:w="0" w:type="auto"/>
          </w:tcPr>
          <w:p w14:paraId="55D10434" w14:textId="77777777" w:rsidR="00F72BD9" w:rsidRPr="002B6BFE" w:rsidRDefault="00F72BD9" w:rsidP="00A32D52">
            <w:pPr>
              <w:rPr>
                <w:rFonts w:ascii="Times New Roman" w:hAnsi="Times New Roman" w:cs="Times New Roman"/>
                <w:sz w:val="24"/>
                <w:szCs w:val="24"/>
              </w:rPr>
            </w:pPr>
            <w:r w:rsidRPr="002B6BFE">
              <w:rPr>
                <w:rFonts w:ascii="Times New Roman" w:hAnsi="Times New Roman" w:cs="Times New Roman"/>
                <w:sz w:val="24"/>
                <w:szCs w:val="24"/>
              </w:rPr>
              <w:t>-</w:t>
            </w:r>
          </w:p>
        </w:tc>
        <w:tc>
          <w:tcPr>
            <w:tcW w:w="0" w:type="auto"/>
            <w:vMerge/>
          </w:tcPr>
          <w:p w14:paraId="4E9B2012" w14:textId="77777777" w:rsidR="00F72BD9" w:rsidRPr="002B6BFE" w:rsidRDefault="00F72BD9" w:rsidP="00A32D52">
            <w:pPr>
              <w:rPr>
                <w:rFonts w:ascii="Times New Roman" w:hAnsi="Times New Roman" w:cs="Times New Roman"/>
                <w:sz w:val="24"/>
                <w:szCs w:val="24"/>
              </w:rPr>
            </w:pPr>
          </w:p>
        </w:tc>
      </w:tr>
    </w:tbl>
    <w:p w14:paraId="16D5D798" w14:textId="77777777" w:rsidR="000407FC" w:rsidRDefault="000407FC" w:rsidP="00D361C3">
      <w:pPr>
        <w:jc w:val="both"/>
        <w:rPr>
          <w:rFonts w:ascii="Times New Roman" w:hAnsi="Times New Roman" w:cs="Times New Roman"/>
          <w:sz w:val="24"/>
          <w:szCs w:val="24"/>
          <w:vertAlign w:val="superscript"/>
          <w:lang w:val="en-US"/>
        </w:rPr>
      </w:pPr>
    </w:p>
    <w:p w14:paraId="60568FFB" w14:textId="6D169819" w:rsidR="00F72BD9" w:rsidRPr="002B6BFE" w:rsidRDefault="00F72BD9" w:rsidP="00D361C3">
      <w:pPr>
        <w:jc w:val="both"/>
        <w:rPr>
          <w:rFonts w:ascii="Times New Roman" w:eastAsiaTheme="minorEastAsia" w:hAnsi="Times New Roman" w:cs="Times New Roman"/>
          <w:sz w:val="24"/>
          <w:szCs w:val="24"/>
          <w:lang w:val="en-US"/>
        </w:rPr>
      </w:pPr>
      <w:proofErr w:type="spellStart"/>
      <w:r w:rsidRPr="002B6BFE">
        <w:rPr>
          <w:rFonts w:ascii="Times New Roman" w:hAnsi="Times New Roman" w:cs="Times New Roman"/>
          <w:sz w:val="24"/>
          <w:szCs w:val="24"/>
          <w:vertAlign w:val="superscript"/>
          <w:lang w:val="en-US"/>
        </w:rPr>
        <w:t>a</w:t>
      </w:r>
      <w:proofErr w:type="spellEnd"/>
      <w:r w:rsidRPr="002B6BFE">
        <w:rPr>
          <w:rFonts w:ascii="Times New Roman" w:hAnsi="Times New Roman" w:cs="Times New Roman"/>
          <w:sz w:val="24"/>
          <w:szCs w:val="24"/>
          <w:lang w:val="en-US"/>
        </w:rPr>
        <w:t xml:space="preserve"> The positive adsorption/binding energy is due to the definition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b</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2</m:t>
                </m:r>
              </m:sub>
            </m:sSub>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Host</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E</m:t>
            </m:r>
          </m:e>
          <m:sub>
            <m:r>
              <w:rPr>
                <w:rFonts w:ascii="Cambria Math" w:eastAsiaTheme="minorEastAsia" w:hAnsi="Cambria Math" w:cs="Times New Roman"/>
                <w:sz w:val="24"/>
                <w:szCs w:val="24"/>
                <w:lang w:val="en-US"/>
              </w:rPr>
              <m:t>Host-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H</m:t>
                </m:r>
              </m:e>
              <m:sub>
                <m:r>
                  <w:rPr>
                    <w:rFonts w:ascii="Cambria Math" w:eastAsiaTheme="minorEastAsia" w:hAnsi="Cambria Math" w:cs="Times New Roman"/>
                    <w:sz w:val="24"/>
                    <w:szCs w:val="24"/>
                    <w:lang w:val="en-US"/>
                  </w:rPr>
                  <m:t>2</m:t>
                </m:r>
              </m:sub>
            </m:sSub>
          </m:sub>
        </m:sSub>
      </m:oMath>
      <w:r w:rsidRPr="002B6BFE">
        <w:rPr>
          <w:rFonts w:ascii="Times New Roman" w:eastAsiaTheme="minorEastAsia" w:hAnsi="Times New Roman" w:cs="Times New Roman"/>
          <w:sz w:val="24"/>
          <w:szCs w:val="24"/>
          <w:lang w:val="en-US"/>
        </w:rPr>
        <w:t xml:space="preserve"> where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b</m:t>
            </m:r>
          </m:sub>
        </m:sSub>
      </m:oMath>
      <w:r w:rsidRPr="002B6BFE">
        <w:rPr>
          <w:rFonts w:ascii="Times New Roman" w:eastAsiaTheme="minorEastAsia" w:hAnsi="Times New Roman" w:cs="Times New Roman"/>
          <w:sz w:val="24"/>
          <w:szCs w:val="24"/>
          <w:lang w:val="en-US"/>
        </w:rPr>
        <w:t xml:space="preserve"> is adsorption/binding energy of one H</w:t>
      </w:r>
      <w:r w:rsidRPr="002B6BFE">
        <w:rPr>
          <w:rFonts w:ascii="Times New Roman" w:eastAsiaTheme="minorEastAsia" w:hAnsi="Times New Roman" w:cs="Times New Roman"/>
          <w:sz w:val="24"/>
          <w:szCs w:val="24"/>
          <w:vertAlign w:val="subscript"/>
          <w:lang w:val="en-US"/>
        </w:rPr>
        <w:t>2</w:t>
      </w:r>
      <w:r w:rsidRPr="002B6BFE">
        <w:rPr>
          <w:rFonts w:ascii="Times New Roman" w:eastAsiaTheme="minorEastAsia" w:hAnsi="Times New Roman" w:cs="Times New Roman"/>
          <w:sz w:val="24"/>
          <w:szCs w:val="24"/>
          <w:lang w:val="en-US"/>
        </w:rPr>
        <w:t xml:space="preserve"> molecule,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H</m:t>
                </m:r>
              </m:e>
              <m:sub>
                <m:r>
                  <w:rPr>
                    <w:rFonts w:ascii="Cambria Math" w:hAnsi="Cambria Math" w:cs="Times New Roman"/>
                    <w:sz w:val="24"/>
                    <w:szCs w:val="24"/>
                    <w:lang w:val="en-US"/>
                  </w:rPr>
                  <m:t>2</m:t>
                </m:r>
              </m:sub>
            </m:sSub>
          </m:sub>
        </m:sSub>
      </m:oMath>
      <w:r w:rsidRPr="002B6BFE">
        <w:rPr>
          <w:rFonts w:ascii="Times New Roman" w:eastAsiaTheme="minorEastAsia" w:hAnsi="Times New Roman" w:cs="Times New Roman"/>
          <w:sz w:val="24"/>
          <w:szCs w:val="24"/>
          <w:lang w:val="en-US"/>
        </w:rPr>
        <w:t xml:space="preserve"> is total energy of one H</w:t>
      </w:r>
      <w:r w:rsidRPr="002B6BFE">
        <w:rPr>
          <w:rFonts w:ascii="Times New Roman" w:eastAsiaTheme="minorEastAsia" w:hAnsi="Times New Roman" w:cs="Times New Roman"/>
          <w:sz w:val="24"/>
          <w:szCs w:val="24"/>
          <w:vertAlign w:val="subscript"/>
          <w:lang w:val="en-US"/>
        </w:rPr>
        <w:t>2</w:t>
      </w:r>
      <w:r w:rsidRPr="002B6BFE">
        <w:rPr>
          <w:rFonts w:ascii="Times New Roman" w:eastAsiaTheme="minorEastAsia" w:hAnsi="Times New Roman" w:cs="Times New Roman"/>
          <w:sz w:val="24"/>
          <w:szCs w:val="24"/>
          <w:lang w:val="en-US"/>
        </w:rPr>
        <w:t xml:space="preserve"> molecule,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Host</m:t>
            </m:r>
          </m:sub>
        </m:sSub>
      </m:oMath>
      <w:r w:rsidRPr="002B6BFE">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E</m:t>
            </m:r>
          </m:e>
          <m:sub>
            <m:r>
              <w:rPr>
                <w:rFonts w:ascii="Cambria Math" w:eastAsiaTheme="minorEastAsia" w:hAnsi="Cambria Math" w:cs="Times New Roman"/>
                <w:sz w:val="24"/>
                <w:szCs w:val="24"/>
                <w:lang w:val="en-US"/>
              </w:rPr>
              <m:t>Host-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H</m:t>
                </m:r>
              </m:e>
              <m:sub>
                <m:r>
                  <w:rPr>
                    <w:rFonts w:ascii="Cambria Math" w:eastAsiaTheme="minorEastAsia" w:hAnsi="Cambria Math" w:cs="Times New Roman"/>
                    <w:sz w:val="24"/>
                    <w:szCs w:val="24"/>
                    <w:lang w:val="en-US"/>
                  </w:rPr>
                  <m:t>2</m:t>
                </m:r>
              </m:sub>
            </m:sSub>
          </m:sub>
        </m:sSub>
      </m:oMath>
      <w:r w:rsidRPr="002B6BFE">
        <w:rPr>
          <w:rFonts w:ascii="Times New Roman" w:eastAsiaTheme="minorEastAsia" w:hAnsi="Times New Roman" w:cs="Times New Roman"/>
          <w:sz w:val="24"/>
          <w:szCs w:val="24"/>
          <w:lang w:val="en-US"/>
        </w:rPr>
        <w:t xml:space="preserve"> are the total energies of just the host sheet and host sheet with H</w:t>
      </w:r>
      <w:r w:rsidRPr="002B6BFE">
        <w:rPr>
          <w:rFonts w:ascii="Times New Roman" w:eastAsiaTheme="minorEastAsia" w:hAnsi="Times New Roman" w:cs="Times New Roman"/>
          <w:sz w:val="24"/>
          <w:szCs w:val="24"/>
          <w:vertAlign w:val="subscript"/>
          <w:lang w:val="en-US"/>
        </w:rPr>
        <w:t>2</w:t>
      </w:r>
      <w:r w:rsidRPr="002B6BFE">
        <w:rPr>
          <w:rFonts w:ascii="Times New Roman" w:eastAsiaTheme="minorEastAsia" w:hAnsi="Times New Roman" w:cs="Times New Roman"/>
          <w:sz w:val="24"/>
          <w:szCs w:val="24"/>
          <w:lang w:val="en-US"/>
        </w:rPr>
        <w:t xml:space="preserve"> molecule respectively.</w:t>
      </w:r>
    </w:p>
    <w:p w14:paraId="73DE831F" w14:textId="1F16DAC8" w:rsidR="00F72BD9" w:rsidRPr="002B6BFE" w:rsidRDefault="00F72BD9" w:rsidP="00D361C3">
      <w:pPr>
        <w:jc w:val="both"/>
        <w:rPr>
          <w:rFonts w:ascii="Times New Roman" w:eastAsiaTheme="minorEastAsia" w:hAnsi="Times New Roman" w:cs="Times New Roman"/>
          <w:sz w:val="24"/>
          <w:szCs w:val="24"/>
          <w:lang w:val="en-US"/>
        </w:rPr>
      </w:pPr>
      <w:r w:rsidRPr="002B6BFE">
        <w:rPr>
          <w:rFonts w:ascii="Times New Roman" w:eastAsiaTheme="minorEastAsia" w:hAnsi="Times New Roman" w:cs="Times New Roman"/>
          <w:sz w:val="24"/>
          <w:szCs w:val="24"/>
          <w:vertAlign w:val="superscript"/>
          <w:lang w:val="en-US"/>
        </w:rPr>
        <w:t>b</w:t>
      </w:r>
      <w:r w:rsidRPr="002B6BFE">
        <w:rPr>
          <w:rFonts w:ascii="Times New Roman" w:eastAsiaTheme="minorEastAsia" w:hAnsi="Times New Roman" w:cs="Times New Roman"/>
          <w:sz w:val="24"/>
          <w:szCs w:val="24"/>
          <w:lang w:val="en-US"/>
        </w:rPr>
        <w:t xml:space="preserve"> In the Ref.</w:t>
      </w:r>
      <w:r w:rsidRPr="002B6BFE">
        <w:rPr>
          <w:rFonts w:ascii="Times New Roman" w:hAnsi="Times New Roman" w:cs="Times New Roman"/>
          <w:sz w:val="24"/>
          <w:szCs w:val="24"/>
        </w:rPr>
        <w:t xml:space="preserve"> </w:t>
      </w:r>
      <w:r w:rsidR="00274B23" w:rsidRPr="002B6BFE">
        <w:rPr>
          <w:rFonts w:ascii="Times New Roman" w:hAnsi="Times New Roman" w:cs="Times New Roman"/>
          <w:sz w:val="24"/>
          <w:szCs w:val="24"/>
        </w:rPr>
        <w:fldChar w:fldCharType="begin"/>
      </w:r>
      <w:r w:rsidR="004E5ED8">
        <w:rPr>
          <w:rFonts w:ascii="Times New Roman" w:hAnsi="Times New Roman" w:cs="Times New Roman"/>
          <w:sz w:val="24"/>
          <w:szCs w:val="24"/>
        </w:rPr>
        <w:instrText xml:space="preserve"> ADDIN EN.CITE &lt;EndNote&gt;&lt;Cite&gt;&lt;Author&gt;Wang&lt;/Author&gt;&lt;Year&gt;2018&lt;/Year&gt;&lt;RecNum&gt;255&lt;/RecNum&gt;&lt;DisplayText&gt;&lt;style face="superscript"&gt;17&lt;/style&gt;&lt;/DisplayText&gt;&lt;record&gt;&lt;rec-number&gt;255&lt;/rec-number&gt;&lt;foreign-keys&gt;&lt;key app="EN" db-id="0d99aedpyatrptexwpc5vf5cd9dft20ez59s" timestamp="1755329700"&gt;255&lt;/key&gt;&lt;/foreign-keys&gt;&lt;ref-type name="Journal Article"&gt;17&lt;/ref-type&gt;&lt;contributors&gt;&lt;authors&gt;&lt;author&gt;Wang, Lifuzi&lt;/author&gt;&lt;author&gt;Chen, Xianfei&lt;/author&gt;&lt;author&gt;Du, Haiying&lt;/author&gt;&lt;author&gt;Yuan, Yuquan&lt;/author&gt;&lt;author&gt;Qu, Hui&lt;/author&gt;&lt;author&gt;Zou, Miao&lt;/author&gt;&lt;/authors&gt;&lt;/contributors&gt;&lt;titles&gt;&lt;title&gt;First-principles investigation on hydrogen storage performance of Li, Na and K decorated borophene&lt;/title&gt;&lt;secondary-title&gt;Applied Surface Science&lt;/secondary-title&gt;&lt;/titles&gt;&lt;periodical&gt;&lt;full-title&gt;Applied Surface Science&lt;/full-title&gt;&lt;abbr-1&gt;Appl. Surf. Sci.&lt;/abbr-1&gt;&lt;/periodical&gt;&lt;pages&gt;1030-1037&lt;/pages&gt;&lt;volume&gt;427&lt;/volume&gt;&lt;keywords&gt;&lt;keyword&gt;Borophene&lt;/keyword&gt;&lt;keyword&gt;Hydrogen storage&lt;/keyword&gt;&lt;keyword&gt;First-principle&lt;/keyword&gt;&lt;keyword&gt;Alkali-metal doping&lt;/keyword&gt;&lt;/keywords&gt;&lt;dates&gt;&lt;year&gt;2018&lt;/year&gt;&lt;pub-dates&gt;&lt;date&gt;2018/01/01/&lt;/date&gt;&lt;/pub-dates&gt;&lt;/dates&gt;&lt;isbn&gt;0169-4332&lt;/isbn&gt;&lt;urls&gt;&lt;related-urls&gt;&lt;url&gt;https://www.sciencedirect.com/science/article/pii/S0169433217324856&lt;/url&gt;&lt;/related-urls&gt;&lt;/urls&gt;&lt;electronic-resource-num&gt;https://doi.org/10.1016/j.apsusc.2017.08.126&lt;/electronic-resource-num&gt;&lt;/record&gt;&lt;/Cite&gt;&lt;/EndNote&gt;</w:instrText>
      </w:r>
      <w:r w:rsidR="00274B23" w:rsidRPr="002B6BFE">
        <w:rPr>
          <w:rFonts w:ascii="Times New Roman" w:hAnsi="Times New Roman" w:cs="Times New Roman"/>
          <w:sz w:val="24"/>
          <w:szCs w:val="24"/>
        </w:rPr>
        <w:fldChar w:fldCharType="separate"/>
      </w:r>
      <w:r w:rsidR="004E5ED8" w:rsidRPr="004E5ED8">
        <w:rPr>
          <w:rFonts w:ascii="Times New Roman" w:hAnsi="Times New Roman" w:cs="Times New Roman"/>
          <w:noProof/>
          <w:sz w:val="24"/>
          <w:szCs w:val="24"/>
          <w:vertAlign w:val="superscript"/>
        </w:rPr>
        <w:t>17</w:t>
      </w:r>
      <w:r w:rsidR="00274B23" w:rsidRPr="002B6BFE">
        <w:rPr>
          <w:rFonts w:ascii="Times New Roman" w:hAnsi="Times New Roman" w:cs="Times New Roman"/>
          <w:sz w:val="24"/>
          <w:szCs w:val="24"/>
        </w:rPr>
        <w:fldChar w:fldCharType="end"/>
      </w:r>
      <w:r w:rsidRPr="002B6BFE">
        <w:rPr>
          <w:rFonts w:ascii="Times New Roman" w:hAnsi="Times New Roman" w:cs="Times New Roman"/>
          <w:sz w:val="24"/>
          <w:szCs w:val="24"/>
        </w:rPr>
        <w:t xml:space="preserve">, the authors report three types of </w:t>
      </w:r>
      <w:proofErr w:type="spellStart"/>
      <w:r w:rsidRPr="002B6BFE">
        <w:rPr>
          <w:rFonts w:ascii="Times New Roman" w:hAnsi="Times New Roman" w:cs="Times New Roman"/>
          <w:sz w:val="24"/>
          <w:szCs w:val="24"/>
        </w:rPr>
        <w:t>borophene</w:t>
      </w:r>
      <w:proofErr w:type="spellEnd"/>
      <w:r w:rsidRPr="002B6BFE">
        <w:rPr>
          <w:rFonts w:ascii="Times New Roman" w:hAnsi="Times New Roman" w:cs="Times New Roman"/>
          <w:sz w:val="24"/>
          <w:szCs w:val="24"/>
        </w:rPr>
        <w:t>, denoted as S1, S2 and S3, which we have identified as 2</w:t>
      </w:r>
      <w:r w:rsidR="005E5C05" w:rsidRPr="002B6BFE">
        <w:rPr>
          <w:rFonts w:ascii="Times New Roman" w:hAnsi="Times New Roman" w:cs="Times New Roman"/>
          <w:sz w:val="24"/>
          <w:szCs w:val="24"/>
        </w:rPr>
        <w:t>-</w:t>
      </w:r>
      <w:r w:rsidRPr="002B6BFE">
        <w:rPr>
          <w:rFonts w:ascii="Times New Roman" w:hAnsi="Times New Roman" w:cs="Times New Roman"/>
          <w:i/>
          <w:iCs/>
          <w:sz w:val="24"/>
          <w:szCs w:val="24"/>
        </w:rPr>
        <w:t>Pmmn</w:t>
      </w:r>
      <w:r w:rsidRPr="002B6BFE">
        <w:rPr>
          <w:rFonts w:ascii="Times New Roman" w:hAnsi="Times New Roman" w:cs="Times New Roman"/>
          <w:sz w:val="24"/>
          <w:szCs w:val="24"/>
        </w:rPr>
        <w:t>, β</w:t>
      </w:r>
      <w:r w:rsidRPr="002B6BFE">
        <w:rPr>
          <w:rFonts w:ascii="Times New Roman" w:hAnsi="Times New Roman" w:cs="Times New Roman"/>
          <w:sz w:val="24"/>
          <w:szCs w:val="24"/>
          <w:vertAlign w:val="subscript"/>
        </w:rPr>
        <w:t>12</w:t>
      </w:r>
      <w:r w:rsidRPr="002B6BFE">
        <w:rPr>
          <w:rFonts w:ascii="Times New Roman" w:hAnsi="Times New Roman" w:cs="Times New Roman"/>
          <w:sz w:val="24"/>
          <w:szCs w:val="24"/>
        </w:rPr>
        <w:t xml:space="preserve"> and χ3 </w:t>
      </w:r>
      <w:proofErr w:type="spellStart"/>
      <w:r w:rsidRPr="002B6BFE">
        <w:rPr>
          <w:rFonts w:ascii="Times New Roman" w:hAnsi="Times New Roman" w:cs="Times New Roman"/>
          <w:sz w:val="24"/>
          <w:szCs w:val="24"/>
        </w:rPr>
        <w:t>borophene</w:t>
      </w:r>
      <w:proofErr w:type="spellEnd"/>
      <w:r w:rsidRPr="002B6BFE">
        <w:rPr>
          <w:rFonts w:ascii="Times New Roman" w:hAnsi="Times New Roman" w:cs="Times New Roman"/>
          <w:sz w:val="24"/>
          <w:szCs w:val="24"/>
        </w:rPr>
        <w:t>.</w:t>
      </w:r>
    </w:p>
    <w:p w14:paraId="3A592E87" w14:textId="3B9E9242" w:rsidR="000407FC" w:rsidRPr="002B6BFE" w:rsidRDefault="00F72BD9" w:rsidP="00D361C3">
      <w:pPr>
        <w:jc w:val="both"/>
        <w:rPr>
          <w:rFonts w:ascii="Times New Roman" w:eastAsiaTheme="minorEastAsia" w:hAnsi="Times New Roman" w:cs="Times New Roman"/>
          <w:sz w:val="24"/>
          <w:szCs w:val="24"/>
          <w:lang w:val="en-US"/>
        </w:rPr>
      </w:pPr>
      <w:r w:rsidRPr="002B6BFE">
        <w:rPr>
          <w:rFonts w:ascii="Times New Roman" w:eastAsiaTheme="minorEastAsia" w:hAnsi="Times New Roman" w:cs="Times New Roman"/>
          <w:sz w:val="24"/>
          <w:szCs w:val="24"/>
          <w:vertAlign w:val="superscript"/>
          <w:lang w:val="en-US"/>
        </w:rPr>
        <w:t>c</w:t>
      </w:r>
      <w:r w:rsidRPr="002B6BFE">
        <w:rPr>
          <w:rFonts w:ascii="Times New Roman" w:eastAsiaTheme="minorEastAsia" w:hAnsi="Times New Roman" w:cs="Times New Roman"/>
          <w:sz w:val="24"/>
          <w:szCs w:val="24"/>
          <w:lang w:val="en-US"/>
        </w:rPr>
        <w:t xml:space="preserve"> Here the adsorption energies are average adsorption energy per hydrogen molecule for the metal decorated </w:t>
      </w:r>
      <w:proofErr w:type="spellStart"/>
      <w:r w:rsidRPr="002B6BFE">
        <w:rPr>
          <w:rFonts w:ascii="Times New Roman" w:eastAsiaTheme="minorEastAsia" w:hAnsi="Times New Roman" w:cs="Times New Roman"/>
          <w:sz w:val="24"/>
          <w:szCs w:val="24"/>
          <w:lang w:val="en-US"/>
        </w:rPr>
        <w:t>borophene</w:t>
      </w:r>
      <w:proofErr w:type="spellEnd"/>
      <w:r w:rsidRPr="002B6BFE">
        <w:rPr>
          <w:rFonts w:ascii="Times New Roman" w:eastAsiaTheme="minorEastAsia" w:hAnsi="Times New Roman" w:cs="Times New Roman"/>
          <w:sz w:val="24"/>
          <w:szCs w:val="24"/>
          <w:lang w:val="en-US"/>
        </w:rPr>
        <w:t>.</w:t>
      </w:r>
    </w:p>
    <w:p w14:paraId="0A5ACB09" w14:textId="1EB3D209" w:rsidR="00F72BD9" w:rsidRPr="000407FC" w:rsidRDefault="000407FC" w:rsidP="000407FC">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br w:type="page"/>
      </w:r>
    </w:p>
    <w:p w14:paraId="6835B692" w14:textId="578025F3" w:rsidR="00DF25C1" w:rsidRPr="00BA214A" w:rsidRDefault="00F72BD9" w:rsidP="004E5ED8">
      <w:pPr>
        <w:spacing w:line="480" w:lineRule="auto"/>
        <w:jc w:val="both"/>
        <w:rPr>
          <w:rFonts w:ascii="Times New Roman" w:hAnsi="Times New Roman" w:cs="Times New Roman"/>
          <w:b/>
          <w:bCs/>
          <w:sz w:val="24"/>
          <w:szCs w:val="24"/>
          <w:lang w:val="en-US"/>
        </w:rPr>
      </w:pPr>
      <w:r w:rsidRPr="00BA214A">
        <w:rPr>
          <w:rFonts w:ascii="Times New Roman" w:hAnsi="Times New Roman" w:cs="Times New Roman"/>
          <w:b/>
          <w:bCs/>
          <w:sz w:val="24"/>
          <w:szCs w:val="24"/>
          <w:lang w:val="en-US"/>
        </w:rPr>
        <w:lastRenderedPageBreak/>
        <w:t>References</w:t>
      </w:r>
      <w:r w:rsidR="006F3F5E" w:rsidRPr="00BA214A">
        <w:rPr>
          <w:rFonts w:ascii="Times New Roman" w:hAnsi="Times New Roman" w:cs="Times New Roman"/>
          <w:b/>
          <w:bCs/>
          <w:sz w:val="24"/>
          <w:szCs w:val="24"/>
          <w:lang w:val="en-US"/>
        </w:rPr>
        <w:t>:</w:t>
      </w:r>
    </w:p>
    <w:p w14:paraId="40C6F5CA" w14:textId="77777777" w:rsidR="00683065" w:rsidRPr="00683065" w:rsidRDefault="00DF25C1" w:rsidP="00683065">
      <w:pPr>
        <w:pStyle w:val="EndNoteBibliography"/>
        <w:spacing w:after="0" w:line="480" w:lineRule="auto"/>
      </w:pPr>
      <w:r w:rsidRPr="00BA214A">
        <w:rPr>
          <w:szCs w:val="24"/>
        </w:rPr>
        <w:fldChar w:fldCharType="begin"/>
      </w:r>
      <w:r w:rsidRPr="00BA214A">
        <w:rPr>
          <w:szCs w:val="24"/>
        </w:rPr>
        <w:instrText xml:space="preserve"> ADDIN EN.REFLIST </w:instrText>
      </w:r>
      <w:r w:rsidRPr="00BA214A">
        <w:rPr>
          <w:szCs w:val="24"/>
        </w:rPr>
        <w:fldChar w:fldCharType="separate"/>
      </w:r>
      <w:r w:rsidR="00683065" w:rsidRPr="00683065">
        <w:t xml:space="preserve">(1) Yelamaggad, C. V.; Achalkumar, A. S.; Rao, D. S. S.; Prasad, S. K. Luminescent, Liquid Crystalline Tris(N-salicylideneaniline)s: Synthesis and Characterization. </w:t>
      </w:r>
      <w:r w:rsidR="00683065" w:rsidRPr="00683065">
        <w:rPr>
          <w:i/>
        </w:rPr>
        <w:t xml:space="preserve">J. Org. Chem. </w:t>
      </w:r>
      <w:r w:rsidR="00683065" w:rsidRPr="00683065">
        <w:rPr>
          <w:b/>
        </w:rPr>
        <w:t>2009</w:t>
      </w:r>
      <w:r w:rsidR="00683065" w:rsidRPr="00683065">
        <w:t xml:space="preserve">, </w:t>
      </w:r>
      <w:r w:rsidR="00683065" w:rsidRPr="00683065">
        <w:rPr>
          <w:i/>
        </w:rPr>
        <w:t>74</w:t>
      </w:r>
      <w:r w:rsidR="00683065" w:rsidRPr="00683065">
        <w:t xml:space="preserve"> (8), 3168-3171.</w:t>
      </w:r>
    </w:p>
    <w:p w14:paraId="03F35E60" w14:textId="77777777" w:rsidR="00683065" w:rsidRPr="00683065" w:rsidRDefault="00683065" w:rsidP="00683065">
      <w:pPr>
        <w:pStyle w:val="EndNoteBibliography"/>
        <w:spacing w:after="0" w:line="480" w:lineRule="auto"/>
      </w:pPr>
      <w:r w:rsidRPr="00683065">
        <w:t xml:space="preserve">(2) Vaddanam, V. S.; Bootharajan, M.; Sengupta, S.; Balija, S.; Brahmananda Rao, C. V. S.; Suresh, A. Hydrogen Adsorption Behavior of Highly Stable Assorted Functionalized UiO-66-MOFs at Low Pressures: A Combined Experimental and DFT Study. </w:t>
      </w:r>
      <w:r w:rsidRPr="00683065">
        <w:rPr>
          <w:i/>
        </w:rPr>
        <w:t xml:space="preserve">J. Phys. Chem. C </w:t>
      </w:r>
      <w:r w:rsidRPr="00683065">
        <w:rPr>
          <w:b/>
        </w:rPr>
        <w:t>2023</w:t>
      </w:r>
      <w:r w:rsidRPr="00683065">
        <w:t xml:space="preserve">, </w:t>
      </w:r>
      <w:r w:rsidRPr="00683065">
        <w:rPr>
          <w:i/>
        </w:rPr>
        <w:t>127</w:t>
      </w:r>
      <w:r w:rsidRPr="00683065">
        <w:t xml:space="preserve"> (36), 17663-17676.</w:t>
      </w:r>
    </w:p>
    <w:p w14:paraId="6AEC033F" w14:textId="77777777" w:rsidR="00683065" w:rsidRPr="00683065" w:rsidRDefault="00683065" w:rsidP="00683065">
      <w:pPr>
        <w:pStyle w:val="EndNoteBibliography"/>
        <w:spacing w:after="0" w:line="480" w:lineRule="auto"/>
      </w:pPr>
      <w:r w:rsidRPr="00683065">
        <w:t xml:space="preserve">(3) Dubbeldam, D.; Calero, S.; Ellis, D. E.; Snurr, R. Q. RASPA: molecular simulation software for adsorption and diffusion in flexible nanoporous materials. </w:t>
      </w:r>
      <w:r w:rsidRPr="00683065">
        <w:rPr>
          <w:i/>
        </w:rPr>
        <w:t xml:space="preserve">Mol. Simul. </w:t>
      </w:r>
      <w:r w:rsidRPr="00683065">
        <w:rPr>
          <w:b/>
        </w:rPr>
        <w:t>2016</w:t>
      </w:r>
      <w:r w:rsidRPr="00683065">
        <w:t xml:space="preserve">, </w:t>
      </w:r>
      <w:r w:rsidRPr="00683065">
        <w:rPr>
          <w:i/>
        </w:rPr>
        <w:t>42</w:t>
      </w:r>
      <w:r w:rsidRPr="00683065">
        <w:t xml:space="preserve"> (2), 81-101.</w:t>
      </w:r>
    </w:p>
    <w:p w14:paraId="7DB1BD54" w14:textId="77777777" w:rsidR="00683065" w:rsidRPr="00683065" w:rsidRDefault="00683065" w:rsidP="00683065">
      <w:pPr>
        <w:pStyle w:val="EndNoteBibliography"/>
        <w:spacing w:after="0" w:line="480" w:lineRule="auto"/>
      </w:pPr>
      <w:r w:rsidRPr="00683065">
        <w:t xml:space="preserve">(4) Rappe, A. K.; Casewit, C. J.; Colwell, K. S.; Goddard, W. A., III; Skiff, W. M. UFF, a full periodic table force field for molecular mechanics and molecular dynamics simulations. </w:t>
      </w:r>
      <w:r w:rsidRPr="00683065">
        <w:rPr>
          <w:i/>
        </w:rPr>
        <w:t xml:space="preserve">J. Am. Chem. Soc. </w:t>
      </w:r>
      <w:r w:rsidRPr="00683065">
        <w:rPr>
          <w:b/>
        </w:rPr>
        <w:t>1992</w:t>
      </w:r>
      <w:r w:rsidRPr="00683065">
        <w:t xml:space="preserve">, </w:t>
      </w:r>
      <w:r w:rsidRPr="00683065">
        <w:rPr>
          <w:i/>
        </w:rPr>
        <w:t>114</w:t>
      </w:r>
      <w:r w:rsidRPr="00683065">
        <w:t xml:space="preserve"> (25), 10024-10035.</w:t>
      </w:r>
    </w:p>
    <w:p w14:paraId="2FDD907A" w14:textId="77777777" w:rsidR="00683065" w:rsidRPr="00683065" w:rsidRDefault="00683065" w:rsidP="00683065">
      <w:pPr>
        <w:pStyle w:val="EndNoteBibliography"/>
        <w:spacing w:after="0" w:line="480" w:lineRule="auto"/>
      </w:pPr>
      <w:r w:rsidRPr="00683065">
        <w:t xml:space="preserve">(5) Darkrim, F.; Levesque, D. Monte Carlo simulations of hydrogen adsorption in single-walled carbon nanotubes. </w:t>
      </w:r>
      <w:r w:rsidRPr="00683065">
        <w:rPr>
          <w:i/>
        </w:rPr>
        <w:t xml:space="preserve">J. Chem. Phys. </w:t>
      </w:r>
      <w:r w:rsidRPr="00683065">
        <w:rPr>
          <w:b/>
        </w:rPr>
        <w:t>1998</w:t>
      </w:r>
      <w:r w:rsidRPr="00683065">
        <w:t xml:space="preserve">, </w:t>
      </w:r>
      <w:r w:rsidRPr="00683065">
        <w:rPr>
          <w:i/>
        </w:rPr>
        <w:t>109</w:t>
      </w:r>
      <w:r w:rsidRPr="00683065">
        <w:t xml:space="preserve"> (12), 4981-4984.</w:t>
      </w:r>
    </w:p>
    <w:p w14:paraId="313E9BB6" w14:textId="77777777" w:rsidR="00683065" w:rsidRPr="00683065" w:rsidRDefault="00683065" w:rsidP="00683065">
      <w:pPr>
        <w:pStyle w:val="EndNoteBibliography"/>
        <w:spacing w:after="0" w:line="480" w:lineRule="auto"/>
      </w:pPr>
      <w:r w:rsidRPr="00683065">
        <w:t xml:space="preserve">(6) Giannozzi, P.; Baroni, S.; Bonini, N.; Calandra, M.; Car, R.; Cavazzoni, C.; Ceresoli, D.; Chiarotti, G. L.; Cococcioni, M.; Dabo, I.; et al. QUANTUM ESPRESSO: a modular and open-source software project for quantum simulations of materials. </w:t>
      </w:r>
      <w:r w:rsidRPr="00683065">
        <w:rPr>
          <w:i/>
        </w:rPr>
        <w:t xml:space="preserve">J. Phys. Condens. Matter </w:t>
      </w:r>
      <w:r w:rsidRPr="00683065">
        <w:rPr>
          <w:b/>
        </w:rPr>
        <w:t>2009</w:t>
      </w:r>
      <w:r w:rsidRPr="00683065">
        <w:t xml:space="preserve">, </w:t>
      </w:r>
      <w:r w:rsidRPr="00683065">
        <w:rPr>
          <w:i/>
        </w:rPr>
        <w:t>21</w:t>
      </w:r>
      <w:r w:rsidRPr="00683065">
        <w:t xml:space="preserve"> (39), 395502.</w:t>
      </w:r>
    </w:p>
    <w:p w14:paraId="7229BEE0" w14:textId="77777777" w:rsidR="00683065" w:rsidRPr="00683065" w:rsidRDefault="00683065" w:rsidP="00683065">
      <w:pPr>
        <w:pStyle w:val="EndNoteBibliography"/>
        <w:spacing w:after="0" w:line="480" w:lineRule="auto"/>
      </w:pPr>
      <w:r w:rsidRPr="00683065">
        <w:t xml:space="preserve">(7) Perdew, J. P.; Burke, K.; Ernzerhof, M. Generalized Gradient Approximation Made Simple. </w:t>
      </w:r>
      <w:r w:rsidRPr="00683065">
        <w:rPr>
          <w:i/>
        </w:rPr>
        <w:t xml:space="preserve">Phys. Rev. Lett. </w:t>
      </w:r>
      <w:r w:rsidRPr="00683065">
        <w:rPr>
          <w:b/>
        </w:rPr>
        <w:t>1996</w:t>
      </w:r>
      <w:r w:rsidRPr="00683065">
        <w:t xml:space="preserve">, </w:t>
      </w:r>
      <w:r w:rsidRPr="00683065">
        <w:rPr>
          <w:i/>
        </w:rPr>
        <w:t>77</w:t>
      </w:r>
      <w:r w:rsidRPr="00683065">
        <w:t xml:space="preserve"> (18), 3865-3868.</w:t>
      </w:r>
    </w:p>
    <w:p w14:paraId="5A69FCD6" w14:textId="77777777" w:rsidR="00683065" w:rsidRPr="00683065" w:rsidRDefault="00683065" w:rsidP="00683065">
      <w:pPr>
        <w:pStyle w:val="EndNoteBibliography"/>
        <w:spacing w:after="0" w:line="480" w:lineRule="auto"/>
      </w:pPr>
      <w:r w:rsidRPr="00683065">
        <w:t xml:space="preserve">(8) Li, F.; Kan, J.-L.; Yao, B.-J.; Dong, Y.-B. Synthesis of Chiral Covalent Organic Frameworks via Asymmetric Organocatalysis for Heterogeneous Asymmetric Catalysis. </w:t>
      </w:r>
      <w:r w:rsidRPr="00683065">
        <w:rPr>
          <w:i/>
        </w:rPr>
        <w:t xml:space="preserve">Angew. Chem. Int. Ed. </w:t>
      </w:r>
      <w:r w:rsidRPr="00683065">
        <w:rPr>
          <w:b/>
        </w:rPr>
        <w:t>2022</w:t>
      </w:r>
      <w:r w:rsidRPr="00683065">
        <w:t xml:space="preserve">, </w:t>
      </w:r>
      <w:r w:rsidRPr="00683065">
        <w:rPr>
          <w:i/>
        </w:rPr>
        <w:t>61</w:t>
      </w:r>
      <w:r w:rsidRPr="00683065">
        <w:t xml:space="preserve"> (25), e202115044.</w:t>
      </w:r>
    </w:p>
    <w:p w14:paraId="597FB0A6" w14:textId="77777777" w:rsidR="00683065" w:rsidRPr="00683065" w:rsidRDefault="00683065" w:rsidP="00683065">
      <w:pPr>
        <w:pStyle w:val="EndNoteBibliography"/>
        <w:spacing w:after="0" w:line="480" w:lineRule="auto"/>
      </w:pPr>
      <w:r w:rsidRPr="00683065">
        <w:lastRenderedPageBreak/>
        <w:t xml:space="preserve">(9) Murialdo, M.; Weadock, N. J.; Liu, Y.; Ahn, C. C.; Baker, S. E.; Landskron, K.; Fultz, B. High-Pressure Hydrogen Adsorption on a Porous Electron-Rich Covalent Organonitridic Framework. </w:t>
      </w:r>
      <w:r w:rsidRPr="00683065">
        <w:rPr>
          <w:i/>
        </w:rPr>
        <w:t xml:space="preserve">ACS Omega </w:t>
      </w:r>
      <w:r w:rsidRPr="00683065">
        <w:rPr>
          <w:b/>
        </w:rPr>
        <w:t>2019</w:t>
      </w:r>
      <w:r w:rsidRPr="00683065">
        <w:t xml:space="preserve">, </w:t>
      </w:r>
      <w:r w:rsidRPr="00683065">
        <w:rPr>
          <w:i/>
        </w:rPr>
        <w:t>4</w:t>
      </w:r>
      <w:r w:rsidRPr="00683065">
        <w:t xml:space="preserve"> (1), 444-448.</w:t>
      </w:r>
    </w:p>
    <w:p w14:paraId="31D1C9CC" w14:textId="77777777" w:rsidR="00683065" w:rsidRPr="00683065" w:rsidRDefault="00683065" w:rsidP="00683065">
      <w:pPr>
        <w:pStyle w:val="EndNoteBibliography"/>
        <w:spacing w:after="0" w:line="480" w:lineRule="auto"/>
      </w:pPr>
      <w:r w:rsidRPr="00683065">
        <w:t xml:space="preserve">(10) Tang, Z.; Chen, J.; Xu, Y.; Li, Z.; Sheng, L.; Hu, Y.; Wang, X.; Wang, J.; Tang, Y.; He, X.; et al. Lithium-Induced Covalent Organic Frameworks with Enhanced Sorption Heat for Efficient Hydrogen Storage. </w:t>
      </w:r>
      <w:r w:rsidRPr="00683065">
        <w:rPr>
          <w:i/>
        </w:rPr>
        <w:t xml:space="preserve">Chem. Mater. </w:t>
      </w:r>
      <w:r w:rsidRPr="00683065">
        <w:rPr>
          <w:b/>
        </w:rPr>
        <w:t>2024</w:t>
      </w:r>
      <w:r w:rsidRPr="00683065">
        <w:t xml:space="preserve">, </w:t>
      </w:r>
      <w:r w:rsidRPr="00683065">
        <w:rPr>
          <w:i/>
        </w:rPr>
        <w:t>36</w:t>
      </w:r>
      <w:r w:rsidRPr="00683065">
        <w:t xml:space="preserve"> (9), 4437-4443.</w:t>
      </w:r>
    </w:p>
    <w:p w14:paraId="3BA3D5E9" w14:textId="77777777" w:rsidR="00683065" w:rsidRPr="00683065" w:rsidRDefault="00683065" w:rsidP="00683065">
      <w:pPr>
        <w:pStyle w:val="EndNoteBibliography"/>
        <w:spacing w:after="0" w:line="480" w:lineRule="auto"/>
      </w:pPr>
      <w:r w:rsidRPr="00683065">
        <w:t xml:space="preserve">(11) Han, S. S.; Furukawa, H.; Yaghi, O. M.; Goddard, W. A., III. Covalent Organic Frameworks as Exceptional Hydrogen Storage Materials. </w:t>
      </w:r>
      <w:r w:rsidRPr="00683065">
        <w:rPr>
          <w:i/>
        </w:rPr>
        <w:t xml:space="preserve">J. Am. Chem. Soc. </w:t>
      </w:r>
      <w:r w:rsidRPr="00683065">
        <w:rPr>
          <w:b/>
        </w:rPr>
        <w:t>2008</w:t>
      </w:r>
      <w:r w:rsidRPr="00683065">
        <w:t xml:space="preserve">, </w:t>
      </w:r>
      <w:r w:rsidRPr="00683065">
        <w:rPr>
          <w:i/>
        </w:rPr>
        <w:t>130</w:t>
      </w:r>
      <w:r w:rsidRPr="00683065">
        <w:t xml:space="preserve"> (35), 11580-11581.</w:t>
      </w:r>
    </w:p>
    <w:p w14:paraId="717DFA6F" w14:textId="77777777" w:rsidR="00683065" w:rsidRPr="00683065" w:rsidRDefault="00683065" w:rsidP="00683065">
      <w:pPr>
        <w:pStyle w:val="EndNoteBibliography"/>
        <w:spacing w:after="0" w:line="480" w:lineRule="auto"/>
      </w:pPr>
      <w:r w:rsidRPr="00683065">
        <w:t xml:space="preserve">(12) Chen, J.; Tang, Z.; Zhu, D.; Sheng, L.; Li, Z.; Yang, Y.; Wang, J.; Tang, Y.; He, X.; Xu, H. Three-Dimensional Covalent Organic Framework for Efficient Hydrogen Storage through Polarization-Wall Engineering. </w:t>
      </w:r>
      <w:r w:rsidRPr="00683065">
        <w:rPr>
          <w:i/>
        </w:rPr>
        <w:t xml:space="preserve">Nano Lett. </w:t>
      </w:r>
      <w:r w:rsidRPr="00683065">
        <w:rPr>
          <w:b/>
        </w:rPr>
        <w:t>2025</w:t>
      </w:r>
      <w:r w:rsidRPr="00683065">
        <w:t xml:space="preserve">, </w:t>
      </w:r>
      <w:r w:rsidRPr="00683065">
        <w:rPr>
          <w:i/>
        </w:rPr>
        <w:t>25</w:t>
      </w:r>
      <w:r w:rsidRPr="00683065">
        <w:t xml:space="preserve"> (15), 6268-6275.</w:t>
      </w:r>
    </w:p>
    <w:p w14:paraId="7C108BF2" w14:textId="77777777" w:rsidR="00683065" w:rsidRPr="00683065" w:rsidRDefault="00683065" w:rsidP="00683065">
      <w:pPr>
        <w:pStyle w:val="EndNoteBibliography"/>
        <w:spacing w:after="0" w:line="480" w:lineRule="auto"/>
      </w:pPr>
      <w:r w:rsidRPr="00683065">
        <w:t xml:space="preserve">(13) Liu, Z.; Zhao, W.; Chai, M. Li-decorated bilayer borophene as a potential hydrogen storage material: A DFT study. </w:t>
      </w:r>
      <w:r w:rsidRPr="00683065">
        <w:rPr>
          <w:i/>
        </w:rPr>
        <w:t xml:space="preserve">Int. J. Hydrogen Energy </w:t>
      </w:r>
      <w:r w:rsidRPr="00683065">
        <w:rPr>
          <w:b/>
        </w:rPr>
        <w:t>2024</w:t>
      </w:r>
      <w:r w:rsidRPr="00683065">
        <w:t xml:space="preserve">, </w:t>
      </w:r>
      <w:r w:rsidRPr="00683065">
        <w:rPr>
          <w:i/>
        </w:rPr>
        <w:t>51</w:t>
      </w:r>
      <w:r w:rsidRPr="00683065">
        <w:t>, 229-235.</w:t>
      </w:r>
    </w:p>
    <w:p w14:paraId="00DE66A1" w14:textId="77777777" w:rsidR="00683065" w:rsidRPr="00683065" w:rsidRDefault="00683065" w:rsidP="00683065">
      <w:pPr>
        <w:pStyle w:val="EndNoteBibliography"/>
        <w:spacing w:after="0" w:line="480" w:lineRule="auto"/>
      </w:pPr>
      <w:r w:rsidRPr="00683065">
        <w:t xml:space="preserve">(14) Ledwaba, K.; Karimzadeh, S.; Jen, T.-C. Enhancement in the hydrogen storage capability of borophene through yttrium doping: A theoretical study. </w:t>
      </w:r>
      <w:r w:rsidRPr="00683065">
        <w:rPr>
          <w:i/>
        </w:rPr>
        <w:t xml:space="preserve">J. Energy Storage </w:t>
      </w:r>
      <w:r w:rsidRPr="00683065">
        <w:rPr>
          <w:b/>
        </w:rPr>
        <w:t>2022</w:t>
      </w:r>
      <w:r w:rsidRPr="00683065">
        <w:t xml:space="preserve">, </w:t>
      </w:r>
      <w:r w:rsidRPr="00683065">
        <w:rPr>
          <w:i/>
        </w:rPr>
        <w:t>55</w:t>
      </w:r>
      <w:r w:rsidRPr="00683065">
        <w:t>, 105500.</w:t>
      </w:r>
    </w:p>
    <w:p w14:paraId="18695753" w14:textId="77777777" w:rsidR="00683065" w:rsidRPr="00683065" w:rsidRDefault="00683065" w:rsidP="00683065">
      <w:pPr>
        <w:pStyle w:val="EndNoteBibliography"/>
        <w:spacing w:after="0" w:line="480" w:lineRule="auto"/>
      </w:pPr>
      <w:r w:rsidRPr="00683065">
        <w:t xml:space="preserve">(15) Ji, Y.; Dong, H.; Li, Y. Theoretical Predictions on Li–Decorated Borophenes as Promising Hydrogen Storage Materials. </w:t>
      </w:r>
      <w:r w:rsidRPr="00683065">
        <w:rPr>
          <w:i/>
        </w:rPr>
        <w:t xml:space="preserve">ChemistrySelect </w:t>
      </w:r>
      <w:r w:rsidRPr="00683065">
        <w:rPr>
          <w:b/>
        </w:rPr>
        <w:t>2017</w:t>
      </w:r>
      <w:r w:rsidRPr="00683065">
        <w:t xml:space="preserve">, </w:t>
      </w:r>
      <w:r w:rsidRPr="00683065">
        <w:rPr>
          <w:i/>
        </w:rPr>
        <w:t>2</w:t>
      </w:r>
      <w:r w:rsidRPr="00683065">
        <w:t xml:space="preserve"> (31), 10304-10309.</w:t>
      </w:r>
    </w:p>
    <w:p w14:paraId="3947AD83" w14:textId="77777777" w:rsidR="00683065" w:rsidRPr="00683065" w:rsidRDefault="00683065" w:rsidP="00683065">
      <w:pPr>
        <w:pStyle w:val="EndNoteBibliography"/>
        <w:spacing w:after="0" w:line="480" w:lineRule="auto"/>
      </w:pPr>
      <w:r w:rsidRPr="00683065">
        <w:t xml:space="preserve">(16) Wen, T. Z.; Xie, A. Z.; Li, J. L.; Yang, Y. H. Novel Ti-decorated borophene χ3 as potential high-performance for hydrogen storage medium. </w:t>
      </w:r>
      <w:r w:rsidRPr="00683065">
        <w:rPr>
          <w:i/>
        </w:rPr>
        <w:t xml:space="preserve">Int. J. Hydrogen Energy </w:t>
      </w:r>
      <w:r w:rsidRPr="00683065">
        <w:rPr>
          <w:b/>
        </w:rPr>
        <w:t>2020</w:t>
      </w:r>
      <w:r w:rsidRPr="00683065">
        <w:t xml:space="preserve">, </w:t>
      </w:r>
      <w:r w:rsidRPr="00683065">
        <w:rPr>
          <w:i/>
        </w:rPr>
        <w:t>45</w:t>
      </w:r>
      <w:r w:rsidRPr="00683065">
        <w:t xml:space="preserve"> (53), 29059-29069.</w:t>
      </w:r>
    </w:p>
    <w:p w14:paraId="3C998F40" w14:textId="77777777" w:rsidR="00683065" w:rsidRPr="00683065" w:rsidRDefault="00683065" w:rsidP="00683065">
      <w:pPr>
        <w:pStyle w:val="EndNoteBibliography"/>
        <w:spacing w:after="0" w:line="480" w:lineRule="auto"/>
      </w:pPr>
      <w:r w:rsidRPr="00683065">
        <w:t xml:space="preserve">(17) Wang, L.; Chen, X.; Du, H.; Yuan, Y.; Qu, H.; Zou, M. First-principles investigation on hydrogen storage performance of Li, Na and K decorated borophene. </w:t>
      </w:r>
      <w:r w:rsidRPr="00683065">
        <w:rPr>
          <w:i/>
        </w:rPr>
        <w:t xml:space="preserve">Appl. Surf. Sci. </w:t>
      </w:r>
      <w:r w:rsidRPr="00683065">
        <w:rPr>
          <w:b/>
        </w:rPr>
        <w:t>2018</w:t>
      </w:r>
      <w:r w:rsidRPr="00683065">
        <w:t xml:space="preserve">, </w:t>
      </w:r>
      <w:r w:rsidRPr="00683065">
        <w:rPr>
          <w:i/>
        </w:rPr>
        <w:t>427</w:t>
      </w:r>
      <w:r w:rsidRPr="00683065">
        <w:t>, 1030-1037.</w:t>
      </w:r>
    </w:p>
    <w:p w14:paraId="1EC8D701" w14:textId="77777777" w:rsidR="00683065" w:rsidRPr="00683065" w:rsidRDefault="00683065" w:rsidP="00683065">
      <w:pPr>
        <w:pStyle w:val="EndNoteBibliography"/>
        <w:spacing w:after="0" w:line="480" w:lineRule="auto"/>
      </w:pPr>
      <w:r w:rsidRPr="00683065">
        <w:lastRenderedPageBreak/>
        <w:t xml:space="preserve">(18) Haldar, S.; Mukherjee, S.; Singh, C. V. Hydrogen storage in Li, Na and Ca decorated and defective borophene: a first principles study. </w:t>
      </w:r>
      <w:r w:rsidRPr="00683065">
        <w:rPr>
          <w:i/>
        </w:rPr>
        <w:t xml:space="preserve">RSC Adv. </w:t>
      </w:r>
      <w:r w:rsidRPr="00683065">
        <w:rPr>
          <w:b/>
        </w:rPr>
        <w:t>2018</w:t>
      </w:r>
      <w:r w:rsidRPr="00683065">
        <w:t xml:space="preserve">, </w:t>
      </w:r>
      <w:r w:rsidRPr="00683065">
        <w:rPr>
          <w:i/>
        </w:rPr>
        <w:t>8</w:t>
      </w:r>
      <w:r w:rsidRPr="00683065">
        <w:t xml:space="preserve"> (37), 20748-20757.</w:t>
      </w:r>
    </w:p>
    <w:p w14:paraId="6EB75D09" w14:textId="77777777" w:rsidR="00683065" w:rsidRPr="00683065" w:rsidRDefault="00683065" w:rsidP="00683065">
      <w:pPr>
        <w:pStyle w:val="EndNoteBibliography"/>
        <w:spacing w:line="480" w:lineRule="auto"/>
      </w:pPr>
      <w:r w:rsidRPr="00683065">
        <w:t xml:space="preserve">(19) Kumar, N.; Sharma, M.; Pandey, R.; Tit, N. Borophene/graphene heterostructure for effective hydrogen storage with facile dehydrogenation. </w:t>
      </w:r>
      <w:r w:rsidRPr="00683065">
        <w:rPr>
          <w:i/>
        </w:rPr>
        <w:t xml:space="preserve">Int. J. Hydrogen Energy </w:t>
      </w:r>
      <w:r w:rsidRPr="00683065">
        <w:rPr>
          <w:b/>
        </w:rPr>
        <w:t>2024</w:t>
      </w:r>
      <w:r w:rsidRPr="00683065">
        <w:t xml:space="preserve">, </w:t>
      </w:r>
      <w:r w:rsidRPr="00683065">
        <w:rPr>
          <w:i/>
        </w:rPr>
        <w:t>70</w:t>
      </w:r>
      <w:r w:rsidRPr="00683065">
        <w:t>, 510-521.</w:t>
      </w:r>
    </w:p>
    <w:p w14:paraId="7689CFA5" w14:textId="3622C39E" w:rsidR="00FA5CFF" w:rsidRPr="00155BB6" w:rsidRDefault="00DF25C1" w:rsidP="00683065">
      <w:pPr>
        <w:spacing w:before="240" w:after="240" w:line="480" w:lineRule="auto"/>
        <w:rPr>
          <w:rFonts w:ascii="Times New Roman" w:hAnsi="Times New Roman" w:cs="Times New Roman"/>
        </w:rPr>
      </w:pPr>
      <w:r w:rsidRPr="00BA214A">
        <w:rPr>
          <w:rFonts w:ascii="Times New Roman" w:hAnsi="Times New Roman" w:cs="Times New Roman"/>
          <w:sz w:val="24"/>
          <w:szCs w:val="24"/>
        </w:rPr>
        <w:fldChar w:fldCharType="end"/>
      </w:r>
    </w:p>
    <w:p w14:paraId="612F1686" w14:textId="3AC47F5A" w:rsidR="00155BB6" w:rsidRPr="00155BB6" w:rsidRDefault="00155BB6" w:rsidP="003466C5">
      <w:pPr>
        <w:spacing w:before="240" w:after="240" w:line="240" w:lineRule="auto"/>
        <w:jc w:val="both"/>
        <w:rPr>
          <w:rFonts w:ascii="Times New Roman" w:hAnsi="Times New Roman" w:cs="Times New Roman"/>
        </w:rPr>
      </w:pPr>
    </w:p>
    <w:sectPr w:rsidR="00155BB6" w:rsidRPr="00155BB6" w:rsidSect="00F72BD9">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8C50E" w14:textId="77777777" w:rsidR="00573E54" w:rsidRDefault="00573E54">
      <w:pPr>
        <w:spacing w:after="0" w:line="240" w:lineRule="auto"/>
      </w:pPr>
      <w:r>
        <w:separator/>
      </w:r>
    </w:p>
  </w:endnote>
  <w:endnote w:type="continuationSeparator" w:id="0">
    <w:p w14:paraId="757C460B" w14:textId="77777777" w:rsidR="00573E54" w:rsidRDefault="00573E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0120291"/>
      <w:docPartObj>
        <w:docPartGallery w:val="Page Numbers (Bottom of Page)"/>
        <w:docPartUnique/>
      </w:docPartObj>
    </w:sdtPr>
    <w:sdtEndPr>
      <w:rPr>
        <w:noProof/>
      </w:rPr>
    </w:sdtEndPr>
    <w:sdtContent>
      <w:p w14:paraId="0B66FEFE" w14:textId="77777777" w:rsidR="00F72BD9" w:rsidRDefault="00F72BD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9511F55" w14:textId="77777777" w:rsidR="00F72BD9" w:rsidRDefault="00F72B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416D3" w14:textId="77777777" w:rsidR="00573E54" w:rsidRDefault="00573E54">
      <w:pPr>
        <w:spacing w:after="0" w:line="240" w:lineRule="auto"/>
      </w:pPr>
      <w:r>
        <w:separator/>
      </w:r>
    </w:p>
  </w:footnote>
  <w:footnote w:type="continuationSeparator" w:id="0">
    <w:p w14:paraId="515562E3" w14:textId="77777777" w:rsidR="00573E54" w:rsidRDefault="00573E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F3C42"/>
    <w:multiLevelType w:val="multilevel"/>
    <w:tmpl w:val="408CCCDE"/>
    <w:lvl w:ilvl="0">
      <w:start w:val="1"/>
      <w:numFmt w:val="decimal"/>
      <w:lvlText w:val="%1."/>
      <w:lvlJc w:val="left"/>
      <w:pPr>
        <w:ind w:left="785" w:hanging="360"/>
      </w:pPr>
      <w:rPr>
        <w:rFonts w:hint="default"/>
        <w:b/>
        <w:bCs/>
      </w:rPr>
    </w:lvl>
    <w:lvl w:ilvl="1">
      <w:start w:val="1"/>
      <w:numFmt w:val="decimal"/>
      <w:isLgl/>
      <w:lvlText w:val="%1.%2"/>
      <w:lvlJc w:val="left"/>
      <w:pPr>
        <w:ind w:left="785" w:hanging="360"/>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5" w:hanging="720"/>
      </w:pPr>
      <w:rPr>
        <w:rFonts w:hint="default"/>
      </w:rPr>
    </w:lvl>
    <w:lvl w:ilvl="4">
      <w:start w:val="1"/>
      <w:numFmt w:val="decimal"/>
      <w:isLgl/>
      <w:lvlText w:val="%1.%2.%3.%4.%5"/>
      <w:lvlJc w:val="left"/>
      <w:pPr>
        <w:ind w:left="1505" w:hanging="108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865" w:hanging="144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2225" w:hanging="1800"/>
      </w:pPr>
      <w:rPr>
        <w:rFonts w:hint="default"/>
      </w:rPr>
    </w:lvl>
  </w:abstractNum>
  <w:abstractNum w:abstractNumId="1" w15:restartNumberingAfterBreak="0">
    <w:nsid w:val="2A1C39C3"/>
    <w:multiLevelType w:val="multilevel"/>
    <w:tmpl w:val="58AC158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92E6044"/>
    <w:multiLevelType w:val="hybridMultilevel"/>
    <w:tmpl w:val="FD5E899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56E13672"/>
    <w:multiLevelType w:val="hybridMultilevel"/>
    <w:tmpl w:val="0062F714"/>
    <w:lvl w:ilvl="0" w:tplc="7EEED9BE">
      <w:start w:val="1"/>
      <w:numFmt w:val="decimal"/>
      <w:lvlText w:val="%1."/>
      <w:lvlJc w:val="left"/>
      <w:pPr>
        <w:ind w:left="360" w:hanging="360"/>
      </w:pPr>
      <w:rPr>
        <w:rFonts w:hint="default"/>
        <w:b/>
        <w:bCs/>
        <w:sz w:val="28"/>
        <w:szCs w:val="28"/>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4CF2036"/>
    <w:multiLevelType w:val="hybridMultilevel"/>
    <w:tmpl w:val="9D5418E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9372A16"/>
    <w:multiLevelType w:val="hybridMultilevel"/>
    <w:tmpl w:val="4AE241E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18080390">
    <w:abstractNumId w:val="5"/>
  </w:num>
  <w:num w:numId="2" w16cid:durableId="1428622766">
    <w:abstractNumId w:val="0"/>
  </w:num>
  <w:num w:numId="3" w16cid:durableId="2045785691">
    <w:abstractNumId w:val="3"/>
  </w:num>
  <w:num w:numId="4" w16cid:durableId="893812436">
    <w:abstractNumId w:val="1"/>
  </w:num>
  <w:num w:numId="5" w16cid:durableId="207030196">
    <w:abstractNumId w:val="2"/>
  </w:num>
  <w:num w:numId="6" w16cid:durableId="11652486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 Nano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99aedpyatrptexwpc5vf5cd9dft20ez59s&quot;&gt;My EndNote Library&lt;record-ids&gt;&lt;item&gt;24&lt;/item&gt;&lt;item&gt;139&lt;/item&gt;&lt;item&gt;162&lt;/item&gt;&lt;item&gt;186&lt;/item&gt;&lt;item&gt;255&lt;/item&gt;&lt;item&gt;261&lt;/item&gt;&lt;item&gt;412&lt;/item&gt;&lt;item&gt;465&lt;/item&gt;&lt;item&gt;471&lt;/item&gt;&lt;item&gt;477&lt;/item&gt;&lt;item&gt;500&lt;/item&gt;&lt;item&gt;504&lt;/item&gt;&lt;item&gt;506&lt;/item&gt;&lt;item&gt;525&lt;/item&gt;&lt;item&gt;529&lt;/item&gt;&lt;item&gt;531&lt;/item&gt;&lt;item&gt;542&lt;/item&gt;&lt;item&gt;544&lt;/item&gt;&lt;item&gt;546&lt;/item&gt;&lt;item&gt;548&lt;/item&gt;&lt;/record-ids&gt;&lt;/item&gt;&lt;/Libraries&gt;"/>
  </w:docVars>
  <w:rsids>
    <w:rsidRoot w:val="00F72BD9"/>
    <w:rsid w:val="00036AC8"/>
    <w:rsid w:val="000407FC"/>
    <w:rsid w:val="0005746B"/>
    <w:rsid w:val="0006567A"/>
    <w:rsid w:val="000C0CBF"/>
    <w:rsid w:val="000D324C"/>
    <w:rsid w:val="000D71C2"/>
    <w:rsid w:val="000E15D5"/>
    <w:rsid w:val="00130AD0"/>
    <w:rsid w:val="00155BB6"/>
    <w:rsid w:val="00157DCA"/>
    <w:rsid w:val="001A6270"/>
    <w:rsid w:val="001D0ECE"/>
    <w:rsid w:val="001F0961"/>
    <w:rsid w:val="002652EF"/>
    <w:rsid w:val="00274B23"/>
    <w:rsid w:val="002B6BFE"/>
    <w:rsid w:val="002B79A0"/>
    <w:rsid w:val="003059B0"/>
    <w:rsid w:val="00334663"/>
    <w:rsid w:val="00337304"/>
    <w:rsid w:val="003466C5"/>
    <w:rsid w:val="00367A32"/>
    <w:rsid w:val="003B63D5"/>
    <w:rsid w:val="003B78CA"/>
    <w:rsid w:val="0046788A"/>
    <w:rsid w:val="004735B2"/>
    <w:rsid w:val="004A5CF4"/>
    <w:rsid w:val="004A5D5E"/>
    <w:rsid w:val="004E5ED8"/>
    <w:rsid w:val="004F4539"/>
    <w:rsid w:val="00514DC3"/>
    <w:rsid w:val="005370B7"/>
    <w:rsid w:val="00547718"/>
    <w:rsid w:val="00554CEB"/>
    <w:rsid w:val="00554FCB"/>
    <w:rsid w:val="00573E54"/>
    <w:rsid w:val="00597E75"/>
    <w:rsid w:val="005A3D1E"/>
    <w:rsid w:val="005A6502"/>
    <w:rsid w:val="005C3BEA"/>
    <w:rsid w:val="005C4D52"/>
    <w:rsid w:val="005E5C05"/>
    <w:rsid w:val="005F2652"/>
    <w:rsid w:val="00603764"/>
    <w:rsid w:val="00611740"/>
    <w:rsid w:val="0063408A"/>
    <w:rsid w:val="00634D3F"/>
    <w:rsid w:val="006507F9"/>
    <w:rsid w:val="00683065"/>
    <w:rsid w:val="00693BFF"/>
    <w:rsid w:val="006B37C1"/>
    <w:rsid w:val="006B66C1"/>
    <w:rsid w:val="006C1997"/>
    <w:rsid w:val="006D17BA"/>
    <w:rsid w:val="006E7388"/>
    <w:rsid w:val="006F3F5E"/>
    <w:rsid w:val="0070392F"/>
    <w:rsid w:val="00732EBC"/>
    <w:rsid w:val="00766B3C"/>
    <w:rsid w:val="007A2E71"/>
    <w:rsid w:val="007A6912"/>
    <w:rsid w:val="007B394E"/>
    <w:rsid w:val="007C15E0"/>
    <w:rsid w:val="0080672F"/>
    <w:rsid w:val="008634BD"/>
    <w:rsid w:val="00864A4E"/>
    <w:rsid w:val="008824BE"/>
    <w:rsid w:val="008A0DC4"/>
    <w:rsid w:val="008B4CD4"/>
    <w:rsid w:val="0091613D"/>
    <w:rsid w:val="009C4D2E"/>
    <w:rsid w:val="009F1CA6"/>
    <w:rsid w:val="00A021E1"/>
    <w:rsid w:val="00A12A50"/>
    <w:rsid w:val="00A31FA2"/>
    <w:rsid w:val="00A94B3D"/>
    <w:rsid w:val="00AA4E3B"/>
    <w:rsid w:val="00AC3692"/>
    <w:rsid w:val="00AD4F04"/>
    <w:rsid w:val="00AE05BA"/>
    <w:rsid w:val="00B01E5D"/>
    <w:rsid w:val="00B72244"/>
    <w:rsid w:val="00B81EE6"/>
    <w:rsid w:val="00B93EB3"/>
    <w:rsid w:val="00B958F5"/>
    <w:rsid w:val="00BA214A"/>
    <w:rsid w:val="00BB2AF1"/>
    <w:rsid w:val="00C02FF0"/>
    <w:rsid w:val="00C06FDA"/>
    <w:rsid w:val="00CA2072"/>
    <w:rsid w:val="00CD5205"/>
    <w:rsid w:val="00D10B6A"/>
    <w:rsid w:val="00D23CD6"/>
    <w:rsid w:val="00D36432"/>
    <w:rsid w:val="00D62D1D"/>
    <w:rsid w:val="00D84D98"/>
    <w:rsid w:val="00DC17D7"/>
    <w:rsid w:val="00DF25C1"/>
    <w:rsid w:val="00E04F58"/>
    <w:rsid w:val="00E30395"/>
    <w:rsid w:val="00E92B93"/>
    <w:rsid w:val="00EA16EB"/>
    <w:rsid w:val="00EB04CD"/>
    <w:rsid w:val="00EB1293"/>
    <w:rsid w:val="00EE37DC"/>
    <w:rsid w:val="00F026EA"/>
    <w:rsid w:val="00F14DF8"/>
    <w:rsid w:val="00F70681"/>
    <w:rsid w:val="00F72BD9"/>
    <w:rsid w:val="00F7480E"/>
    <w:rsid w:val="00FA3B24"/>
    <w:rsid w:val="00FA5CFF"/>
    <w:rsid w:val="00FC7836"/>
    <w:rsid w:val="00FD0669"/>
    <w:rsid w:val="00FD431E"/>
    <w:rsid w:val="00FF10C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1287A"/>
  <w15:chartTrackingRefBased/>
  <w15:docId w15:val="{ED81C517-81EB-491E-9C2F-4276C618E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BD9"/>
  </w:style>
  <w:style w:type="paragraph" w:styleId="Heading1">
    <w:name w:val="heading 1"/>
    <w:basedOn w:val="Normal"/>
    <w:next w:val="Normal"/>
    <w:link w:val="Heading1Char"/>
    <w:uiPriority w:val="9"/>
    <w:qFormat/>
    <w:rsid w:val="00F72BD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F72BD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F72BD9"/>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F72BD9"/>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F72BD9"/>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F72B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2B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2B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2B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2BD9"/>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F72BD9"/>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F72BD9"/>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F72BD9"/>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F72BD9"/>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F72B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2B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2B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2BD9"/>
    <w:rPr>
      <w:rFonts w:eastAsiaTheme="majorEastAsia" w:cstheme="majorBidi"/>
      <w:color w:val="272727" w:themeColor="text1" w:themeTint="D8"/>
    </w:rPr>
  </w:style>
  <w:style w:type="paragraph" w:styleId="Title">
    <w:name w:val="Title"/>
    <w:basedOn w:val="Normal"/>
    <w:next w:val="Normal"/>
    <w:link w:val="TitleChar"/>
    <w:uiPriority w:val="10"/>
    <w:qFormat/>
    <w:rsid w:val="00F72B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2B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2BD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2B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2BD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2BD9"/>
    <w:rPr>
      <w:i/>
      <w:iCs/>
      <w:color w:val="404040" w:themeColor="text1" w:themeTint="BF"/>
    </w:rPr>
  </w:style>
  <w:style w:type="paragraph" w:styleId="ListParagraph">
    <w:name w:val="List Paragraph"/>
    <w:basedOn w:val="Normal"/>
    <w:uiPriority w:val="34"/>
    <w:qFormat/>
    <w:rsid w:val="00F72BD9"/>
    <w:pPr>
      <w:ind w:left="720"/>
      <w:contextualSpacing/>
    </w:pPr>
  </w:style>
  <w:style w:type="character" w:styleId="IntenseEmphasis">
    <w:name w:val="Intense Emphasis"/>
    <w:basedOn w:val="DefaultParagraphFont"/>
    <w:uiPriority w:val="21"/>
    <w:qFormat/>
    <w:rsid w:val="00F72BD9"/>
    <w:rPr>
      <w:i/>
      <w:iCs/>
      <w:color w:val="365F91" w:themeColor="accent1" w:themeShade="BF"/>
    </w:rPr>
  </w:style>
  <w:style w:type="paragraph" w:styleId="IntenseQuote">
    <w:name w:val="Intense Quote"/>
    <w:basedOn w:val="Normal"/>
    <w:next w:val="Normal"/>
    <w:link w:val="IntenseQuoteChar"/>
    <w:uiPriority w:val="30"/>
    <w:qFormat/>
    <w:rsid w:val="00F72BD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F72BD9"/>
    <w:rPr>
      <w:i/>
      <w:iCs/>
      <w:color w:val="365F91" w:themeColor="accent1" w:themeShade="BF"/>
    </w:rPr>
  </w:style>
  <w:style w:type="character" w:styleId="IntenseReference">
    <w:name w:val="Intense Reference"/>
    <w:basedOn w:val="DefaultParagraphFont"/>
    <w:uiPriority w:val="32"/>
    <w:qFormat/>
    <w:rsid w:val="00F72BD9"/>
    <w:rPr>
      <w:b/>
      <w:bCs/>
      <w:smallCaps/>
      <w:color w:val="365F91" w:themeColor="accent1" w:themeShade="BF"/>
      <w:spacing w:val="5"/>
    </w:rPr>
  </w:style>
  <w:style w:type="table" w:styleId="TableGrid">
    <w:name w:val="Table Grid"/>
    <w:basedOn w:val="TableNormal"/>
    <w:uiPriority w:val="59"/>
    <w:rsid w:val="00F72B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
    <w:name w:val="Grid Table 5 Dark"/>
    <w:basedOn w:val="TableNormal"/>
    <w:uiPriority w:val="50"/>
    <w:rsid w:val="00F72B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Accent5">
    <w:name w:val="Grid Table 4 Accent 5"/>
    <w:basedOn w:val="TableNormal"/>
    <w:uiPriority w:val="49"/>
    <w:rsid w:val="00F72BD9"/>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1Light">
    <w:name w:val="Grid Table 1 Light"/>
    <w:basedOn w:val="TableNormal"/>
    <w:uiPriority w:val="46"/>
    <w:rsid w:val="00F72BD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yperlink">
    <w:name w:val="Hyperlink"/>
    <w:basedOn w:val="DefaultParagraphFont"/>
    <w:uiPriority w:val="99"/>
    <w:unhideWhenUsed/>
    <w:rsid w:val="00F72BD9"/>
    <w:rPr>
      <w:color w:val="0000FF" w:themeColor="hyperlink"/>
      <w:u w:val="single"/>
    </w:rPr>
  </w:style>
  <w:style w:type="character" w:styleId="UnresolvedMention">
    <w:name w:val="Unresolved Mention"/>
    <w:basedOn w:val="DefaultParagraphFont"/>
    <w:uiPriority w:val="99"/>
    <w:semiHidden/>
    <w:unhideWhenUsed/>
    <w:rsid w:val="00F72BD9"/>
    <w:rPr>
      <w:color w:val="605E5C"/>
      <w:shd w:val="clear" w:color="auto" w:fill="E1DFDD"/>
    </w:rPr>
  </w:style>
  <w:style w:type="paragraph" w:customStyle="1" w:styleId="EndNoteBibliographyTitle">
    <w:name w:val="EndNote Bibliography Title"/>
    <w:basedOn w:val="Normal"/>
    <w:link w:val="EndNoteBibliographyTitleChar"/>
    <w:rsid w:val="00F72BD9"/>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F72BD9"/>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F72BD9"/>
    <w:pPr>
      <w:spacing w:line="240" w:lineRule="auto"/>
      <w:jc w:val="both"/>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F72BD9"/>
    <w:rPr>
      <w:rFonts w:ascii="Times New Roman" w:hAnsi="Times New Roman" w:cs="Times New Roman"/>
      <w:noProof/>
      <w:sz w:val="24"/>
      <w:lang w:val="en-US"/>
    </w:rPr>
  </w:style>
  <w:style w:type="paragraph" w:customStyle="1" w:styleId="BATitle">
    <w:name w:val="BA_Title"/>
    <w:basedOn w:val="Normal"/>
    <w:next w:val="Normal"/>
    <w:rsid w:val="00F72BD9"/>
    <w:pPr>
      <w:spacing w:before="720" w:after="360" w:line="480" w:lineRule="auto"/>
      <w:jc w:val="center"/>
    </w:pPr>
    <w:rPr>
      <w:rFonts w:ascii="Times New Roman" w:eastAsia="Times" w:hAnsi="Times New Roman" w:cs="Times"/>
      <w:kern w:val="0"/>
      <w:sz w:val="44"/>
      <w:szCs w:val="24"/>
      <w:lang w:val="en" w:eastAsia="zh-CN"/>
      <w14:ligatures w14:val="none"/>
    </w:rPr>
  </w:style>
  <w:style w:type="paragraph" w:customStyle="1" w:styleId="BBAuthorName">
    <w:name w:val="BB_Author_Name"/>
    <w:basedOn w:val="Normal"/>
    <w:next w:val="Normal"/>
    <w:rsid w:val="00F72BD9"/>
    <w:pPr>
      <w:spacing w:after="240" w:line="480" w:lineRule="auto"/>
      <w:jc w:val="center"/>
    </w:pPr>
    <w:rPr>
      <w:rFonts w:ascii="Times" w:eastAsia="Times" w:hAnsi="Times" w:cs="Times"/>
      <w:i/>
      <w:kern w:val="0"/>
      <w:sz w:val="24"/>
      <w:szCs w:val="24"/>
      <w:lang w:val="en" w:eastAsia="zh-CN"/>
      <w14:ligatures w14:val="none"/>
    </w:rPr>
  </w:style>
  <w:style w:type="table" w:styleId="ListTable1Light">
    <w:name w:val="List Table 1 Light"/>
    <w:basedOn w:val="TableNormal"/>
    <w:uiPriority w:val="46"/>
    <w:rsid w:val="00F72BD9"/>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on">
    <w:name w:val="Revision"/>
    <w:hidden/>
    <w:uiPriority w:val="99"/>
    <w:semiHidden/>
    <w:rsid w:val="00F72BD9"/>
    <w:pPr>
      <w:spacing w:after="0" w:line="240" w:lineRule="auto"/>
    </w:pPr>
  </w:style>
  <w:style w:type="paragraph" w:styleId="NormalWeb">
    <w:name w:val="Normal (Web)"/>
    <w:basedOn w:val="Normal"/>
    <w:uiPriority w:val="99"/>
    <w:semiHidden/>
    <w:unhideWhenUsed/>
    <w:rsid w:val="00F72BD9"/>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CommentReference">
    <w:name w:val="annotation reference"/>
    <w:basedOn w:val="DefaultParagraphFont"/>
    <w:uiPriority w:val="99"/>
    <w:semiHidden/>
    <w:unhideWhenUsed/>
    <w:rsid w:val="00F72BD9"/>
    <w:rPr>
      <w:sz w:val="16"/>
      <w:szCs w:val="16"/>
    </w:rPr>
  </w:style>
  <w:style w:type="paragraph" w:styleId="CommentText">
    <w:name w:val="annotation text"/>
    <w:basedOn w:val="Normal"/>
    <w:link w:val="CommentTextChar"/>
    <w:uiPriority w:val="99"/>
    <w:unhideWhenUsed/>
    <w:rsid w:val="00F72BD9"/>
    <w:pPr>
      <w:spacing w:line="240" w:lineRule="auto"/>
    </w:pPr>
    <w:rPr>
      <w:sz w:val="20"/>
      <w:szCs w:val="20"/>
    </w:rPr>
  </w:style>
  <w:style w:type="character" w:customStyle="1" w:styleId="CommentTextChar">
    <w:name w:val="Comment Text Char"/>
    <w:basedOn w:val="DefaultParagraphFont"/>
    <w:link w:val="CommentText"/>
    <w:uiPriority w:val="99"/>
    <w:rsid w:val="00F72BD9"/>
    <w:rPr>
      <w:sz w:val="20"/>
      <w:szCs w:val="20"/>
    </w:rPr>
  </w:style>
  <w:style w:type="paragraph" w:styleId="CommentSubject">
    <w:name w:val="annotation subject"/>
    <w:basedOn w:val="CommentText"/>
    <w:next w:val="CommentText"/>
    <w:link w:val="CommentSubjectChar"/>
    <w:uiPriority w:val="99"/>
    <w:semiHidden/>
    <w:unhideWhenUsed/>
    <w:rsid w:val="00F72BD9"/>
    <w:rPr>
      <w:b/>
      <w:bCs/>
    </w:rPr>
  </w:style>
  <w:style w:type="character" w:customStyle="1" w:styleId="CommentSubjectChar">
    <w:name w:val="Comment Subject Char"/>
    <w:basedOn w:val="CommentTextChar"/>
    <w:link w:val="CommentSubject"/>
    <w:uiPriority w:val="99"/>
    <w:semiHidden/>
    <w:rsid w:val="00F72BD9"/>
    <w:rPr>
      <w:b/>
      <w:bCs/>
      <w:sz w:val="20"/>
      <w:szCs w:val="20"/>
    </w:rPr>
  </w:style>
  <w:style w:type="table" w:styleId="PlainTable5">
    <w:name w:val="Plain Table 5"/>
    <w:basedOn w:val="TableNormal"/>
    <w:uiPriority w:val="45"/>
    <w:rsid w:val="00F72BD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F72BD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F72BD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yleTAMainTextLeftFirstline0cmAfter12pt">
    <w:name w:val="Style TA_Main_Text + Left First line:  0 cm After:  12 pt"/>
    <w:basedOn w:val="Normal"/>
    <w:link w:val="StyleTAMainTextLeftFirstline0cmAfter12ptChar"/>
    <w:rsid w:val="00F72BD9"/>
    <w:pPr>
      <w:spacing w:after="0" w:line="480" w:lineRule="auto"/>
      <w:ind w:firstLine="202"/>
      <w:jc w:val="both"/>
    </w:pPr>
    <w:rPr>
      <w:rFonts w:ascii="Times" w:eastAsia="Times" w:hAnsi="Times" w:cs="Times"/>
      <w:kern w:val="0"/>
      <w:sz w:val="24"/>
      <w:szCs w:val="24"/>
      <w:lang w:val="en" w:eastAsia="zh-CN"/>
      <w14:ligatures w14:val="none"/>
    </w:rPr>
  </w:style>
  <w:style w:type="character" w:customStyle="1" w:styleId="StyleTAMainTextLeftFirstline0cmAfter12ptChar">
    <w:name w:val="Style TA_Main_Text + Left First line:  0 cm After:  12 pt Char"/>
    <w:basedOn w:val="DefaultParagraphFont"/>
    <w:link w:val="StyleTAMainTextLeftFirstline0cmAfter12pt"/>
    <w:rsid w:val="00F72BD9"/>
    <w:rPr>
      <w:rFonts w:ascii="Times" w:eastAsia="Times" w:hAnsi="Times" w:cs="Times"/>
      <w:kern w:val="0"/>
      <w:sz w:val="24"/>
      <w:szCs w:val="24"/>
      <w:lang w:val="en" w:eastAsia="zh-CN"/>
      <w14:ligatures w14:val="none"/>
    </w:rPr>
  </w:style>
  <w:style w:type="paragraph" w:styleId="Header">
    <w:name w:val="header"/>
    <w:basedOn w:val="Normal"/>
    <w:link w:val="HeaderChar"/>
    <w:uiPriority w:val="99"/>
    <w:unhideWhenUsed/>
    <w:rsid w:val="00F72B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2BD9"/>
  </w:style>
  <w:style w:type="paragraph" w:styleId="Footer">
    <w:name w:val="footer"/>
    <w:basedOn w:val="Normal"/>
    <w:link w:val="FooterChar"/>
    <w:uiPriority w:val="99"/>
    <w:unhideWhenUsed/>
    <w:rsid w:val="00F72B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2BD9"/>
  </w:style>
  <w:style w:type="paragraph" w:customStyle="1" w:styleId="Title2">
    <w:name w:val="Title2"/>
    <w:basedOn w:val="Normal"/>
    <w:rsid w:val="00F72BD9"/>
    <w:pPr>
      <w:spacing w:after="0" w:line="240" w:lineRule="auto"/>
    </w:pPr>
    <w:rPr>
      <w:rFonts w:ascii="Times New Roman" w:eastAsia="MS Mincho" w:hAnsi="Times New Roman" w:cs="Times New Roman"/>
      <w:b/>
      <w:kern w:val="0"/>
      <w:sz w:val="24"/>
      <w:szCs w:val="24"/>
      <w:lang w:val="en-US" w:eastAsia="ja-JP"/>
      <w14:ligatures w14:val="none"/>
    </w:rPr>
  </w:style>
  <w:style w:type="paragraph" w:customStyle="1" w:styleId="AuthorsFull">
    <w:name w:val="Authors Full"/>
    <w:basedOn w:val="Normal"/>
    <w:rsid w:val="00F72BD9"/>
    <w:pPr>
      <w:spacing w:after="0" w:line="240" w:lineRule="auto"/>
    </w:pPr>
    <w:rPr>
      <w:rFonts w:ascii="Times New Roman" w:eastAsia="MS Mincho" w:hAnsi="Times New Roman" w:cs="Times New Roman"/>
      <w:i/>
      <w:kern w:val="0"/>
      <w:sz w:val="24"/>
      <w:szCs w:val="24"/>
      <w:lang w:val="en-US" w:eastAsia="ja-JP"/>
      <w14:ligatures w14:val="none"/>
    </w:rPr>
  </w:style>
  <w:style w:type="paragraph" w:customStyle="1" w:styleId="Authors">
    <w:name w:val="Authors"/>
    <w:basedOn w:val="Normal"/>
    <w:qFormat/>
    <w:rsid w:val="00F72BD9"/>
    <w:pPr>
      <w:spacing w:before="120" w:after="120" w:line="320" w:lineRule="exact"/>
    </w:pPr>
    <w:rPr>
      <w:rFonts w:ascii="Arial" w:eastAsia="MS Mincho" w:hAnsi="Arial" w:cs="Times New Roman"/>
      <w:kern w:val="0"/>
      <w:szCs w:val="24"/>
      <w:lang w:val="en-GB" w:eastAsia="ja-JP"/>
      <w14:ligatures w14:val="none"/>
    </w:rPr>
  </w:style>
  <w:style w:type="character" w:styleId="FollowedHyperlink">
    <w:name w:val="FollowedHyperlink"/>
    <w:basedOn w:val="DefaultParagraphFont"/>
    <w:uiPriority w:val="99"/>
    <w:semiHidden/>
    <w:unhideWhenUsed/>
    <w:rsid w:val="005E5C0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srinu@igcar.gov.in"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hyperlink" Target="mailto:sesha@iitbhilai.ac.in" TargetMode="Externa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mailto:raghavender@iitbhilai.ac.in" TargetMode="External"/><Relationship Id="rId14" Type="http://schemas.openxmlformats.org/officeDocument/2006/relationships/image" Target="media/image5.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388</TotalTime>
  <Pages>18</Pages>
  <Words>8149</Words>
  <Characters>46453</Characters>
  <Application>Microsoft Office Word</Application>
  <DocSecurity>0</DocSecurity>
  <Lines>387</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ANAMIKA GOGOI</dc:creator>
  <cp:keywords/>
  <dc:description/>
  <cp:lastModifiedBy>Anamika Gogoi</cp:lastModifiedBy>
  <cp:revision>82</cp:revision>
  <dcterms:created xsi:type="dcterms:W3CDTF">2026-02-10T11:46:00Z</dcterms:created>
  <dcterms:modified xsi:type="dcterms:W3CDTF">2026-03-20T12:14:00Z</dcterms:modified>
</cp:coreProperties>
</file>