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FB7C8" w14:textId="77777777" w:rsidR="00F64545" w:rsidRPr="005C3729" w:rsidRDefault="00F64545" w:rsidP="003306D5">
      <w:pPr>
        <w:spacing w:line="480" w:lineRule="auto"/>
        <w:rPr>
          <w:rFonts w:cs="Times New Roman"/>
          <w:b/>
          <w:bCs/>
          <w:sz w:val="32"/>
          <w:szCs w:val="32"/>
          <w:lang w:val="en-GB"/>
        </w:rPr>
      </w:pPr>
      <w:r w:rsidRPr="005C3729">
        <w:rPr>
          <w:rFonts w:cs="Times New Roman"/>
          <w:b/>
          <w:bCs/>
          <w:sz w:val="32"/>
          <w:szCs w:val="32"/>
          <w:lang w:val="en-GB"/>
        </w:rPr>
        <w:t>Supporting Information</w:t>
      </w:r>
    </w:p>
    <w:p w14:paraId="5CC262FA" w14:textId="44ADB2D4" w:rsidR="009F0C85" w:rsidRPr="005C3729" w:rsidRDefault="00E178F3" w:rsidP="009F0C85">
      <w:pPr>
        <w:pStyle w:val="BBAuthorName"/>
        <w:spacing w:afterLines="120" w:after="288" w:line="240" w:lineRule="auto"/>
        <w:jc w:val="both"/>
        <w:rPr>
          <w:rFonts w:ascii="Times New Roman" w:hAnsi="Times New Roman"/>
          <w:sz w:val="18"/>
          <w:szCs w:val="18"/>
        </w:rPr>
      </w:pPr>
      <w:r w:rsidRPr="00E178F3">
        <w:rPr>
          <w:rFonts w:ascii="Times New Roman" w:eastAsiaTheme="minorHAnsi" w:hAnsi="Times New Roman"/>
          <w:b/>
          <w:bCs/>
          <w:i w:val="0"/>
          <w:sz w:val="32"/>
          <w:szCs w:val="32"/>
        </w:rPr>
        <w:t>Hyperpolarized ¹²⁹Xe MRI Using Dissolution DNP on a Commercial Polarizer: From Solid-State Optimization to In Vivo Lung Imaging</w:t>
      </w:r>
    </w:p>
    <w:p w14:paraId="285BFC58" w14:textId="77777777" w:rsidR="009F0C85" w:rsidRPr="005C3729" w:rsidRDefault="009F0C85" w:rsidP="009F0C85">
      <w:pPr>
        <w:pStyle w:val="BBAuthorName"/>
        <w:spacing w:afterLines="120" w:after="288" w:line="240" w:lineRule="auto"/>
        <w:jc w:val="both"/>
        <w:rPr>
          <w:rFonts w:ascii="Times New Roman" w:hAnsi="Times New Roman"/>
          <w:i w:val="0"/>
          <w:iCs/>
          <w:sz w:val="22"/>
          <w:szCs w:val="22"/>
          <w:vertAlign w:val="superscript"/>
          <w:lang w:val="en-GB"/>
        </w:rPr>
      </w:pPr>
      <w:r w:rsidRPr="005C3729">
        <w:rPr>
          <w:rFonts w:ascii="Times New Roman" w:hAnsi="Times New Roman"/>
          <w:i w:val="0"/>
          <w:iCs/>
          <w:sz w:val="22"/>
          <w:szCs w:val="22"/>
        </w:rPr>
        <w:t>Emma Wiström,</w:t>
      </w:r>
      <w:r w:rsidRPr="005C3729">
        <w:rPr>
          <w:rFonts w:ascii="Times New Roman" w:hAnsi="Times New Roman"/>
          <w:i w:val="0"/>
          <w:iCs/>
          <w:sz w:val="22"/>
          <w:szCs w:val="22"/>
          <w:vertAlign w:val="superscript"/>
        </w:rPr>
        <w:t>1*</w:t>
      </w:r>
      <w:r w:rsidRPr="005C3729">
        <w:rPr>
          <w:rFonts w:ascii="Times New Roman" w:hAnsi="Times New Roman"/>
          <w:i w:val="0"/>
          <w:iCs/>
          <w:sz w:val="22"/>
          <w:szCs w:val="22"/>
        </w:rPr>
        <w:t xml:space="preserve"> </w:t>
      </w:r>
      <w:proofErr w:type="spellStart"/>
      <w:r w:rsidRPr="005C3729">
        <w:rPr>
          <w:rFonts w:ascii="Times New Roman" w:hAnsi="Times New Roman"/>
          <w:i w:val="0"/>
          <w:iCs/>
          <w:sz w:val="22"/>
          <w:szCs w:val="22"/>
        </w:rPr>
        <w:t>Jean-Noe</w:t>
      </w:r>
      <w:r w:rsidRPr="005C3729">
        <w:rPr>
          <w:rFonts w:ascii="Times New Roman" w:eastAsia="AdvOT8608a8d1+03" w:hAnsi="Times New Roman"/>
          <w:i w:val="0"/>
          <w:iCs/>
          <w:sz w:val="22"/>
          <w:szCs w:val="22"/>
        </w:rPr>
        <w:t>̈</w:t>
      </w:r>
      <w:r w:rsidRPr="005C3729">
        <w:rPr>
          <w:rFonts w:ascii="Times New Roman" w:hAnsi="Times New Roman"/>
          <w:i w:val="0"/>
          <w:iCs/>
          <w:sz w:val="22"/>
          <w:szCs w:val="22"/>
        </w:rPr>
        <w:t>l</w:t>
      </w:r>
      <w:proofErr w:type="spellEnd"/>
      <w:r w:rsidRPr="005C3729">
        <w:rPr>
          <w:rFonts w:ascii="Times New Roman" w:hAnsi="Times New Roman"/>
          <w:i w:val="0"/>
          <w:iCs/>
          <w:sz w:val="22"/>
          <w:szCs w:val="22"/>
        </w:rPr>
        <w:t xml:space="preserve"> Hyacinthe,</w:t>
      </w:r>
      <w:r w:rsidRPr="005C3729">
        <w:rPr>
          <w:rFonts w:ascii="Times New Roman" w:hAnsi="Times New Roman"/>
          <w:i w:val="0"/>
          <w:iCs/>
          <w:sz w:val="22"/>
          <w:szCs w:val="22"/>
          <w:vertAlign w:val="superscript"/>
        </w:rPr>
        <w:t>1</w:t>
      </w:r>
      <w:r w:rsidRPr="005C3729">
        <w:rPr>
          <w:rFonts w:ascii="Times New Roman" w:hAnsi="Times New Roman"/>
          <w:i w:val="0"/>
          <w:iCs/>
          <w:sz w:val="22"/>
          <w:szCs w:val="22"/>
        </w:rPr>
        <w:t xml:space="preserve"> Esben Søvsø Szocska Hanssen,</w:t>
      </w:r>
      <w:r w:rsidRPr="005C3729">
        <w:rPr>
          <w:rFonts w:ascii="Times New Roman" w:hAnsi="Times New Roman"/>
          <w:i w:val="0"/>
          <w:iCs/>
          <w:sz w:val="22"/>
          <w:szCs w:val="22"/>
          <w:vertAlign w:val="superscript"/>
        </w:rPr>
        <w:t xml:space="preserve">2 </w:t>
      </w:r>
      <w:r w:rsidRPr="005C3729">
        <w:rPr>
          <w:rFonts w:ascii="Times New Roman" w:hAnsi="Times New Roman"/>
          <w:i w:val="0"/>
          <w:iCs/>
          <w:sz w:val="22"/>
          <w:szCs w:val="22"/>
        </w:rPr>
        <w:t>Michael Væggemose,</w:t>
      </w:r>
      <w:r w:rsidRPr="005C3729">
        <w:rPr>
          <w:rFonts w:ascii="Times New Roman" w:hAnsi="Times New Roman"/>
          <w:i w:val="0"/>
          <w:iCs/>
          <w:sz w:val="22"/>
          <w:szCs w:val="22"/>
          <w:vertAlign w:val="superscript"/>
        </w:rPr>
        <w:t xml:space="preserve">2 </w:t>
      </w:r>
      <w:r w:rsidRPr="005C3729">
        <w:rPr>
          <w:rFonts w:ascii="Times New Roman" w:hAnsi="Times New Roman"/>
          <w:i w:val="0"/>
          <w:iCs/>
          <w:sz w:val="22"/>
          <w:szCs w:val="22"/>
          <w:lang w:val="en-GB"/>
        </w:rPr>
        <w:t>Christoffer Laustsen,</w:t>
      </w:r>
      <w:r w:rsidRPr="005C3729">
        <w:rPr>
          <w:rFonts w:ascii="Times New Roman" w:hAnsi="Times New Roman"/>
          <w:i w:val="0"/>
          <w:iCs/>
          <w:sz w:val="22"/>
          <w:szCs w:val="22"/>
          <w:vertAlign w:val="superscript"/>
          <w:lang w:val="en-GB"/>
        </w:rPr>
        <w:t xml:space="preserve">2 </w:t>
      </w:r>
      <w:r w:rsidRPr="005C3729">
        <w:rPr>
          <w:rFonts w:ascii="Times New Roman" w:hAnsi="Times New Roman"/>
          <w:i w:val="0"/>
          <w:iCs/>
          <w:sz w:val="22"/>
          <w:szCs w:val="22"/>
        </w:rPr>
        <w:t>Andrea Capozzi,</w:t>
      </w:r>
      <w:r w:rsidRPr="005C3729">
        <w:rPr>
          <w:rFonts w:ascii="Times New Roman" w:hAnsi="Times New Roman"/>
          <w:i w:val="0"/>
          <w:iCs/>
          <w:sz w:val="22"/>
          <w:szCs w:val="22"/>
          <w:vertAlign w:val="superscript"/>
        </w:rPr>
        <w:t>1,3*</w:t>
      </w:r>
    </w:p>
    <w:p w14:paraId="6BEC888B" w14:textId="77777777" w:rsidR="009F0C85" w:rsidRPr="005C3729" w:rsidRDefault="009F0C85" w:rsidP="009F0C85">
      <w:pPr>
        <w:pStyle w:val="AIReceivedDate"/>
        <w:spacing w:afterLines="120" w:after="288" w:line="240" w:lineRule="auto"/>
        <w:rPr>
          <w:rFonts w:ascii="Times New Roman" w:hAnsi="Times New Roman"/>
          <w:b w:val="0"/>
          <w:sz w:val="22"/>
          <w:szCs w:val="22"/>
          <w:vertAlign w:val="superscript"/>
          <w:lang w:val="en-GB"/>
        </w:rPr>
      </w:pPr>
    </w:p>
    <w:p w14:paraId="6C3F2EC2" w14:textId="5066D729" w:rsidR="009F0C85" w:rsidRPr="005C3729" w:rsidRDefault="009F0C85" w:rsidP="009F0C85">
      <w:pPr>
        <w:pStyle w:val="AIReceivedDate"/>
        <w:spacing w:afterLines="120" w:after="288" w:line="240" w:lineRule="auto"/>
        <w:rPr>
          <w:rFonts w:ascii="Times New Roman" w:hAnsi="Times New Roman"/>
          <w:b w:val="0"/>
          <w:i/>
          <w:iCs/>
          <w:sz w:val="22"/>
          <w:szCs w:val="22"/>
        </w:rPr>
      </w:pPr>
      <w:r w:rsidRPr="005C3729">
        <w:rPr>
          <w:rFonts w:ascii="Times New Roman" w:hAnsi="Times New Roman"/>
          <w:b w:val="0"/>
          <w:i/>
          <w:iCs/>
          <w:sz w:val="22"/>
          <w:szCs w:val="22"/>
          <w:vertAlign w:val="superscript"/>
        </w:rPr>
        <w:t>1</w:t>
      </w:r>
      <w:r w:rsidRPr="005C3729">
        <w:rPr>
          <w:rFonts w:ascii="Times New Roman" w:hAnsi="Times New Roman"/>
          <w:b w:val="0"/>
          <w:i/>
          <w:iCs/>
          <w:sz w:val="22"/>
          <w:szCs w:val="22"/>
        </w:rPr>
        <w:t>LIFMET, Department of Physics, EPFL, Station 6 (</w:t>
      </w:r>
      <w:proofErr w:type="spellStart"/>
      <w:r w:rsidRPr="005C3729">
        <w:rPr>
          <w:rFonts w:ascii="Times New Roman" w:hAnsi="Times New Roman"/>
          <w:b w:val="0"/>
          <w:i/>
          <w:iCs/>
          <w:sz w:val="22"/>
          <w:szCs w:val="22"/>
        </w:rPr>
        <w:t>Bâtiment</w:t>
      </w:r>
      <w:proofErr w:type="spellEnd"/>
      <w:r w:rsidRPr="005C3729">
        <w:rPr>
          <w:rFonts w:ascii="Times New Roman" w:hAnsi="Times New Roman"/>
          <w:b w:val="0"/>
          <w:i/>
          <w:iCs/>
          <w:sz w:val="22"/>
          <w:szCs w:val="22"/>
        </w:rPr>
        <w:t xml:space="preserve"> CH), 1015 Lausanne (Switzerland)</w:t>
      </w:r>
      <w:r w:rsidR="000D3E77">
        <w:rPr>
          <w:rFonts w:ascii="Times New Roman" w:hAnsi="Times New Roman"/>
          <w:b w:val="0"/>
          <w:i/>
          <w:iCs/>
          <w:sz w:val="22"/>
          <w:szCs w:val="22"/>
        </w:rPr>
        <w:t>.</w:t>
      </w:r>
    </w:p>
    <w:p w14:paraId="4EF1C8D4" w14:textId="1034B094" w:rsidR="009F0C85" w:rsidRPr="005C3729" w:rsidRDefault="009F0C85" w:rsidP="009F0C85">
      <w:pPr>
        <w:pStyle w:val="TAMainText"/>
        <w:spacing w:line="240" w:lineRule="auto"/>
        <w:rPr>
          <w:rFonts w:ascii="Times New Roman" w:hAnsi="Times New Roman"/>
          <w:i/>
          <w:iCs/>
          <w:color w:val="FF0000"/>
          <w:sz w:val="22"/>
          <w:szCs w:val="22"/>
          <w:lang w:val="en-GB"/>
        </w:rPr>
      </w:pPr>
      <w:r w:rsidRPr="005C3729">
        <w:rPr>
          <w:rFonts w:ascii="Times New Roman" w:hAnsi="Times New Roman"/>
          <w:b/>
          <w:i/>
          <w:iCs/>
          <w:sz w:val="22"/>
          <w:szCs w:val="22"/>
          <w:vertAlign w:val="superscript"/>
          <w:lang w:val="en-GB"/>
        </w:rPr>
        <w:t>2</w:t>
      </w:r>
      <w:r w:rsidRPr="005C3729">
        <w:rPr>
          <w:rFonts w:ascii="Times New Roman" w:hAnsi="Times New Roman"/>
          <w:i/>
          <w:iCs/>
          <w:sz w:val="22"/>
          <w:szCs w:val="22"/>
          <w:lang w:val="en-GB"/>
        </w:rPr>
        <w:t>The MR-Research Centre, Department of Clinical Medicine, Aarhus University, Palle Juul-</w:t>
      </w:r>
      <w:proofErr w:type="spellStart"/>
      <w:r w:rsidRPr="005C3729">
        <w:rPr>
          <w:rFonts w:ascii="Times New Roman" w:hAnsi="Times New Roman"/>
          <w:i/>
          <w:iCs/>
          <w:sz w:val="22"/>
          <w:szCs w:val="22"/>
          <w:lang w:val="en-GB"/>
        </w:rPr>
        <w:t>Jensens</w:t>
      </w:r>
      <w:proofErr w:type="spellEnd"/>
      <w:r w:rsidRPr="005C3729">
        <w:rPr>
          <w:rFonts w:ascii="Times New Roman" w:hAnsi="Times New Roman"/>
          <w:i/>
          <w:iCs/>
          <w:sz w:val="22"/>
          <w:szCs w:val="22"/>
          <w:lang w:val="en-GB"/>
        </w:rPr>
        <w:t xml:space="preserve"> Boulevard 99, 8200 Aarhus N (Denmark)</w:t>
      </w:r>
      <w:r w:rsidR="000D3E77">
        <w:rPr>
          <w:rFonts w:ascii="Times New Roman" w:hAnsi="Times New Roman"/>
          <w:i/>
          <w:iCs/>
          <w:sz w:val="22"/>
          <w:szCs w:val="22"/>
          <w:lang w:val="en-GB"/>
        </w:rPr>
        <w:t>.</w:t>
      </w:r>
    </w:p>
    <w:p w14:paraId="2CB24CB3" w14:textId="0589BD6D" w:rsidR="009F0C85" w:rsidRPr="005C3729" w:rsidRDefault="009F0C85" w:rsidP="009F0C85">
      <w:pPr>
        <w:spacing w:before="100" w:beforeAutospacing="1" w:after="100" w:afterAutospacing="1" w:line="240" w:lineRule="auto"/>
        <w:rPr>
          <w:rFonts w:cs="Times New Roman"/>
          <w:i/>
          <w:iCs/>
          <w:sz w:val="22"/>
          <w:lang w:val="nb-NO"/>
        </w:rPr>
      </w:pPr>
      <w:r w:rsidRPr="005C3729">
        <w:rPr>
          <w:rFonts w:eastAsia="Times New Roman" w:cs="Times New Roman"/>
          <w:i/>
          <w:iCs/>
          <w:sz w:val="22"/>
          <w:vertAlign w:val="superscript"/>
          <w:lang w:val="nb-NO"/>
        </w:rPr>
        <w:t>3</w:t>
      </w:r>
      <w:r w:rsidRPr="005C3729">
        <w:rPr>
          <w:rFonts w:eastAsia="Times New Roman" w:cs="Times New Roman"/>
          <w:i/>
          <w:iCs/>
          <w:sz w:val="22"/>
          <w:lang w:val="nb-NO"/>
        </w:rPr>
        <w:t xml:space="preserve">Polarize ApS, Asmussen Alle 1, 1808 </w:t>
      </w:r>
      <w:r w:rsidRPr="005C3729">
        <w:rPr>
          <w:rFonts w:cs="Times New Roman"/>
          <w:i/>
          <w:iCs/>
          <w:sz w:val="22"/>
          <w:lang w:val="nb-NO"/>
        </w:rPr>
        <w:t xml:space="preserve">Frederiksberg </w:t>
      </w:r>
      <w:r w:rsidR="000D3E77">
        <w:rPr>
          <w:rFonts w:cs="Times New Roman"/>
          <w:i/>
          <w:iCs/>
          <w:sz w:val="22"/>
          <w:lang w:val="nb-NO"/>
        </w:rPr>
        <w:t>(</w:t>
      </w:r>
      <w:r w:rsidRPr="005C3729">
        <w:rPr>
          <w:rFonts w:cs="Times New Roman"/>
          <w:i/>
          <w:iCs/>
          <w:sz w:val="22"/>
          <w:lang w:val="nb-NO"/>
        </w:rPr>
        <w:t>Denmark</w:t>
      </w:r>
      <w:r w:rsidR="000D3E77">
        <w:rPr>
          <w:rFonts w:cs="Times New Roman"/>
          <w:i/>
          <w:iCs/>
          <w:sz w:val="22"/>
          <w:lang w:val="nb-NO"/>
        </w:rPr>
        <w:t>).</w:t>
      </w:r>
    </w:p>
    <w:p w14:paraId="67B44272" w14:textId="77777777" w:rsidR="009F0C85" w:rsidRDefault="009F0C85" w:rsidP="009F0C85">
      <w:pPr>
        <w:spacing w:before="100" w:beforeAutospacing="1" w:after="100" w:afterAutospacing="1" w:line="240" w:lineRule="auto"/>
        <w:rPr>
          <w:rFonts w:eastAsia="Times New Roman" w:cs="Times New Roman"/>
          <w:i/>
          <w:iCs/>
          <w:sz w:val="22"/>
          <w:lang w:val="nb-NO"/>
        </w:rPr>
      </w:pPr>
    </w:p>
    <w:p w14:paraId="085A5E18" w14:textId="77777777" w:rsidR="005C3729" w:rsidRDefault="005C3729" w:rsidP="009F0C85">
      <w:pPr>
        <w:spacing w:before="100" w:beforeAutospacing="1" w:after="100" w:afterAutospacing="1" w:line="240" w:lineRule="auto"/>
        <w:rPr>
          <w:rFonts w:eastAsia="Times New Roman" w:cs="Times New Roman"/>
          <w:i/>
          <w:iCs/>
          <w:sz w:val="22"/>
          <w:lang w:val="nb-NO"/>
        </w:rPr>
      </w:pPr>
    </w:p>
    <w:p w14:paraId="570EF119" w14:textId="77777777" w:rsidR="00183A9F" w:rsidRDefault="00183A9F" w:rsidP="009F0C85">
      <w:pPr>
        <w:spacing w:before="100" w:beforeAutospacing="1" w:after="100" w:afterAutospacing="1" w:line="240" w:lineRule="auto"/>
        <w:rPr>
          <w:rFonts w:eastAsia="Times New Roman" w:cs="Times New Roman"/>
          <w:i/>
          <w:iCs/>
          <w:sz w:val="22"/>
          <w:lang w:val="nb-NO"/>
        </w:rPr>
      </w:pPr>
    </w:p>
    <w:p w14:paraId="1B07A289" w14:textId="77777777" w:rsidR="00183A9F" w:rsidRDefault="00183A9F" w:rsidP="009F0C85">
      <w:pPr>
        <w:spacing w:before="100" w:beforeAutospacing="1" w:after="100" w:afterAutospacing="1" w:line="240" w:lineRule="auto"/>
        <w:rPr>
          <w:rFonts w:eastAsia="Times New Roman" w:cs="Times New Roman"/>
          <w:i/>
          <w:iCs/>
          <w:sz w:val="22"/>
          <w:lang w:val="nb-NO"/>
        </w:rPr>
      </w:pPr>
    </w:p>
    <w:p w14:paraId="1F8597EC" w14:textId="77777777" w:rsidR="00183A9F" w:rsidRDefault="00183A9F" w:rsidP="009F0C85">
      <w:pPr>
        <w:spacing w:before="100" w:beforeAutospacing="1" w:after="100" w:afterAutospacing="1" w:line="240" w:lineRule="auto"/>
        <w:rPr>
          <w:rFonts w:eastAsia="Times New Roman" w:cs="Times New Roman"/>
          <w:i/>
          <w:iCs/>
          <w:sz w:val="22"/>
          <w:lang w:val="nb-NO"/>
        </w:rPr>
      </w:pPr>
    </w:p>
    <w:p w14:paraId="29471015" w14:textId="77777777" w:rsidR="00183A9F" w:rsidRDefault="00183A9F" w:rsidP="009F0C85">
      <w:pPr>
        <w:spacing w:before="100" w:beforeAutospacing="1" w:after="100" w:afterAutospacing="1" w:line="240" w:lineRule="auto"/>
        <w:rPr>
          <w:rFonts w:eastAsia="Times New Roman" w:cs="Times New Roman"/>
          <w:i/>
          <w:iCs/>
          <w:sz w:val="22"/>
          <w:lang w:val="nb-NO"/>
        </w:rPr>
      </w:pPr>
    </w:p>
    <w:p w14:paraId="317227A8" w14:textId="77777777" w:rsidR="00183A9F" w:rsidRDefault="00183A9F" w:rsidP="009F0C85">
      <w:pPr>
        <w:spacing w:before="100" w:beforeAutospacing="1" w:after="100" w:afterAutospacing="1" w:line="240" w:lineRule="auto"/>
        <w:rPr>
          <w:rFonts w:eastAsia="Times New Roman" w:cs="Times New Roman"/>
          <w:i/>
          <w:iCs/>
          <w:sz w:val="22"/>
          <w:lang w:val="nb-NO"/>
        </w:rPr>
      </w:pPr>
    </w:p>
    <w:p w14:paraId="43D85761" w14:textId="77777777" w:rsidR="005C3729" w:rsidRDefault="005C3729" w:rsidP="009F0C85">
      <w:pPr>
        <w:spacing w:before="100" w:beforeAutospacing="1" w:after="100" w:afterAutospacing="1" w:line="240" w:lineRule="auto"/>
        <w:rPr>
          <w:rFonts w:eastAsia="Times New Roman" w:cs="Times New Roman"/>
          <w:i/>
          <w:iCs/>
          <w:sz w:val="22"/>
          <w:lang w:val="nb-NO"/>
        </w:rPr>
      </w:pPr>
    </w:p>
    <w:p w14:paraId="1F1B8BE1" w14:textId="77777777" w:rsidR="000D3E77" w:rsidRDefault="000D3E77" w:rsidP="009F0C85">
      <w:pPr>
        <w:spacing w:before="100" w:beforeAutospacing="1" w:after="100" w:afterAutospacing="1" w:line="240" w:lineRule="auto"/>
        <w:rPr>
          <w:rFonts w:eastAsia="Times New Roman" w:cs="Times New Roman"/>
          <w:i/>
          <w:iCs/>
          <w:sz w:val="22"/>
          <w:lang w:val="nb-NO"/>
        </w:rPr>
      </w:pPr>
    </w:p>
    <w:p w14:paraId="6A7E7A6D" w14:textId="77777777" w:rsidR="005C3729" w:rsidRPr="005C3729" w:rsidRDefault="005C3729" w:rsidP="009F0C85">
      <w:pPr>
        <w:spacing w:before="100" w:beforeAutospacing="1" w:after="100" w:afterAutospacing="1" w:line="240" w:lineRule="auto"/>
        <w:rPr>
          <w:rFonts w:eastAsia="Times New Roman" w:cs="Times New Roman"/>
          <w:i/>
          <w:iCs/>
          <w:sz w:val="22"/>
          <w:lang w:val="nb-NO"/>
        </w:rPr>
      </w:pPr>
    </w:p>
    <w:p w14:paraId="0B05B11B" w14:textId="77777777" w:rsidR="00A862E7" w:rsidRPr="005C3729" w:rsidRDefault="00A862E7" w:rsidP="00532C84">
      <w:pPr>
        <w:pStyle w:val="FACorrespondingAuthorFootnote"/>
        <w:spacing w:after="0"/>
        <w:rPr>
          <w:rFonts w:ascii="Times New Roman" w:hAnsi="Times New Roman"/>
          <w:b/>
          <w:sz w:val="22"/>
          <w:szCs w:val="22"/>
          <w:lang w:val="en-GB"/>
        </w:rPr>
      </w:pPr>
      <w:r w:rsidRPr="005C3729">
        <w:rPr>
          <w:rFonts w:ascii="Times New Roman" w:hAnsi="Times New Roman"/>
          <w:b/>
          <w:sz w:val="22"/>
          <w:szCs w:val="22"/>
          <w:lang w:val="en-GB"/>
        </w:rPr>
        <w:t>AUTHOR INFORMATION</w:t>
      </w:r>
    </w:p>
    <w:p w14:paraId="74680563" w14:textId="77777777" w:rsidR="00A862E7" w:rsidRPr="005C3729" w:rsidRDefault="00A862E7" w:rsidP="00532C84">
      <w:pPr>
        <w:pStyle w:val="FAAuthorInfoSubtitle"/>
        <w:rPr>
          <w:rFonts w:ascii="Times New Roman" w:hAnsi="Times New Roman"/>
          <w:sz w:val="22"/>
          <w:szCs w:val="22"/>
        </w:rPr>
      </w:pPr>
      <w:r w:rsidRPr="005C3729">
        <w:rPr>
          <w:rFonts w:ascii="Times New Roman" w:hAnsi="Times New Roman"/>
          <w:sz w:val="22"/>
          <w:szCs w:val="22"/>
        </w:rPr>
        <w:t>Corresponding Authors</w:t>
      </w:r>
    </w:p>
    <w:p w14:paraId="02C10967" w14:textId="7D603119" w:rsidR="00A862E7" w:rsidRPr="005C3729" w:rsidRDefault="00543DA1" w:rsidP="00532C84">
      <w:pPr>
        <w:pStyle w:val="BDAbstract"/>
        <w:spacing w:before="0" w:afterLines="120" w:after="288"/>
        <w:rPr>
          <w:rFonts w:ascii="Times New Roman" w:hAnsi="Times New Roman"/>
          <w:sz w:val="22"/>
          <w:szCs w:val="22"/>
        </w:rPr>
      </w:pPr>
      <w:bookmarkStart w:id="0" w:name="_Hlk38096988"/>
      <w:r w:rsidRPr="00543DA1">
        <w:rPr>
          <w:rFonts w:ascii="Times New Roman" w:hAnsi="Times New Roman"/>
          <w:sz w:val="22"/>
          <w:szCs w:val="22"/>
          <w:vertAlign w:val="superscript"/>
        </w:rPr>
        <w:t>*</w:t>
      </w:r>
      <w:r w:rsidR="00A862E7" w:rsidRPr="005C3729">
        <w:rPr>
          <w:rFonts w:ascii="Times New Roman" w:hAnsi="Times New Roman"/>
          <w:sz w:val="22"/>
          <w:szCs w:val="22"/>
        </w:rPr>
        <w:t>Andrea Capozzi, PhD: email:</w:t>
      </w:r>
      <w:r w:rsidR="00A862E7" w:rsidRPr="005C3729">
        <w:rPr>
          <w:rFonts w:ascii="Times New Roman" w:hAnsi="Times New Roman"/>
          <w:sz w:val="22"/>
          <w:szCs w:val="22"/>
          <w:u w:val="single"/>
        </w:rPr>
        <w:t xml:space="preserve"> </w:t>
      </w:r>
      <w:hyperlink r:id="rId5" w:history="1">
        <w:r w:rsidR="00A862E7" w:rsidRPr="005C3729">
          <w:rPr>
            <w:rStyle w:val="Hyperlink"/>
            <w:rFonts w:ascii="Times New Roman" w:eastAsiaTheme="majorEastAsia" w:hAnsi="Times New Roman"/>
            <w:sz w:val="22"/>
            <w:szCs w:val="22"/>
          </w:rPr>
          <w:t>andrea.capozzi@epfl.ch</w:t>
        </w:r>
      </w:hyperlink>
      <w:r w:rsidR="00A862E7" w:rsidRPr="005C3729">
        <w:rPr>
          <w:rFonts w:ascii="Times New Roman" w:hAnsi="Times New Roman"/>
          <w:sz w:val="22"/>
          <w:szCs w:val="22"/>
        </w:rPr>
        <w:t xml:space="preserve"> ORCID: 0000-0002-2306-9049</w:t>
      </w:r>
      <w:bookmarkEnd w:id="0"/>
    </w:p>
    <w:p w14:paraId="63C9F82E" w14:textId="77777777" w:rsidR="001A2341" w:rsidRPr="005C3729" w:rsidRDefault="001A2341" w:rsidP="000078BE">
      <w:pPr>
        <w:ind w:left="2160" w:firstLine="720"/>
        <w:rPr>
          <w:rFonts w:cs="Times New Roman"/>
          <w:color w:val="000000"/>
          <w:sz w:val="18"/>
          <w:szCs w:val="18"/>
        </w:rPr>
      </w:pPr>
    </w:p>
    <w:p w14:paraId="5642E77C" w14:textId="77777777" w:rsidR="001A2341" w:rsidRPr="005C3729" w:rsidRDefault="001A2341" w:rsidP="00E93867">
      <w:pPr>
        <w:jc w:val="center"/>
        <w:rPr>
          <w:rFonts w:cs="Times New Roman"/>
          <w:noProof/>
          <w:color w:val="000000"/>
          <w:sz w:val="18"/>
          <w:szCs w:val="18"/>
        </w:rPr>
      </w:pPr>
      <w:r w:rsidRPr="005C3729">
        <w:rPr>
          <w:rFonts w:cs="Times New Roman"/>
          <w:noProof/>
          <w:color w:val="000000"/>
          <w:sz w:val="18"/>
          <w:szCs w:val="18"/>
        </w:rPr>
        <w:drawing>
          <wp:inline distT="0" distB="0" distL="0" distR="0" wp14:anchorId="171195E0" wp14:editId="18AF622F">
            <wp:extent cx="3644900" cy="2823717"/>
            <wp:effectExtent l="0" t="0" r="0" b="0"/>
            <wp:docPr id="15302851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7966" cy="2826092"/>
                    </a:xfrm>
                    <a:prstGeom prst="rect">
                      <a:avLst/>
                    </a:prstGeom>
                    <a:noFill/>
                    <a:ln>
                      <a:noFill/>
                    </a:ln>
                  </pic:spPr>
                </pic:pic>
              </a:graphicData>
            </a:graphic>
          </wp:inline>
        </w:drawing>
      </w:r>
    </w:p>
    <w:p w14:paraId="73741A3F" w14:textId="14591EFB" w:rsidR="00E93867" w:rsidRPr="000D3E77" w:rsidRDefault="001A2341" w:rsidP="000D3E77">
      <w:pPr>
        <w:jc w:val="both"/>
        <w:rPr>
          <w:rFonts w:cs="Times New Roman"/>
          <w:color w:val="000000"/>
          <w:sz w:val="18"/>
          <w:szCs w:val="18"/>
        </w:rPr>
      </w:pPr>
      <w:r w:rsidRPr="000D3E77">
        <w:rPr>
          <w:rFonts w:cs="Times New Roman"/>
          <w:b/>
          <w:bCs/>
          <w:color w:val="000000"/>
          <w:sz w:val="18"/>
          <w:szCs w:val="18"/>
        </w:rPr>
        <w:t>Figure S1</w:t>
      </w:r>
      <w:r w:rsidRPr="000D3E77">
        <w:rPr>
          <w:rFonts w:cs="Times New Roman"/>
          <w:color w:val="000000"/>
          <w:sz w:val="18"/>
          <w:szCs w:val="18"/>
        </w:rPr>
        <w:t xml:space="preserve">. </w:t>
      </w:r>
      <w:r w:rsidR="005C3729" w:rsidRPr="000D3E77">
        <w:rPr>
          <w:rFonts w:cs="Times New Roman"/>
          <w:noProof/>
          <w:color w:val="000000"/>
          <w:sz w:val="18"/>
          <w:szCs w:val="18"/>
        </w:rPr>
        <w:t>Reported v</w:t>
      </w:r>
      <w:r w:rsidRPr="000D3E77">
        <w:rPr>
          <w:rFonts w:cs="Times New Roman"/>
          <w:noProof/>
          <w:color w:val="000000"/>
          <w:sz w:val="18"/>
          <w:szCs w:val="18"/>
        </w:rPr>
        <w:t xml:space="preserve">alues </w:t>
      </w:r>
      <w:r w:rsidR="005C3729" w:rsidRPr="000D3E77">
        <w:rPr>
          <w:rFonts w:cs="Times New Roman"/>
          <w:noProof/>
          <w:color w:val="000000"/>
          <w:sz w:val="18"/>
          <w:szCs w:val="18"/>
        </w:rPr>
        <w:t xml:space="preserve">of </w:t>
      </w:r>
      <w:r w:rsidR="000F231B" w:rsidRPr="000D3E77">
        <w:rPr>
          <w:rFonts w:cs="Times New Roman"/>
          <w:color w:val="000000"/>
          <w:sz w:val="18"/>
          <w:szCs w:val="18"/>
        </w:rPr>
        <w:t>T</w:t>
      </w:r>
      <w:r w:rsidR="000F231B" w:rsidRPr="000D3E77">
        <w:rPr>
          <w:rFonts w:cs="Times New Roman"/>
          <w:color w:val="000000"/>
          <w:sz w:val="18"/>
          <w:szCs w:val="18"/>
          <w:vertAlign w:val="subscript"/>
        </w:rPr>
        <w:t>1e</w:t>
      </w:r>
      <w:r w:rsidR="000F231B" w:rsidRPr="000D3E77">
        <w:rPr>
          <w:rFonts w:cs="Times New Roman"/>
          <w:color w:val="000000"/>
          <w:sz w:val="18"/>
          <w:szCs w:val="18"/>
        </w:rPr>
        <w:t xml:space="preserve"> </w:t>
      </w:r>
      <w:r w:rsidR="005C3729" w:rsidRPr="000D3E77">
        <w:rPr>
          <w:rFonts w:cs="Times New Roman"/>
          <w:color w:val="000000"/>
          <w:sz w:val="18"/>
          <w:szCs w:val="18"/>
        </w:rPr>
        <w:t xml:space="preserve">from </w:t>
      </w:r>
      <w:r w:rsidR="000F231B" w:rsidRPr="000D3E77">
        <w:rPr>
          <w:rFonts w:cs="Times New Roman"/>
          <w:color w:val="000000"/>
          <w:sz w:val="18"/>
          <w:szCs w:val="18"/>
        </w:rPr>
        <w:t>the trityl radical 15 mM (corporate ID AH111501)</w:t>
      </w:r>
      <w:r w:rsidR="005C3729" w:rsidRPr="000D3E77">
        <w:rPr>
          <w:rFonts w:cs="Times New Roman"/>
          <w:color w:val="000000"/>
          <w:sz w:val="18"/>
          <w:szCs w:val="18"/>
        </w:rPr>
        <w:t xml:space="preserve"> in [1-13C]PA</w:t>
      </w:r>
      <w:r w:rsidR="000F231B" w:rsidRPr="000D3E77">
        <w:rPr>
          <w:rFonts w:cs="Times New Roman"/>
          <w:color w:val="000000"/>
          <w:sz w:val="18"/>
          <w:szCs w:val="18"/>
        </w:rPr>
        <w:t xml:space="preserve"> </w:t>
      </w:r>
      <w:sdt>
        <w:sdtPr>
          <w:rPr>
            <w:rFonts w:cs="Times New Roman"/>
            <w:color w:val="000000"/>
            <w:sz w:val="18"/>
            <w:szCs w:val="18"/>
          </w:rPr>
          <w:tag w:val="MENDELEY_CITATION_v3_eyJjaXRhdGlvbklEIjoiTUVOREVMRVlfQ0lUQVRJT05fMTI5NzE4YWMtZWI3Ny00YzI2LWFlMmUtMTMyNzIxNzQ5NDNkIiwicHJvcGVydGllcyI6eyJub3RlSW5kZXgiOjB9LCJpc0VkaXRlZCI6ZmFsc2UsIm1hbnVhbE92ZXJyaWRlIjp7ImlzTWFudWFsbHlPdmVycmlkZGVuIjpmYWxzZSwiY2l0ZXByb2NUZXh0IjoiWzFdIiwibWFudWFsT3ZlcnJpZGVUZXh0IjoiIn0sImNpdGF0aW9uSXRlbXMiOlt7ImlkIjoiYTNmZTEzYjItOGEyZi0zYjAxLWEyMjItMzQ3YjllMjMxOWFhIiwiaXRlbURhdGEiOnsidHlwZSI6ImFydGljbGUtam91cm5hbCIsImlkIjoiYTNmZTEzYjItOGEyZi0zYjAxLWEyMjItMzQ3YjllMjMxOWFhIiwidGl0bGUiOiJUcml0eWwgYmlyYWRpY2FscyBhbmQgMTNDIGR5bmFtaWMgbnVjbGVhciBwb2xhcml6YXRpb24iLCJhdXRob3IiOlt7ImZhbWlseSI6Ik1hY2hvbGwiLCJnaXZlbiI6IlN2ZW4iLCJwYXJzZS1uYW1lcyI6ZmFsc2UsImRyb3BwaW5nLXBhcnRpY2xlIjoiIiwibm9uLWRyb3BwaW5nLXBhcnRpY2xlIjoiIn0seyJmYW1pbHkiOiJKw7NoYW5uZXNzb24iLCJnaXZlbiI6IkhhdWt1ciIsInBhcnNlLW5hbWVzIjpmYWxzZSwiZHJvcHBpbmctcGFydGljbGUiOiIiLCJub24tZHJvcHBpbmctcGFydGljbGUiOiIifSx7ImZhbWlseSI6IkFyZGVua2phZXItTGFyc2VuIiwiZ2l2ZW4iOiJKYW4gSGVucmlrIiwicGFyc2UtbmFtZXMiOmZhbHNlLCJkcm9wcGluZy1wYXJ0aWNsZSI6IiIsIm5vbi1kcm9wcGluZy1wYXJ0aWNsZSI6IiJ9XSwiY29udGFpbmVyLXRpdGxlIjoiUGh5c2ljYWwgQ2hlbWlzdHJ5IENoZW1pY2FsIFBoeXNpY3MiLCJhY2Nlc3NlZCI6eyJkYXRlLXBhcnRzIjpbWzIwMjUsOSwyXV19LCJET0kiOiIxMC4xMDM5L0MwMDI2OTlBIiwiSVNTTiI6IjE0NjM5MDc2IiwiUE1JRCI6IjIwNDU4Mzg1IiwiaXNzdWVkIjp7ImRhdGUtcGFydHMiOltbMjAxMF1dfSwicGFnZSI6IjU4MDQtNTgxNyIsImFic3RyYWN0IjoiVGhlIG9iamVjdGl2ZSBvZiB0aGlzIHN0dWR5IGlzIHRvIGludmVzdGlnYXRlIGlmIHRyaXR5bCBiaXJhZGljYWxzIGNvdWxkIGxlYWQgdG8gbW9yZSBlZmZpY2llbnQgZHluYW1pYyBudWNsZWFyIHBvbGFyaXphdGlvbiAoRE5QKSBmb3IgbG93IGdhbW1hIG51Y2xlYXIgc3BpbnMgYXQgbG93IHRlbXBlcmF0dXJlICjiiYgxIEspIHRoYW4gYSB0cml0eWwgbW9ub3JhZGljYWwuIFRocmVlIG5vdmVsIHRyaXR5bCBiaXJhZGljYWxzIG9mIGRpZmZlcmVudCBzaXplIGFyZSBzeW50aGVzaXplZCwgY2hhcmFjdGVyaXplZCBhbmQgZW1wbG95ZWQgZm9yIGh5cGVycG9sYXJpemF0aW9uIG9mIFsxLTEzQ11weXJ1dmljIGFjaWQgYXQgMy4zNSBUIGFuZCA0LjY0IFQuIEludHJhbW9sZWN1bGFyIGVsZWN0cm9uLWVsZWN0cm9uIGRpc3RhbmNlcyBhcmUgb2J0YWluZWQgdmlhIGRpcG9sYXIgY291cGxpbmdzIGZyb20gZWxlY3Ryb24gcGFyYW1hZ25ldGljIHJlc29uYW5jZSAoRVBSKSBzcGVjdHJvc2NvcHkgYXQgWC1iYW5kIGFuZCBXLWJhbmQgdGhhdCBtYXRjaCB3ZWxsIHdpdGggY2FsY3VsYXRlZCBtb2xlY3VsYXIgc3RydWN0dXJlcy4gU3RlYWR5LXN0YXRlIEROUCBsZXZlbHMgYW5kIGJ1aWxkLXVwIHRpbWVzIGFyZSBtZWFzdXJlZCBhcyBmdW5jdGlvbiBvZiByYWRpY2FsIGNvbmNlbnRyYXRpb24sIG1hZ25ldGljIGZpZWxkIHN0cmVuZ3RoIGFuZCBtaWNyb3dhdmUgZnJlcXVlbmN5IGZvciBlYWNoIGJpcmFkaWNhbC4gU2ltaWxhciBtYXhpbWFsIEROUCBpcyBvYnRhaW5lZCB3aXRoIGFsbCBzdHVkaWVkIGJpcmFkaWNhbHMgd2hlcmVhcyBhIHR3aWNlIGFzIGhpZ2ggcG9sYXJpemF0aW9uIGlzIGFjaGlldmFibGUgd2l0aCB0aGUgbW9ub3JhZGljYWwuIEJvdGggdGhlIGJpcmFkaWNhbHMgYW5kIHRoZSBtb25vcmFkaWNhbCBzaG93IGFwcHJveGltYXRlbHkgYSBkb3VibGluZyBvZiB0aGUgcG9sYXJpemF0aW9uIHdoZW4gaW5jcmVhc2luZyB0aGUgZmllbGQgc3RyZW5ndGggZnJvbSAzLjM1IFQgdG8gNC42NCBULiBCaXJhZGljYWwgY29uY2VudHJhdGlvbnMgYXQgbWF4aW11bSBwb2xhcml6YXRpb24gYXJlIHNldmVyYWwgdGltZXMgbG93ZXIgdGhhbiB0aGUgb3B0aW11bSBtb25vcmFkaWNhbCBjb25jZW50cmF0aW9uLCBidXQgdGhlIHBlbmFsdHkgaXMgYSBtdWNoIGxvbmdlciBidWlsZC11cCB0aW1lLiBBZGRpbmcgYSBzbWFsbCBhbW91bnQgb2YgR2QzKyB0byB0aGUgc2FtcGxlcyAobW9sYXIgZnJhY3Rpb24gb2YgdHlwaWNhbGx5IDEwMCBwcG0pIGhhcyB0aGUgc2FtZSBlZmZlY3Qgb24gRE5QIHdpdGggdGhlIGJpcmFkaWNhbHMgYXMgd2l0aCB0aGUgbW9ub3JhZGljYWwuIFRoZSBlbGVjdHJvbiBsb25naXR1ZGluYWwgcmVsYXhhdGlvbiB0aW1lIFQxZSBpcyBmb3VuZCB0byBiZSBpbmRlcGVuZGVudCBvZiB0aGUgcmFkaWNhbCB0eXBlIGFuZCB0aGUgZmllbGQgc3RyZW5ndGggaW4gdGhpcyBzdHVkeS4gVGhlIHNhbWUgZGVwZW5kZW5jZSBvZiBUMWUgb24gdGhlIHRyaXR5bCBjb25jZW50cmF0aW9uIGlzIG9ic2VydmVkIGZvciBhbGwgcmFkaWNhbHMuIEEgY29uc2lkZXJhYmxlIHNob3J0ZW5pbmcgb2YgdGhlIDEzQyBsb25naXR1ZGluYWwgcmVsYXhhdGlvbiB0aW1lIGlzIG9ic2VydmVkIGZvciBiaXJhZGljYWxzIHdoaWNoIGFncmVlcyB3aXRoIHRoZSBzaG9ydGVuZWQgYnVpbGQtdXAgdGltZSBjb21wYXJlZCB0byB0aGUgbW9ub3JhZGljYWwgYXQgdGhlIHNhbWUgdHJpdHlsIGNvbmNlbnRyYXRpb24uIFRoaXMgaXMgcHJvYmFibHkgdGhlIHJlYXNvbiBmb3IgbG93ZXIgRE5QIGxldmVscyB3aXRoIHRyaXR5bCBiaXJhZGljYWxzLiDCqSB0aGUgT3duZXIgU29jaWV0aWVzLiIsImlzc3VlIjoiMjIiLCJ2b2x1bWUiOiIxMiIsImNvbnRhaW5lci10aXRsZS1zaG9ydCI6IiJ9LCJpc1RlbXBvcmFyeSI6ZmFsc2V9XX0="/>
          <w:id w:val="-1196773726"/>
          <w:placeholder>
            <w:docPart w:val="74F92A47C35240CF992905A4872FBB75"/>
          </w:placeholder>
        </w:sdtPr>
        <w:sdtContent>
          <w:r w:rsidR="005C3729" w:rsidRPr="000D3E77">
            <w:rPr>
              <w:rFonts w:cs="Times New Roman"/>
              <w:color w:val="000000"/>
              <w:sz w:val="18"/>
              <w:szCs w:val="18"/>
            </w:rPr>
            <w:t>[1]</w:t>
          </w:r>
        </w:sdtContent>
      </w:sdt>
      <w:r w:rsidR="000F231B" w:rsidRPr="000D3E77">
        <w:rPr>
          <w:rFonts w:cs="Times New Roman"/>
          <w:color w:val="000000"/>
          <w:sz w:val="18"/>
          <w:szCs w:val="18"/>
        </w:rPr>
        <w:t xml:space="preserve">, </w:t>
      </w:r>
      <w:sdt>
        <w:sdtPr>
          <w:rPr>
            <w:rFonts w:cs="Times New Roman"/>
            <w:color w:val="000000"/>
            <w:sz w:val="18"/>
            <w:szCs w:val="18"/>
          </w:rPr>
          <w:tag w:val="MENDELEY_CITATION_v3_eyJjaXRhdGlvbklEIjoiTUVOREVMRVlfQ0lUQVRJT05fOTIxNTJiNmYtYmNhMS00MmRlLWJmN2ItNDRjNTI1MDM0ZGE1IiwicHJvcGVydGllcyI6eyJub3RlSW5kZXgiOjB9LCJpc0VkaXRlZCI6ZmFsc2UsIm1hbnVhbE92ZXJyaWRlIjp7ImlzTWFudWFsbHlPdmVycmlkZGVuIjpmYWxzZSwiY2l0ZXByb2NUZXh0IjoiWzJdIiwibWFudWFsT3ZlcnJpZGVUZXh0IjoiIn0sImNpdGF0aW9uSXRlbXMiOlt7ImlkIjoiYWUyYTExM2MtZTExNS0zNDM5LTk3YTUtMTc1YThhYjMyMmU2IiwiaXRlbURhdGEiOnsidHlwZSI6ImFydGljbGUtam91cm5hbCIsImlkIjoiYWUyYTExM2MtZTExNS0zNDM5LTk3YTUtMTc1YThhYjMyMmU2IiwidGl0bGUiOiJIb3cgdG8gaW1wcm92ZSB0aGUgZWZmaWNpZW5jeSBvZiBhIHRyYWRpdGlvbmFsIGRpc3NvbHV0aW9uIGR5bmFtaWMgbnVjbGVhciBwb2xhcml6YXRpb24gKGRETlApIGFwcGFyYXR1czogRGVzaWduIGFuZCBwZXJmb3JtYW5jZSBvZiBhIGZsdWlkIHBhdGggY29tcGF0aWJsZSBkRE5QL0xPRC1FU1IgcHJvYmUiLCJhdXRob3IiOlt7ImZhbWlseSI6IkzDqiIsImdpdmVuIjoiVGhhbmggUGhvbmciLCJwYXJzZS1uYW1lcyI6ZmFsc2UsImRyb3BwaW5nLXBhcnRpY2xlIjoiIiwibm9uLWRyb3BwaW5nLXBhcnRpY2xlIjoiIn0seyJmYW1pbHkiOiJIeWFjaW50aGUiLCJnaXZlbiI6IkplYW4gTm/Dq2wiLCJwYXJzZS1uYW1lcyI6ZmFsc2UsImRyb3BwaW5nLXBhcnRpY2xlIjoiIiwibm9uLWRyb3BwaW5nLXBhcnRpY2xlIjoiIn0seyJmYW1pbHkiOiJDYXBvenppIiwiZ2l2ZW4iOiJBbmRyZWEiLCJwYXJzZS1uYW1lcyI6ZmFsc2UsImRyb3BwaW5nLXBhcnRpY2xlIjoiIiwibm9uLWRyb3BwaW5nLXBhcnRpY2xlIjoiIn1dLCJjb250YWluZXItdGl0bGUiOiJKb3VybmFsIG9mIE1hZ25ldGljIFJlc29uYW5jZSIsImFjY2Vzc2VkIjp7ImRhdGUtcGFydHMiOltbMjAyNSw5LDJdXX0sIkRPSSI6IjEwLjEwMTYvSi5KTVIuMjAyMi4xMDcxOTciLCJJU1NOIjoiMTA5MC03ODA3IiwiUE1JRCI6IjM1MzQ0OTIyIiwiaXNzdWVkIjp7ImRhdGUtcGFydHMiOltbMjAyMiw1LDFdXX0sInBhZ2UiOiIxMDcxOTciLCJhYnN0cmFjdCI6IkRpc3NvbHV0aW9uIER5bmFtaWMgTnVjbGVhciBQb2xhcml6YXRpb24gKGRETlApIHdhcyBpbnZlbnRlZCBhbG1vc3QgdHdlbnR5IHllYXJzIGFnby4gRXZlciBzaW5jZSwgaGFyZHdhcmUgYWR2YW5jZW1lbnQgaGFzIG9ic2VydmVkIDIgdHJlbmRzOiB0aGUgcXVlc3QgZm9yIEROUCBhdCBoaWdoZXIgZmllbGQgYW5kLCBtb3JlIHJlY2VudGx5LCB0aGUgZGV2ZWxvcG1lbnQgb2YgY3J5b2dlbiBmcmVlIHBvbGFyaXplcnMuIERlc3BpdGUgdGhlIEROUCBjb21tdW5pdHkgaXMgc2xvd2x5IG1pZ3JhdGluZyB0b3dhcmRzIOKAnGRyeeKAnSBzeXN0ZW1zLCBtYW55IOKAnHdldOKAnSBwb2xhcml6ZXJzIGFyZSBzdGlsbCBpbiB1c2UuIFRyYWRpdGlvbmFsIEROUCBwb2xhcml6ZXJzIGNhbiB1c2UgdXAgdG8gMTAwIEwgb2YgbGlxdWlkIGhlbGl1bSBwZXIgd2VlaywgYnV0IGFyZSBsZXNzIHNlbnNpdGl2ZSB0byBhaXIgY29udGFtaW5hdGlvbiBhbmQgaGF2ZSBoaWdoZXIgY29vbGluZyBwb3dlci4gVGhlc2UgdHdvIGNoYXJhY3RlcmlzdGljcyBtYWtlIHRoZW0gdmVyeSB2ZXJzYXRpbGUgd2hlbiBpdCBjb21lcyB0byBuZXcgbWV0aG9kcyBkZXZlbG9wbWVudC4gSW4gdGhpcyBzdHVkeSB3ZSByZXRyb2ZpdHRlZCBhIDUgVC8xLjE1IEsg4oCcd2V04oCdIEROUCBwb2xhcml6ZXIgd2l0aCB0aGUgYWltIG9mIGltcHJvdmluZyBjcnlvZ2VuaWMgYW5kIEROUCBwZXJmb3JtYW5jZS4gV2UgZGVzaWduZWQsIGJ1aWx0LCBhbmQgdGVzdGVkIGEgbmV3IEROUCBpbnNlcnQgdGhhdCBpcyBjb21wYXRpYmxlIHdpdGggdGhlIGZsdWlkIHBhdGggKEZQKSB0ZWNobm9sb2d5IGFuZCBhIExPZ2l0dWRpbmFsIERldGVjdGVkIEVsZWN0cm9uIFNwaW4gUmVzb25hbmNlIChMT0QtRVNSKSBwcm9iZSB0byBpbnZlc3RpZ2F0ZSByYWRpY2FsIHByb3BlcnRpZXMgYXQgcmVhbCBETlAgY29uZGl0aW9ucy4gVGhlIG5ldyBoYXJkd2FyZSBpbmNyZWFzZWQgdGhlIG1heGltdW0gYWNoaWV2YWJsZSBwb2xhcml6YXRpb24gYW5kIHRoZSBwb2xhcml6YXRpb24gcmF0ZSBjb25zdGFudCBvZiBhIFsxLTEzQ11weXJ1dmljIGFjaWQtdHJpdHlsIHNhbXBsZSBieSBhIGZhY3RvciAxLjUuIE1vcmVvdmVyLCB0aGUgaW5jcmVhc2VkIGxpcXVpZCBIZSBob2xkaW5nIHRpbWUgdG9nZXRoZXIgd2l0aCB0aGUgcG9zc2liaWxpdHkgdG8gY29uc3RhbnRseSBrZWVwIHRoZSBzYW1wbGUgc3BhY2UgYXQgbG93IHByZXNzdXJlIHVwb24gc2FtcGxlIGxvYWRpbmcgYW5kIGRpc3NvbHV0aW9uIGFsbG93ZWQgdXMgdG8gc2F2ZSBhYm91dCAyMCBMIG9mIGxpcXVpZCBIZSBwZXIgd2Vlay4iLCJwdWJsaXNoZXIiOiJBY2FkZW1pYyBQcmVzcyIsInZvbHVtZSI6IjMzOCIsImNvbnRhaW5lci10aXRsZS1zaG9ydCI6IiJ9LCJpc1RlbXBvcmFyeSI6ZmFsc2V9XX0="/>
          <w:id w:val="-747876143"/>
          <w:placeholder>
            <w:docPart w:val="74F92A47C35240CF992905A4872FBB75"/>
          </w:placeholder>
        </w:sdtPr>
        <w:sdtContent>
          <w:r w:rsidR="005C3729" w:rsidRPr="000D3E77">
            <w:rPr>
              <w:rFonts w:cs="Times New Roman"/>
              <w:color w:val="000000"/>
              <w:sz w:val="18"/>
              <w:szCs w:val="18"/>
            </w:rPr>
            <w:t>[2]</w:t>
          </w:r>
        </w:sdtContent>
      </w:sdt>
      <w:r w:rsidR="005C3729" w:rsidRPr="000D3E77">
        <w:rPr>
          <w:rFonts w:cs="Times New Roman"/>
          <w:color w:val="000000"/>
          <w:sz w:val="18"/>
          <w:szCs w:val="18"/>
        </w:rPr>
        <w:t>,</w:t>
      </w:r>
      <w:r w:rsidR="000F231B" w:rsidRPr="000D3E77">
        <w:rPr>
          <w:rFonts w:cs="Times New Roman"/>
          <w:color w:val="000000"/>
          <w:sz w:val="18"/>
          <w:szCs w:val="18"/>
        </w:rPr>
        <w:t xml:space="preserve">  </w:t>
      </w:r>
      <w:sdt>
        <w:sdtPr>
          <w:rPr>
            <w:rFonts w:cs="Times New Roman"/>
            <w:color w:val="000000"/>
            <w:sz w:val="18"/>
            <w:szCs w:val="18"/>
          </w:rPr>
          <w:tag w:val="MENDELEY_CITATION_v3_eyJjaXRhdGlvbklEIjoiTUVOREVMRVlfQ0lUQVRJT05fZjg5YmM5Y2QtZjUyMi00ODAyLWI0OWUtM2I1MWM0MzM0Y2IzIiwicHJvcGVydGllcyI6eyJub3RlSW5kZXgiOjB9LCJpc0VkaXRlZCI6ZmFsc2UsIm1hbnVhbE92ZXJyaWRlIjp7ImlzTWFudWFsbHlPdmVycmlkZGVuIjpmYWxzZSwiY2l0ZXByb2NUZXh0IjoiWzNdIiwibWFudWFsT3ZlcnJpZGVUZXh0IjoiIn0sImNpdGF0aW9uSXRlbXMiOlt7ImlkIjoiZjQwOGE0NzAtOTkzOS0zZThkLWE4ZDgtMTg3YzI5ZmZjMTg3IiwiaXRlbURhdGEiOnsidHlwZSI6ImFydGljbGUtam91cm5hbCIsImlkIjoiZjQwOGE0NzAtOTkzOS0zZThkLWE4ZDgtMTg3YzI5ZmZjMTg3IiwidGl0bGUiOiJHYWRvbGluaXVtIEVmZmVjdCBhdCBIaWdoLU1hZ25ldGljLUZpZWxkIEROUDogNzAlIDEzQyBQb2xhcml6YXRpb24gb2YgW1UtMTNDXSBHbHVjb3NlIFVzaW5nIFRyaXR5bCIsImF1dGhvciI6W3siZmFtaWx5IjoiQ2Fwb3p6aSIsImdpdmVuIjoiQW5kcmVhIiwicGFyc2UtbmFtZXMiOmZhbHNlLCJkcm9wcGluZy1wYXJ0aWNsZSI6IiIsIm5vbi1kcm9wcGluZy1wYXJ0aWNsZSI6IiJ9LHsiZmFtaWx5IjoiUGF0ZWwiLCJnaXZlbiI6IlNha2V0IiwicGFyc2UtbmFtZXMiOmZhbHNlLCJkcm9wcGluZy1wYXJ0aWNsZSI6IiIsIm5vbi1kcm9wcGluZy1wYXJ0aWNsZSI6IiJ9LHsiZmFtaWx5IjoiV2VuY2tlYmFjaCIsImdpdmVuIjoiVy4gVGhvbWFzIiwicGFyc2UtbmFtZXMiOmZhbHNlLCJkcm9wcGluZy1wYXJ0aWNsZSI6IiIsIm5vbi1kcm9wcGluZy1wYXJ0aWNsZSI6IiJ9LHsiZmFtaWx5IjoiS2FybHNzb24iLCJnaXZlbiI6Ik1hZ251cyIsInBhcnNlLW5hbWVzIjpmYWxzZSwiZHJvcHBpbmctcGFydGljbGUiOiIiLCJub24tZHJvcHBpbmctcGFydGljbGUiOiIifSx7ImZhbWlseSI6IkxlcmNoZSIsImdpdmVuIjoiTWF0aGlsZGUgSC4iLCJwYXJzZS1uYW1lcyI6ZmFsc2UsImRyb3BwaW5nLXBhcnRpY2xlIjoiIiwibm9uLWRyb3BwaW5nLXBhcnRpY2xlIjoiIn0seyJmYW1pbHkiOiJBcmRlbmtqw6ZyLUxhcnNlbiIsImdpdmVuIjoiSmFuIEhlbnJpayIsInBhcnNlLW5hbWVzIjpmYWxzZSwiZHJvcHBpbmctcGFydGljbGUiOiIiLCJub24tZHJvcHBpbmctcGFydGljbGUiOiIifV0sImNvbnRhaW5lci10aXRsZSI6IkpvdXJuYWwgb2YgUGh5c2ljYWwgQ2hlbWlzdHJ5IExldHRlcnMiLCJhY2Nlc3NlZCI6eyJkYXRlLXBhcnRzIjpbWzIwMjUsOSwyXV19LCJET0kiOiIxMC4xMDIxL0FDUy5KUENMRVRULjlCMDEzMDYvQVNTRVQvSU1BR0VTL0xBUkdFL0paLTIwMTktMDEzMDZZXzAwMDQuSlBFRyIsIklTU04iOiIxOTQ4NzE4NSIsIlBNSUQiOiIzMTE4MTkzMiIsIlVSTCI6Imh0dHBzOi8vcHVicy5hY3Mub3JnL2RvaS9mdWxsLzEwLjEwMjEvYWNzLmpwY2xldHQuOWIwMTMwNiIsImlzc3VlZCI6eyJkYXRlLXBhcnRzIjpbWzIwMTksNiwyMF1dfSwicGFnZSI6IjM0MjAtMzQyNSIsImFic3RyYWN0IjoiV2Ugc2hvdyB0aGF0IHRoZSB0cml0eWwgZWxlY3Ryb24gc3BpbiByZXNvbmFuY2UgKEVTUikgZmVhdHVyZXMsIGNydWNpYWwgZm9yIGFuIGVmZmljaWVudCBkeW5hbWljIG51Y2xlYXIgcG9sYXJpemF0aW9uIChETlApIHByb2Nlc3MsIGFyZSBzYW1wbGUtY29tcG9zaXRpb24tZGVwZW5kZW50LiBXb3JraW5nIGF0IDYuNyBUIGFuZCAxLjEgSyB3aXRoIGEgZ2VuZXJhbGx5IGFwcGxpY2FibGUgRE5QIHNhbXBsZSBzb2x2ZW50IG1peHR1cmUgc3VjaCBhcyB3YXRlci9nbHljZXJvbCBwbHVzIHRyaXR5bCwgdGhlIGFkZGl0aW9uIG9mIEdkMysgbGVhZHMgdG8gYSBkcmFtYXRpYyBpbmNyZWFzZSBpbiBbVS0xM0NdIGdsdWNvc2UgcG9sYXJpemF0aW9uIGZyb20gMzcgwrEgNCUgdG8gNjkgwrEgMyUuIFRoaXMgaXMgdGhlIGhpZ2hlc3QgdmFsdWUgcmVwb3J0ZWQgdG8gZGF0ZSBhbmQgaXMgY29tcGFyYWJsZSB0byB3aGF0IGNhbiBiZSBhY2hpZXZlZCBvbiBweXJ1dmljIGFjaWQuIE1vcmVvdmVyLCBwZXJmb3JtaW5nIEVTUiBtZWFzdXJlbWVudHMgdW5kZXIgYWN0dWFsIEROUCBjb25kaXRpb25zLCB3ZSBwcm92aWRlIGV4cGVyaW1lbnRhbCBldmlkZW5jZSB0aGF0IGdhZG9saW5pdW0gZG9waW5nIG5vdCBvbmx5IHNob3J0ZW5zIHRoZSB0cml0eWwgZWxlY3Ryb24gc3Bpbi1sYXR0aWNlIHJlbGF4YXRpb24gdGltZSBidXQgYWxzbyBtb2RpZmllcyB0aGUgcmFkaWNhbCBnLXRlbnNvci4gVGhlIGxhdHRlciB5aWVsZGVkIGEgY29uc2lkZXJhYmxlIG5hcnJvd2luZyBvZiB0aGUgRVNSIHNwZWN0cnVtIGxpbmUgd2lkdGguIEZpbmFsbHksIGluIHRoZSBmcmFtZSBvZiB0aGUgc3BpbiB0ZW1wZXJhdHVyZSB0aGVvcnksIHdlIGRpc2N1c3MgaG93IHRoZXNlIHR3byBwaGVub21lbmEgYWZmZWN0IHRoZSBETlAgcGVyZm9ybWFuY2UuIiwicHVibGlzaGVyIjoiQW1lcmljYW4gQ2hlbWljYWwgU29jaWV0eSIsImlzc3VlIjoiMTIiLCJ2b2x1bWUiOiIxMCIsImNvbnRhaW5lci10aXRsZS1zaG9ydCI6IiJ9LCJpc1RlbXBvcmFyeSI6ZmFsc2V9XX0="/>
          <w:id w:val="-990402427"/>
          <w:placeholder>
            <w:docPart w:val="74F92A47C35240CF992905A4872FBB75"/>
          </w:placeholder>
        </w:sdtPr>
        <w:sdtContent>
          <w:r w:rsidR="005C3729" w:rsidRPr="000D3E77">
            <w:rPr>
              <w:rFonts w:cs="Times New Roman"/>
              <w:color w:val="000000"/>
              <w:sz w:val="18"/>
              <w:szCs w:val="18"/>
            </w:rPr>
            <w:t>[3]</w:t>
          </w:r>
        </w:sdtContent>
      </w:sdt>
      <w:r w:rsidR="000F231B" w:rsidRPr="000D3E77">
        <w:rPr>
          <w:rFonts w:cs="Times New Roman"/>
          <w:color w:val="000000"/>
          <w:sz w:val="18"/>
          <w:szCs w:val="18"/>
        </w:rPr>
        <w:t>,</w:t>
      </w:r>
      <w:r w:rsidR="005C3729" w:rsidRPr="000D3E77">
        <w:rPr>
          <w:rFonts w:cs="Times New Roman"/>
          <w:color w:val="000000"/>
          <w:sz w:val="18"/>
          <w:szCs w:val="18"/>
        </w:rPr>
        <w:t xml:space="preserve"> and xenon/trityl </w:t>
      </w:r>
      <w:sdt>
        <w:sdtPr>
          <w:rPr>
            <w:rFonts w:cs="Times New Roman"/>
            <w:color w:val="000000"/>
            <w:sz w:val="18"/>
            <w:szCs w:val="18"/>
          </w:rPr>
          <w:tag w:val="MENDELEY_CITATION_v3_eyJjaXRhdGlvbklEIjoiTUVOREVMRVlfQ0lUQVRJT05fZTg2NDc3NTQtYjQ0NS00OWRkLWIyOTgtOGZiZjJhZmY5OGM5IiwicHJvcGVydGllcyI6eyJub3RlSW5kZXgiOjB9LCJpc0VkaXRlZCI6ZmFsc2UsIm1hbnVhbE92ZXJyaWRlIjp7ImlzTWFudWFsbHlPdmVycmlkZGVuIjpmYWxzZSwiY2l0ZXByb2NUZXh0IjoiWzRdIiwibWFudWFsT3ZlcnJpZGVUZXh0IjoiIn0sImNpdGF0aW9uSXRlbXMiOlt7ImlkIjoiMTExYzUzMDItZDVjOS0zNDkzLWFkMzItNzU3NWE1NTlhNjQzIiwiaXRlbURhdGEiOnsidHlwZSI6InBhcGVyLWNvbmZlcmVuY2UiLCJpZCI6IjExMWM1MzAyLWQ1YzktMzQ5My1hZDMyLTc1NzVhNTU5YTY0MyIsInRpdGxlIjoiMTI5WGUgZ2FzIGh5cGVycG9sYXJpemVkIHZpYSBzdWJsaW1hdGlvbiBETlAgYXQgNi43IFQgYW5kIDEuMSBLIHVzaW5nIGEgcmV1c2FibGUgcHVycG9zZSBidWlsdCBmbHVpZCBwYXRoIiwiYXV0aG9yIjpbeyJmYW1pbHkiOiJDYXBvenppIiwiZ2l2ZW4iOiJBbmRyZWEiLCJwYXJzZS1uYW1lcyI6ZmFsc2UsImRyb3BwaW5nLXBhcnRpY2xlIjoiIiwibm9uLWRyb3BwaW5nLXBhcnRpY2xlIjoiIn0seyJmYW1pbHkiOiJBcmRlbmtqZWFyLUxhcnNlbiIsImdpdmVuIjoiSmFuIEhlbnJpayIsInBhcnNlLW5hbWVzIjpmYWxzZSwiZHJvcHBpbmctcGFydGljbGUiOiIiLCJub24tZHJvcHBpbmctcGFydGljbGUiOiIifSx7ImZhbWlseSI6Ikh5YWNpbnRoZSIsImdpdmVuIjoiSmVhbi1Ob2VsIiwicGFyc2UtbmFtZXMiOmZhbHNlLCJkcm9wcGluZy1wYXJ0aWNsZSI6IiIsIm5vbi1kcm9wcGluZy1wYXJ0aWNsZSI6IiJ9XSwiY29udGFpbmVyLXRpdGxlIjoiUDA2MyIsImlzc3VlZCI6eyJkYXRlLXBhcnRzIjpbWzIwMTldXX0sInBhZ2UiOiIyNzMiLCJhYnN0cmFjdCI6IjEyOVhlIGlzIGNsYXNzaWNhbGx5IGh5cGVycG9sYXJpemVkIHVzaW5nIHRoZSB3ZWxsLWVzdGFibGlzaGVkIHNwaW4gZXhjaGFuZ2Ugb3B0aWNhbCBwdW1waW5nIChTRU9QKSBtZXRob2QuIEF0IG9wdGltYWwgY29uZGl0aW9ucyBhbmQgdXNpbmcgMTI5WGUgZW5yaWNoZWQgZ2FzLCBTRU9QIGNhbiBwcm92aWRlIHVwXG50byAzLjZML2ggb2YgeGVub24gaHlwZXJwb2xhcml6ZWQgdG8gMzAlLCBlbmFibGluZyByb3V0aW5lIGNsaW5pY2FsIDEyOVhlIE1SSSBbMV0uIEJlc2lkZXMgU0VPUCwgc3VibGltYXRpb24tRE5QIHdhcyBwcm9wb3NlZCBhcyBhbiBhbHRlcm5hdGl2ZSB0ZWNobmlxdWUgdG8gcHJvZHVjZSBoeXBlcnBvbGFyLVxuaXplZCB4ZW5vbiBnYXMuIFBvbGFyaXphdGlvbiBsZXZlbHMgb2YgNS03JSB3ZXJlIGFjaGlldmVkIHdpdGggdGhlIHByb21pc2luZyBhZHZhbnRhZ2Ugb2YgdXNpbmcgYSBnZW5lcmljIGRpc3NvbHV0aW9uIEROUCBwb2xhcml6ZXIgWzJdLiBBbHRob3VnaCBhIGRlZXBlciB1bmRlcnN0YW5kaW5nIG9mIHRoZVxueGVub24gc2FtcGxlIEROUCBtYXRyaXggeWllbGRlZCBoaWdoZXIgcG9sYXJpemF0aW9uIChpLmUuIDMwJSBhdCBvcHRpbWFsIGNvbmRpdGlvbnMgdXNpbmcgVEVNUE8gZnJlZSByYWRpY2FscyBhdCA1IFQpIFszXSwgdGhlIHRocm91Z2hwdXQgcmVtYWlucyBsaW1pdGVkIGFuZCB0aGUgc2FtcGxlIHByZXBhcmF0aW9uIGN1bWJlcnNvbWUgYW5kIGhhcmQgdG8gY29udHJvbCBbNF0uIEluZGVlZCwgdG8gaW5jcmVhc2UgdGhlIHN1YnN0cmF0ZSBjb25jZW50cmF0aW9uIGFuZCB0aHVzIHRoZSBnYXMgdm9sdW1lIGFmdGVyIGV4dHJhY3Rpb24sIHRoZSB4ZW5vbiBpcyBhZG1peGVkIHRvIHRoZSByYWRpY2FsIGRvcGVkIGdsYXNzaW5nIHNvbHZlbnQgd2hlbiBpbiB0aGUgbGlxdWlkIHN0YXRlIGJ5IG1lY2hhbmljYWwgc3RpcnJpbmcgYW5kIHJlcGVhdGVkICB0ZW1wZXJhdHVyZSBjeWNsZXMuIEluIHRoZSBwcmVzZW50IHN0dWR5LCB1c2luZyBhIHB1cnBvc2UgYnVpbGQgcmV1c2FibGUgZmx1aWQgcGF0aCAoRlApLCB3ZSBwcmVzZW50IGEgbmV3IGFwcHJvYWNoIGZvciBETlAgeGVub24gc2FtcGxlIHByZXBhcmF0aW9uLiBBZG1peHR1cmUgb2YgeGVub24gdG8gdGhlIHJhZGljYWwgZG9wZWQgZ2xhc3Npbmcgc29sdmVudCB0YWtlcyBwbGFjZSBkaXJlY3RseSBpbiB0aGUgc2FtcGxlIGN1cC4gVGhlIGxhdHRlciBpcyBzb25pY2F0ZWQgaW4gYSBiYXRoIG9mIG1lbHRpbmcgZXRoYW5vbCAoLTExNC4xwrBDKSB1bnRpbCBzYXR1cmF0aW9uIG9mIHRoZSBzb2x1dGlvbi4gVGhlIGN1cCBjYW4gYmUgY29ubmVjdGVkIGxlYWstdGlnaHQgdG9cbnRoZSBGUCBhbmQgbG9hZGVkIGludG8gdGhlIHBvbGFyaXplci4gQXMgcG9sYXJpemluZyBhZ2VudCwgd2UgaW52ZXN0aWdhdGVkIHRoZSBlZmZpY2llbmN5IG9mIHRoZSBGaW5sYW5kIHRyaXR5bCBhdCA2LjcgVCBhbmQgMS4xIEsgY29tYmluaW5nIEROUCBhbmQgTE9ELUVTUiBtZWFzdXJlbWVudHMuIFRoZSBzdXJwcmlzaW5nbHkgc2hvcnQgdHJpdHlsIHJhZGljYWwgVDFlICwgZHVlIHRvIHRoZSBoaWdoIG1hZ25ldGljIGZpZWxkIGFuZCBwcmVzZW5jZSBvZiB4ZW5vbiBpbiB0aGUgbWF0cml4LCByZXF1aXJlZCBtaWNyb3dhdmUgZnJlcXVlbmN5IG1vZHVsYXRpb24gdG8gYWNoaWV2ZSBhIGdvb2QgRE5QIHBlcmZvcm1hbmNlIG9mIDIwJSBwb2xhcml6YXRpb24gaW4gMi41aC4iLCJwdWJsaXNoZXIiOiJFdXJvSXNtYXIiLCJjb250YWluZXItdGl0bGUtc2hvcnQiOiIifSwiaXNUZW1wb3JhcnkiOmZhbHNlfV19"/>
          <w:id w:val="1487514667"/>
          <w:placeholder>
            <w:docPart w:val="DefaultPlaceholder_-1854013440"/>
          </w:placeholder>
        </w:sdtPr>
        <w:sdtContent>
          <w:r w:rsidR="005C3729" w:rsidRPr="000D3E77">
            <w:rPr>
              <w:rFonts w:cs="Times New Roman"/>
              <w:color w:val="000000"/>
              <w:sz w:val="18"/>
              <w:szCs w:val="18"/>
            </w:rPr>
            <w:t>[4]</w:t>
          </w:r>
        </w:sdtContent>
      </w:sdt>
      <w:r w:rsidR="000D3E77">
        <w:rPr>
          <w:rFonts w:cs="Times New Roman"/>
          <w:color w:val="000000"/>
          <w:sz w:val="18"/>
          <w:szCs w:val="18"/>
        </w:rPr>
        <w:t>.</w:t>
      </w:r>
    </w:p>
    <w:p w14:paraId="6FA3DCD7" w14:textId="77777777" w:rsidR="005C3729" w:rsidRDefault="005C3729" w:rsidP="00E93867">
      <w:pPr>
        <w:jc w:val="center"/>
        <w:rPr>
          <w:rFonts w:cs="Times New Roman"/>
          <w:noProof/>
          <w:color w:val="000000"/>
          <w:sz w:val="18"/>
          <w:szCs w:val="18"/>
        </w:rPr>
      </w:pPr>
    </w:p>
    <w:p w14:paraId="74264A0C" w14:textId="3C56F939" w:rsidR="00E93867" w:rsidRPr="005C3729" w:rsidRDefault="00E93867" w:rsidP="00E93867">
      <w:pPr>
        <w:jc w:val="center"/>
        <w:rPr>
          <w:rFonts w:cs="Times New Roman"/>
          <w:noProof/>
          <w:color w:val="000000"/>
          <w:sz w:val="18"/>
          <w:szCs w:val="18"/>
        </w:rPr>
      </w:pPr>
      <w:r w:rsidRPr="005C3729">
        <w:rPr>
          <w:rFonts w:cs="Times New Roman"/>
          <w:noProof/>
          <w:sz w:val="18"/>
          <w:szCs w:val="18"/>
        </w:rPr>
        <w:drawing>
          <wp:inline distT="0" distB="0" distL="0" distR="0" wp14:anchorId="4C51D518" wp14:editId="7A68D6DA">
            <wp:extent cx="3840480" cy="3145536"/>
            <wp:effectExtent l="0" t="0" r="7620" b="0"/>
            <wp:docPr id="6" name="Picture 6" descr="A graph of power and microwave p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power and microwave power&#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325"/>
                    <a:stretch>
                      <a:fillRect/>
                    </a:stretch>
                  </pic:blipFill>
                  <pic:spPr bwMode="auto">
                    <a:xfrm>
                      <a:off x="0" y="0"/>
                      <a:ext cx="3840480" cy="3145536"/>
                    </a:xfrm>
                    <a:prstGeom prst="rect">
                      <a:avLst/>
                    </a:prstGeom>
                    <a:noFill/>
                    <a:ln>
                      <a:noFill/>
                    </a:ln>
                    <a:extLst>
                      <a:ext uri="{53640926-AAD7-44D8-BBD7-CCE9431645EC}">
                        <a14:shadowObscured xmlns:a14="http://schemas.microsoft.com/office/drawing/2010/main"/>
                      </a:ext>
                    </a:extLst>
                  </pic:spPr>
                </pic:pic>
              </a:graphicData>
            </a:graphic>
          </wp:inline>
        </w:drawing>
      </w:r>
    </w:p>
    <w:p w14:paraId="1B028E14" w14:textId="77777777" w:rsidR="00E93867" w:rsidRPr="000D3E77" w:rsidRDefault="00E93867" w:rsidP="00E93867">
      <w:pPr>
        <w:jc w:val="both"/>
        <w:rPr>
          <w:rFonts w:cs="Times New Roman"/>
          <w:sz w:val="18"/>
          <w:szCs w:val="18"/>
        </w:rPr>
      </w:pPr>
      <w:r w:rsidRPr="000D3E77">
        <w:rPr>
          <w:rFonts w:cs="Times New Roman"/>
          <w:b/>
          <w:bCs/>
          <w:color w:val="000000"/>
          <w:sz w:val="18"/>
          <w:szCs w:val="18"/>
        </w:rPr>
        <w:t>Figure S2.</w:t>
      </w:r>
      <w:r w:rsidRPr="000D3E77">
        <w:rPr>
          <w:rFonts w:cs="Times New Roman"/>
          <w:color w:val="000000"/>
          <w:sz w:val="18"/>
          <w:szCs w:val="18"/>
        </w:rPr>
        <w:t xml:space="preserve"> Power sweeps of sample 30 mM Finland acid trityl in isobutanol, in a total sample volume of 500 </w:t>
      </w:r>
      <w:r w:rsidRPr="000D3E77">
        <w:rPr>
          <w:rFonts w:cs="Times New Roman"/>
          <w:sz w:val="18"/>
          <w:szCs w:val="18"/>
        </w:rPr>
        <w:t xml:space="preserve">µL, with and without frequency modulation. The microwave power reaches an optimal value before the curve saturates and eventually declines. </w:t>
      </w:r>
    </w:p>
    <w:p w14:paraId="0E9ECC8B" w14:textId="43886CFD" w:rsidR="00FB5F3B" w:rsidRPr="005C3729" w:rsidRDefault="000078BE" w:rsidP="000078BE">
      <w:pPr>
        <w:ind w:left="2160" w:firstLine="720"/>
        <w:rPr>
          <w:rFonts w:cs="Times New Roman"/>
          <w:color w:val="000000"/>
          <w:sz w:val="18"/>
          <w:szCs w:val="18"/>
        </w:rPr>
      </w:pPr>
      <w:r w:rsidRPr="005C3729">
        <w:rPr>
          <w:rFonts w:cs="Times New Roman"/>
          <w:noProof/>
          <w:color w:val="000000"/>
          <w:sz w:val="18"/>
          <w:szCs w:val="18"/>
        </w:rPr>
        <w:lastRenderedPageBreak/>
        <w:drawing>
          <wp:inline distT="0" distB="0" distL="0" distR="0" wp14:anchorId="6F8C39FB" wp14:editId="593C7F8C">
            <wp:extent cx="978408" cy="3145536"/>
            <wp:effectExtent l="0" t="0" r="0" b="0"/>
            <wp:docPr id="11461267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8408" cy="3145536"/>
                    </a:xfrm>
                    <a:prstGeom prst="rect">
                      <a:avLst/>
                    </a:prstGeom>
                    <a:noFill/>
                    <a:ln>
                      <a:noFill/>
                    </a:ln>
                  </pic:spPr>
                </pic:pic>
              </a:graphicData>
            </a:graphic>
          </wp:inline>
        </w:drawing>
      </w:r>
      <w:r w:rsidRPr="005C3729">
        <w:rPr>
          <w:rFonts w:cs="Times New Roman"/>
          <w:color w:val="000000"/>
          <w:sz w:val="18"/>
          <w:szCs w:val="18"/>
        </w:rPr>
        <w:tab/>
      </w:r>
      <w:r w:rsidRPr="005C3729">
        <w:rPr>
          <w:rFonts w:cs="Times New Roman"/>
          <w:color w:val="000000"/>
          <w:sz w:val="18"/>
          <w:szCs w:val="18"/>
        </w:rPr>
        <w:tab/>
      </w:r>
      <w:r w:rsidR="003D15FA" w:rsidRPr="005C3729">
        <w:rPr>
          <w:rFonts w:cs="Times New Roman"/>
          <w:noProof/>
          <w:color w:val="000000"/>
          <w:sz w:val="18"/>
          <w:szCs w:val="18"/>
        </w:rPr>
        <w:drawing>
          <wp:inline distT="0" distB="0" distL="0" distR="0" wp14:anchorId="5DAFD6CC" wp14:editId="66D0FAD1">
            <wp:extent cx="1051560" cy="3145536"/>
            <wp:effectExtent l="0" t="0" r="0" b="0"/>
            <wp:docPr id="655345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1560" cy="3145536"/>
                    </a:xfrm>
                    <a:prstGeom prst="rect">
                      <a:avLst/>
                    </a:prstGeom>
                    <a:noFill/>
                    <a:ln>
                      <a:noFill/>
                    </a:ln>
                  </pic:spPr>
                </pic:pic>
              </a:graphicData>
            </a:graphic>
          </wp:inline>
        </w:drawing>
      </w:r>
    </w:p>
    <w:p w14:paraId="7694C1D4" w14:textId="3BA87C33" w:rsidR="008E47BE" w:rsidRPr="000D3E77" w:rsidRDefault="00CD68CF" w:rsidP="00263274">
      <w:pPr>
        <w:jc w:val="both"/>
        <w:rPr>
          <w:rFonts w:cs="Times New Roman"/>
          <w:color w:val="000000"/>
          <w:sz w:val="18"/>
          <w:szCs w:val="18"/>
        </w:rPr>
      </w:pPr>
      <w:r w:rsidRPr="000D3E77">
        <w:rPr>
          <w:rFonts w:cs="Times New Roman"/>
          <w:b/>
          <w:bCs/>
          <w:color w:val="000000"/>
          <w:sz w:val="18"/>
          <w:szCs w:val="18"/>
        </w:rPr>
        <w:t>Figure S</w:t>
      </w:r>
      <w:r w:rsidR="00E93867" w:rsidRPr="000D3E77">
        <w:rPr>
          <w:rFonts w:cs="Times New Roman"/>
          <w:b/>
          <w:bCs/>
          <w:color w:val="000000"/>
          <w:sz w:val="18"/>
          <w:szCs w:val="18"/>
        </w:rPr>
        <w:t>3</w:t>
      </w:r>
      <w:r w:rsidRPr="000D3E77">
        <w:rPr>
          <w:rFonts w:cs="Times New Roman"/>
          <w:b/>
          <w:bCs/>
          <w:color w:val="000000"/>
          <w:sz w:val="18"/>
          <w:szCs w:val="18"/>
        </w:rPr>
        <w:t>.</w:t>
      </w:r>
      <w:r w:rsidRPr="000D3E77">
        <w:rPr>
          <w:rFonts w:cs="Times New Roman"/>
          <w:color w:val="000000"/>
          <w:sz w:val="18"/>
          <w:szCs w:val="18"/>
        </w:rPr>
        <w:t xml:space="preserve"> </w:t>
      </w:r>
      <w:r w:rsidR="00A37F9E" w:rsidRPr="000D3E77">
        <w:rPr>
          <w:rFonts w:cs="Times New Roman"/>
          <w:color w:val="000000"/>
          <w:sz w:val="18"/>
          <w:szCs w:val="18"/>
        </w:rPr>
        <w:t>2D i</w:t>
      </w:r>
      <w:r w:rsidRPr="000D3E77">
        <w:rPr>
          <w:rFonts w:cs="Times New Roman"/>
          <w:color w:val="000000"/>
          <w:sz w:val="18"/>
          <w:szCs w:val="18"/>
        </w:rPr>
        <w:t>llustrations of phase separator</w:t>
      </w:r>
      <w:r w:rsidR="00BE7ABD" w:rsidRPr="000D3E77">
        <w:rPr>
          <w:rFonts w:cs="Times New Roman"/>
          <w:color w:val="000000"/>
          <w:sz w:val="18"/>
          <w:szCs w:val="18"/>
        </w:rPr>
        <w:t xml:space="preserve"> used in the sublimation setup,</w:t>
      </w:r>
      <w:r w:rsidR="00A37F9E" w:rsidRPr="000D3E77">
        <w:rPr>
          <w:rFonts w:cs="Times New Roman"/>
          <w:color w:val="000000"/>
          <w:sz w:val="18"/>
          <w:szCs w:val="18"/>
        </w:rPr>
        <w:t xml:space="preserve"> custom ordered</w:t>
      </w:r>
      <w:r w:rsidR="00BE7ABD" w:rsidRPr="000D3E77">
        <w:rPr>
          <w:rFonts w:cs="Times New Roman"/>
          <w:color w:val="000000"/>
          <w:sz w:val="18"/>
          <w:szCs w:val="18"/>
        </w:rPr>
        <w:t xml:space="preserve"> from Prototech</w:t>
      </w:r>
      <w:r w:rsidR="006D6FE9" w:rsidRPr="000D3E77">
        <w:rPr>
          <w:rFonts w:cs="Times New Roman"/>
          <w:color w:val="000000"/>
          <w:sz w:val="18"/>
          <w:szCs w:val="18"/>
        </w:rPr>
        <w:t xml:space="preserve"> (the Netherlands).</w:t>
      </w:r>
      <w:r w:rsidR="00192AD7" w:rsidRPr="000D3E77">
        <w:rPr>
          <w:rFonts w:cs="Times New Roman"/>
          <w:color w:val="000000"/>
          <w:sz w:val="18"/>
          <w:szCs w:val="18"/>
        </w:rPr>
        <w:t xml:space="preserve"> The </w:t>
      </w:r>
      <w:r w:rsidR="008E47BE" w:rsidRPr="000D3E77">
        <w:rPr>
          <w:rFonts w:cs="Times New Roman"/>
          <w:color w:val="000000"/>
          <w:sz w:val="18"/>
          <w:szCs w:val="18"/>
        </w:rPr>
        <w:t xml:space="preserve">receiver </w:t>
      </w:r>
      <w:r w:rsidR="00192AD7" w:rsidRPr="000D3E77">
        <w:rPr>
          <w:rFonts w:cs="Times New Roman"/>
          <w:color w:val="000000"/>
          <w:sz w:val="18"/>
          <w:szCs w:val="18"/>
        </w:rPr>
        <w:t xml:space="preserve">cup is of Polychlorotrifluoroethylene (PTCFE) </w:t>
      </w:r>
      <w:r w:rsidR="00643C9B" w:rsidRPr="000D3E77">
        <w:rPr>
          <w:rFonts w:cs="Times New Roman"/>
          <w:color w:val="000000"/>
          <w:sz w:val="18"/>
          <w:szCs w:val="18"/>
        </w:rPr>
        <w:t>c</w:t>
      </w:r>
      <w:r w:rsidR="008E47BE" w:rsidRPr="000D3E77">
        <w:rPr>
          <w:rFonts w:cs="Times New Roman"/>
          <w:sz w:val="18"/>
          <w:szCs w:val="18"/>
        </w:rPr>
        <w:t>onnected to</w:t>
      </w:r>
      <w:r w:rsidR="008E47BE" w:rsidRPr="000D3E77">
        <w:rPr>
          <w:rFonts w:cs="Times New Roman"/>
          <w:sz w:val="18"/>
          <w:szCs w:val="18"/>
          <w:lang w:val="en-GB"/>
        </w:rPr>
        <w:t xml:space="preserve"> a </w:t>
      </w:r>
      <w:r w:rsidR="008E47BE" w:rsidRPr="000D3E77">
        <w:rPr>
          <w:rFonts w:cs="Times New Roman"/>
          <w:sz w:val="18"/>
          <w:szCs w:val="18"/>
        </w:rPr>
        <w:t>Polyether ether ketone (</w:t>
      </w:r>
      <w:r w:rsidR="008E47BE" w:rsidRPr="000D3E77">
        <w:rPr>
          <w:rFonts w:cs="Times New Roman"/>
          <w:sz w:val="18"/>
          <w:szCs w:val="18"/>
          <w:lang w:val="en-GB"/>
        </w:rPr>
        <w:t>PEEK) lid with an O-ring, sustaining low pressure sufficiently long for dissolution</w:t>
      </w:r>
      <w:r w:rsidR="00713C28" w:rsidRPr="000D3E77">
        <w:rPr>
          <w:rFonts w:cs="Times New Roman"/>
          <w:sz w:val="18"/>
          <w:szCs w:val="18"/>
          <w:lang w:val="en-GB"/>
        </w:rPr>
        <w:t>s</w:t>
      </w:r>
      <w:r w:rsidR="008E47BE" w:rsidRPr="000D3E77">
        <w:rPr>
          <w:rFonts w:cs="Times New Roman"/>
          <w:sz w:val="18"/>
          <w:szCs w:val="18"/>
          <w:lang w:val="en-GB"/>
        </w:rPr>
        <w:t>. The lid</w:t>
      </w:r>
      <w:r w:rsidR="00713C28" w:rsidRPr="000D3E77">
        <w:rPr>
          <w:rFonts w:cs="Times New Roman"/>
          <w:sz w:val="18"/>
          <w:szCs w:val="18"/>
          <w:lang w:val="en-GB"/>
        </w:rPr>
        <w:t>’s</w:t>
      </w:r>
      <w:r w:rsidR="008E47BE" w:rsidRPr="000D3E77">
        <w:rPr>
          <w:rFonts w:cs="Times New Roman"/>
          <w:sz w:val="18"/>
          <w:szCs w:val="18"/>
          <w:lang w:val="en-GB"/>
        </w:rPr>
        <w:t xml:space="preserve"> inlets</w:t>
      </w:r>
      <w:r w:rsidR="006B216C" w:rsidRPr="000D3E77">
        <w:rPr>
          <w:rFonts w:cs="Times New Roman"/>
          <w:sz w:val="18"/>
          <w:szCs w:val="18"/>
          <w:lang w:val="en-GB"/>
        </w:rPr>
        <w:t xml:space="preserve"> are</w:t>
      </w:r>
      <w:r w:rsidR="008E47BE" w:rsidRPr="000D3E77">
        <w:rPr>
          <w:rFonts w:cs="Times New Roman"/>
          <w:sz w:val="18"/>
          <w:szCs w:val="18"/>
          <w:lang w:val="en-GB"/>
        </w:rPr>
        <w:t xml:space="preserve"> compatible with </w:t>
      </w:r>
      <w:r w:rsidR="008E47BE" w:rsidRPr="000D3E77">
        <w:rPr>
          <w:rFonts w:cs="Times New Roman"/>
          <w:sz w:val="18"/>
          <w:szCs w:val="18"/>
        </w:rPr>
        <w:t xml:space="preserve">Flangeless Fittings </w:t>
      </w:r>
      <w:r w:rsidR="008E47BE" w:rsidRPr="000D3E77">
        <w:rPr>
          <w:rFonts w:cs="Times New Roman"/>
          <w:sz w:val="18"/>
          <w:szCs w:val="18"/>
          <w:lang w:val="en-GB"/>
        </w:rPr>
        <w:t xml:space="preserve">(IDEX </w:t>
      </w:r>
      <w:r w:rsidR="008E47BE" w:rsidRPr="000D3E77">
        <w:rPr>
          <w:rFonts w:cs="Times New Roman"/>
          <w:sz w:val="18"/>
          <w:szCs w:val="18"/>
        </w:rPr>
        <w:t>P-335</w:t>
      </w:r>
      <w:r w:rsidR="008E47BE" w:rsidRPr="000D3E77">
        <w:rPr>
          <w:rFonts w:cs="Times New Roman"/>
          <w:sz w:val="18"/>
          <w:szCs w:val="18"/>
          <w:lang w:val="en-GB"/>
        </w:rPr>
        <w:t xml:space="preserve">, </w:t>
      </w:r>
      <w:r w:rsidR="008E47BE" w:rsidRPr="000D3E77">
        <w:rPr>
          <w:rFonts w:cs="Times New Roman"/>
          <w:sz w:val="18"/>
          <w:szCs w:val="18"/>
        </w:rPr>
        <w:t xml:space="preserve">BGB </w:t>
      </w:r>
      <w:proofErr w:type="spellStart"/>
      <w:r w:rsidR="008E47BE" w:rsidRPr="000D3E77">
        <w:rPr>
          <w:rFonts w:cs="Times New Roman"/>
          <w:sz w:val="18"/>
          <w:szCs w:val="18"/>
        </w:rPr>
        <w:t>Analytik</w:t>
      </w:r>
      <w:proofErr w:type="spellEnd"/>
      <w:r w:rsidR="008E47BE" w:rsidRPr="000D3E77">
        <w:rPr>
          <w:rFonts w:cs="Times New Roman"/>
          <w:sz w:val="18"/>
          <w:szCs w:val="18"/>
        </w:rPr>
        <w:t xml:space="preserve"> AG, USA</w:t>
      </w:r>
      <w:r w:rsidR="008E47BE" w:rsidRPr="000D3E77">
        <w:rPr>
          <w:rFonts w:cs="Times New Roman"/>
          <w:sz w:val="18"/>
          <w:szCs w:val="18"/>
          <w:lang w:val="en-GB"/>
        </w:rPr>
        <w:t>) for 1/8” outer diameter tubing.</w:t>
      </w:r>
    </w:p>
    <w:p w14:paraId="1DA11C87" w14:textId="77777777" w:rsidR="00740B97" w:rsidRPr="005C3729" w:rsidRDefault="00740B97" w:rsidP="006F1715">
      <w:pPr>
        <w:rPr>
          <w:rFonts w:cs="Times New Roman"/>
          <w:noProof/>
          <w:color w:val="000000"/>
          <w:sz w:val="18"/>
          <w:szCs w:val="18"/>
        </w:rPr>
      </w:pPr>
    </w:p>
    <w:p w14:paraId="40CA3127" w14:textId="67192689" w:rsidR="000C4464" w:rsidRPr="005C3729" w:rsidRDefault="00170D69" w:rsidP="006831DF">
      <w:pPr>
        <w:jc w:val="center"/>
        <w:rPr>
          <w:rFonts w:cs="Times New Roman"/>
          <w:sz w:val="18"/>
          <w:szCs w:val="18"/>
        </w:rPr>
      </w:pPr>
      <w:r w:rsidRPr="005C3729">
        <w:rPr>
          <w:rFonts w:cs="Times New Roman"/>
          <w:noProof/>
          <w:color w:val="000000"/>
          <w:sz w:val="18"/>
          <w:szCs w:val="18"/>
        </w:rPr>
        <w:drawing>
          <wp:inline distT="0" distB="0" distL="0" distR="0" wp14:anchorId="78F49D76" wp14:editId="02FD9C2B">
            <wp:extent cx="2679192" cy="2743200"/>
            <wp:effectExtent l="0" t="0" r="6985" b="0"/>
            <wp:docPr id="897615230" name="Picture 2" descr="A medical equipment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5230" name="Picture 2" descr="A medical equipment in a room&#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642" t="15784" r="15744" b="27634"/>
                    <a:stretch>
                      <a:fillRect/>
                    </a:stretch>
                  </pic:blipFill>
                  <pic:spPr bwMode="auto">
                    <a:xfrm>
                      <a:off x="0" y="0"/>
                      <a:ext cx="2679192" cy="2743200"/>
                    </a:xfrm>
                    <a:prstGeom prst="rect">
                      <a:avLst/>
                    </a:prstGeom>
                    <a:noFill/>
                    <a:ln>
                      <a:noFill/>
                    </a:ln>
                    <a:extLst>
                      <a:ext uri="{53640926-AAD7-44D8-BBD7-CCE9431645EC}">
                        <a14:shadowObscured xmlns:a14="http://schemas.microsoft.com/office/drawing/2010/main"/>
                      </a:ext>
                    </a:extLst>
                  </pic:spPr>
                </pic:pic>
              </a:graphicData>
            </a:graphic>
          </wp:inline>
        </w:drawing>
      </w:r>
    </w:p>
    <w:p w14:paraId="1CC9990C" w14:textId="084522E9" w:rsidR="007A216E" w:rsidRPr="000D3E77" w:rsidRDefault="006831DF" w:rsidP="000D3E77">
      <w:pPr>
        <w:jc w:val="both"/>
        <w:rPr>
          <w:rFonts w:cs="Times New Roman"/>
          <w:color w:val="000000"/>
          <w:sz w:val="18"/>
          <w:szCs w:val="18"/>
        </w:rPr>
      </w:pPr>
      <w:r w:rsidRPr="000D3E77">
        <w:rPr>
          <w:rFonts w:cs="Times New Roman"/>
          <w:b/>
          <w:bCs/>
          <w:color w:val="000000"/>
          <w:sz w:val="18"/>
          <w:szCs w:val="18"/>
        </w:rPr>
        <w:t>Figure S</w:t>
      </w:r>
      <w:r w:rsidR="00E93867" w:rsidRPr="000D3E77">
        <w:rPr>
          <w:rFonts w:cs="Times New Roman"/>
          <w:b/>
          <w:bCs/>
          <w:color w:val="000000"/>
          <w:sz w:val="18"/>
          <w:szCs w:val="18"/>
        </w:rPr>
        <w:t>4</w:t>
      </w:r>
      <w:r w:rsidRPr="000D3E77">
        <w:rPr>
          <w:rFonts w:cs="Times New Roman"/>
          <w:b/>
          <w:bCs/>
          <w:color w:val="000000"/>
          <w:sz w:val="18"/>
          <w:szCs w:val="18"/>
        </w:rPr>
        <w:t>.</w:t>
      </w:r>
      <w:r w:rsidRPr="000D3E77">
        <w:rPr>
          <w:rFonts w:cs="Times New Roman"/>
          <w:color w:val="000000"/>
          <w:sz w:val="18"/>
          <w:szCs w:val="18"/>
        </w:rPr>
        <w:t xml:space="preserve"> </w:t>
      </w:r>
      <w:r w:rsidR="003E0CB1" w:rsidRPr="000D3E77">
        <w:rPr>
          <w:rFonts w:cs="Times New Roman"/>
          <w:color w:val="000000"/>
          <w:sz w:val="18"/>
          <w:szCs w:val="18"/>
        </w:rPr>
        <w:t>Ventilation imaging</w:t>
      </w:r>
      <w:r w:rsidR="00253490" w:rsidRPr="000D3E77">
        <w:rPr>
          <w:rFonts w:cs="Times New Roman"/>
          <w:color w:val="000000"/>
          <w:sz w:val="18"/>
          <w:szCs w:val="18"/>
        </w:rPr>
        <w:t xml:space="preserve"> </w:t>
      </w:r>
      <w:proofErr w:type="gramStart"/>
      <w:r w:rsidR="00253490" w:rsidRPr="000D3E77">
        <w:rPr>
          <w:rFonts w:cs="Times New Roman"/>
          <w:color w:val="000000"/>
          <w:sz w:val="18"/>
          <w:szCs w:val="18"/>
        </w:rPr>
        <w:t>were</w:t>
      </w:r>
      <w:proofErr w:type="gramEnd"/>
      <w:r w:rsidR="00650114" w:rsidRPr="000D3E77">
        <w:rPr>
          <w:rFonts w:cs="Times New Roman"/>
          <w:color w:val="000000"/>
          <w:sz w:val="18"/>
          <w:szCs w:val="18"/>
        </w:rPr>
        <w:t xml:space="preserve"> </w:t>
      </w:r>
      <w:r w:rsidR="004A37DF" w:rsidRPr="000D3E77">
        <w:rPr>
          <w:rFonts w:cs="Times New Roman"/>
          <w:color w:val="000000"/>
          <w:sz w:val="18"/>
          <w:szCs w:val="18"/>
        </w:rPr>
        <w:t>measure</w:t>
      </w:r>
      <w:r w:rsidR="00650114" w:rsidRPr="000D3E77">
        <w:rPr>
          <w:rFonts w:cs="Times New Roman"/>
          <w:color w:val="000000"/>
          <w:sz w:val="18"/>
          <w:szCs w:val="18"/>
        </w:rPr>
        <w:t>d</w:t>
      </w:r>
      <w:r w:rsidR="004A37DF" w:rsidRPr="000D3E77">
        <w:rPr>
          <w:rFonts w:cs="Times New Roman"/>
          <w:color w:val="000000"/>
          <w:sz w:val="18"/>
          <w:szCs w:val="18"/>
        </w:rPr>
        <w:t xml:space="preserve"> o</w:t>
      </w:r>
      <w:r w:rsidR="00650114" w:rsidRPr="000D3E77">
        <w:rPr>
          <w:rFonts w:cs="Times New Roman"/>
          <w:color w:val="000000"/>
          <w:sz w:val="18"/>
          <w:szCs w:val="18"/>
        </w:rPr>
        <w:t>n the</w:t>
      </w:r>
      <w:r w:rsidR="000229A6" w:rsidRPr="000D3E77">
        <w:rPr>
          <w:rFonts w:cs="Times New Roman"/>
          <w:color w:val="000000"/>
          <w:sz w:val="18"/>
          <w:szCs w:val="18"/>
        </w:rPr>
        <w:t xml:space="preserve"> </w:t>
      </w:r>
      <w:proofErr w:type="spellStart"/>
      <w:r w:rsidR="000229A6" w:rsidRPr="000D3E77">
        <w:rPr>
          <w:rFonts w:cs="Times New Roman"/>
          <w:color w:val="000000"/>
          <w:sz w:val="18"/>
          <w:szCs w:val="18"/>
        </w:rPr>
        <w:t>T</w:t>
      </w:r>
      <w:r w:rsidR="00253490" w:rsidRPr="000D3E77">
        <w:rPr>
          <w:rFonts w:cs="Times New Roman"/>
          <w:color w:val="000000"/>
          <w:sz w:val="18"/>
          <w:szCs w:val="18"/>
        </w:rPr>
        <w:t>edlar</w:t>
      </w:r>
      <w:proofErr w:type="spellEnd"/>
      <w:r w:rsidR="000229A6" w:rsidRPr="000D3E77">
        <w:rPr>
          <w:rFonts w:cs="Times New Roman"/>
          <w:color w:val="000000"/>
          <w:sz w:val="18"/>
          <w:szCs w:val="18"/>
        </w:rPr>
        <w:t xml:space="preserve"> bags</w:t>
      </w:r>
      <w:r w:rsidR="003E0CB1" w:rsidRPr="000D3E77">
        <w:rPr>
          <w:rFonts w:cs="Times New Roman"/>
          <w:color w:val="000000"/>
          <w:sz w:val="18"/>
          <w:szCs w:val="18"/>
        </w:rPr>
        <w:t xml:space="preserve"> concurrently</w:t>
      </w:r>
      <w:r w:rsidR="00F523BF" w:rsidRPr="000D3E77">
        <w:rPr>
          <w:rFonts w:cs="Times New Roman"/>
          <w:color w:val="000000"/>
          <w:sz w:val="18"/>
          <w:szCs w:val="18"/>
        </w:rPr>
        <w:t>,</w:t>
      </w:r>
      <w:r w:rsidR="00CC22FE" w:rsidRPr="000D3E77">
        <w:rPr>
          <w:rFonts w:cs="Times New Roman"/>
          <w:color w:val="000000"/>
          <w:sz w:val="18"/>
          <w:szCs w:val="18"/>
        </w:rPr>
        <w:t xml:space="preserve"> </w:t>
      </w:r>
      <w:r w:rsidR="00CF6A01" w:rsidRPr="000D3E77">
        <w:rPr>
          <w:rFonts w:cs="Times New Roman"/>
          <w:color w:val="000000"/>
          <w:sz w:val="18"/>
          <w:szCs w:val="18"/>
        </w:rPr>
        <w:t>acqui</w:t>
      </w:r>
      <w:r w:rsidR="006E11FB" w:rsidRPr="000D3E77">
        <w:rPr>
          <w:rFonts w:cs="Times New Roman"/>
          <w:color w:val="000000"/>
          <w:sz w:val="18"/>
          <w:szCs w:val="18"/>
        </w:rPr>
        <w:t>ring</w:t>
      </w:r>
      <w:r w:rsidR="00735E15" w:rsidRPr="000D3E77">
        <w:rPr>
          <w:rFonts w:cs="Times New Roman"/>
          <w:color w:val="000000"/>
          <w:sz w:val="18"/>
          <w:szCs w:val="18"/>
        </w:rPr>
        <w:t xml:space="preserve"> </w:t>
      </w:r>
      <w:r w:rsidR="006E11FB" w:rsidRPr="000D3E77">
        <w:rPr>
          <w:rFonts w:cs="Times New Roman"/>
          <w:color w:val="000000"/>
          <w:sz w:val="18"/>
          <w:szCs w:val="18"/>
        </w:rPr>
        <w:t xml:space="preserve">with </w:t>
      </w:r>
      <w:r w:rsidR="00735E15" w:rsidRPr="000D3E77">
        <w:rPr>
          <w:rFonts w:cs="Times New Roman"/>
          <w:color w:val="000000"/>
          <w:sz w:val="18"/>
          <w:szCs w:val="18"/>
        </w:rPr>
        <w:t>a</w:t>
      </w:r>
      <w:r w:rsidR="00273AED" w:rsidRPr="000D3E77">
        <w:rPr>
          <w:rFonts w:cs="Times New Roman"/>
          <w:color w:val="000000"/>
          <w:sz w:val="18"/>
          <w:szCs w:val="18"/>
        </w:rPr>
        <w:t>n</w:t>
      </w:r>
      <w:r w:rsidR="00735E15" w:rsidRPr="000D3E77">
        <w:rPr>
          <w:rFonts w:cs="Times New Roman"/>
          <w:color w:val="000000"/>
          <w:sz w:val="18"/>
          <w:szCs w:val="18"/>
        </w:rPr>
        <w:t xml:space="preserve"> 8-channel ves</w:t>
      </w:r>
      <w:r w:rsidR="00273AED" w:rsidRPr="000D3E77">
        <w:rPr>
          <w:rFonts w:cs="Times New Roman"/>
          <w:color w:val="000000"/>
          <w:sz w:val="18"/>
          <w:szCs w:val="18"/>
        </w:rPr>
        <w:t xml:space="preserve">t, and both </w:t>
      </w:r>
      <w:proofErr w:type="spellStart"/>
      <w:r w:rsidR="00C8284B" w:rsidRPr="000D3E77">
        <w:rPr>
          <w:rFonts w:cs="Times New Roman"/>
          <w:color w:val="000000"/>
          <w:sz w:val="18"/>
          <w:szCs w:val="18"/>
        </w:rPr>
        <w:t>Tedlar</w:t>
      </w:r>
      <w:proofErr w:type="spellEnd"/>
      <w:r w:rsidR="00C8284B" w:rsidRPr="000D3E77">
        <w:rPr>
          <w:rFonts w:cs="Times New Roman"/>
          <w:color w:val="000000"/>
          <w:sz w:val="18"/>
          <w:szCs w:val="18"/>
        </w:rPr>
        <w:t xml:space="preserve"> bags placed in </w:t>
      </w:r>
      <w:r w:rsidR="006E11FB" w:rsidRPr="000D3E77">
        <w:rPr>
          <w:rFonts w:cs="Times New Roman"/>
          <w:color w:val="000000"/>
          <w:sz w:val="18"/>
          <w:szCs w:val="18"/>
        </w:rPr>
        <w:t xml:space="preserve">the </w:t>
      </w:r>
      <w:proofErr w:type="spellStart"/>
      <w:r w:rsidR="00C8284B" w:rsidRPr="000D3E77">
        <w:rPr>
          <w:rFonts w:cs="Times New Roman"/>
          <w:color w:val="000000"/>
          <w:sz w:val="18"/>
          <w:szCs w:val="18"/>
        </w:rPr>
        <w:t>centre</w:t>
      </w:r>
      <w:proofErr w:type="spellEnd"/>
      <w:r w:rsidR="00F82627" w:rsidRPr="000D3E77">
        <w:rPr>
          <w:rFonts w:cs="Times New Roman"/>
          <w:color w:val="000000"/>
          <w:sz w:val="18"/>
          <w:szCs w:val="18"/>
        </w:rPr>
        <w:t>.</w:t>
      </w:r>
      <w:r w:rsidR="006E11FB" w:rsidRPr="000D3E77">
        <w:rPr>
          <w:rFonts w:cs="Times New Roman"/>
          <w:color w:val="000000"/>
          <w:sz w:val="18"/>
          <w:szCs w:val="18"/>
        </w:rPr>
        <w:t xml:space="preserve"> Similar setup was used during the T1 relaxation time</w:t>
      </w:r>
      <w:r w:rsidR="001F59A4" w:rsidRPr="000D3E77">
        <w:rPr>
          <w:rFonts w:cs="Times New Roman"/>
          <w:color w:val="000000"/>
          <w:sz w:val="18"/>
          <w:szCs w:val="18"/>
        </w:rPr>
        <w:t xml:space="preserve"> </w:t>
      </w:r>
      <w:r w:rsidR="00631156" w:rsidRPr="000D3E77">
        <w:rPr>
          <w:rFonts w:cs="Times New Roman"/>
          <w:color w:val="000000"/>
          <w:sz w:val="18"/>
          <w:szCs w:val="18"/>
        </w:rPr>
        <w:t xml:space="preserve">acquisition, but with one </w:t>
      </w:r>
      <w:proofErr w:type="spellStart"/>
      <w:r w:rsidR="00631156" w:rsidRPr="000D3E77">
        <w:rPr>
          <w:rFonts w:cs="Times New Roman"/>
          <w:color w:val="000000"/>
          <w:sz w:val="18"/>
          <w:szCs w:val="18"/>
        </w:rPr>
        <w:t>Tedlar</w:t>
      </w:r>
      <w:proofErr w:type="spellEnd"/>
      <w:r w:rsidR="00631156" w:rsidRPr="000D3E77">
        <w:rPr>
          <w:rFonts w:cs="Times New Roman"/>
          <w:color w:val="000000"/>
          <w:sz w:val="18"/>
          <w:szCs w:val="18"/>
        </w:rPr>
        <w:t xml:space="preserve"> bag at a time (figure 4 in main article).</w:t>
      </w:r>
    </w:p>
    <w:p w14:paraId="2FD62450" w14:textId="77777777" w:rsidR="00280851" w:rsidRPr="005C3729" w:rsidRDefault="00280851" w:rsidP="00280851">
      <w:pPr>
        <w:spacing w:before="0" w:after="0" w:line="240" w:lineRule="auto"/>
        <w:rPr>
          <w:rFonts w:eastAsia="Times New Roman" w:cs="Times New Roman"/>
          <w:sz w:val="18"/>
          <w:szCs w:val="18"/>
          <w:lang w:eastAsia="fr-FR"/>
        </w:rPr>
      </w:pPr>
    </w:p>
    <w:p w14:paraId="4FBD3D32" w14:textId="7AE5B320" w:rsidR="00280851" w:rsidRPr="005C3729" w:rsidRDefault="00280851" w:rsidP="00021A70">
      <w:pPr>
        <w:spacing w:line="240" w:lineRule="auto"/>
        <w:jc w:val="center"/>
        <w:rPr>
          <w:rFonts w:cs="Times New Roman"/>
          <w:noProof/>
          <w:color w:val="000000"/>
          <w:sz w:val="18"/>
          <w:szCs w:val="18"/>
        </w:rPr>
      </w:pPr>
      <w:r w:rsidRPr="005C3729">
        <w:rPr>
          <w:rFonts w:cs="Times New Roman"/>
          <w:noProof/>
          <w:color w:val="000000"/>
          <w:sz w:val="18"/>
          <w:szCs w:val="18"/>
        </w:rPr>
        <w:lastRenderedPageBreak/>
        <w:drawing>
          <wp:inline distT="0" distB="0" distL="0" distR="0" wp14:anchorId="50833B22" wp14:editId="428B2798">
            <wp:extent cx="4779818" cy="2690070"/>
            <wp:effectExtent l="0" t="0" r="1905" b="0"/>
            <wp:docPr id="2088677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8614" cy="2695020"/>
                    </a:xfrm>
                    <a:prstGeom prst="rect">
                      <a:avLst/>
                    </a:prstGeom>
                    <a:noFill/>
                    <a:ln>
                      <a:noFill/>
                    </a:ln>
                  </pic:spPr>
                </pic:pic>
              </a:graphicData>
            </a:graphic>
          </wp:inline>
        </w:drawing>
      </w:r>
    </w:p>
    <w:p w14:paraId="01FF0F83" w14:textId="2BF05173" w:rsidR="00021A70" w:rsidRPr="000D3E77" w:rsidRDefault="00021A70" w:rsidP="000D3E77">
      <w:pPr>
        <w:spacing w:before="0" w:after="0" w:line="240" w:lineRule="auto"/>
        <w:jc w:val="both"/>
        <w:rPr>
          <w:rFonts w:eastAsia="Times New Roman" w:cs="Times New Roman"/>
          <w:sz w:val="18"/>
          <w:szCs w:val="18"/>
          <w:shd w:val="clear" w:color="auto" w:fill="FFFFFF"/>
          <w:lang w:eastAsia="fr-FR"/>
        </w:rPr>
      </w:pPr>
      <w:r w:rsidRPr="000D3E77">
        <w:rPr>
          <w:rFonts w:cs="Times New Roman"/>
          <w:b/>
          <w:bCs/>
          <w:sz w:val="18"/>
          <w:szCs w:val="18"/>
        </w:rPr>
        <w:t>Figure S5.</w:t>
      </w:r>
      <w:r w:rsidRPr="000D3E77">
        <w:rPr>
          <w:rFonts w:cs="Times New Roman"/>
          <w:sz w:val="18"/>
          <w:szCs w:val="18"/>
        </w:rPr>
        <w:t xml:space="preserve"> Ventilation image slices of hyperpolarized xenon in two </w:t>
      </w:r>
      <w:proofErr w:type="spellStart"/>
      <w:r w:rsidRPr="000D3E77">
        <w:rPr>
          <w:rFonts w:cs="Times New Roman"/>
          <w:sz w:val="18"/>
          <w:szCs w:val="18"/>
        </w:rPr>
        <w:t>Tedlar</w:t>
      </w:r>
      <w:proofErr w:type="spellEnd"/>
      <w:r w:rsidRPr="000D3E77">
        <w:rPr>
          <w:rFonts w:cs="Times New Roman"/>
          <w:sz w:val="18"/>
          <w:szCs w:val="18"/>
        </w:rPr>
        <w:t xml:space="preserve"> bags in a GE Scanner (setup in S4). All </w:t>
      </w:r>
      <w:proofErr w:type="spellStart"/>
      <w:r w:rsidRPr="000D3E77">
        <w:rPr>
          <w:rFonts w:cs="Times New Roman"/>
          <w:sz w:val="18"/>
          <w:szCs w:val="18"/>
        </w:rPr>
        <w:t>Tedlar</w:t>
      </w:r>
      <w:proofErr w:type="spellEnd"/>
      <w:r w:rsidRPr="000D3E77">
        <w:rPr>
          <w:rFonts w:cs="Times New Roman"/>
          <w:sz w:val="18"/>
          <w:szCs w:val="18"/>
        </w:rPr>
        <w:t xml:space="preserve"> </w:t>
      </w:r>
      <w:r w:rsidR="005C3729" w:rsidRPr="000D3E77">
        <w:rPr>
          <w:rFonts w:cs="Times New Roman"/>
          <w:sz w:val="18"/>
          <w:szCs w:val="18"/>
        </w:rPr>
        <w:t>bags have</w:t>
      </w:r>
      <w:r w:rsidRPr="000D3E77">
        <w:rPr>
          <w:rFonts w:cs="Times New Roman"/>
          <w:sz w:val="18"/>
          <w:szCs w:val="18"/>
        </w:rPr>
        <w:t xml:space="preserve"> xenon concentration close to 3%, but SEOP uses enriched </w:t>
      </w:r>
      <w:r w:rsidRPr="000D3E77">
        <w:rPr>
          <w:rFonts w:cs="Times New Roman"/>
          <w:sz w:val="18"/>
          <w:szCs w:val="18"/>
          <w:vertAlign w:val="superscript"/>
        </w:rPr>
        <w:t>129</w:t>
      </w:r>
      <w:r w:rsidRPr="000D3E77">
        <w:rPr>
          <w:rFonts w:cs="Times New Roman"/>
          <w:sz w:val="18"/>
          <w:szCs w:val="18"/>
        </w:rPr>
        <w:t xml:space="preserve">Xe of 86% compared to the natural abundant xenon gas of 26% used in DNP. </w:t>
      </w:r>
      <w:r w:rsidRPr="000D3E77">
        <w:rPr>
          <w:rFonts w:eastAsia="Times New Roman" w:cs="Times New Roman"/>
          <w:sz w:val="18"/>
          <w:szCs w:val="18"/>
          <w:shd w:val="clear" w:color="auto" w:fill="FFFFFF"/>
          <w:lang w:eastAsia="fr-FR"/>
        </w:rPr>
        <w:t xml:space="preserve">Ventilation </w:t>
      </w:r>
      <w:r w:rsidR="005C3729" w:rsidRPr="000D3E77">
        <w:rPr>
          <w:rFonts w:eastAsia="Times New Roman" w:cs="Times New Roman"/>
          <w:sz w:val="18"/>
          <w:szCs w:val="18"/>
          <w:shd w:val="clear" w:color="auto" w:fill="FFFFFF"/>
          <w:lang w:eastAsia="fr-FR"/>
        </w:rPr>
        <w:t>sequence</w:t>
      </w:r>
      <w:r w:rsidRPr="000D3E77">
        <w:rPr>
          <w:rFonts w:eastAsia="Times New Roman" w:cs="Times New Roman"/>
          <w:sz w:val="18"/>
          <w:szCs w:val="18"/>
          <w:shd w:val="clear" w:color="auto" w:fill="FFFFFF"/>
          <w:lang w:eastAsia="fr-FR"/>
        </w:rPr>
        <w:t>: 3D coronal balanced steady-state free precession (b-SSFP</w:t>
      </w:r>
      <w:proofErr w:type="gramStart"/>
      <w:r w:rsidRPr="000D3E77">
        <w:rPr>
          <w:rFonts w:eastAsia="Times New Roman" w:cs="Times New Roman"/>
          <w:sz w:val="18"/>
          <w:szCs w:val="18"/>
          <w:shd w:val="clear" w:color="auto" w:fill="FFFFFF"/>
          <w:lang w:eastAsia="fr-FR"/>
        </w:rPr>
        <w:t>)</w:t>
      </w:r>
      <w:r w:rsidRPr="000D3E77">
        <w:rPr>
          <w:rFonts w:eastAsia="Times New Roman" w:cs="Times New Roman"/>
          <w:sz w:val="18"/>
          <w:szCs w:val="18"/>
          <w:lang w:eastAsia="fr-FR"/>
        </w:rPr>
        <w:t xml:space="preserve"> </w:t>
      </w:r>
      <w:r w:rsidRPr="000D3E77">
        <w:rPr>
          <w:rFonts w:eastAsia="Times New Roman" w:cs="Times New Roman"/>
          <w:sz w:val="18"/>
          <w:szCs w:val="18"/>
          <w:shd w:val="clear" w:color="auto" w:fill="FFFFFF"/>
          <w:lang w:eastAsia="fr-FR"/>
        </w:rPr>
        <w:t>;</w:t>
      </w:r>
      <w:proofErr w:type="gramEnd"/>
      <w:r w:rsidRPr="000D3E77">
        <w:rPr>
          <w:rFonts w:eastAsia="Times New Roman" w:cs="Times New Roman"/>
          <w:sz w:val="18"/>
          <w:szCs w:val="18"/>
          <w:shd w:val="clear" w:color="auto" w:fill="FFFFFF"/>
          <w:lang w:eastAsia="fr-FR"/>
        </w:rPr>
        <w:t xml:space="preserve"> voxel size</w:t>
      </w:r>
      <w:r w:rsidRPr="000D3E77">
        <w:rPr>
          <w:rFonts w:eastAsia="Times New Roman" w:cs="Times New Roman"/>
          <w:sz w:val="18"/>
          <w:szCs w:val="18"/>
          <w:lang w:eastAsia="fr-FR"/>
        </w:rPr>
        <w:t xml:space="preserve"> </w:t>
      </w:r>
      <w:r w:rsidRPr="000D3E77">
        <w:rPr>
          <w:rFonts w:eastAsia="Times New Roman" w:cs="Times New Roman"/>
          <w:sz w:val="18"/>
          <w:szCs w:val="18"/>
          <w:shd w:val="clear" w:color="auto" w:fill="FFFFFF"/>
          <w:lang w:eastAsia="fr-FR"/>
        </w:rPr>
        <w:t>of 5 × 5 × 10 mm 3, matrix size of 80 × 80 × 30, repetition time</w:t>
      </w:r>
      <w:r w:rsidRPr="000D3E77">
        <w:rPr>
          <w:rFonts w:eastAsia="Times New Roman" w:cs="Times New Roman"/>
          <w:sz w:val="18"/>
          <w:szCs w:val="18"/>
          <w:lang w:eastAsia="fr-FR"/>
        </w:rPr>
        <w:t xml:space="preserve"> </w:t>
      </w:r>
      <w:r w:rsidRPr="000D3E77">
        <w:rPr>
          <w:rFonts w:eastAsia="Times New Roman" w:cs="Times New Roman"/>
          <w:sz w:val="18"/>
          <w:szCs w:val="18"/>
          <w:shd w:val="clear" w:color="auto" w:fill="FFFFFF"/>
          <w:lang w:eastAsia="fr-FR"/>
        </w:rPr>
        <w:t xml:space="preserve">(TR) = 3.2 </w:t>
      </w:r>
      <w:proofErr w:type="spellStart"/>
      <w:r w:rsidRPr="000D3E77">
        <w:rPr>
          <w:rFonts w:eastAsia="Times New Roman" w:cs="Times New Roman"/>
          <w:sz w:val="18"/>
          <w:szCs w:val="18"/>
          <w:shd w:val="clear" w:color="auto" w:fill="FFFFFF"/>
          <w:lang w:eastAsia="fr-FR"/>
        </w:rPr>
        <w:t>ms</w:t>
      </w:r>
      <w:proofErr w:type="spellEnd"/>
      <w:r w:rsidRPr="000D3E77">
        <w:rPr>
          <w:rFonts w:eastAsia="Times New Roman" w:cs="Times New Roman"/>
          <w:sz w:val="18"/>
          <w:szCs w:val="18"/>
          <w:shd w:val="clear" w:color="auto" w:fill="FFFFFF"/>
          <w:lang w:eastAsia="fr-FR"/>
        </w:rPr>
        <w:t xml:space="preserve">, echo time (TE) = minimum (~1 </w:t>
      </w:r>
      <w:proofErr w:type="spellStart"/>
      <w:r w:rsidRPr="000D3E77">
        <w:rPr>
          <w:rFonts w:eastAsia="Times New Roman" w:cs="Times New Roman"/>
          <w:sz w:val="18"/>
          <w:szCs w:val="18"/>
          <w:shd w:val="clear" w:color="auto" w:fill="FFFFFF"/>
          <w:lang w:eastAsia="fr-FR"/>
        </w:rPr>
        <w:t>ms</w:t>
      </w:r>
      <w:proofErr w:type="spellEnd"/>
      <w:r w:rsidRPr="000D3E77">
        <w:rPr>
          <w:rFonts w:eastAsia="Times New Roman" w:cs="Times New Roman"/>
          <w:sz w:val="18"/>
          <w:szCs w:val="18"/>
          <w:shd w:val="clear" w:color="auto" w:fill="FFFFFF"/>
          <w:lang w:eastAsia="fr-FR"/>
        </w:rPr>
        <w:t>), flip angle</w:t>
      </w:r>
      <w:r w:rsidRPr="000D3E77">
        <w:rPr>
          <w:rFonts w:eastAsia="Times New Roman" w:cs="Times New Roman"/>
          <w:sz w:val="18"/>
          <w:szCs w:val="18"/>
          <w:lang w:eastAsia="fr-FR"/>
        </w:rPr>
        <w:t xml:space="preserve"> </w:t>
      </w:r>
      <w:r w:rsidRPr="000D3E77">
        <w:rPr>
          <w:rFonts w:eastAsia="Times New Roman" w:cs="Times New Roman"/>
          <w:sz w:val="18"/>
          <w:szCs w:val="18"/>
          <w:shd w:val="clear" w:color="auto" w:fill="FFFFFF"/>
          <w:lang w:eastAsia="fr-FR"/>
        </w:rPr>
        <w:t>(FA) = 10°, bandwidth = 31.25 kHz, and total acquisition time</w:t>
      </w:r>
      <w:r w:rsidRPr="000D3E77">
        <w:rPr>
          <w:rFonts w:eastAsia="Times New Roman" w:cs="Times New Roman"/>
          <w:sz w:val="18"/>
          <w:szCs w:val="18"/>
          <w:lang w:eastAsia="fr-FR"/>
        </w:rPr>
        <w:t xml:space="preserve"> </w:t>
      </w:r>
      <w:r w:rsidRPr="000D3E77">
        <w:rPr>
          <w:rFonts w:eastAsia="Times New Roman" w:cs="Times New Roman"/>
          <w:sz w:val="18"/>
          <w:szCs w:val="18"/>
          <w:shd w:val="clear" w:color="auto" w:fill="FFFFFF"/>
          <w:lang w:eastAsia="fr-FR"/>
        </w:rPr>
        <w:t xml:space="preserve">of 6 s. </w:t>
      </w:r>
      <w:r w:rsidRPr="000D3E77">
        <w:rPr>
          <w:rFonts w:cs="Times New Roman"/>
          <w:sz w:val="18"/>
          <w:szCs w:val="18"/>
        </w:rPr>
        <w:t>The signal intensity differs between all the bags due to coil sensitivity, as seen on the dual SEOP bags image</w:t>
      </w:r>
      <w:r w:rsidR="005C3729" w:rsidRPr="000D3E77">
        <w:rPr>
          <w:rFonts w:cs="Times New Roman"/>
          <w:sz w:val="18"/>
          <w:szCs w:val="18"/>
        </w:rPr>
        <w:t xml:space="preserve"> on the right</w:t>
      </w:r>
      <w:r w:rsidRPr="000D3E77">
        <w:rPr>
          <w:rFonts w:cs="Times New Roman"/>
          <w:sz w:val="18"/>
          <w:szCs w:val="18"/>
        </w:rPr>
        <w:t>.</w:t>
      </w:r>
    </w:p>
    <w:p w14:paraId="401F0B3E" w14:textId="77777777" w:rsidR="00021A70" w:rsidRPr="005C3729" w:rsidRDefault="00021A70" w:rsidP="00021A70">
      <w:pPr>
        <w:jc w:val="center"/>
        <w:rPr>
          <w:rFonts w:cs="Times New Roman"/>
          <w:noProof/>
          <w:color w:val="000000"/>
          <w:sz w:val="18"/>
          <w:szCs w:val="18"/>
        </w:rPr>
      </w:pPr>
    </w:p>
    <w:p w14:paraId="524CCBA4" w14:textId="2598E5E3" w:rsidR="00280851" w:rsidRPr="005C3729" w:rsidRDefault="007748BB" w:rsidP="00021A70">
      <w:pPr>
        <w:jc w:val="center"/>
        <w:rPr>
          <w:rFonts w:cs="Times New Roman"/>
          <w:noProof/>
          <w:color w:val="000000"/>
          <w:sz w:val="18"/>
          <w:szCs w:val="18"/>
        </w:rPr>
      </w:pPr>
      <w:r w:rsidRPr="005C3729">
        <w:rPr>
          <w:rFonts w:cs="Times New Roman"/>
          <w:noProof/>
          <w:color w:val="000000"/>
          <w:sz w:val="18"/>
          <w:szCs w:val="18"/>
        </w:rPr>
        <w:drawing>
          <wp:inline distT="0" distB="0" distL="0" distR="0" wp14:anchorId="5FDC1913" wp14:editId="5082F6F9">
            <wp:extent cx="5353291" cy="3301196"/>
            <wp:effectExtent l="0" t="0" r="0" b="0"/>
            <wp:docPr id="14950754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2013" cy="3306575"/>
                    </a:xfrm>
                    <a:prstGeom prst="rect">
                      <a:avLst/>
                    </a:prstGeom>
                    <a:noFill/>
                    <a:ln>
                      <a:noFill/>
                    </a:ln>
                  </pic:spPr>
                </pic:pic>
              </a:graphicData>
            </a:graphic>
          </wp:inline>
        </w:drawing>
      </w:r>
    </w:p>
    <w:p w14:paraId="3D1AF7E5" w14:textId="77777777" w:rsidR="00280851" w:rsidRPr="005C3729" w:rsidRDefault="00280851" w:rsidP="00280851">
      <w:pPr>
        <w:pStyle w:val="Caption"/>
        <w:rPr>
          <w:rFonts w:ascii="Times New Roman" w:hAnsi="Times New Roman"/>
          <w:b/>
          <w:bCs/>
          <w:color w:val="auto"/>
        </w:rPr>
      </w:pPr>
    </w:p>
    <w:p w14:paraId="4EA4EDF9" w14:textId="1A8560D3" w:rsidR="00280851" w:rsidRPr="000D3E77" w:rsidRDefault="00280851" w:rsidP="00021A70">
      <w:pPr>
        <w:spacing w:line="240" w:lineRule="auto"/>
        <w:jc w:val="both"/>
        <w:rPr>
          <w:rFonts w:cs="Times New Roman"/>
          <w:sz w:val="18"/>
          <w:szCs w:val="18"/>
        </w:rPr>
      </w:pPr>
      <w:r w:rsidRPr="000D3E77">
        <w:rPr>
          <w:rFonts w:cs="Times New Roman"/>
          <w:b/>
          <w:bCs/>
          <w:sz w:val="18"/>
          <w:szCs w:val="18"/>
        </w:rPr>
        <w:t xml:space="preserve">Figure </w:t>
      </w:r>
      <w:r w:rsidR="00021A70" w:rsidRPr="000D3E77">
        <w:rPr>
          <w:rFonts w:cs="Times New Roman"/>
          <w:b/>
          <w:bCs/>
          <w:sz w:val="18"/>
          <w:szCs w:val="18"/>
        </w:rPr>
        <w:t>S6</w:t>
      </w:r>
      <w:r w:rsidRPr="000D3E77">
        <w:rPr>
          <w:rFonts w:cs="Times New Roman"/>
          <w:b/>
          <w:bCs/>
          <w:sz w:val="18"/>
          <w:szCs w:val="18"/>
        </w:rPr>
        <w:t>.</w:t>
      </w:r>
      <w:r w:rsidRPr="000D3E77">
        <w:rPr>
          <w:rFonts w:cs="Times New Roman"/>
          <w:sz w:val="18"/>
          <w:szCs w:val="18"/>
        </w:rPr>
        <w:t xml:space="preserve"> </w:t>
      </w:r>
      <w:r w:rsidR="00021A70" w:rsidRPr="000D3E77">
        <w:rPr>
          <w:rFonts w:cs="Times New Roman"/>
          <w:sz w:val="18"/>
          <w:szCs w:val="18"/>
        </w:rPr>
        <w:t xml:space="preserve"> The ventilation images were processed with Horos (version 3.3.6, Annapolis, MD, USA). The signal-to-noise ratio (SNR) values</w:t>
      </w:r>
      <w:r w:rsidR="005C3729" w:rsidRPr="000D3E77">
        <w:rPr>
          <w:rFonts w:cs="Times New Roman"/>
          <w:sz w:val="18"/>
          <w:szCs w:val="18"/>
        </w:rPr>
        <w:t xml:space="preserve"> calculated</w:t>
      </w:r>
      <w:r w:rsidR="00021A70" w:rsidRPr="000D3E77">
        <w:rPr>
          <w:rFonts w:cs="Times New Roman"/>
          <w:sz w:val="18"/>
          <w:szCs w:val="18"/>
        </w:rPr>
        <w:t xml:space="preserve"> from the mean signal intensity value</w:t>
      </w:r>
      <w:r w:rsidR="005C3729" w:rsidRPr="000D3E77">
        <w:rPr>
          <w:rFonts w:cs="Times New Roman"/>
          <w:sz w:val="18"/>
          <w:szCs w:val="18"/>
        </w:rPr>
        <w:t xml:space="preserve"> </w:t>
      </w:r>
      <w:r w:rsidR="00021A70" w:rsidRPr="000D3E77">
        <w:rPr>
          <w:rFonts w:cs="Times New Roman"/>
          <w:sz w:val="18"/>
          <w:szCs w:val="18"/>
        </w:rPr>
        <w:t xml:space="preserve">in the region of interest (ROI) provided by the Max Intensity Projection (MIP) in HOROS, </w:t>
      </w:r>
      <w:r w:rsidR="005C3729" w:rsidRPr="000D3E77">
        <w:rPr>
          <w:rFonts w:cs="Times New Roman"/>
          <w:sz w:val="18"/>
          <w:szCs w:val="18"/>
        </w:rPr>
        <w:t xml:space="preserve">and standard </w:t>
      </w:r>
      <w:proofErr w:type="gramStart"/>
      <w:r w:rsidR="005C3729" w:rsidRPr="000D3E77">
        <w:rPr>
          <w:rFonts w:cs="Times New Roman"/>
          <w:sz w:val="18"/>
          <w:szCs w:val="18"/>
        </w:rPr>
        <w:t>deviation  from</w:t>
      </w:r>
      <w:proofErr w:type="gramEnd"/>
      <w:r w:rsidR="005C3729" w:rsidRPr="000D3E77">
        <w:rPr>
          <w:rFonts w:cs="Times New Roman"/>
          <w:sz w:val="18"/>
          <w:szCs w:val="18"/>
        </w:rPr>
        <w:t xml:space="preserve"> </w:t>
      </w:r>
      <w:r w:rsidR="00021A70" w:rsidRPr="000D3E77">
        <w:rPr>
          <w:rFonts w:cs="Times New Roman"/>
          <w:sz w:val="18"/>
          <w:szCs w:val="18"/>
        </w:rPr>
        <w:t>noise outside the</w:t>
      </w:r>
      <w:r w:rsidR="005C3729" w:rsidRPr="000D3E77">
        <w:rPr>
          <w:rFonts w:cs="Times New Roman"/>
          <w:sz w:val="18"/>
          <w:szCs w:val="18"/>
        </w:rPr>
        <w:t xml:space="preserve"> ROI</w:t>
      </w:r>
      <w:r w:rsidR="00021A70" w:rsidRPr="000D3E77">
        <w:rPr>
          <w:rFonts w:cs="Times New Roman"/>
          <w:sz w:val="18"/>
          <w:szCs w:val="18"/>
        </w:rPr>
        <w:t>.</w:t>
      </w:r>
    </w:p>
    <w:p w14:paraId="1471B51A" w14:textId="1BBD6BAE" w:rsidR="00021A70" w:rsidRPr="005C3729" w:rsidRDefault="00021A70" w:rsidP="00021A70">
      <w:pPr>
        <w:rPr>
          <w:rFonts w:cs="Times New Roman"/>
          <w:noProof/>
          <w:color w:val="000000"/>
          <w:sz w:val="18"/>
          <w:szCs w:val="18"/>
        </w:rPr>
      </w:pPr>
      <w:r w:rsidRPr="005C3729">
        <w:rPr>
          <w:rFonts w:cs="Times New Roman"/>
          <w:noProof/>
          <w:color w:val="000000"/>
          <w:sz w:val="18"/>
          <w:szCs w:val="18"/>
        </w:rPr>
        <w:lastRenderedPageBreak/>
        <w:t xml:space="preserve">    </w:t>
      </w:r>
      <w:r w:rsidR="00C41A7D" w:rsidRPr="005C3729">
        <w:rPr>
          <w:rFonts w:cs="Times New Roman"/>
          <w:i/>
          <w:iCs/>
          <w:noProof/>
          <w:color w:val="000000"/>
          <w:sz w:val="18"/>
          <w:szCs w:val="18"/>
        </w:rPr>
        <w:drawing>
          <wp:inline distT="0" distB="0" distL="0" distR="0" wp14:anchorId="4CD8A0BE" wp14:editId="15643EE0">
            <wp:extent cx="6395085" cy="2297631"/>
            <wp:effectExtent l="0" t="0" r="5715" b="7620"/>
            <wp:docPr id="3402137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8472"/>
                    <a:stretch>
                      <a:fillRect/>
                    </a:stretch>
                  </pic:blipFill>
                  <pic:spPr bwMode="auto">
                    <a:xfrm>
                      <a:off x="0" y="0"/>
                      <a:ext cx="6395085" cy="2297631"/>
                    </a:xfrm>
                    <a:prstGeom prst="rect">
                      <a:avLst/>
                    </a:prstGeom>
                    <a:noFill/>
                    <a:ln>
                      <a:noFill/>
                    </a:ln>
                    <a:extLst>
                      <a:ext uri="{53640926-AAD7-44D8-BBD7-CCE9431645EC}">
                        <a14:shadowObscured xmlns:a14="http://schemas.microsoft.com/office/drawing/2010/main"/>
                      </a:ext>
                    </a:extLst>
                  </pic:spPr>
                </pic:pic>
              </a:graphicData>
            </a:graphic>
          </wp:inline>
        </w:drawing>
      </w:r>
    </w:p>
    <w:p w14:paraId="693D756B" w14:textId="6A713DFF" w:rsidR="00021A70" w:rsidRPr="000D3E77" w:rsidRDefault="00021A70" w:rsidP="000D3E77">
      <w:pPr>
        <w:jc w:val="both"/>
        <w:rPr>
          <w:rFonts w:cs="Times New Roman"/>
          <w:color w:val="000000"/>
          <w:sz w:val="18"/>
          <w:szCs w:val="18"/>
        </w:rPr>
      </w:pPr>
      <w:r w:rsidRPr="000D3E77">
        <w:rPr>
          <w:rFonts w:cs="Times New Roman"/>
          <w:b/>
          <w:bCs/>
          <w:color w:val="000000"/>
          <w:sz w:val="18"/>
          <w:szCs w:val="18"/>
        </w:rPr>
        <w:t>Figure S7</w:t>
      </w:r>
      <w:r w:rsidRPr="000D3E77">
        <w:rPr>
          <w:rFonts w:cs="Times New Roman"/>
          <w:color w:val="000000"/>
          <w:sz w:val="18"/>
          <w:szCs w:val="18"/>
        </w:rPr>
        <w:t xml:space="preserve">. </w:t>
      </w:r>
      <w:r w:rsidR="00C41A7D" w:rsidRPr="000D3E77">
        <w:rPr>
          <w:rFonts w:cs="Times New Roman"/>
          <w:color w:val="000000"/>
          <w:sz w:val="18"/>
          <w:szCs w:val="18"/>
        </w:rPr>
        <w:t>In vivo spectra of hyperpolarized 129Xe produced by DNP and SEOP, showing signal peaks of the gas phase as well as dissolved signal at 200 ppm. The noise of the DNP spectrum is 100 times larger than the SEOP spectrum due to a difference in SNR.</w:t>
      </w:r>
    </w:p>
    <w:p w14:paraId="43FC321A" w14:textId="77777777" w:rsidR="00280851" w:rsidRPr="005C3729" w:rsidRDefault="00280851" w:rsidP="00681DA6">
      <w:pPr>
        <w:rPr>
          <w:rFonts w:cs="Times New Roman"/>
          <w:noProof/>
          <w:color w:val="000000"/>
          <w:sz w:val="18"/>
          <w:szCs w:val="18"/>
        </w:rPr>
      </w:pPr>
    </w:p>
    <w:p w14:paraId="2AD99F97" w14:textId="77777777" w:rsidR="005C3729" w:rsidRDefault="005C3729" w:rsidP="00681DA6">
      <w:pPr>
        <w:rPr>
          <w:rFonts w:cs="Times New Roman"/>
          <w:noProof/>
          <w:color w:val="000000"/>
          <w:sz w:val="18"/>
          <w:szCs w:val="18"/>
        </w:rPr>
      </w:pPr>
    </w:p>
    <w:p w14:paraId="342A3D04" w14:textId="77777777" w:rsidR="005C3729" w:rsidRPr="005C3729" w:rsidRDefault="005C3729" w:rsidP="00681DA6">
      <w:pPr>
        <w:rPr>
          <w:rFonts w:cs="Times New Roman"/>
          <w:noProof/>
          <w:color w:val="000000"/>
          <w:sz w:val="18"/>
          <w:szCs w:val="18"/>
        </w:rPr>
      </w:pPr>
    </w:p>
    <w:p w14:paraId="76190801" w14:textId="7DA6164F" w:rsidR="005C3729" w:rsidRPr="004E65FA" w:rsidRDefault="005C3729" w:rsidP="004E65FA">
      <w:pPr>
        <w:jc w:val="both"/>
        <w:rPr>
          <w:rFonts w:cs="Times New Roman"/>
          <w:b/>
          <w:bCs/>
          <w:noProof/>
          <w:color w:val="000000"/>
          <w:sz w:val="28"/>
          <w:szCs w:val="28"/>
        </w:rPr>
      </w:pPr>
      <w:r w:rsidRPr="004E65FA">
        <w:rPr>
          <w:rFonts w:cs="Times New Roman"/>
          <w:b/>
          <w:bCs/>
          <w:noProof/>
          <w:color w:val="000000"/>
          <w:sz w:val="28"/>
          <w:szCs w:val="28"/>
        </w:rPr>
        <w:t>References</w:t>
      </w:r>
    </w:p>
    <w:sdt>
      <w:sdtPr>
        <w:rPr>
          <w:rFonts w:cs="Times New Roman"/>
          <w:noProof/>
          <w:color w:val="000000"/>
          <w:sz w:val="18"/>
          <w:szCs w:val="18"/>
        </w:rPr>
        <w:tag w:val="MENDELEY_BIBLIOGRAPHY"/>
        <w:id w:val="-1515848100"/>
        <w:placeholder>
          <w:docPart w:val="DefaultPlaceholder_-1854013440"/>
        </w:placeholder>
      </w:sdtPr>
      <w:sdtEndPr>
        <w:rPr>
          <w:sz w:val="24"/>
          <w:szCs w:val="24"/>
        </w:rPr>
      </w:sdtEndPr>
      <w:sdtContent>
        <w:p w14:paraId="46E31C9D" w14:textId="77777777" w:rsidR="005C3729" w:rsidRPr="005C3729" w:rsidRDefault="005C3729">
          <w:pPr>
            <w:autoSpaceDE w:val="0"/>
            <w:autoSpaceDN w:val="0"/>
            <w:ind w:hanging="640"/>
            <w:divId w:val="1099301888"/>
            <w:rPr>
              <w:rFonts w:eastAsia="Times New Roman" w:cs="Times New Roman"/>
              <w:color w:val="000000"/>
              <w:szCs w:val="36"/>
            </w:rPr>
          </w:pPr>
          <w:r w:rsidRPr="005C3729">
            <w:rPr>
              <w:rFonts w:eastAsia="Times New Roman" w:cs="Times New Roman"/>
              <w:color w:val="000000"/>
              <w:szCs w:val="32"/>
            </w:rPr>
            <w:t>[1]</w:t>
          </w:r>
          <w:r w:rsidRPr="005C3729">
            <w:rPr>
              <w:rFonts w:eastAsia="Times New Roman" w:cs="Times New Roman"/>
              <w:color w:val="000000"/>
              <w:szCs w:val="32"/>
            </w:rPr>
            <w:tab/>
            <w:t xml:space="preserve">S. Macholl, H. Jóhannesson, and J. H. Ardenkjaer-Larsen, “Trityl biradicals and 13C dynamic nuclear polarization,” </w:t>
          </w:r>
          <w:r w:rsidRPr="005C3729">
            <w:rPr>
              <w:rFonts w:eastAsia="Times New Roman" w:cs="Times New Roman"/>
              <w:i/>
              <w:iCs/>
              <w:color w:val="000000"/>
              <w:szCs w:val="32"/>
            </w:rPr>
            <w:t>Physical Chemistry Chemical Physics</w:t>
          </w:r>
          <w:r w:rsidRPr="005C3729">
            <w:rPr>
              <w:rFonts w:eastAsia="Times New Roman" w:cs="Times New Roman"/>
              <w:color w:val="000000"/>
              <w:szCs w:val="32"/>
            </w:rPr>
            <w:t xml:space="preserve">, vol. 12, no. 22, pp. 5804–5817, 2010, </w:t>
          </w:r>
          <w:proofErr w:type="spellStart"/>
          <w:r w:rsidRPr="005C3729">
            <w:rPr>
              <w:rFonts w:eastAsia="Times New Roman" w:cs="Times New Roman"/>
              <w:color w:val="000000"/>
              <w:szCs w:val="32"/>
            </w:rPr>
            <w:t>doi</w:t>
          </w:r>
          <w:proofErr w:type="spellEnd"/>
          <w:r w:rsidRPr="005C3729">
            <w:rPr>
              <w:rFonts w:eastAsia="Times New Roman" w:cs="Times New Roman"/>
              <w:color w:val="000000"/>
              <w:szCs w:val="32"/>
            </w:rPr>
            <w:t>: 10.1039/C002699A.</w:t>
          </w:r>
        </w:p>
        <w:p w14:paraId="11CD883B" w14:textId="77777777" w:rsidR="005C3729" w:rsidRPr="005C3729" w:rsidRDefault="005C3729">
          <w:pPr>
            <w:autoSpaceDE w:val="0"/>
            <w:autoSpaceDN w:val="0"/>
            <w:ind w:hanging="640"/>
            <w:divId w:val="2087653348"/>
            <w:rPr>
              <w:rFonts w:eastAsia="Times New Roman" w:cs="Times New Roman"/>
              <w:color w:val="000000"/>
              <w:szCs w:val="32"/>
            </w:rPr>
          </w:pPr>
          <w:r w:rsidRPr="005C3729">
            <w:rPr>
              <w:rFonts w:eastAsia="Times New Roman" w:cs="Times New Roman"/>
              <w:color w:val="000000"/>
              <w:szCs w:val="32"/>
            </w:rPr>
            <w:t>[2]</w:t>
          </w:r>
          <w:r w:rsidRPr="005C3729">
            <w:rPr>
              <w:rFonts w:eastAsia="Times New Roman" w:cs="Times New Roman"/>
              <w:color w:val="000000"/>
              <w:szCs w:val="32"/>
            </w:rPr>
            <w:tab/>
            <w:t xml:space="preserve">T. P. Lê, J. N. Hyacinthe, and A. Capozzi, “How to improve the efficiency of a traditional dissolution dynamic nuclear polarization (dDNP) apparatus: Design and performance of a fluid path compatible dDNP/LOD-ESR probe,” </w:t>
          </w:r>
          <w:r w:rsidRPr="005C3729">
            <w:rPr>
              <w:rFonts w:eastAsia="Times New Roman" w:cs="Times New Roman"/>
              <w:i/>
              <w:iCs/>
              <w:color w:val="000000"/>
              <w:szCs w:val="32"/>
            </w:rPr>
            <w:t>Journal of Magnetic Resonance</w:t>
          </w:r>
          <w:r w:rsidRPr="005C3729">
            <w:rPr>
              <w:rFonts w:eastAsia="Times New Roman" w:cs="Times New Roman"/>
              <w:color w:val="000000"/>
              <w:szCs w:val="32"/>
            </w:rPr>
            <w:t xml:space="preserve">, vol. 338, p. 107197, May 2022, </w:t>
          </w:r>
          <w:proofErr w:type="spellStart"/>
          <w:r w:rsidRPr="005C3729">
            <w:rPr>
              <w:rFonts w:eastAsia="Times New Roman" w:cs="Times New Roman"/>
              <w:color w:val="000000"/>
              <w:szCs w:val="32"/>
            </w:rPr>
            <w:t>doi</w:t>
          </w:r>
          <w:proofErr w:type="spellEnd"/>
          <w:r w:rsidRPr="005C3729">
            <w:rPr>
              <w:rFonts w:eastAsia="Times New Roman" w:cs="Times New Roman"/>
              <w:color w:val="000000"/>
              <w:szCs w:val="32"/>
            </w:rPr>
            <w:t>: 10.1016/J.JMR.2022.107197.</w:t>
          </w:r>
        </w:p>
        <w:p w14:paraId="14F00711" w14:textId="77777777" w:rsidR="005C3729" w:rsidRPr="005C3729" w:rsidRDefault="005C3729">
          <w:pPr>
            <w:autoSpaceDE w:val="0"/>
            <w:autoSpaceDN w:val="0"/>
            <w:ind w:hanging="640"/>
            <w:divId w:val="1753776080"/>
            <w:rPr>
              <w:rFonts w:eastAsia="Times New Roman" w:cs="Times New Roman"/>
              <w:color w:val="000000"/>
              <w:szCs w:val="32"/>
            </w:rPr>
          </w:pPr>
          <w:r w:rsidRPr="005C3729">
            <w:rPr>
              <w:rFonts w:eastAsia="Times New Roman" w:cs="Times New Roman"/>
              <w:color w:val="000000"/>
              <w:szCs w:val="32"/>
            </w:rPr>
            <w:t>[3]</w:t>
          </w:r>
          <w:r w:rsidRPr="005C3729">
            <w:rPr>
              <w:rFonts w:eastAsia="Times New Roman" w:cs="Times New Roman"/>
              <w:color w:val="000000"/>
              <w:szCs w:val="32"/>
            </w:rPr>
            <w:tab/>
            <w:t xml:space="preserve">A. Capozzi, S. Patel, W. T. Wenckebach, M. Karlsson, M. H. Lerche, and J. H. Ardenkjær-Larsen, “Gadolinium Effect at High-Magnetic-Field DNP: 70% 13C Polarization of [U-13C] Glucose Using Trityl,” </w:t>
          </w:r>
          <w:r w:rsidRPr="005C3729">
            <w:rPr>
              <w:rFonts w:eastAsia="Times New Roman" w:cs="Times New Roman"/>
              <w:i/>
              <w:iCs/>
              <w:color w:val="000000"/>
              <w:szCs w:val="32"/>
            </w:rPr>
            <w:t>Journal of Physical Chemistry Letters</w:t>
          </w:r>
          <w:r w:rsidRPr="005C3729">
            <w:rPr>
              <w:rFonts w:eastAsia="Times New Roman" w:cs="Times New Roman"/>
              <w:color w:val="000000"/>
              <w:szCs w:val="32"/>
            </w:rPr>
            <w:t xml:space="preserve">, vol. 10, no. 12, pp. 3420–3425, Jun. 2019, </w:t>
          </w:r>
          <w:proofErr w:type="spellStart"/>
          <w:r w:rsidRPr="005C3729">
            <w:rPr>
              <w:rFonts w:eastAsia="Times New Roman" w:cs="Times New Roman"/>
              <w:color w:val="000000"/>
              <w:szCs w:val="32"/>
            </w:rPr>
            <w:t>doi</w:t>
          </w:r>
          <w:proofErr w:type="spellEnd"/>
          <w:r w:rsidRPr="005C3729">
            <w:rPr>
              <w:rFonts w:eastAsia="Times New Roman" w:cs="Times New Roman"/>
              <w:color w:val="000000"/>
              <w:szCs w:val="32"/>
            </w:rPr>
            <w:t>: 10.1021/acs.jpclett.9b01306.</w:t>
          </w:r>
        </w:p>
        <w:p w14:paraId="574BE387" w14:textId="77777777" w:rsidR="005C3729" w:rsidRPr="005C3729" w:rsidRDefault="005C3729">
          <w:pPr>
            <w:autoSpaceDE w:val="0"/>
            <w:autoSpaceDN w:val="0"/>
            <w:ind w:hanging="640"/>
            <w:divId w:val="1524979714"/>
            <w:rPr>
              <w:rFonts w:eastAsia="Times New Roman" w:cs="Times New Roman"/>
              <w:color w:val="000000"/>
              <w:szCs w:val="32"/>
            </w:rPr>
          </w:pPr>
          <w:r w:rsidRPr="005C3729">
            <w:rPr>
              <w:rFonts w:eastAsia="Times New Roman" w:cs="Times New Roman"/>
              <w:color w:val="000000"/>
              <w:szCs w:val="32"/>
            </w:rPr>
            <w:t>[4]</w:t>
          </w:r>
          <w:r w:rsidRPr="005C3729">
            <w:rPr>
              <w:rFonts w:eastAsia="Times New Roman" w:cs="Times New Roman"/>
              <w:color w:val="000000"/>
              <w:szCs w:val="32"/>
            </w:rPr>
            <w:tab/>
            <w:t xml:space="preserve">A. Capozzi, J. H. </w:t>
          </w:r>
          <w:proofErr w:type="spellStart"/>
          <w:r w:rsidRPr="005C3729">
            <w:rPr>
              <w:rFonts w:eastAsia="Times New Roman" w:cs="Times New Roman"/>
              <w:color w:val="000000"/>
              <w:szCs w:val="32"/>
            </w:rPr>
            <w:t>Ardenkjear</w:t>
          </w:r>
          <w:proofErr w:type="spellEnd"/>
          <w:r w:rsidRPr="005C3729">
            <w:rPr>
              <w:rFonts w:eastAsia="Times New Roman" w:cs="Times New Roman"/>
              <w:color w:val="000000"/>
              <w:szCs w:val="32"/>
            </w:rPr>
            <w:t xml:space="preserve">-Larsen, and J.-N. Hyacinthe, “129Xe gas hyperpolarized via sublimation DNP at 6.7 T and 1.1 K using a reusable </w:t>
          </w:r>
          <w:proofErr w:type="gramStart"/>
          <w:r w:rsidRPr="005C3729">
            <w:rPr>
              <w:rFonts w:eastAsia="Times New Roman" w:cs="Times New Roman"/>
              <w:color w:val="000000"/>
              <w:szCs w:val="32"/>
            </w:rPr>
            <w:t>purpose built</w:t>
          </w:r>
          <w:proofErr w:type="gramEnd"/>
          <w:r w:rsidRPr="005C3729">
            <w:rPr>
              <w:rFonts w:eastAsia="Times New Roman" w:cs="Times New Roman"/>
              <w:color w:val="000000"/>
              <w:szCs w:val="32"/>
            </w:rPr>
            <w:t xml:space="preserve"> fluid path,” in </w:t>
          </w:r>
          <w:r w:rsidRPr="005C3729">
            <w:rPr>
              <w:rFonts w:eastAsia="Times New Roman" w:cs="Times New Roman"/>
              <w:i/>
              <w:iCs/>
              <w:color w:val="000000"/>
              <w:szCs w:val="32"/>
            </w:rPr>
            <w:t>P063</w:t>
          </w:r>
          <w:r w:rsidRPr="005C3729">
            <w:rPr>
              <w:rFonts w:eastAsia="Times New Roman" w:cs="Times New Roman"/>
              <w:color w:val="000000"/>
              <w:szCs w:val="32"/>
            </w:rPr>
            <w:t xml:space="preserve">, </w:t>
          </w:r>
          <w:proofErr w:type="spellStart"/>
          <w:r w:rsidRPr="005C3729">
            <w:rPr>
              <w:rFonts w:eastAsia="Times New Roman" w:cs="Times New Roman"/>
              <w:color w:val="000000"/>
              <w:szCs w:val="32"/>
            </w:rPr>
            <w:t>EuroIsmar</w:t>
          </w:r>
          <w:proofErr w:type="spellEnd"/>
          <w:r w:rsidRPr="005C3729">
            <w:rPr>
              <w:rFonts w:eastAsia="Times New Roman" w:cs="Times New Roman"/>
              <w:color w:val="000000"/>
              <w:szCs w:val="32"/>
            </w:rPr>
            <w:t>, 2019, p. 273.</w:t>
          </w:r>
        </w:p>
        <w:p w14:paraId="41BAD6BF" w14:textId="15648F68" w:rsidR="005C3729" w:rsidRPr="005C3729" w:rsidRDefault="005C3729" w:rsidP="00681DA6">
          <w:pPr>
            <w:rPr>
              <w:rFonts w:cs="Times New Roman"/>
              <w:noProof/>
              <w:color w:val="000000"/>
              <w:szCs w:val="24"/>
            </w:rPr>
          </w:pPr>
          <w:r w:rsidRPr="005C3729">
            <w:rPr>
              <w:rFonts w:eastAsia="Times New Roman" w:cs="Times New Roman"/>
              <w:color w:val="000000"/>
              <w:szCs w:val="32"/>
            </w:rPr>
            <w:t> </w:t>
          </w:r>
        </w:p>
      </w:sdtContent>
    </w:sdt>
    <w:sectPr w:rsidR="005C3729" w:rsidRPr="005C3729" w:rsidSect="006E270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vOT8608a8d1+03">
    <w:altName w:val="Yu Gothic"/>
    <w:charset w:val="80"/>
    <w:family w:val="auto"/>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00E"/>
    <w:rsid w:val="000078BE"/>
    <w:rsid w:val="00021A70"/>
    <w:rsid w:val="000229A6"/>
    <w:rsid w:val="00063FA7"/>
    <w:rsid w:val="00081E0A"/>
    <w:rsid w:val="000820CB"/>
    <w:rsid w:val="00086051"/>
    <w:rsid w:val="000B7364"/>
    <w:rsid w:val="000C4464"/>
    <w:rsid w:val="000D3E77"/>
    <w:rsid w:val="000F231B"/>
    <w:rsid w:val="000F26BF"/>
    <w:rsid w:val="00145B79"/>
    <w:rsid w:val="0015429B"/>
    <w:rsid w:val="001678BD"/>
    <w:rsid w:val="00170D69"/>
    <w:rsid w:val="00176D70"/>
    <w:rsid w:val="001819F7"/>
    <w:rsid w:val="00183A9F"/>
    <w:rsid w:val="00187712"/>
    <w:rsid w:val="00192AD7"/>
    <w:rsid w:val="001951C9"/>
    <w:rsid w:val="0019550C"/>
    <w:rsid w:val="00196BBA"/>
    <w:rsid w:val="001A2341"/>
    <w:rsid w:val="001B797A"/>
    <w:rsid w:val="001D57F9"/>
    <w:rsid w:val="001D7197"/>
    <w:rsid w:val="001D7D4E"/>
    <w:rsid w:val="001E344C"/>
    <w:rsid w:val="001F59A4"/>
    <w:rsid w:val="00200548"/>
    <w:rsid w:val="002040EF"/>
    <w:rsid w:val="00206BB1"/>
    <w:rsid w:val="00253490"/>
    <w:rsid w:val="00263274"/>
    <w:rsid w:val="00273AED"/>
    <w:rsid w:val="00280851"/>
    <w:rsid w:val="0028574D"/>
    <w:rsid w:val="002934A6"/>
    <w:rsid w:val="002A72B0"/>
    <w:rsid w:val="002D53A4"/>
    <w:rsid w:val="002E2915"/>
    <w:rsid w:val="002F4CF9"/>
    <w:rsid w:val="00303677"/>
    <w:rsid w:val="00304AEE"/>
    <w:rsid w:val="003306D5"/>
    <w:rsid w:val="00331387"/>
    <w:rsid w:val="0033671B"/>
    <w:rsid w:val="00344F0E"/>
    <w:rsid w:val="003A1592"/>
    <w:rsid w:val="003A1A3D"/>
    <w:rsid w:val="003C1AEC"/>
    <w:rsid w:val="003D15FA"/>
    <w:rsid w:val="003E0CB1"/>
    <w:rsid w:val="00401BC2"/>
    <w:rsid w:val="0042403F"/>
    <w:rsid w:val="004337AA"/>
    <w:rsid w:val="004369E4"/>
    <w:rsid w:val="004377AE"/>
    <w:rsid w:val="004538E6"/>
    <w:rsid w:val="004550CF"/>
    <w:rsid w:val="00471A74"/>
    <w:rsid w:val="00484E97"/>
    <w:rsid w:val="004A37DF"/>
    <w:rsid w:val="004B27D4"/>
    <w:rsid w:val="004E65FA"/>
    <w:rsid w:val="004E6D21"/>
    <w:rsid w:val="004F2C78"/>
    <w:rsid w:val="00511F6E"/>
    <w:rsid w:val="00514E10"/>
    <w:rsid w:val="00530A69"/>
    <w:rsid w:val="00532C84"/>
    <w:rsid w:val="00543DA1"/>
    <w:rsid w:val="00545DFF"/>
    <w:rsid w:val="00546E81"/>
    <w:rsid w:val="00557DDB"/>
    <w:rsid w:val="005C0029"/>
    <w:rsid w:val="005C3729"/>
    <w:rsid w:val="005D64A8"/>
    <w:rsid w:val="006016C3"/>
    <w:rsid w:val="00610951"/>
    <w:rsid w:val="00631156"/>
    <w:rsid w:val="006427B0"/>
    <w:rsid w:val="00643C9B"/>
    <w:rsid w:val="00650114"/>
    <w:rsid w:val="00661801"/>
    <w:rsid w:val="00665DB2"/>
    <w:rsid w:val="00681DA6"/>
    <w:rsid w:val="006831DF"/>
    <w:rsid w:val="00690FE7"/>
    <w:rsid w:val="006B216C"/>
    <w:rsid w:val="006D4EE7"/>
    <w:rsid w:val="006D6FE9"/>
    <w:rsid w:val="006E11FB"/>
    <w:rsid w:val="006E2704"/>
    <w:rsid w:val="006F08BB"/>
    <w:rsid w:val="006F1715"/>
    <w:rsid w:val="00700FCD"/>
    <w:rsid w:val="00713C28"/>
    <w:rsid w:val="007169A1"/>
    <w:rsid w:val="00735E15"/>
    <w:rsid w:val="00740B97"/>
    <w:rsid w:val="00746593"/>
    <w:rsid w:val="00754FF7"/>
    <w:rsid w:val="007553C3"/>
    <w:rsid w:val="007748BB"/>
    <w:rsid w:val="00777D28"/>
    <w:rsid w:val="00783848"/>
    <w:rsid w:val="007A216E"/>
    <w:rsid w:val="007A5581"/>
    <w:rsid w:val="007D773D"/>
    <w:rsid w:val="007E02DE"/>
    <w:rsid w:val="007F17E5"/>
    <w:rsid w:val="0080298A"/>
    <w:rsid w:val="00811880"/>
    <w:rsid w:val="008121FF"/>
    <w:rsid w:val="0083400E"/>
    <w:rsid w:val="0083551C"/>
    <w:rsid w:val="0085417D"/>
    <w:rsid w:val="008612F4"/>
    <w:rsid w:val="0086370D"/>
    <w:rsid w:val="00867B3D"/>
    <w:rsid w:val="008744D1"/>
    <w:rsid w:val="008B64FB"/>
    <w:rsid w:val="008C080A"/>
    <w:rsid w:val="008D1100"/>
    <w:rsid w:val="008E0B1F"/>
    <w:rsid w:val="008E47BE"/>
    <w:rsid w:val="008E6B13"/>
    <w:rsid w:val="008E768A"/>
    <w:rsid w:val="008F1FDB"/>
    <w:rsid w:val="009151A3"/>
    <w:rsid w:val="00927FE6"/>
    <w:rsid w:val="00931721"/>
    <w:rsid w:val="00945DB0"/>
    <w:rsid w:val="00945F5B"/>
    <w:rsid w:val="00951338"/>
    <w:rsid w:val="009711A1"/>
    <w:rsid w:val="00982CED"/>
    <w:rsid w:val="00990FBD"/>
    <w:rsid w:val="0099736A"/>
    <w:rsid w:val="009A5108"/>
    <w:rsid w:val="009A5CEB"/>
    <w:rsid w:val="009B2DBA"/>
    <w:rsid w:val="009D005B"/>
    <w:rsid w:val="009F0C85"/>
    <w:rsid w:val="009F291F"/>
    <w:rsid w:val="009F7796"/>
    <w:rsid w:val="00A256A1"/>
    <w:rsid w:val="00A37F9E"/>
    <w:rsid w:val="00A46A1B"/>
    <w:rsid w:val="00A51111"/>
    <w:rsid w:val="00A73BAD"/>
    <w:rsid w:val="00A862E7"/>
    <w:rsid w:val="00A865EA"/>
    <w:rsid w:val="00AD3EEA"/>
    <w:rsid w:val="00AE71DC"/>
    <w:rsid w:val="00B1061F"/>
    <w:rsid w:val="00B108BB"/>
    <w:rsid w:val="00B169A2"/>
    <w:rsid w:val="00B170CC"/>
    <w:rsid w:val="00B31ECB"/>
    <w:rsid w:val="00B4053A"/>
    <w:rsid w:val="00B6515D"/>
    <w:rsid w:val="00B8242D"/>
    <w:rsid w:val="00B9472F"/>
    <w:rsid w:val="00B96306"/>
    <w:rsid w:val="00BE25ED"/>
    <w:rsid w:val="00BE7ABD"/>
    <w:rsid w:val="00C00563"/>
    <w:rsid w:val="00C060B1"/>
    <w:rsid w:val="00C16B6C"/>
    <w:rsid w:val="00C32CD7"/>
    <w:rsid w:val="00C40D78"/>
    <w:rsid w:val="00C41A7D"/>
    <w:rsid w:val="00C42616"/>
    <w:rsid w:val="00C53F59"/>
    <w:rsid w:val="00C6394E"/>
    <w:rsid w:val="00C664A8"/>
    <w:rsid w:val="00C67A24"/>
    <w:rsid w:val="00C8284B"/>
    <w:rsid w:val="00C93FB1"/>
    <w:rsid w:val="00CA2F64"/>
    <w:rsid w:val="00CC22FE"/>
    <w:rsid w:val="00CC3669"/>
    <w:rsid w:val="00CD4C10"/>
    <w:rsid w:val="00CD68CF"/>
    <w:rsid w:val="00CE0ED3"/>
    <w:rsid w:val="00CE2A25"/>
    <w:rsid w:val="00CE3DEB"/>
    <w:rsid w:val="00CE49DF"/>
    <w:rsid w:val="00CF6A01"/>
    <w:rsid w:val="00D0440F"/>
    <w:rsid w:val="00D279F8"/>
    <w:rsid w:val="00D35A1B"/>
    <w:rsid w:val="00D56D56"/>
    <w:rsid w:val="00D67FB4"/>
    <w:rsid w:val="00D75C62"/>
    <w:rsid w:val="00D90535"/>
    <w:rsid w:val="00DB36D0"/>
    <w:rsid w:val="00DC183E"/>
    <w:rsid w:val="00E02CFA"/>
    <w:rsid w:val="00E05835"/>
    <w:rsid w:val="00E178F3"/>
    <w:rsid w:val="00E322A2"/>
    <w:rsid w:val="00E46D88"/>
    <w:rsid w:val="00E925DE"/>
    <w:rsid w:val="00E93867"/>
    <w:rsid w:val="00EA4986"/>
    <w:rsid w:val="00EC0CC4"/>
    <w:rsid w:val="00F00F9A"/>
    <w:rsid w:val="00F3541E"/>
    <w:rsid w:val="00F523BF"/>
    <w:rsid w:val="00F64545"/>
    <w:rsid w:val="00F82627"/>
    <w:rsid w:val="00F906DD"/>
    <w:rsid w:val="00F93F6E"/>
    <w:rsid w:val="00FA2431"/>
    <w:rsid w:val="00FA35CC"/>
    <w:rsid w:val="00FB5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38D22"/>
  <w15:chartTrackingRefBased/>
  <w15:docId w15:val="{7390DEA1-EC8A-40B6-B2BC-237542EC6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00E"/>
    <w:pPr>
      <w:spacing w:before="120" w:after="280"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83400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3400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3400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3400E"/>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83400E"/>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83400E"/>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83400E"/>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83400E"/>
    <w:pPr>
      <w:keepNext/>
      <w:keepLines/>
      <w:spacing w:before="0"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83400E"/>
    <w:pPr>
      <w:keepNext/>
      <w:keepLines/>
      <w:spacing w:before="0"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0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0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0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0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0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0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0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00E"/>
    <w:rPr>
      <w:rFonts w:eastAsiaTheme="majorEastAsia" w:cstheme="majorBidi"/>
      <w:color w:val="272727" w:themeColor="text1" w:themeTint="D8"/>
    </w:rPr>
  </w:style>
  <w:style w:type="paragraph" w:styleId="Title">
    <w:name w:val="Title"/>
    <w:basedOn w:val="Normal"/>
    <w:next w:val="Normal"/>
    <w:link w:val="TitleChar"/>
    <w:uiPriority w:val="10"/>
    <w:qFormat/>
    <w:rsid w:val="0083400E"/>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340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00E"/>
    <w:pPr>
      <w:numPr>
        <w:ilvl w:val="1"/>
      </w:numPr>
      <w:spacing w:before="0"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340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00E"/>
    <w:pPr>
      <w:spacing w:before="160" w:after="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83400E"/>
    <w:rPr>
      <w:i/>
      <w:iCs/>
      <w:color w:val="404040" w:themeColor="text1" w:themeTint="BF"/>
    </w:rPr>
  </w:style>
  <w:style w:type="paragraph" w:styleId="ListParagraph">
    <w:name w:val="List Paragraph"/>
    <w:basedOn w:val="Normal"/>
    <w:uiPriority w:val="34"/>
    <w:qFormat/>
    <w:rsid w:val="0083400E"/>
    <w:pPr>
      <w:spacing w:before="0" w:after="160" w:line="278" w:lineRule="auto"/>
      <w:ind w:left="720"/>
      <w:contextualSpacing/>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83400E"/>
    <w:rPr>
      <w:i/>
      <w:iCs/>
      <w:color w:val="0F4761" w:themeColor="accent1" w:themeShade="BF"/>
    </w:rPr>
  </w:style>
  <w:style w:type="paragraph" w:styleId="IntenseQuote">
    <w:name w:val="Intense Quote"/>
    <w:basedOn w:val="Normal"/>
    <w:next w:val="Normal"/>
    <w:link w:val="IntenseQuoteChar"/>
    <w:uiPriority w:val="30"/>
    <w:qFormat/>
    <w:rsid w:val="0083400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83400E"/>
    <w:rPr>
      <w:i/>
      <w:iCs/>
      <w:color w:val="0F4761" w:themeColor="accent1" w:themeShade="BF"/>
    </w:rPr>
  </w:style>
  <w:style w:type="character" w:styleId="IntenseReference">
    <w:name w:val="Intense Reference"/>
    <w:basedOn w:val="DefaultParagraphFont"/>
    <w:uiPriority w:val="32"/>
    <w:qFormat/>
    <w:rsid w:val="0083400E"/>
    <w:rPr>
      <w:b/>
      <w:bCs/>
      <w:smallCaps/>
      <w:color w:val="0F4761" w:themeColor="accent1" w:themeShade="BF"/>
      <w:spacing w:val="5"/>
    </w:rPr>
  </w:style>
  <w:style w:type="character" w:styleId="CommentReference">
    <w:name w:val="annotation reference"/>
    <w:basedOn w:val="DefaultParagraphFont"/>
    <w:uiPriority w:val="99"/>
    <w:semiHidden/>
    <w:unhideWhenUsed/>
    <w:rsid w:val="0083400E"/>
    <w:rPr>
      <w:sz w:val="16"/>
      <w:szCs w:val="16"/>
    </w:rPr>
  </w:style>
  <w:style w:type="paragraph" w:styleId="CommentText">
    <w:name w:val="annotation text"/>
    <w:basedOn w:val="Normal"/>
    <w:link w:val="CommentTextChar"/>
    <w:uiPriority w:val="99"/>
    <w:unhideWhenUsed/>
    <w:rsid w:val="0083400E"/>
    <w:pPr>
      <w:spacing w:line="240" w:lineRule="auto"/>
    </w:pPr>
    <w:rPr>
      <w:sz w:val="20"/>
      <w:szCs w:val="20"/>
    </w:rPr>
  </w:style>
  <w:style w:type="character" w:customStyle="1" w:styleId="CommentTextChar">
    <w:name w:val="Comment Text Char"/>
    <w:basedOn w:val="DefaultParagraphFont"/>
    <w:link w:val="CommentText"/>
    <w:uiPriority w:val="99"/>
    <w:rsid w:val="0083400E"/>
    <w:rPr>
      <w:rFonts w:ascii="Times New Roman" w:hAnsi="Times New Roman"/>
      <w:kern w:val="0"/>
      <w:sz w:val="20"/>
      <w:szCs w:val="20"/>
      <w14:ligatures w14:val="none"/>
    </w:rPr>
  </w:style>
  <w:style w:type="paragraph" w:styleId="NormalWeb">
    <w:name w:val="Normal (Web)"/>
    <w:basedOn w:val="Normal"/>
    <w:uiPriority w:val="99"/>
    <w:unhideWhenUsed/>
    <w:rsid w:val="0083400E"/>
    <w:pPr>
      <w:spacing w:before="100" w:beforeAutospacing="1" w:after="100" w:afterAutospacing="1" w:line="240" w:lineRule="auto"/>
    </w:pPr>
    <w:rPr>
      <w:rFonts w:eastAsia="Times New Roman" w:cs="Times New Roman"/>
      <w:szCs w:val="24"/>
    </w:rPr>
  </w:style>
  <w:style w:type="paragraph" w:customStyle="1" w:styleId="BATitle">
    <w:name w:val="BA_Title"/>
    <w:basedOn w:val="Normal"/>
    <w:next w:val="BBAuthorName"/>
    <w:rsid w:val="00F64545"/>
    <w:pPr>
      <w:suppressAutoHyphens/>
      <w:autoSpaceDN w:val="0"/>
      <w:spacing w:before="720" w:after="360" w:line="480" w:lineRule="auto"/>
      <w:jc w:val="center"/>
    </w:pPr>
    <w:rPr>
      <w:rFonts w:eastAsia="Times New Roman" w:cs="Times New Roman"/>
      <w:sz w:val="44"/>
      <w:szCs w:val="20"/>
    </w:rPr>
  </w:style>
  <w:style w:type="paragraph" w:customStyle="1" w:styleId="BBAuthorName">
    <w:name w:val="BB_Author_Name"/>
    <w:basedOn w:val="Normal"/>
    <w:next w:val="Normal"/>
    <w:rsid w:val="00F64545"/>
    <w:pPr>
      <w:suppressAutoHyphens/>
      <w:autoSpaceDN w:val="0"/>
      <w:spacing w:before="200" w:after="240" w:line="480" w:lineRule="auto"/>
      <w:jc w:val="center"/>
    </w:pPr>
    <w:rPr>
      <w:rFonts w:ascii="Times" w:eastAsia="Times New Roman" w:hAnsi="Times" w:cs="Times New Roman"/>
      <w:i/>
      <w:szCs w:val="20"/>
    </w:rPr>
  </w:style>
  <w:style w:type="paragraph" w:customStyle="1" w:styleId="BDAbstract">
    <w:name w:val="BD_Abstract"/>
    <w:basedOn w:val="Normal"/>
    <w:next w:val="Normal"/>
    <w:qFormat/>
    <w:rsid w:val="00F64545"/>
    <w:pPr>
      <w:suppressAutoHyphens/>
      <w:autoSpaceDN w:val="0"/>
      <w:spacing w:before="360" w:after="360" w:line="480" w:lineRule="auto"/>
      <w:jc w:val="both"/>
    </w:pPr>
    <w:rPr>
      <w:rFonts w:ascii="Times" w:eastAsia="Times New Roman" w:hAnsi="Times" w:cs="Times New Roman"/>
      <w:szCs w:val="20"/>
    </w:rPr>
  </w:style>
  <w:style w:type="character" w:styleId="Hyperlink">
    <w:name w:val="Hyperlink"/>
    <w:rsid w:val="00F64545"/>
    <w:rPr>
      <w:color w:val="0000FF"/>
      <w:u w:val="single"/>
    </w:rPr>
  </w:style>
  <w:style w:type="paragraph" w:customStyle="1" w:styleId="FACorrespondingAuthorFootnote">
    <w:name w:val="FA_Corresponding_Author_Footnote"/>
    <w:basedOn w:val="Normal"/>
    <w:next w:val="Normal"/>
    <w:rsid w:val="00E46D88"/>
    <w:pPr>
      <w:spacing w:after="200" w:line="480" w:lineRule="auto"/>
      <w:jc w:val="both"/>
    </w:pPr>
    <w:rPr>
      <w:rFonts w:ascii="Times" w:eastAsia="Times New Roman" w:hAnsi="Times" w:cs="Times New Roman"/>
      <w:szCs w:val="20"/>
    </w:rPr>
  </w:style>
  <w:style w:type="paragraph" w:customStyle="1" w:styleId="FAAuthorInfoSubtitle">
    <w:name w:val="FA_Author_Info_Subtitle"/>
    <w:basedOn w:val="Normal"/>
    <w:link w:val="FAAuthorInfoSubtitleChar"/>
    <w:autoRedefine/>
    <w:rsid w:val="00E46D88"/>
    <w:pPr>
      <w:spacing w:afterLines="120" w:after="288" w:line="480" w:lineRule="auto"/>
      <w:jc w:val="both"/>
    </w:pPr>
    <w:rPr>
      <w:rFonts w:ascii="Times" w:eastAsia="Times New Roman" w:hAnsi="Times" w:cs="Times New Roman"/>
      <w:bCs/>
      <w:szCs w:val="20"/>
    </w:rPr>
  </w:style>
  <w:style w:type="character" w:customStyle="1" w:styleId="FAAuthorInfoSubtitleChar">
    <w:name w:val="FA_Author_Info_Subtitle Char"/>
    <w:link w:val="FAAuthorInfoSubtitle"/>
    <w:rsid w:val="00E46D88"/>
    <w:rPr>
      <w:rFonts w:ascii="Times" w:eastAsia="Times New Roman" w:hAnsi="Times" w:cs="Times New Roman"/>
      <w:bCs/>
      <w:kern w:val="0"/>
      <w:szCs w:val="20"/>
      <w14:ligatures w14:val="none"/>
    </w:rPr>
  </w:style>
  <w:style w:type="paragraph" w:styleId="Caption">
    <w:name w:val="caption"/>
    <w:basedOn w:val="Normal"/>
    <w:next w:val="Normal"/>
    <w:uiPriority w:val="35"/>
    <w:qFormat/>
    <w:rsid w:val="008121FF"/>
    <w:pPr>
      <w:suppressAutoHyphens/>
      <w:autoSpaceDN w:val="0"/>
      <w:spacing w:before="0" w:after="200" w:line="240" w:lineRule="auto"/>
    </w:pPr>
    <w:rPr>
      <w:rFonts w:ascii="Calibri" w:eastAsia="Calibri" w:hAnsi="Calibri" w:cs="Times New Roman"/>
      <w:i/>
      <w:iCs/>
      <w:color w:val="44546A"/>
      <w:sz w:val="18"/>
      <w:szCs w:val="18"/>
    </w:rPr>
  </w:style>
  <w:style w:type="paragraph" w:customStyle="1" w:styleId="TAMainText">
    <w:name w:val="TA_Main_Text"/>
    <w:basedOn w:val="Normal"/>
    <w:rsid w:val="003A1592"/>
    <w:pPr>
      <w:spacing w:after="0" w:line="480" w:lineRule="auto"/>
      <w:ind w:firstLine="202"/>
      <w:jc w:val="both"/>
    </w:pPr>
    <w:rPr>
      <w:rFonts w:ascii="Times" w:eastAsia="Times New Roman" w:hAnsi="Times" w:cs="Times New Roman"/>
      <w:szCs w:val="20"/>
    </w:rPr>
  </w:style>
  <w:style w:type="paragraph" w:customStyle="1" w:styleId="AIReceivedDate">
    <w:name w:val="AI_Received_Date"/>
    <w:basedOn w:val="Normal"/>
    <w:next w:val="BDAbstract"/>
    <w:rsid w:val="003A1592"/>
    <w:pPr>
      <w:spacing w:after="240" w:line="480" w:lineRule="auto"/>
      <w:jc w:val="both"/>
    </w:pPr>
    <w:rPr>
      <w:rFonts w:ascii="Times" w:eastAsia="Times New Roman" w:hAnsi="Times" w:cs="Times New Roman"/>
      <w:b/>
      <w:szCs w:val="20"/>
    </w:rPr>
  </w:style>
  <w:style w:type="character" w:styleId="UnresolvedMention">
    <w:name w:val="Unresolved Mention"/>
    <w:basedOn w:val="DefaultParagraphFont"/>
    <w:uiPriority w:val="99"/>
    <w:semiHidden/>
    <w:unhideWhenUsed/>
    <w:rsid w:val="00D279F8"/>
    <w:rPr>
      <w:color w:val="605E5C"/>
      <w:shd w:val="clear" w:color="auto" w:fill="E1DFDD"/>
    </w:rPr>
  </w:style>
  <w:style w:type="character" w:styleId="PlaceholderText">
    <w:name w:val="Placeholder Text"/>
    <w:basedOn w:val="DefaultParagraphFont"/>
    <w:uiPriority w:val="99"/>
    <w:semiHidden/>
    <w:rsid w:val="00D56D56"/>
    <w:rPr>
      <w:color w:val="666666"/>
    </w:rPr>
  </w:style>
  <w:style w:type="character" w:styleId="FollowedHyperlink">
    <w:name w:val="FollowedHyperlink"/>
    <w:basedOn w:val="DefaultParagraphFont"/>
    <w:uiPriority w:val="99"/>
    <w:semiHidden/>
    <w:unhideWhenUsed/>
    <w:rsid w:val="008D110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02812">
      <w:marLeft w:val="640"/>
      <w:marRight w:val="0"/>
      <w:marTop w:val="0"/>
      <w:marBottom w:val="0"/>
      <w:divBdr>
        <w:top w:val="none" w:sz="0" w:space="0" w:color="auto"/>
        <w:left w:val="none" w:sz="0" w:space="0" w:color="auto"/>
        <w:bottom w:val="none" w:sz="0" w:space="0" w:color="auto"/>
        <w:right w:val="none" w:sz="0" w:space="0" w:color="auto"/>
      </w:divBdr>
    </w:div>
    <w:div w:id="1099301888">
      <w:marLeft w:val="640"/>
      <w:marRight w:val="0"/>
      <w:marTop w:val="0"/>
      <w:marBottom w:val="0"/>
      <w:divBdr>
        <w:top w:val="none" w:sz="0" w:space="0" w:color="auto"/>
        <w:left w:val="none" w:sz="0" w:space="0" w:color="auto"/>
        <w:bottom w:val="none" w:sz="0" w:space="0" w:color="auto"/>
        <w:right w:val="none" w:sz="0" w:space="0" w:color="auto"/>
      </w:divBdr>
    </w:div>
    <w:div w:id="1473206890">
      <w:marLeft w:val="640"/>
      <w:marRight w:val="0"/>
      <w:marTop w:val="0"/>
      <w:marBottom w:val="0"/>
      <w:divBdr>
        <w:top w:val="none" w:sz="0" w:space="0" w:color="auto"/>
        <w:left w:val="none" w:sz="0" w:space="0" w:color="auto"/>
        <w:bottom w:val="none" w:sz="0" w:space="0" w:color="auto"/>
        <w:right w:val="none" w:sz="0" w:space="0" w:color="auto"/>
      </w:divBdr>
    </w:div>
    <w:div w:id="1524979714">
      <w:marLeft w:val="640"/>
      <w:marRight w:val="0"/>
      <w:marTop w:val="0"/>
      <w:marBottom w:val="0"/>
      <w:divBdr>
        <w:top w:val="none" w:sz="0" w:space="0" w:color="auto"/>
        <w:left w:val="none" w:sz="0" w:space="0" w:color="auto"/>
        <w:bottom w:val="none" w:sz="0" w:space="0" w:color="auto"/>
        <w:right w:val="none" w:sz="0" w:space="0" w:color="auto"/>
      </w:divBdr>
    </w:div>
    <w:div w:id="1753776080">
      <w:marLeft w:val="640"/>
      <w:marRight w:val="0"/>
      <w:marTop w:val="0"/>
      <w:marBottom w:val="0"/>
      <w:divBdr>
        <w:top w:val="none" w:sz="0" w:space="0" w:color="auto"/>
        <w:left w:val="none" w:sz="0" w:space="0" w:color="auto"/>
        <w:bottom w:val="none" w:sz="0" w:space="0" w:color="auto"/>
        <w:right w:val="none" w:sz="0" w:space="0" w:color="auto"/>
      </w:divBdr>
    </w:div>
    <w:div w:id="2000453572">
      <w:marLeft w:val="640"/>
      <w:marRight w:val="0"/>
      <w:marTop w:val="0"/>
      <w:marBottom w:val="0"/>
      <w:divBdr>
        <w:top w:val="none" w:sz="0" w:space="0" w:color="auto"/>
        <w:left w:val="none" w:sz="0" w:space="0" w:color="auto"/>
        <w:bottom w:val="none" w:sz="0" w:space="0" w:color="auto"/>
        <w:right w:val="none" w:sz="0" w:space="0" w:color="auto"/>
      </w:divBdr>
    </w:div>
    <w:div w:id="2087653348">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ndrea.capozzi@epfl.ch" TargetMode="External"/><Relationship Id="rId15" Type="http://schemas.openxmlformats.org/officeDocument/2006/relationships/glossaryDocument" Target="glossary/document.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F92A47C35240CF992905A4872FBB75"/>
        <w:category>
          <w:name w:val="General"/>
          <w:gallery w:val="placeholder"/>
        </w:category>
        <w:types>
          <w:type w:val="bbPlcHdr"/>
        </w:types>
        <w:behaviors>
          <w:behavior w:val="content"/>
        </w:behaviors>
        <w:guid w:val="{23912324-A8E9-41AF-B6F9-B321DF9A7848}"/>
      </w:docPartPr>
      <w:docPartBody>
        <w:p w:rsidR="0066446A" w:rsidRDefault="008B78C9" w:rsidP="008B78C9">
          <w:pPr>
            <w:pStyle w:val="74F92A47C35240CF992905A4872FBB75"/>
          </w:pPr>
          <w:r w:rsidRPr="00C4652D">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15069FA-0777-427F-829F-C2B93B8873A4}"/>
      </w:docPartPr>
      <w:docPartBody>
        <w:p w:rsidR="0066446A" w:rsidRDefault="008B78C9">
          <w:r w:rsidRPr="00DA46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vOT8608a8d1+03">
    <w:altName w:val="Yu Gothic"/>
    <w:charset w:val="80"/>
    <w:family w:val="auto"/>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19"/>
    <w:rsid w:val="00067062"/>
    <w:rsid w:val="0028574D"/>
    <w:rsid w:val="002E2915"/>
    <w:rsid w:val="00411740"/>
    <w:rsid w:val="00545DFF"/>
    <w:rsid w:val="00581A19"/>
    <w:rsid w:val="00590BDC"/>
    <w:rsid w:val="0066446A"/>
    <w:rsid w:val="008B78C9"/>
    <w:rsid w:val="00B55348"/>
    <w:rsid w:val="00B96306"/>
    <w:rsid w:val="00C664A8"/>
    <w:rsid w:val="00DB2C16"/>
    <w:rsid w:val="00F906DD"/>
    <w:rsid w:val="00FB3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8C9"/>
    <w:rPr>
      <w:color w:val="666666"/>
    </w:rPr>
  </w:style>
  <w:style w:type="paragraph" w:customStyle="1" w:styleId="74F92A47C35240CF992905A4872FBB75">
    <w:name w:val="74F92A47C35240CF992905A4872FBB75"/>
    <w:rsid w:val="008B7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533D5D-6BC9-45AA-AC87-EB73862891D9}">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129718ac-eb77-4c26-ae2e-13272174943d&quot;,&quot;properties&quot;:{&quot;noteIndex&quot;:0},&quot;isEdited&quot;:false,&quot;manualOverride&quot;:{&quot;isManuallyOverridden&quot;:false,&quot;citeprocText&quot;:&quot;[1]&quot;,&quot;manualOverrideText&quot;:&quot;&quot;},&quot;citationTag&quot;:&quot;MENDELEY_CITATION_v3_eyJjaXRhdGlvbklEIjoiTUVOREVMRVlfQ0lUQVRJT05fMTI5NzE4YWMtZWI3Ny00YzI2LWFlMmUtMTMyNzIxNzQ5NDNkIiwicHJvcGVydGllcyI6eyJub3RlSW5kZXgiOjB9LCJpc0VkaXRlZCI6ZmFsc2UsIm1hbnVhbE92ZXJyaWRlIjp7ImlzTWFudWFsbHlPdmVycmlkZGVuIjpmYWxzZSwiY2l0ZXByb2NUZXh0IjoiWzFdIiwibWFudWFsT3ZlcnJpZGVUZXh0IjoiIn0sImNpdGF0aW9uSXRlbXMiOlt7ImlkIjoiYTNmZTEzYjItOGEyZi0zYjAxLWEyMjItMzQ3YjllMjMxOWFhIiwiaXRlbURhdGEiOnsidHlwZSI6ImFydGljbGUtam91cm5hbCIsImlkIjoiYTNmZTEzYjItOGEyZi0zYjAxLWEyMjItMzQ3YjllMjMxOWFhIiwidGl0bGUiOiJUcml0eWwgYmlyYWRpY2FscyBhbmQgMTNDIGR5bmFtaWMgbnVjbGVhciBwb2xhcml6YXRpb24iLCJhdXRob3IiOlt7ImZhbWlseSI6Ik1hY2hvbGwiLCJnaXZlbiI6IlN2ZW4iLCJwYXJzZS1uYW1lcyI6ZmFsc2UsImRyb3BwaW5nLXBhcnRpY2xlIjoiIiwibm9uLWRyb3BwaW5nLXBhcnRpY2xlIjoiIn0seyJmYW1pbHkiOiJKw7NoYW5uZXNzb24iLCJnaXZlbiI6IkhhdWt1ciIsInBhcnNlLW5hbWVzIjpmYWxzZSwiZHJvcHBpbmctcGFydGljbGUiOiIiLCJub24tZHJvcHBpbmctcGFydGljbGUiOiIifSx7ImZhbWlseSI6IkFyZGVua2phZXItTGFyc2VuIiwiZ2l2ZW4iOiJKYW4gSGVucmlrIiwicGFyc2UtbmFtZXMiOmZhbHNlLCJkcm9wcGluZy1wYXJ0aWNsZSI6IiIsIm5vbi1kcm9wcGluZy1wYXJ0aWNsZSI6IiJ9XSwiY29udGFpbmVyLXRpdGxlIjoiUGh5c2ljYWwgQ2hlbWlzdHJ5IENoZW1pY2FsIFBoeXNpY3MiLCJhY2Nlc3NlZCI6eyJkYXRlLXBhcnRzIjpbWzIwMjUsOSwyXV19LCJET0kiOiIxMC4xMDM5L0MwMDI2OTlBIiwiSVNTTiI6IjE0NjM5MDc2IiwiUE1JRCI6IjIwNDU4Mzg1IiwiaXNzdWVkIjp7ImRhdGUtcGFydHMiOltbMjAxMF1dfSwicGFnZSI6IjU4MDQtNTgxNyIsImFic3RyYWN0IjoiVGhlIG9iamVjdGl2ZSBvZiB0aGlzIHN0dWR5IGlzIHRvIGludmVzdGlnYXRlIGlmIHRyaXR5bCBiaXJhZGljYWxzIGNvdWxkIGxlYWQgdG8gbW9yZSBlZmZpY2llbnQgZHluYW1pYyBudWNsZWFyIHBvbGFyaXphdGlvbiAoRE5QKSBmb3IgbG93IGdhbW1hIG51Y2xlYXIgc3BpbnMgYXQgbG93IHRlbXBlcmF0dXJlICjiiYgxIEspIHRoYW4gYSB0cml0eWwgbW9ub3JhZGljYWwuIFRocmVlIG5vdmVsIHRyaXR5bCBiaXJhZGljYWxzIG9mIGRpZmZlcmVudCBzaXplIGFyZSBzeW50aGVzaXplZCwgY2hhcmFjdGVyaXplZCBhbmQgZW1wbG95ZWQgZm9yIGh5cGVycG9sYXJpemF0aW9uIG9mIFsxLTEzQ11weXJ1dmljIGFjaWQgYXQgMy4zNSBUIGFuZCA0LjY0IFQuIEludHJhbW9sZWN1bGFyIGVsZWN0cm9uLWVsZWN0cm9uIGRpc3RhbmNlcyBhcmUgb2J0YWluZWQgdmlhIGRpcG9sYXIgY291cGxpbmdzIGZyb20gZWxlY3Ryb24gcGFyYW1hZ25ldGljIHJlc29uYW5jZSAoRVBSKSBzcGVjdHJvc2NvcHkgYXQgWC1iYW5kIGFuZCBXLWJhbmQgdGhhdCBtYXRjaCB3ZWxsIHdpdGggY2FsY3VsYXRlZCBtb2xlY3VsYXIgc3RydWN0dXJlcy4gU3RlYWR5LXN0YXRlIEROUCBsZXZlbHMgYW5kIGJ1aWxkLXVwIHRpbWVzIGFyZSBtZWFzdXJlZCBhcyBmdW5jdGlvbiBvZiByYWRpY2FsIGNvbmNlbnRyYXRpb24sIG1hZ25ldGljIGZpZWxkIHN0cmVuZ3RoIGFuZCBtaWNyb3dhdmUgZnJlcXVlbmN5IGZvciBlYWNoIGJpcmFkaWNhbC4gU2ltaWxhciBtYXhpbWFsIEROUCBpcyBvYnRhaW5lZCB3aXRoIGFsbCBzdHVkaWVkIGJpcmFkaWNhbHMgd2hlcmVhcyBhIHR3aWNlIGFzIGhpZ2ggcG9sYXJpemF0aW9uIGlzIGFjaGlldmFibGUgd2l0aCB0aGUgbW9ub3JhZGljYWwuIEJvdGggdGhlIGJpcmFkaWNhbHMgYW5kIHRoZSBtb25vcmFkaWNhbCBzaG93IGFwcHJveGltYXRlbHkgYSBkb3VibGluZyBvZiB0aGUgcG9sYXJpemF0aW9uIHdoZW4gaW5jcmVhc2luZyB0aGUgZmllbGQgc3RyZW5ndGggZnJvbSAzLjM1IFQgdG8gNC42NCBULiBCaXJhZGljYWwgY29uY2VudHJhdGlvbnMgYXQgbWF4aW11bSBwb2xhcml6YXRpb24gYXJlIHNldmVyYWwgdGltZXMgbG93ZXIgdGhhbiB0aGUgb3B0aW11bSBtb25vcmFkaWNhbCBjb25jZW50cmF0aW9uLCBidXQgdGhlIHBlbmFsdHkgaXMgYSBtdWNoIGxvbmdlciBidWlsZC11cCB0aW1lLiBBZGRpbmcgYSBzbWFsbCBhbW91bnQgb2YgR2QzKyB0byB0aGUgc2FtcGxlcyAobW9sYXIgZnJhY3Rpb24gb2YgdHlwaWNhbGx5IDEwMCBwcG0pIGhhcyB0aGUgc2FtZSBlZmZlY3Qgb24gRE5QIHdpdGggdGhlIGJpcmFkaWNhbHMgYXMgd2l0aCB0aGUgbW9ub3JhZGljYWwuIFRoZSBlbGVjdHJvbiBsb25naXR1ZGluYWwgcmVsYXhhdGlvbiB0aW1lIFQxZSBpcyBmb3VuZCB0byBiZSBpbmRlcGVuZGVudCBvZiB0aGUgcmFkaWNhbCB0eXBlIGFuZCB0aGUgZmllbGQgc3RyZW5ndGggaW4gdGhpcyBzdHVkeS4gVGhlIHNhbWUgZGVwZW5kZW5jZSBvZiBUMWUgb24gdGhlIHRyaXR5bCBjb25jZW50cmF0aW9uIGlzIG9ic2VydmVkIGZvciBhbGwgcmFkaWNhbHMuIEEgY29uc2lkZXJhYmxlIHNob3J0ZW5pbmcgb2YgdGhlIDEzQyBsb25naXR1ZGluYWwgcmVsYXhhdGlvbiB0aW1lIGlzIG9ic2VydmVkIGZvciBiaXJhZGljYWxzIHdoaWNoIGFncmVlcyB3aXRoIHRoZSBzaG9ydGVuZWQgYnVpbGQtdXAgdGltZSBjb21wYXJlZCB0byB0aGUgbW9ub3JhZGljYWwgYXQgdGhlIHNhbWUgdHJpdHlsIGNvbmNlbnRyYXRpb24uIFRoaXMgaXMgcHJvYmFibHkgdGhlIHJlYXNvbiBmb3IgbG93ZXIgRE5QIGxldmVscyB3aXRoIHRyaXR5bCBiaXJhZGljYWxzLiDCqSB0aGUgT3duZXIgU29jaWV0aWVzLiIsImlzc3VlIjoiMjIiLCJ2b2x1bWUiOiIxMiIsImNvbnRhaW5lci10aXRsZS1zaG9ydCI6IiJ9LCJpc1RlbXBvcmFyeSI6ZmFsc2V9XX0=&quot;,&quot;citationItems&quot;:[{&quot;id&quot;:&quot;a3fe13b2-8a2f-3b01-a222-347b9e2319aa&quot;,&quot;itemData&quot;:{&quot;type&quot;:&quot;article-journal&quot;,&quot;id&quot;:&quot;a3fe13b2-8a2f-3b01-a222-347b9e2319aa&quot;,&quot;title&quot;:&quot;Trityl biradicals and 13C dynamic nuclear polarization&quot;,&quot;author&quot;:[{&quot;family&quot;:&quot;Macholl&quot;,&quot;given&quot;:&quot;Sven&quot;,&quot;parse-names&quot;:false,&quot;dropping-particle&quot;:&quot;&quot;,&quot;non-dropping-particle&quot;:&quot;&quot;},{&quot;family&quot;:&quot;Jóhannesson&quot;,&quot;given&quot;:&quot;Haukur&quot;,&quot;parse-names&quot;:false,&quot;dropping-particle&quot;:&quot;&quot;,&quot;non-dropping-particle&quot;:&quot;&quot;},{&quot;family&quot;:&quot;Ardenkjaer-Larsen&quot;,&quot;given&quot;:&quot;Jan Henrik&quot;,&quot;parse-names&quot;:false,&quot;dropping-particle&quot;:&quot;&quot;,&quot;non-dropping-particle&quot;:&quot;&quot;}],&quot;container-title&quot;:&quot;Physical Chemistry Chemical Physics&quot;,&quot;accessed&quot;:{&quot;date-parts&quot;:[[2025,9,2]]},&quot;DOI&quot;:&quot;10.1039/C002699A&quot;,&quot;ISSN&quot;:&quot;14639076&quot;,&quot;PMID&quot;:&quot;20458385&quot;,&quot;issued&quot;:{&quot;date-parts&quot;:[[2010]]},&quot;page&quot;:&quot;5804-5817&quot;,&quot;abstract&quot;:&quot;The objective of this study is to investigate if trityl biradicals could lead to more efficient dynamic nuclear polarization (DNP) for low gamma nuclear spins at low temperature (≈1 K) than a trityl monoradical. Three novel trityl biradicals of different size are synthesized, characterized and employed for hyperpolarization of [1-13C]pyruvic acid at 3.35 T and 4.64 T. Intramolecular electron-electron distances are obtained via dipolar couplings from electron paramagnetic resonance (EPR) spectroscopy at X-band and W-band that match well with calculated molecular structures. Steady-state DNP levels and build-up times are measured as function of radical concentration, magnetic field strength and microwave frequency for each biradical. Similar maximal DNP is obtained with all studied biradicals whereas a twice as high polarization is achievable with the monoradical. Both the biradicals and the monoradical show approximately a doubling of the polarization when increasing the field strength from 3.35 T to 4.64 T. Biradical concentrations at maximum polarization are several times lower than the optimum monoradical concentration, but the penalty is a much longer build-up time. Adding a small amount of Gd3+ to the samples (molar fraction of typically 100 ppm) has the same effect on DNP with the biradicals as with the monoradical. The electron longitudinal relaxation time T1e is found to be independent of the radical type and the field strength in this study. The same dependence of T1e on the trityl concentration is observed for all radicals. A considerable shortening of the 13C longitudinal relaxation time is observed for biradicals which agrees with the shortened build-up time compared to the monoradical at the same trityl concentration. This is probably the reason for lower DNP levels with trityl biradicals. © the Owner Societies.&quot;,&quot;issue&quot;:&quot;22&quot;,&quot;volume&quot;:&quot;12&quot;,&quot;container-title-short&quot;:&quot;&quot;},&quot;isTemporary&quot;:false}]},{&quot;citationID&quot;:&quot;MENDELEY_CITATION_92152b6f-bca1-42de-bf7b-44c525034da5&quot;,&quot;properties&quot;:{&quot;noteIndex&quot;:0},&quot;isEdited&quot;:false,&quot;manualOverride&quot;:{&quot;isManuallyOverridden&quot;:false,&quot;citeprocText&quot;:&quot;[2]&quot;,&quot;manualOverrideText&quot;:&quot;&quot;},&quot;citationTag&quot;:&quot;MENDELEY_CITATION_v3_eyJjaXRhdGlvbklEIjoiTUVOREVMRVlfQ0lUQVRJT05fOTIxNTJiNmYtYmNhMS00MmRlLWJmN2ItNDRjNTI1MDM0ZGE1IiwicHJvcGVydGllcyI6eyJub3RlSW5kZXgiOjB9LCJpc0VkaXRlZCI6ZmFsc2UsIm1hbnVhbE92ZXJyaWRlIjp7ImlzTWFudWFsbHlPdmVycmlkZGVuIjpmYWxzZSwiY2l0ZXByb2NUZXh0IjoiWzJdIiwibWFudWFsT3ZlcnJpZGVUZXh0IjoiIn0sImNpdGF0aW9uSXRlbXMiOlt7ImlkIjoiYWUyYTExM2MtZTExNS0zNDM5LTk3YTUtMTc1YThhYjMyMmU2IiwiaXRlbURhdGEiOnsidHlwZSI6ImFydGljbGUtam91cm5hbCIsImlkIjoiYWUyYTExM2MtZTExNS0zNDM5LTk3YTUtMTc1YThhYjMyMmU2IiwidGl0bGUiOiJIb3cgdG8gaW1wcm92ZSB0aGUgZWZmaWNpZW5jeSBvZiBhIHRyYWRpdGlvbmFsIGRpc3NvbHV0aW9uIGR5bmFtaWMgbnVjbGVhciBwb2xhcml6YXRpb24gKGRETlApIGFwcGFyYXR1czogRGVzaWduIGFuZCBwZXJmb3JtYW5jZSBvZiBhIGZsdWlkIHBhdGggY29tcGF0aWJsZSBkRE5QL0xPRC1FU1IgcHJvYmUiLCJhdXRob3IiOlt7ImZhbWlseSI6IkzDqiIsImdpdmVuIjoiVGhhbmggUGhvbmciLCJwYXJzZS1uYW1lcyI6ZmFsc2UsImRyb3BwaW5nLXBhcnRpY2xlIjoiIiwibm9uLWRyb3BwaW5nLXBhcnRpY2xlIjoiIn0seyJmYW1pbHkiOiJIeWFjaW50aGUiLCJnaXZlbiI6IkplYW4gTm/Dq2wiLCJwYXJzZS1uYW1lcyI6ZmFsc2UsImRyb3BwaW5nLXBhcnRpY2xlIjoiIiwibm9uLWRyb3BwaW5nLXBhcnRpY2xlIjoiIn0seyJmYW1pbHkiOiJDYXBvenppIiwiZ2l2ZW4iOiJBbmRyZWEiLCJwYXJzZS1uYW1lcyI6ZmFsc2UsImRyb3BwaW5nLXBhcnRpY2xlIjoiIiwibm9uLWRyb3BwaW5nLXBhcnRpY2xlIjoiIn1dLCJjb250YWluZXItdGl0bGUiOiJKb3VybmFsIG9mIE1hZ25ldGljIFJlc29uYW5jZSIsImFjY2Vzc2VkIjp7ImRhdGUtcGFydHMiOltbMjAyNSw5LDJdXX0sIkRPSSI6IjEwLjEwMTYvSi5KTVIuMjAyMi4xMDcxOTciLCJJU1NOIjoiMTA5MC03ODA3IiwiUE1JRCI6IjM1MzQ0OTIyIiwiaXNzdWVkIjp7ImRhdGUtcGFydHMiOltbMjAyMiw1LDFdXX0sInBhZ2UiOiIxMDcxOTciLCJhYnN0cmFjdCI6IkRpc3NvbHV0aW9uIER5bmFtaWMgTnVjbGVhciBQb2xhcml6YXRpb24gKGRETlApIHdhcyBpbnZlbnRlZCBhbG1vc3QgdHdlbnR5IHllYXJzIGFnby4gRXZlciBzaW5jZSwgaGFyZHdhcmUgYWR2YW5jZW1lbnQgaGFzIG9ic2VydmVkIDIgdHJlbmRzOiB0aGUgcXVlc3QgZm9yIEROUCBhdCBoaWdoZXIgZmllbGQgYW5kLCBtb3JlIHJlY2VudGx5LCB0aGUgZGV2ZWxvcG1lbnQgb2YgY3J5b2dlbiBmcmVlIHBvbGFyaXplcnMuIERlc3BpdGUgdGhlIEROUCBjb21tdW5pdHkgaXMgc2xvd2x5IG1pZ3JhdGluZyB0b3dhcmRzIOKAnGRyeeKAnSBzeXN0ZW1zLCBtYW55IOKAnHdldOKAnSBwb2xhcml6ZXJzIGFyZSBzdGlsbCBpbiB1c2UuIFRyYWRpdGlvbmFsIEROUCBwb2xhcml6ZXJzIGNhbiB1c2UgdXAgdG8gMTAwIEwgb2YgbGlxdWlkIGhlbGl1bSBwZXIgd2VlaywgYnV0IGFyZSBsZXNzIHNlbnNpdGl2ZSB0byBhaXIgY29udGFtaW5hdGlvbiBhbmQgaGF2ZSBoaWdoZXIgY29vbGluZyBwb3dlci4gVGhlc2UgdHdvIGNoYXJhY3RlcmlzdGljcyBtYWtlIHRoZW0gdmVyeSB2ZXJzYXRpbGUgd2hlbiBpdCBjb21lcyB0byBuZXcgbWV0aG9kcyBkZXZlbG9wbWVudC4gSW4gdGhpcyBzdHVkeSB3ZSByZXRyb2ZpdHRlZCBhIDUgVC8xLjE1IEsg4oCcd2V04oCdIEROUCBwb2xhcml6ZXIgd2l0aCB0aGUgYWltIG9mIGltcHJvdmluZyBjcnlvZ2VuaWMgYW5kIEROUCBwZXJmb3JtYW5jZS4gV2UgZGVzaWduZWQsIGJ1aWx0LCBhbmQgdGVzdGVkIGEgbmV3IEROUCBpbnNlcnQgdGhhdCBpcyBjb21wYXRpYmxlIHdpdGggdGhlIGZsdWlkIHBhdGggKEZQKSB0ZWNobm9sb2d5IGFuZCBhIExPZ2l0dWRpbmFsIERldGVjdGVkIEVsZWN0cm9uIFNwaW4gUmVzb25hbmNlIChMT0QtRVNSKSBwcm9iZSB0byBpbnZlc3RpZ2F0ZSByYWRpY2FsIHByb3BlcnRpZXMgYXQgcmVhbCBETlAgY29uZGl0aW9ucy4gVGhlIG5ldyBoYXJkd2FyZSBpbmNyZWFzZWQgdGhlIG1heGltdW0gYWNoaWV2YWJsZSBwb2xhcml6YXRpb24gYW5kIHRoZSBwb2xhcml6YXRpb24gcmF0ZSBjb25zdGFudCBvZiBhIFsxLTEzQ11weXJ1dmljIGFjaWQtdHJpdHlsIHNhbXBsZSBieSBhIGZhY3RvciAxLjUuIE1vcmVvdmVyLCB0aGUgaW5jcmVhc2VkIGxpcXVpZCBIZSBob2xkaW5nIHRpbWUgdG9nZXRoZXIgd2l0aCB0aGUgcG9zc2liaWxpdHkgdG8gY29uc3RhbnRseSBrZWVwIHRoZSBzYW1wbGUgc3BhY2UgYXQgbG93IHByZXNzdXJlIHVwb24gc2FtcGxlIGxvYWRpbmcgYW5kIGRpc3NvbHV0aW9uIGFsbG93ZWQgdXMgdG8gc2F2ZSBhYm91dCAyMCBMIG9mIGxpcXVpZCBIZSBwZXIgd2Vlay4iLCJwdWJsaXNoZXIiOiJBY2FkZW1pYyBQcmVzcyIsInZvbHVtZSI6IjMzOCIsImNvbnRhaW5lci10aXRsZS1zaG9ydCI6IiJ9LCJpc1RlbXBvcmFyeSI6ZmFsc2V9XX0=&quot;,&quot;citationItems&quot;:[{&quot;id&quot;:&quot;ae2a113c-e115-3439-97a5-175a8ab322e6&quot;,&quot;itemData&quot;:{&quot;type&quot;:&quot;article-journal&quot;,&quot;id&quot;:&quot;ae2a113c-e115-3439-97a5-175a8ab322e6&quot;,&quot;title&quot;:&quot;How to improve the efficiency of a traditional dissolution dynamic nuclear polarization (dDNP) apparatus: Design and performance of a fluid path compatible dDNP/LOD-ESR probe&quot;,&quot;author&quot;:[{&quot;family&quot;:&quot;Lê&quot;,&quot;given&quot;:&quot;Thanh Phong&quot;,&quot;parse-names&quot;:false,&quot;dropping-particle&quot;:&quot;&quot;,&quot;non-dropping-particle&quot;:&quot;&quot;},{&quot;family&quot;:&quot;Hyacinthe&quot;,&quot;given&quot;:&quot;Jean Noël&quot;,&quot;parse-names&quot;:false,&quot;dropping-particle&quot;:&quot;&quot;,&quot;non-dropping-particle&quot;:&quot;&quot;},{&quot;family&quot;:&quot;Capozzi&quot;,&quot;given&quot;:&quot;Andrea&quot;,&quot;parse-names&quot;:false,&quot;dropping-particle&quot;:&quot;&quot;,&quot;non-dropping-particle&quot;:&quot;&quot;}],&quot;container-title&quot;:&quot;Journal of Magnetic Resonance&quot;,&quot;accessed&quot;:{&quot;date-parts&quot;:[[2025,9,2]]},&quot;DOI&quot;:&quot;10.1016/J.JMR.2022.107197&quot;,&quot;ISSN&quot;:&quot;1090-7807&quot;,&quot;PMID&quot;:&quot;35344922&quot;,&quot;issued&quot;:{&quot;date-parts&quot;:[[2022,5,1]]},&quot;page&quot;:&quot;107197&quot;,&quot;abstract&quot;:&quot;Dissolution Dynamic Nuclear Polarization (dDNP) was invented almost twenty years ago. Ever since, hardware advancement has observed 2 trends: the quest for DNP at higher field and, more recently, the development of cryogen free polarizers. Despite the DNP community is slowly migrating towards “dry” systems, many “wet” polarizers are still in use. Traditional DNP polarizers can use up to 100 L of liquid helium per week, but are less sensitive to air contamination and have higher cooling power. These two characteristics make them very versatile when it comes to new methods development. In this study we retrofitted a 5 T/1.15 K “wet” DNP polarizer with the aim of improving cryogenic and DNP performance. We designed, built, and tested a new DNP insert that is compatible with the fluid path (FP) technology and a LOgitudinal Detected Electron Spin Resonance (LOD-ESR) probe to investigate radical properties at real DNP conditions. The new hardware increased the maximum achievable polarization and the polarization rate constant of a [1-13C]pyruvic acid-trityl sample by a factor 1.5. Moreover, the increased liquid He holding time together with the possibility to constantly keep the sample space at low pressure upon sample loading and dissolution allowed us to save about 20 L of liquid He per week.&quot;,&quot;publisher&quot;:&quot;Academic Press&quot;,&quot;volume&quot;:&quot;338&quot;,&quot;container-title-short&quot;:&quot;&quot;},&quot;isTemporary&quot;:false}]},{&quot;citationID&quot;:&quot;MENDELEY_CITATION_f89bc9cd-f522-4802-b49e-3b51c4334cb3&quot;,&quot;properties&quot;:{&quot;noteIndex&quot;:0},&quot;isEdited&quot;:false,&quot;manualOverride&quot;:{&quot;isManuallyOverridden&quot;:false,&quot;citeprocText&quot;:&quot;[3]&quot;,&quot;manualOverrideText&quot;:&quot;&quot;},&quot;citationTag&quot;:&quot;MENDELEY_CITATION_v3_eyJjaXRhdGlvbklEIjoiTUVOREVMRVlfQ0lUQVRJT05fZjg5YmM5Y2QtZjUyMi00ODAyLWI0OWUtM2I1MWM0MzM0Y2IzIiwicHJvcGVydGllcyI6eyJub3RlSW5kZXgiOjB9LCJpc0VkaXRlZCI6ZmFsc2UsIm1hbnVhbE92ZXJyaWRlIjp7ImlzTWFudWFsbHlPdmVycmlkZGVuIjpmYWxzZSwiY2l0ZXByb2NUZXh0IjoiWzNdIiwibWFudWFsT3ZlcnJpZGVUZXh0IjoiIn0sImNpdGF0aW9uSXRlbXMiOlt7ImlkIjoiZjQwOGE0NzAtOTkzOS0zZThkLWE4ZDgtMTg3YzI5ZmZjMTg3IiwiaXRlbURhdGEiOnsidHlwZSI6ImFydGljbGUtam91cm5hbCIsImlkIjoiZjQwOGE0NzAtOTkzOS0zZThkLWE4ZDgtMTg3YzI5ZmZjMTg3IiwidGl0bGUiOiJHYWRvbGluaXVtIEVmZmVjdCBhdCBIaWdoLU1hZ25ldGljLUZpZWxkIEROUDogNzAlIDEzQyBQb2xhcml6YXRpb24gb2YgW1UtMTNDXSBHbHVjb3NlIFVzaW5nIFRyaXR5bCIsImF1dGhvciI6W3siZmFtaWx5IjoiQ2Fwb3p6aSIsImdpdmVuIjoiQW5kcmVhIiwicGFyc2UtbmFtZXMiOmZhbHNlLCJkcm9wcGluZy1wYXJ0aWNsZSI6IiIsIm5vbi1kcm9wcGluZy1wYXJ0aWNsZSI6IiJ9LHsiZmFtaWx5IjoiUGF0ZWwiLCJnaXZlbiI6IlNha2V0IiwicGFyc2UtbmFtZXMiOmZhbHNlLCJkcm9wcGluZy1wYXJ0aWNsZSI6IiIsIm5vbi1kcm9wcGluZy1wYXJ0aWNsZSI6IiJ9LHsiZmFtaWx5IjoiV2VuY2tlYmFjaCIsImdpdmVuIjoiVy4gVGhvbWFzIiwicGFyc2UtbmFtZXMiOmZhbHNlLCJkcm9wcGluZy1wYXJ0aWNsZSI6IiIsIm5vbi1kcm9wcGluZy1wYXJ0aWNsZSI6IiJ9LHsiZmFtaWx5IjoiS2FybHNzb24iLCJnaXZlbiI6Ik1hZ251cyIsInBhcnNlLW5hbWVzIjpmYWxzZSwiZHJvcHBpbmctcGFydGljbGUiOiIiLCJub24tZHJvcHBpbmctcGFydGljbGUiOiIifSx7ImZhbWlseSI6IkxlcmNoZSIsImdpdmVuIjoiTWF0aGlsZGUgSC4iLCJwYXJzZS1uYW1lcyI6ZmFsc2UsImRyb3BwaW5nLXBhcnRpY2xlIjoiIiwibm9uLWRyb3BwaW5nLXBhcnRpY2xlIjoiIn0seyJmYW1pbHkiOiJBcmRlbmtqw6ZyLUxhcnNlbiIsImdpdmVuIjoiSmFuIEhlbnJpayIsInBhcnNlLW5hbWVzIjpmYWxzZSwiZHJvcHBpbmctcGFydGljbGUiOiIiLCJub24tZHJvcHBpbmctcGFydGljbGUiOiIifV0sImNvbnRhaW5lci10aXRsZSI6IkpvdXJuYWwgb2YgUGh5c2ljYWwgQ2hlbWlzdHJ5IExldHRlcnMiLCJhY2Nlc3NlZCI6eyJkYXRlLXBhcnRzIjpbWzIwMjUsOSwyXV19LCJET0kiOiIxMC4xMDIxL0FDUy5KUENMRVRULjlCMDEzMDYvQVNTRVQvSU1BR0VTL0xBUkdFL0paLTIwMTktMDEzMDZZXzAwMDQuSlBFRyIsIklTU04iOiIxOTQ4NzE4NSIsIlBNSUQiOiIzMTE4MTkzMiIsIlVSTCI6Imh0dHBzOi8vcHVicy5hY3Mub3JnL2RvaS9mdWxsLzEwLjEwMjEvYWNzLmpwY2xldHQuOWIwMTMwNiIsImlzc3VlZCI6eyJkYXRlLXBhcnRzIjpbWzIwMTksNiwyMF1dfSwicGFnZSI6IjM0MjAtMzQyNSIsImFic3RyYWN0IjoiV2Ugc2hvdyB0aGF0IHRoZSB0cml0eWwgZWxlY3Ryb24gc3BpbiByZXNvbmFuY2UgKEVTUikgZmVhdHVyZXMsIGNydWNpYWwgZm9yIGFuIGVmZmljaWVudCBkeW5hbWljIG51Y2xlYXIgcG9sYXJpemF0aW9uIChETlApIHByb2Nlc3MsIGFyZSBzYW1wbGUtY29tcG9zaXRpb24tZGVwZW5kZW50LiBXb3JraW5nIGF0IDYuNyBUIGFuZCAxLjEgSyB3aXRoIGEgZ2VuZXJhbGx5IGFwcGxpY2FibGUgRE5QIHNhbXBsZSBzb2x2ZW50IG1peHR1cmUgc3VjaCBhcyB3YXRlci9nbHljZXJvbCBwbHVzIHRyaXR5bCwgdGhlIGFkZGl0aW9uIG9mIEdkMysgbGVhZHMgdG8gYSBkcmFtYXRpYyBpbmNyZWFzZSBpbiBbVS0xM0NdIGdsdWNvc2UgcG9sYXJpemF0aW9uIGZyb20gMzcgwrEgNCUgdG8gNjkgwrEgMyUuIFRoaXMgaXMgdGhlIGhpZ2hlc3QgdmFsdWUgcmVwb3J0ZWQgdG8gZGF0ZSBhbmQgaXMgY29tcGFyYWJsZSB0byB3aGF0IGNhbiBiZSBhY2hpZXZlZCBvbiBweXJ1dmljIGFjaWQuIE1vcmVvdmVyLCBwZXJmb3JtaW5nIEVTUiBtZWFzdXJlbWVudHMgdW5kZXIgYWN0dWFsIEROUCBjb25kaXRpb25zLCB3ZSBwcm92aWRlIGV4cGVyaW1lbnRhbCBldmlkZW5jZSB0aGF0IGdhZG9saW5pdW0gZG9waW5nIG5vdCBvbmx5IHNob3J0ZW5zIHRoZSB0cml0eWwgZWxlY3Ryb24gc3Bpbi1sYXR0aWNlIHJlbGF4YXRpb24gdGltZSBidXQgYWxzbyBtb2RpZmllcyB0aGUgcmFkaWNhbCBnLXRlbnNvci4gVGhlIGxhdHRlciB5aWVsZGVkIGEgY29uc2lkZXJhYmxlIG5hcnJvd2luZyBvZiB0aGUgRVNSIHNwZWN0cnVtIGxpbmUgd2lkdGguIEZpbmFsbHksIGluIHRoZSBmcmFtZSBvZiB0aGUgc3BpbiB0ZW1wZXJhdHVyZSB0aGVvcnksIHdlIGRpc2N1c3MgaG93IHRoZXNlIHR3byBwaGVub21lbmEgYWZmZWN0IHRoZSBETlAgcGVyZm9ybWFuY2UuIiwicHVibGlzaGVyIjoiQW1lcmljYW4gQ2hlbWljYWwgU29jaWV0eSIsImlzc3VlIjoiMTIiLCJ2b2x1bWUiOiIxMCIsImNvbnRhaW5lci10aXRsZS1zaG9ydCI6IiJ9LCJpc1RlbXBvcmFyeSI6ZmFsc2V9XX0=&quot;,&quot;citationItems&quot;:[{&quot;id&quot;:&quot;f408a470-9939-3e8d-a8d8-187c29ffc187&quot;,&quot;itemData&quot;:{&quot;type&quot;:&quot;article-journal&quot;,&quot;id&quot;:&quot;f408a470-9939-3e8d-a8d8-187c29ffc187&quot;,&quot;title&quot;:&quot;Gadolinium Effect at High-Magnetic-Field DNP: 70% 13C Polarization of [U-13C] Glucose Using Trityl&quot;,&quot;author&quot;:[{&quot;family&quot;:&quot;Capozzi&quot;,&quot;given&quot;:&quot;Andrea&quot;,&quot;parse-names&quot;:false,&quot;dropping-particle&quot;:&quot;&quot;,&quot;non-dropping-particle&quot;:&quot;&quot;},{&quot;family&quot;:&quot;Patel&quot;,&quot;given&quot;:&quot;Saket&quot;,&quot;parse-names&quot;:false,&quot;dropping-particle&quot;:&quot;&quot;,&quot;non-dropping-particle&quot;:&quot;&quot;},{&quot;family&quot;:&quot;Wenckebach&quot;,&quot;given&quot;:&quot;W. Thomas&quot;,&quot;parse-names&quot;:false,&quot;dropping-particle&quot;:&quot;&quot;,&quot;non-dropping-particle&quot;:&quot;&quot;},{&quot;family&quot;:&quot;Karlsson&quot;,&quot;given&quot;:&quot;Magnus&quot;,&quot;parse-names&quot;:false,&quot;dropping-particle&quot;:&quot;&quot;,&quot;non-dropping-particle&quot;:&quot;&quot;},{&quot;family&quot;:&quot;Lerche&quot;,&quot;given&quot;:&quot;Mathilde H.&quot;,&quot;parse-names&quot;:false,&quot;dropping-particle&quot;:&quot;&quot;,&quot;non-dropping-particle&quot;:&quot;&quot;},{&quot;family&quot;:&quot;Ardenkjær-Larsen&quot;,&quot;given&quot;:&quot;Jan Henrik&quot;,&quot;parse-names&quot;:false,&quot;dropping-particle&quot;:&quot;&quot;,&quot;non-dropping-particle&quot;:&quot;&quot;}],&quot;container-title&quot;:&quot;Journal of Physical Chemistry Letters&quot;,&quot;accessed&quot;:{&quot;date-parts&quot;:[[2025,9,2]]},&quot;DOI&quot;:&quot;10.1021/ACS.JPCLETT.9B01306/ASSET/IMAGES/LARGE/JZ-2019-01306Y_0004.JPEG&quot;,&quot;ISSN&quot;:&quot;19487185&quot;,&quot;PMID&quot;:&quot;31181932&quot;,&quot;URL&quot;:&quot;https://pubs.acs.org/doi/full/10.1021/acs.jpclett.9b01306&quot;,&quot;issued&quot;:{&quot;date-parts&quot;:[[2019,6,20]]},&quot;page&quot;:&quot;3420-3425&quot;,&quot;abstract&quot;:&quot;We show that the trityl electron spin resonance (ESR) features, crucial for an efficient dynamic nuclear polarization (DNP) process, are sample-composition-dependent. Working at 6.7 T and 1.1 K with a generally applicable DNP sample solvent mixture such as water/glycerol plus trityl, the addition of Gd3+ leads to a dramatic increase in [U-13C] glucose polarization from 37 ± 4% to 69 ± 3%. This is the highest value reported to date and is comparable to what can be achieved on pyruvic acid. Moreover, performing ESR measurements under actual DNP conditions, we provide experimental evidence that gadolinium doping not only shortens the trityl electron spin-lattice relaxation time but also modifies the radical g-tensor. The latter yielded a considerable narrowing of the ESR spectrum line width. Finally, in the frame of the spin temperature theory, we discuss how these two phenomena affect the DNP performance.&quot;,&quot;publisher&quot;:&quot;American Chemical Society&quot;,&quot;issue&quot;:&quot;12&quot;,&quot;volume&quot;:&quot;10&quot;,&quot;container-title-short&quot;:&quot;&quot;},&quot;isTemporary&quot;:false}]},{&quot;citationID&quot;:&quot;MENDELEY_CITATION_e8647754-b445-49dd-b298-8fbf2aff98c9&quot;,&quot;properties&quot;:{&quot;noteIndex&quot;:0},&quot;isEdited&quot;:false,&quot;manualOverride&quot;:{&quot;isManuallyOverridden&quot;:false,&quot;citeprocText&quot;:&quot;[4]&quot;,&quot;manualOverrideText&quot;:&quot;&quot;},&quot;citationTag&quot;:&quot;MENDELEY_CITATION_v3_eyJjaXRhdGlvbklEIjoiTUVOREVMRVlfQ0lUQVRJT05fZTg2NDc3NTQtYjQ0NS00OWRkLWIyOTgtOGZiZjJhZmY5OGM5IiwicHJvcGVydGllcyI6eyJub3RlSW5kZXgiOjB9LCJpc0VkaXRlZCI6ZmFsc2UsIm1hbnVhbE92ZXJyaWRlIjp7ImlzTWFudWFsbHlPdmVycmlkZGVuIjpmYWxzZSwiY2l0ZXByb2NUZXh0IjoiWzRdIiwibWFudWFsT3ZlcnJpZGVUZXh0IjoiIn0sImNpdGF0aW9uSXRlbXMiOlt7ImlkIjoiMTExYzUzMDItZDVjOS0zNDkzLWFkMzItNzU3NWE1NTlhNjQzIiwiaXRlbURhdGEiOnsidHlwZSI6InBhcGVyLWNvbmZlcmVuY2UiLCJpZCI6IjExMWM1MzAyLWQ1YzktMzQ5My1hZDMyLTc1NzVhNTU5YTY0MyIsInRpdGxlIjoiMTI5WGUgZ2FzIGh5cGVycG9sYXJpemVkIHZpYSBzdWJsaW1hdGlvbiBETlAgYXQgNi43IFQgYW5kIDEuMSBLIHVzaW5nIGEgcmV1c2FibGUgcHVycG9zZSBidWlsdCBmbHVpZCBwYXRoIiwiYXV0aG9yIjpbeyJmYW1pbHkiOiJDYXBvenppIiwiZ2l2ZW4iOiJBbmRyZWEiLCJwYXJzZS1uYW1lcyI6ZmFsc2UsImRyb3BwaW5nLXBhcnRpY2xlIjoiIiwibm9uLWRyb3BwaW5nLXBhcnRpY2xlIjoiIn0seyJmYW1pbHkiOiJBcmRlbmtqZWFyLUxhcnNlbiIsImdpdmVuIjoiSmFuIEhlbnJpayIsInBhcnNlLW5hbWVzIjpmYWxzZSwiZHJvcHBpbmctcGFydGljbGUiOiIiLCJub24tZHJvcHBpbmctcGFydGljbGUiOiIifSx7ImZhbWlseSI6Ikh5YWNpbnRoZSIsImdpdmVuIjoiSmVhbi1Ob2VsIiwicGFyc2UtbmFtZXMiOmZhbHNlLCJkcm9wcGluZy1wYXJ0aWNsZSI6IiIsIm5vbi1kcm9wcGluZy1wYXJ0aWNsZSI6IiJ9XSwiY29udGFpbmVyLXRpdGxlIjoiUDA2MyIsImlzc3VlZCI6eyJkYXRlLXBhcnRzIjpbWzIwMTldXX0sInBhZ2UiOiIyNzMiLCJhYnN0cmFjdCI6IjEyOVhlIGlzIGNsYXNzaWNhbGx5IGh5cGVycG9sYXJpemVkIHVzaW5nIHRoZSB3ZWxsLWVzdGFibGlzaGVkIHNwaW4gZXhjaGFuZ2Ugb3B0aWNhbCBwdW1waW5nIChTRU9QKSBtZXRob2QuIEF0IG9wdGltYWwgY29uZGl0aW9ucyBhbmQgdXNpbmcgMTI5WGUgZW5yaWNoZWQgZ2FzLCBTRU9QIGNhbiBwcm92aWRlIHVwXG50byAzLjZML2ggb2YgeGVub24gaHlwZXJwb2xhcml6ZWQgdG8gMzAlLCBlbmFibGluZyByb3V0aW5lIGNsaW5pY2FsIDEyOVhlIE1SSSBbMV0uIEJlc2lkZXMgU0VPUCwgc3VibGltYXRpb24tRE5QIHdhcyBwcm9wb3NlZCBhcyBhbiBhbHRlcm5hdGl2ZSB0ZWNobmlxdWUgdG8gcHJvZHVjZSBoeXBlcnBvbGFyLVxuaXplZCB4ZW5vbiBnYXMuIFBvbGFyaXphdGlvbiBsZXZlbHMgb2YgNS03JSB3ZXJlIGFjaGlldmVkIHdpdGggdGhlIHByb21pc2luZyBhZHZhbnRhZ2Ugb2YgdXNpbmcgYSBnZW5lcmljIGRpc3NvbHV0aW9uIEROUCBwb2xhcml6ZXIgWzJdLiBBbHRob3VnaCBhIGRlZXBlciB1bmRlcnN0YW5kaW5nIG9mIHRoZVxueGVub24gc2FtcGxlIEROUCBtYXRyaXggeWllbGRlZCBoaWdoZXIgcG9sYXJpemF0aW9uIChpLmUuIDMwJSBhdCBvcHRpbWFsIGNvbmRpdGlvbnMgdXNpbmcgVEVNUE8gZnJlZSByYWRpY2FscyBhdCA1IFQpIFszXSwgdGhlIHRocm91Z2hwdXQgcmVtYWlucyBsaW1pdGVkIGFuZCB0aGUgc2FtcGxlIHByZXBhcmF0aW9uIGN1bWJlcnNvbWUgYW5kIGhhcmQgdG8gY29udHJvbCBbNF0uIEluZGVlZCwgdG8gaW5jcmVhc2UgdGhlIHN1YnN0cmF0ZSBjb25jZW50cmF0aW9uIGFuZCB0aHVzIHRoZSBnYXMgdm9sdW1lIGFmdGVyIGV4dHJhY3Rpb24sIHRoZSB4ZW5vbiBpcyBhZG1peGVkIHRvIHRoZSByYWRpY2FsIGRvcGVkIGdsYXNzaW5nIHNvbHZlbnQgd2hlbiBpbiB0aGUgbGlxdWlkIHN0YXRlIGJ5IG1lY2hhbmljYWwgc3RpcnJpbmcgYW5kIHJlcGVhdGVkICB0ZW1wZXJhdHVyZSBjeWNsZXMuIEluIHRoZSBwcmVzZW50IHN0dWR5LCB1c2luZyBhIHB1cnBvc2UgYnVpbGQgcmV1c2FibGUgZmx1aWQgcGF0aCAoRlApLCB3ZSBwcmVzZW50IGEgbmV3IGFwcHJvYWNoIGZvciBETlAgeGVub24gc2FtcGxlIHByZXBhcmF0aW9uLiBBZG1peHR1cmUgb2YgeGVub24gdG8gdGhlIHJhZGljYWwgZG9wZWQgZ2xhc3Npbmcgc29sdmVudCB0YWtlcyBwbGFjZSBkaXJlY3RseSBpbiB0aGUgc2FtcGxlIGN1cC4gVGhlIGxhdHRlciBpcyBzb25pY2F0ZWQgaW4gYSBiYXRoIG9mIG1lbHRpbmcgZXRoYW5vbCAoLTExNC4xwrBDKSB1bnRpbCBzYXR1cmF0aW9uIG9mIHRoZSBzb2x1dGlvbi4gVGhlIGN1cCBjYW4gYmUgY29ubmVjdGVkIGxlYWstdGlnaHQgdG9cbnRoZSBGUCBhbmQgbG9hZGVkIGludG8gdGhlIHBvbGFyaXplci4gQXMgcG9sYXJpemluZyBhZ2VudCwgd2UgaW52ZXN0aWdhdGVkIHRoZSBlZmZpY2llbmN5IG9mIHRoZSBGaW5sYW5kIHRyaXR5bCBhdCA2LjcgVCBhbmQgMS4xIEsgY29tYmluaW5nIEROUCBhbmQgTE9ELUVTUiBtZWFzdXJlbWVudHMuIFRoZSBzdXJwcmlzaW5nbHkgc2hvcnQgdHJpdHlsIHJhZGljYWwgVDFlICwgZHVlIHRvIHRoZSBoaWdoIG1hZ25ldGljIGZpZWxkIGFuZCBwcmVzZW5jZSBvZiB4ZW5vbiBpbiB0aGUgbWF0cml4LCByZXF1aXJlZCBtaWNyb3dhdmUgZnJlcXVlbmN5IG1vZHVsYXRpb24gdG8gYWNoaWV2ZSBhIGdvb2QgRE5QIHBlcmZvcm1hbmNlIG9mIDIwJSBwb2xhcml6YXRpb24gaW4gMi41aC4iLCJwdWJsaXNoZXIiOiJFdXJvSXNtYXIiLCJjb250YWluZXItdGl0bGUtc2hvcnQiOiIifSwiaXNUZW1wb3JhcnkiOmZhbHNlfV19&quot;,&quot;citationItems&quot;:[{&quot;id&quot;:&quot;111c5302-d5c9-3493-ad32-7575a559a643&quot;,&quot;itemData&quot;:{&quot;type&quot;:&quot;paper-conference&quot;,&quot;id&quot;:&quot;111c5302-d5c9-3493-ad32-7575a559a643&quot;,&quot;title&quot;:&quot;129Xe gas hyperpolarized via sublimation DNP at 6.7 T and 1.1 K using a reusable purpose built fluid path&quot;,&quot;author&quot;:[{&quot;family&quot;:&quot;Capozzi&quot;,&quot;given&quot;:&quot;Andrea&quot;,&quot;parse-names&quot;:false,&quot;dropping-particle&quot;:&quot;&quot;,&quot;non-dropping-particle&quot;:&quot;&quot;},{&quot;family&quot;:&quot;Ardenkjear-Larsen&quot;,&quot;given&quot;:&quot;Jan Henrik&quot;,&quot;parse-names&quot;:false,&quot;dropping-particle&quot;:&quot;&quot;,&quot;non-dropping-particle&quot;:&quot;&quot;},{&quot;family&quot;:&quot;Hyacinthe&quot;,&quot;given&quot;:&quot;Jean-Noel&quot;,&quot;parse-names&quot;:false,&quot;dropping-particle&quot;:&quot;&quot;,&quot;non-dropping-particle&quot;:&quot;&quot;}],&quot;container-title&quot;:&quot;P063&quot;,&quot;issued&quot;:{&quot;date-parts&quot;:[[2019]]},&quot;page&quot;:&quot;273&quot;,&quot;abstract&quot;:&quot;129Xe is classically hyperpolarized using the well-established spin exchange optical pumping (SEOP) method. At optimal conditions and using 129Xe enriched gas, SEOP can provide up\nto 3.6L/h of xenon hyperpolarized to 30%, enabling routine clinical 129Xe MRI [1]. Besides SEOP, sublimation-DNP was proposed as an alternative technique to produce hyperpolar-\nized xenon gas. Polarization levels of 5-7% were achieved with the promising advantage of using a generic dissolution DNP polarizer [2]. Although a deeper understanding of the\nxenon sample DNP matrix yielded higher polarization (i.e. 30% at optimal conditions using TEMPO free radicals at 5 T) [3], the throughput remains limited and the sample preparation cumbersome and hard to control [4]. Indeed, to increase the substrate concentration and thus the gas volume after extraction, the xenon is admixed to the radical doped glassing solvent when in the liquid state by mechanical stirring and repeated  temperature cycles. In the present study, using a purpose build reusable fluid path (FP), we present a new approach for DNP xenon sample preparation. Admixture of xenon to the radical doped glassing solvent takes place directly in the sample cup. The latter is sonicated in a bath of melting ethanol (-114.1°C) until saturation of the solution. The cup can be connected leak-tight to\nthe FP and loaded into the polarizer. As polarizing agent, we investigated the efficiency of the Finland trityl at 6.7 T and 1.1 K combining DNP and LOD-ESR measurements. The surprisingly short trityl radical T1e , due to the high magnetic field and presence of xenon in the matrix, required microwave frequency modulation to achieve a good DNP performance of 20% polarization in 2.5h.&quot;,&quot;publisher&quot;:&quot;EuroIsmar&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y name="MENDELEY_BIBLIOGRAPHY_IS_DIRTY" value="false"/>
    <we:property name="MENDELEY_BIBLIOGRAPHY_LAST_MODIFIED" value="1773998864619"/>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9CF56-54E6-430A-953E-3058251A9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5871</TotalTime>
  <Pages>5</Pages>
  <Words>635</Words>
  <Characters>3487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Linnea Wiström</dc:creator>
  <cp:keywords/>
  <dc:description/>
  <cp:lastModifiedBy>Andrea Capozzi</cp:lastModifiedBy>
  <cp:revision>190</cp:revision>
  <dcterms:created xsi:type="dcterms:W3CDTF">2025-06-10T09:08:00Z</dcterms:created>
  <dcterms:modified xsi:type="dcterms:W3CDTF">2026-03-26T09:51:00Z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bcc62fca-a10c-4307-822e-b8fdba1e2620</vt:lpwstr>
  </property>
</Properties>
</file>