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7D3F4" w14:textId="4283F288" w:rsidR="00FC53D3" w:rsidRDefault="00D72BB0">
      <w:r>
        <w:rPr>
          <w:noProof/>
        </w:rPr>
        <w:drawing>
          <wp:anchor distT="0" distB="0" distL="114300" distR="114300" simplePos="0" relativeHeight="251658240" behindDoc="0" locked="0" layoutInCell="1" allowOverlap="1" wp14:anchorId="2EA9E5A9" wp14:editId="4FFD1126">
            <wp:simplePos x="0" y="0"/>
            <wp:positionH relativeFrom="column">
              <wp:posOffset>-213851</wp:posOffset>
            </wp:positionH>
            <wp:positionV relativeFrom="paragraph">
              <wp:posOffset>0</wp:posOffset>
            </wp:positionV>
            <wp:extent cx="5760720" cy="3180715"/>
            <wp:effectExtent l="0" t="0" r="5080" b="0"/>
            <wp:wrapTopAndBottom/>
            <wp:docPr id="209297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7788" name="Image 2092977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BB0">
        <w:rPr>
          <w:rFonts w:ascii="Times New Roman" w:eastAsia="Times New Roman" w:hAnsi="Times New Roman" w:cs="Times New Roman"/>
          <w:b/>
          <w:bCs/>
          <w:kern w:val="0"/>
          <w:u w:val="single"/>
          <w:lang w:val="en-US" w:eastAsia="fr-FR"/>
          <w14:ligatures w14:val="none"/>
        </w:rPr>
        <w:t xml:space="preserve">Supplementary figure </w:t>
      </w:r>
      <w:proofErr w:type="gramStart"/>
      <w:r w:rsidRPr="00D72BB0">
        <w:rPr>
          <w:rFonts w:ascii="Times New Roman" w:eastAsia="Times New Roman" w:hAnsi="Times New Roman" w:cs="Times New Roman"/>
          <w:b/>
          <w:bCs/>
          <w:kern w:val="0"/>
          <w:u w:val="single"/>
          <w:lang w:val="en-US" w:eastAsia="fr-FR"/>
          <w14:ligatures w14:val="none"/>
        </w:rPr>
        <w:t>1 :</w:t>
      </w:r>
      <w:proofErr w:type="gramEnd"/>
      <w:r w:rsidRPr="00D72BB0">
        <w:rPr>
          <w:rFonts w:ascii="Times New Roman" w:eastAsia="Times New Roman" w:hAnsi="Times New Roman" w:cs="Times New Roman"/>
          <w:kern w:val="0"/>
          <w:lang w:val="en-US" w:eastAsia="fr-FR"/>
          <w14:ligatures w14:val="none"/>
        </w:rPr>
        <w:t xml:space="preserve"> Immunolabelling with anti-Gc (OROV), anti-ß-III-Tubulin and/or anti-GFAP antibodies. Scale Bar represents: 100µm.</w:t>
      </w:r>
    </w:p>
    <w:sectPr w:rsidR="00FC53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B0"/>
    <w:rsid w:val="006C74DA"/>
    <w:rsid w:val="009E57E0"/>
    <w:rsid w:val="00C8190D"/>
    <w:rsid w:val="00D72BB0"/>
    <w:rsid w:val="00F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329A"/>
  <w15:chartTrackingRefBased/>
  <w15:docId w15:val="{A0B6D52D-D980-1241-AE73-9AEF35C3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2B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72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72B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72B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72B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72B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72B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72B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72B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2B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72B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72B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72BB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72BB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72B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72B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72B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72B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72B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72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72B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72B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72B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72B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72B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72BB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72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2BB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72B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bruant</dc:creator>
  <cp:keywords/>
  <dc:description/>
  <cp:lastModifiedBy>hugo bruant</cp:lastModifiedBy>
  <cp:revision>2</cp:revision>
  <dcterms:created xsi:type="dcterms:W3CDTF">2026-03-25T14:49:00Z</dcterms:created>
  <dcterms:modified xsi:type="dcterms:W3CDTF">2026-03-25T15:26:00Z</dcterms:modified>
</cp:coreProperties>
</file>