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74F" w:rsidRPr="003E674F" w:rsidRDefault="003E674F" w:rsidP="003E674F">
      <w:pPr>
        <w:shd w:val="clear" w:color="auto" w:fill="FFFFFF"/>
        <w:spacing w:after="240" w:line="360" w:lineRule="auto"/>
        <w:rPr>
          <w:color w:val="FF0000"/>
          <w:lang w:val="en-US"/>
        </w:rPr>
      </w:pPr>
      <w:r w:rsidRPr="003E674F">
        <w:rPr>
          <w:rStyle w:val="Strong"/>
          <w:color w:val="0F1115"/>
          <w:shd w:val="clear" w:color="auto" w:fill="FFFFFF"/>
        </w:rPr>
        <w:t>Supplementary Table S1.</w:t>
      </w:r>
      <w:r w:rsidRPr="003E674F">
        <w:rPr>
          <w:color w:val="0F1115"/>
          <w:shd w:val="clear" w:color="auto" w:fill="FFFFFF"/>
        </w:rPr>
        <w:t> Dual</w:t>
      </w:r>
      <w:r>
        <w:rPr>
          <w:color w:val="0F1115"/>
          <w:shd w:val="clear" w:color="auto" w:fill="FFFFFF"/>
          <w:lang w:val="en-US"/>
        </w:rPr>
        <w:t>-</w:t>
      </w:r>
      <w:r w:rsidRPr="003E674F">
        <w:rPr>
          <w:color w:val="0F1115"/>
          <w:shd w:val="clear" w:color="auto" w:fill="FFFFFF"/>
        </w:rPr>
        <w:t>culture assay results for 60 endophytic bacterial isolates from </w:t>
      </w:r>
      <w:r w:rsidRPr="003E674F">
        <w:rPr>
          <w:rStyle w:val="Emphasis"/>
          <w:color w:val="0F1115"/>
          <w:shd w:val="clear" w:color="auto" w:fill="FFFFFF"/>
        </w:rPr>
        <w:t>Solanum sisymbriifolium</w:t>
      </w:r>
      <w:r w:rsidRPr="003E674F">
        <w:rPr>
          <w:color w:val="0F1115"/>
          <w:shd w:val="clear" w:color="auto" w:fill="FFFFFF"/>
        </w:rPr>
        <w:t> against </w:t>
      </w:r>
      <w:r w:rsidRPr="003E674F">
        <w:rPr>
          <w:rStyle w:val="Emphasis"/>
          <w:color w:val="0F1115"/>
          <w:shd w:val="clear" w:color="auto" w:fill="FFFFFF"/>
        </w:rPr>
        <w:t>Fusarium oxysporum</w:t>
      </w:r>
      <w:r w:rsidRPr="003E674F">
        <w:rPr>
          <w:color w:val="0F1115"/>
          <w:shd w:val="clear" w:color="auto" w:fill="FFFFFF"/>
        </w:rPr>
        <w:t> f. sp. </w:t>
      </w:r>
      <w:r w:rsidRPr="003E674F">
        <w:rPr>
          <w:rStyle w:val="Emphasis"/>
          <w:color w:val="0F1115"/>
          <w:shd w:val="clear" w:color="auto" w:fill="FFFFFF"/>
        </w:rPr>
        <w:t>melongenae</w:t>
      </w:r>
      <w:r w:rsidRPr="003E674F">
        <w:rPr>
          <w:color w:val="0F1115"/>
          <w:shd w:val="clear" w:color="auto" w:fill="FFFFFF"/>
        </w:rPr>
        <w:t xml:space="preserve"> (FomMRL1). </w:t>
      </w:r>
      <w:r w:rsidR="00DA1BF1">
        <w:rPr>
          <w:color w:val="0F1115"/>
          <w:shd w:val="clear" w:color="auto" w:fill="FFFFFF"/>
          <w:lang w:val="en-US"/>
        </w:rPr>
        <w:t>M</w:t>
      </w:r>
      <w:r w:rsidRPr="003E674F">
        <w:rPr>
          <w:color w:val="0F1115"/>
          <w:shd w:val="clear" w:color="auto" w:fill="FFFFFF"/>
        </w:rPr>
        <w:t xml:space="preserve">ycelial growth (cm) and inhibition percentages (mean ± SE) are shown at </w:t>
      </w:r>
      <w:r w:rsidR="000B6B51" w:rsidRPr="003E674F">
        <w:rPr>
          <w:color w:val="0F1115"/>
          <w:shd w:val="clear" w:color="auto" w:fill="FFFFFF"/>
        </w:rPr>
        <w:t>5-, 8-, and 12-days</w:t>
      </w:r>
      <w:r w:rsidRPr="003E674F">
        <w:rPr>
          <w:color w:val="0F1115"/>
          <w:shd w:val="clear" w:color="auto" w:fill="FFFFFF"/>
        </w:rPr>
        <w:t xml:space="preserve"> post-inoculation (dpi). Significance markers indicate comparisons to the control based on t-test with Bonferroni correction performed on growth values: *** p &lt; 0.001, ** p &lt; 0.01, * p &lt; 0.05. Values are presented as mean ± standard error (n = 3).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02"/>
        <w:gridCol w:w="1103"/>
        <w:gridCol w:w="1103"/>
        <w:gridCol w:w="1103"/>
        <w:gridCol w:w="1132"/>
        <w:gridCol w:w="1132"/>
        <w:gridCol w:w="1231"/>
      </w:tblGrid>
      <w:tr w:rsidR="003E674F" w:rsidRPr="003E674F" w:rsidTr="003E674F">
        <w:trPr>
          <w:trHeight w:val="320"/>
          <w:jc w:val="center"/>
        </w:trPr>
        <w:tc>
          <w:tcPr>
            <w:tcW w:w="704" w:type="dxa"/>
            <w:vMerge w:val="restart"/>
            <w:noWrap/>
            <w:vAlign w:val="center"/>
          </w:tcPr>
          <w:p w:rsidR="003E674F" w:rsidRPr="003E674F" w:rsidRDefault="003E674F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SL No.</w:t>
            </w:r>
          </w:p>
        </w:tc>
        <w:tc>
          <w:tcPr>
            <w:tcW w:w="1502" w:type="dxa"/>
            <w:vMerge w:val="restart"/>
            <w:noWrap/>
            <w:vAlign w:val="center"/>
          </w:tcPr>
          <w:p w:rsidR="003E674F" w:rsidRPr="003E674F" w:rsidRDefault="003E674F" w:rsidP="003E674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Endophyte</w:t>
            </w:r>
          </w:p>
        </w:tc>
        <w:tc>
          <w:tcPr>
            <w:tcW w:w="3309" w:type="dxa"/>
            <w:gridSpan w:val="3"/>
            <w:noWrap/>
            <w:vAlign w:val="center"/>
          </w:tcPr>
          <w:p w:rsidR="003E674F" w:rsidRPr="003E674F" w:rsidRDefault="00DA1BF1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  <w:r w:rsidR="003E674F" w:rsidRPr="003E674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ycelial g</w:t>
            </w:r>
            <w:r w:rsidR="003E674F" w:rsidRPr="003E674F">
              <w:rPr>
                <w:b/>
                <w:bCs/>
                <w:color w:val="000000" w:themeColor="text1"/>
                <w:sz w:val="18"/>
                <w:szCs w:val="18"/>
              </w:rPr>
              <w:t>rowth</w:t>
            </w:r>
            <w:r w:rsidR="003E674F" w:rsidRPr="003E674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(</w:t>
            </w:r>
            <w:r w:rsidR="003E674F" w:rsidRPr="003E67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cm)</w:t>
            </w:r>
          </w:p>
        </w:tc>
        <w:tc>
          <w:tcPr>
            <w:tcW w:w="3495" w:type="dxa"/>
            <w:gridSpan w:val="3"/>
            <w:noWrap/>
            <w:vAlign w:val="center"/>
          </w:tcPr>
          <w:p w:rsidR="003E674F" w:rsidRPr="003E674F" w:rsidRDefault="003E674F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Inhibition</w:t>
            </w:r>
            <w:r w:rsidRPr="003E674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over control (%)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vMerge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  <w:vMerge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5d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8d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12d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5d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8d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674F">
              <w:rPr>
                <w:b/>
                <w:bCs/>
                <w:color w:val="000000" w:themeColor="text1"/>
                <w:sz w:val="18"/>
                <w:szCs w:val="18"/>
              </w:rPr>
              <w:t>12d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Control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3.33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6.13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8 ± 0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2.73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4.67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6.1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23.9**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2.53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3.9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6.13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36.4**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23.3**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2.3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4.33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5.13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31**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29.3*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35.8**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MRL.B12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2.7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4.57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5.67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19**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25.5*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29.2**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2.93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4.93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6.3 ± 0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19.6*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21.3**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MRL.B14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2.37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4.37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5.57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28.8*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30.4**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MRL.B15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2.67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4.67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5.87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23.9*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26.7**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4.87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6.1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20.7*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1.5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1.97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1.97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55**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67.9***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75.4**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MRL.B18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1.7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49**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66.8***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74.6**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MRL.B19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2.67 ± 0.17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 ± 0.12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6.67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18.5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16.7**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3.03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3.03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38***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50.5**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62.1**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2.77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4.6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5.97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17*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25.4**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5.07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6.57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15*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17.4*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17.9**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MRL.B22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1.47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56***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66.3***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74.2**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3.07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5.1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6.37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16.8*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20.4**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MRL.B24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2.67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4.83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5.13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21.2*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35.8**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MRL.B25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2.2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4.03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4.03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34.2**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49.6**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2.3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4.4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5.87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28.3*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26.7**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2.93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4.83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5.93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21.2*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MRL.B28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2.73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4.73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6.1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22.8*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MRL.B29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2.43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3.4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3.4 ± 0.1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27**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44.6**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57.5**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3.07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4.8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5.83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21.7**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27.1**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1.83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2.83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45***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53.8***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64.6**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2.2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3.87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5.63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34**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37**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29.6**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MRL.B32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2.6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4.17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5.17 ± 0.09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32.1**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35.4**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2.63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4.73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6.2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22.8*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22.5**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MRL.B34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2.73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4.53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6.1 ± 0.1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26.1*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MRL.B35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2.4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3.93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5.6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28**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35.9**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30**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2.5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3.5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3.97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42.9**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50.4**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2.13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3.2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3.5 ± 0.15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36*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47.8***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56.2**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MRL.B38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5.27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40**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53.3***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34.2**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MRL.B39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2.2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3.8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5.43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38***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32.1**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4.73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6.33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16**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22.8*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1.6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2.07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52**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66.3***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74.2**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4.83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5.9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10**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21.2*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26.2**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MRL.B42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4.97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6.23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15*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19*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22.1**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3.37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4.8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40**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45.1**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40**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MRL.B44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1.7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2.43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2.43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49**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60.3**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69.6**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MRL.B45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1.6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2.23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2.23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52**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63.6***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72.1**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2.67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3.87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5.83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37**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27.1**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2.57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4.07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5.9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33.7**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26.2**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MRL.B48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2.33 ± 0.17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4.6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6.2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22.5**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MRL.B49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2.5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4.77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6.4 ± 0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22.3*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2.53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3.77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3.77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38.6***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52.9**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1.57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53*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66.8***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74.6**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6.73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10**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18.5*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15.8**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MRL.B52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2.43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4.87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6.67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20.7*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16.7**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2.57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5.07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6.47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17.4*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19.2**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MRL.B54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1.77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47***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66.8***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74.6**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MRL.B55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1.5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2.03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55**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66.8***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74.6**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2.73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5.23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6.57 ± 0.03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18*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14.7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17.9**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1.87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3.23 ± 0.12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3.8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44*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47.3*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52.5**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MRL.B58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2.93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5.3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6.6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13.6*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17.5**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MRL.B59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1.6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2.57 ± 0.09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2.57 ± 0.09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52**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58.2***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67.9**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2.37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4.9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6.2 ± 0.12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29**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20.1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22.5**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MRL.B60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5.47 ± 0.07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6.53 ± 0.09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10.9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18.3**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MRL.B7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2.8 ± 0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3.9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5.9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16**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36.4**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26.2**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MRL.B8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3.1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5.23 ± 0.03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6.07 ± 0.07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14.7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24.2**</w:t>
            </w:r>
          </w:p>
        </w:tc>
      </w:tr>
      <w:tr w:rsidR="003E674F" w:rsidRPr="003E674F" w:rsidTr="003E674F">
        <w:trPr>
          <w:trHeight w:val="320"/>
          <w:jc w:val="center"/>
        </w:trPr>
        <w:tc>
          <w:tcPr>
            <w:tcW w:w="704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502" w:type="dxa"/>
            <w:noWrap/>
            <w:vAlign w:val="center"/>
            <w:hideMark/>
          </w:tcPr>
          <w:p w:rsidR="003E674F" w:rsidRPr="003E674F" w:rsidRDefault="003E674F" w:rsidP="003E674F">
            <w:pPr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MRL.B9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2.7 ± 0.1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4.6 ± 0.06</w:t>
            </w:r>
          </w:p>
        </w:tc>
        <w:tc>
          <w:tcPr>
            <w:tcW w:w="1103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6.1 ± 0.06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32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25**</w:t>
            </w:r>
          </w:p>
        </w:tc>
        <w:tc>
          <w:tcPr>
            <w:tcW w:w="1231" w:type="dxa"/>
            <w:noWrap/>
            <w:vAlign w:val="center"/>
            <w:hideMark/>
          </w:tcPr>
          <w:p w:rsidR="003E674F" w:rsidRPr="003E674F" w:rsidRDefault="003E674F" w:rsidP="003E6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674F">
              <w:rPr>
                <w:color w:val="000000" w:themeColor="text1"/>
                <w:sz w:val="18"/>
                <w:szCs w:val="18"/>
              </w:rPr>
              <w:t>23.8**</w:t>
            </w:r>
          </w:p>
        </w:tc>
      </w:tr>
    </w:tbl>
    <w:p w:rsidR="003E674F" w:rsidRPr="00FE5F92" w:rsidRDefault="003E674F" w:rsidP="003E674F">
      <w:pPr>
        <w:shd w:val="clear" w:color="auto" w:fill="FFFFFF"/>
        <w:spacing w:after="240" w:line="360" w:lineRule="auto"/>
        <w:rPr>
          <w:rFonts w:ascii="Arial" w:hAnsi="Arial" w:cs="Arial"/>
          <w:color w:val="FF0000"/>
        </w:rPr>
      </w:pPr>
    </w:p>
    <w:p w:rsidR="00911BEE" w:rsidRPr="003E674F" w:rsidRDefault="00911BEE" w:rsidP="003E674F"/>
    <w:sectPr w:rsidR="00911BEE" w:rsidRPr="003E674F" w:rsidSect="00FA0DF4">
      <w:pgSz w:w="11900" w:h="16820"/>
      <w:pgMar w:top="1440" w:right="1440" w:bottom="1440" w:left="1440" w:header="38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5613381">
    <w:abstractNumId w:val="0"/>
  </w:num>
  <w:num w:numId="2" w16cid:durableId="195074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4F"/>
    <w:rsid w:val="000003E3"/>
    <w:rsid w:val="00002364"/>
    <w:rsid w:val="00005B45"/>
    <w:rsid w:val="000104E2"/>
    <w:rsid w:val="000162D2"/>
    <w:rsid w:val="00022639"/>
    <w:rsid w:val="000300BB"/>
    <w:rsid w:val="00031A7C"/>
    <w:rsid w:val="00034C8F"/>
    <w:rsid w:val="0004588C"/>
    <w:rsid w:val="0004661D"/>
    <w:rsid w:val="00046F66"/>
    <w:rsid w:val="000502FF"/>
    <w:rsid w:val="00061925"/>
    <w:rsid w:val="00062F35"/>
    <w:rsid w:val="00063C04"/>
    <w:rsid w:val="000704AC"/>
    <w:rsid w:val="0007659C"/>
    <w:rsid w:val="00083598"/>
    <w:rsid w:val="000900F6"/>
    <w:rsid w:val="000A199F"/>
    <w:rsid w:val="000A235E"/>
    <w:rsid w:val="000A2643"/>
    <w:rsid w:val="000A46A5"/>
    <w:rsid w:val="000A5B13"/>
    <w:rsid w:val="000B0BB2"/>
    <w:rsid w:val="000B23F7"/>
    <w:rsid w:val="000B24CF"/>
    <w:rsid w:val="000B5D2A"/>
    <w:rsid w:val="000B6B51"/>
    <w:rsid w:val="000C0EFC"/>
    <w:rsid w:val="000C3072"/>
    <w:rsid w:val="000C62D2"/>
    <w:rsid w:val="000C7499"/>
    <w:rsid w:val="000D2016"/>
    <w:rsid w:val="000D2FFE"/>
    <w:rsid w:val="000D4345"/>
    <w:rsid w:val="000D564C"/>
    <w:rsid w:val="000E1C76"/>
    <w:rsid w:val="000E529D"/>
    <w:rsid w:val="000E6F15"/>
    <w:rsid w:val="000F1745"/>
    <w:rsid w:val="000F1A60"/>
    <w:rsid w:val="000F1D24"/>
    <w:rsid w:val="000F74EC"/>
    <w:rsid w:val="001004A9"/>
    <w:rsid w:val="00106BFA"/>
    <w:rsid w:val="00107AA0"/>
    <w:rsid w:val="00122BAD"/>
    <w:rsid w:val="00122D27"/>
    <w:rsid w:val="00126A6C"/>
    <w:rsid w:val="001270D8"/>
    <w:rsid w:val="00127AEF"/>
    <w:rsid w:val="001348A4"/>
    <w:rsid w:val="00135343"/>
    <w:rsid w:val="00135A13"/>
    <w:rsid w:val="00137B43"/>
    <w:rsid w:val="0014187C"/>
    <w:rsid w:val="0014527E"/>
    <w:rsid w:val="00150FB4"/>
    <w:rsid w:val="001527C9"/>
    <w:rsid w:val="0015323C"/>
    <w:rsid w:val="00160E66"/>
    <w:rsid w:val="001612B2"/>
    <w:rsid w:val="00161B66"/>
    <w:rsid w:val="001726E6"/>
    <w:rsid w:val="00175A92"/>
    <w:rsid w:val="00185AA4"/>
    <w:rsid w:val="001866F0"/>
    <w:rsid w:val="00192DDE"/>
    <w:rsid w:val="00193088"/>
    <w:rsid w:val="0019621B"/>
    <w:rsid w:val="00197133"/>
    <w:rsid w:val="0019762C"/>
    <w:rsid w:val="001A0F02"/>
    <w:rsid w:val="001A2304"/>
    <w:rsid w:val="001A3570"/>
    <w:rsid w:val="001A734F"/>
    <w:rsid w:val="001A74A2"/>
    <w:rsid w:val="001B1193"/>
    <w:rsid w:val="001B155F"/>
    <w:rsid w:val="001B16B1"/>
    <w:rsid w:val="001B2E2D"/>
    <w:rsid w:val="001B30C1"/>
    <w:rsid w:val="001B4B78"/>
    <w:rsid w:val="001C2F8E"/>
    <w:rsid w:val="001C406C"/>
    <w:rsid w:val="001C6A57"/>
    <w:rsid w:val="001D0E76"/>
    <w:rsid w:val="001D4C24"/>
    <w:rsid w:val="001D69BF"/>
    <w:rsid w:val="001E335C"/>
    <w:rsid w:val="001F509A"/>
    <w:rsid w:val="001F5915"/>
    <w:rsid w:val="001F6501"/>
    <w:rsid w:val="001F6D2D"/>
    <w:rsid w:val="002032A5"/>
    <w:rsid w:val="00203550"/>
    <w:rsid w:val="00206458"/>
    <w:rsid w:val="00220DBE"/>
    <w:rsid w:val="002212B6"/>
    <w:rsid w:val="00222544"/>
    <w:rsid w:val="00223A45"/>
    <w:rsid w:val="00224604"/>
    <w:rsid w:val="002274C3"/>
    <w:rsid w:val="002312D0"/>
    <w:rsid w:val="00233C87"/>
    <w:rsid w:val="002346B7"/>
    <w:rsid w:val="00236819"/>
    <w:rsid w:val="002404AC"/>
    <w:rsid w:val="00241218"/>
    <w:rsid w:val="00247D43"/>
    <w:rsid w:val="00252A5A"/>
    <w:rsid w:val="002576CC"/>
    <w:rsid w:val="00257989"/>
    <w:rsid w:val="00262618"/>
    <w:rsid w:val="0026269D"/>
    <w:rsid w:val="00263FD7"/>
    <w:rsid w:val="002642E3"/>
    <w:rsid w:val="002649D3"/>
    <w:rsid w:val="002656A9"/>
    <w:rsid w:val="00266C30"/>
    <w:rsid w:val="00267C80"/>
    <w:rsid w:val="00271729"/>
    <w:rsid w:val="002744E1"/>
    <w:rsid w:val="00277E14"/>
    <w:rsid w:val="00280EC1"/>
    <w:rsid w:val="002815D4"/>
    <w:rsid w:val="00283981"/>
    <w:rsid w:val="00286098"/>
    <w:rsid w:val="00292B3D"/>
    <w:rsid w:val="0029438C"/>
    <w:rsid w:val="00295031"/>
    <w:rsid w:val="00297566"/>
    <w:rsid w:val="002A39D4"/>
    <w:rsid w:val="002A425E"/>
    <w:rsid w:val="002A773E"/>
    <w:rsid w:val="002B094C"/>
    <w:rsid w:val="002B3BFF"/>
    <w:rsid w:val="002C3D87"/>
    <w:rsid w:val="002D47E8"/>
    <w:rsid w:val="002D482E"/>
    <w:rsid w:val="002D5AD6"/>
    <w:rsid w:val="002D7E7C"/>
    <w:rsid w:val="002E18ED"/>
    <w:rsid w:val="002F2EFE"/>
    <w:rsid w:val="002F4E18"/>
    <w:rsid w:val="002F70A6"/>
    <w:rsid w:val="00311340"/>
    <w:rsid w:val="00311548"/>
    <w:rsid w:val="00316AD3"/>
    <w:rsid w:val="00321AD0"/>
    <w:rsid w:val="00322043"/>
    <w:rsid w:val="003237AD"/>
    <w:rsid w:val="00324CF2"/>
    <w:rsid w:val="00326338"/>
    <w:rsid w:val="0032647A"/>
    <w:rsid w:val="00326B17"/>
    <w:rsid w:val="00327415"/>
    <w:rsid w:val="00327D6C"/>
    <w:rsid w:val="00330EA8"/>
    <w:rsid w:val="00335430"/>
    <w:rsid w:val="003443EA"/>
    <w:rsid w:val="00347D1C"/>
    <w:rsid w:val="003518E6"/>
    <w:rsid w:val="0035382F"/>
    <w:rsid w:val="00361786"/>
    <w:rsid w:val="00365CB4"/>
    <w:rsid w:val="0036744B"/>
    <w:rsid w:val="00371B42"/>
    <w:rsid w:val="00375C8B"/>
    <w:rsid w:val="003761EF"/>
    <w:rsid w:val="0038157D"/>
    <w:rsid w:val="00383414"/>
    <w:rsid w:val="00390096"/>
    <w:rsid w:val="00391D59"/>
    <w:rsid w:val="003926EF"/>
    <w:rsid w:val="003A3B7B"/>
    <w:rsid w:val="003A5600"/>
    <w:rsid w:val="003B0E1B"/>
    <w:rsid w:val="003C0143"/>
    <w:rsid w:val="003C166E"/>
    <w:rsid w:val="003C16BC"/>
    <w:rsid w:val="003C4771"/>
    <w:rsid w:val="003D3D2A"/>
    <w:rsid w:val="003E4741"/>
    <w:rsid w:val="003E674F"/>
    <w:rsid w:val="003F2963"/>
    <w:rsid w:val="00402D6E"/>
    <w:rsid w:val="00402FF1"/>
    <w:rsid w:val="004058F8"/>
    <w:rsid w:val="00406223"/>
    <w:rsid w:val="0041461F"/>
    <w:rsid w:val="00416EF1"/>
    <w:rsid w:val="00422D2F"/>
    <w:rsid w:val="00442C72"/>
    <w:rsid w:val="004434FC"/>
    <w:rsid w:val="00443D46"/>
    <w:rsid w:val="00446883"/>
    <w:rsid w:val="00446F8E"/>
    <w:rsid w:val="004513CF"/>
    <w:rsid w:val="00453A77"/>
    <w:rsid w:val="004545F3"/>
    <w:rsid w:val="004556B4"/>
    <w:rsid w:val="004603E2"/>
    <w:rsid w:val="00467501"/>
    <w:rsid w:val="0046778A"/>
    <w:rsid w:val="004724E5"/>
    <w:rsid w:val="0048368B"/>
    <w:rsid w:val="004920E1"/>
    <w:rsid w:val="004A4FCC"/>
    <w:rsid w:val="004A65D7"/>
    <w:rsid w:val="004A76B2"/>
    <w:rsid w:val="004B0A68"/>
    <w:rsid w:val="004B3A28"/>
    <w:rsid w:val="004B6904"/>
    <w:rsid w:val="004C04BF"/>
    <w:rsid w:val="004C5AEA"/>
    <w:rsid w:val="004C69A2"/>
    <w:rsid w:val="004D0D7A"/>
    <w:rsid w:val="004D3165"/>
    <w:rsid w:val="004D3691"/>
    <w:rsid w:val="004D3F21"/>
    <w:rsid w:val="004D4A32"/>
    <w:rsid w:val="004D4CA6"/>
    <w:rsid w:val="004D77B8"/>
    <w:rsid w:val="004E0C69"/>
    <w:rsid w:val="004E184C"/>
    <w:rsid w:val="004E18E8"/>
    <w:rsid w:val="004E268D"/>
    <w:rsid w:val="004E6CEA"/>
    <w:rsid w:val="004F067B"/>
    <w:rsid w:val="004F2874"/>
    <w:rsid w:val="004F6B5B"/>
    <w:rsid w:val="00500176"/>
    <w:rsid w:val="00500C2D"/>
    <w:rsid w:val="00501944"/>
    <w:rsid w:val="00502892"/>
    <w:rsid w:val="005033E6"/>
    <w:rsid w:val="005110E2"/>
    <w:rsid w:val="00512769"/>
    <w:rsid w:val="00514472"/>
    <w:rsid w:val="005151DF"/>
    <w:rsid w:val="00524924"/>
    <w:rsid w:val="00525ED2"/>
    <w:rsid w:val="00526E65"/>
    <w:rsid w:val="00527E83"/>
    <w:rsid w:val="00530B40"/>
    <w:rsid w:val="0053305D"/>
    <w:rsid w:val="00534E9B"/>
    <w:rsid w:val="00535C21"/>
    <w:rsid w:val="00542268"/>
    <w:rsid w:val="00542410"/>
    <w:rsid w:val="005447E1"/>
    <w:rsid w:val="00547DD0"/>
    <w:rsid w:val="0055249C"/>
    <w:rsid w:val="00554448"/>
    <w:rsid w:val="00554F5A"/>
    <w:rsid w:val="0055513D"/>
    <w:rsid w:val="005553D0"/>
    <w:rsid w:val="00555926"/>
    <w:rsid w:val="0056017F"/>
    <w:rsid w:val="0056509B"/>
    <w:rsid w:val="0056635E"/>
    <w:rsid w:val="00567FC1"/>
    <w:rsid w:val="00572776"/>
    <w:rsid w:val="005732AC"/>
    <w:rsid w:val="005743D1"/>
    <w:rsid w:val="005745D6"/>
    <w:rsid w:val="00577CA9"/>
    <w:rsid w:val="00584334"/>
    <w:rsid w:val="005851D7"/>
    <w:rsid w:val="005906D0"/>
    <w:rsid w:val="00590E4F"/>
    <w:rsid w:val="00592184"/>
    <w:rsid w:val="005936D3"/>
    <w:rsid w:val="00596B90"/>
    <w:rsid w:val="00596F5D"/>
    <w:rsid w:val="005A0126"/>
    <w:rsid w:val="005A04CB"/>
    <w:rsid w:val="005A30F1"/>
    <w:rsid w:val="005A6C37"/>
    <w:rsid w:val="005B0D6A"/>
    <w:rsid w:val="005B1DD4"/>
    <w:rsid w:val="005B5A3F"/>
    <w:rsid w:val="005B66E8"/>
    <w:rsid w:val="005B6D7A"/>
    <w:rsid w:val="005C2C37"/>
    <w:rsid w:val="005C318F"/>
    <w:rsid w:val="005D1774"/>
    <w:rsid w:val="005D3A39"/>
    <w:rsid w:val="005D7FC7"/>
    <w:rsid w:val="005E57FC"/>
    <w:rsid w:val="005E5D09"/>
    <w:rsid w:val="005E7040"/>
    <w:rsid w:val="005F11B4"/>
    <w:rsid w:val="005F1AE2"/>
    <w:rsid w:val="005F3A29"/>
    <w:rsid w:val="005F7E26"/>
    <w:rsid w:val="00601E2A"/>
    <w:rsid w:val="0060472D"/>
    <w:rsid w:val="00606EE0"/>
    <w:rsid w:val="00616D0E"/>
    <w:rsid w:val="00620E34"/>
    <w:rsid w:val="0062353C"/>
    <w:rsid w:val="00624C11"/>
    <w:rsid w:val="00624CF7"/>
    <w:rsid w:val="00630230"/>
    <w:rsid w:val="00630430"/>
    <w:rsid w:val="00641910"/>
    <w:rsid w:val="00641D55"/>
    <w:rsid w:val="0064405B"/>
    <w:rsid w:val="006440AB"/>
    <w:rsid w:val="00645E7A"/>
    <w:rsid w:val="006473A1"/>
    <w:rsid w:val="0065105A"/>
    <w:rsid w:val="00654B3A"/>
    <w:rsid w:val="00657F2C"/>
    <w:rsid w:val="0066015A"/>
    <w:rsid w:val="00661128"/>
    <w:rsid w:val="00662004"/>
    <w:rsid w:val="00677F27"/>
    <w:rsid w:val="00687CBC"/>
    <w:rsid w:val="00692232"/>
    <w:rsid w:val="00692F7E"/>
    <w:rsid w:val="006937FD"/>
    <w:rsid w:val="006A0E79"/>
    <w:rsid w:val="006A2637"/>
    <w:rsid w:val="006A5D30"/>
    <w:rsid w:val="006B2468"/>
    <w:rsid w:val="006B26DE"/>
    <w:rsid w:val="006B2F12"/>
    <w:rsid w:val="006B3092"/>
    <w:rsid w:val="006C1304"/>
    <w:rsid w:val="006C1AE0"/>
    <w:rsid w:val="006C620A"/>
    <w:rsid w:val="006D5B33"/>
    <w:rsid w:val="006D6DE4"/>
    <w:rsid w:val="006D6E90"/>
    <w:rsid w:val="006E03D3"/>
    <w:rsid w:val="006E4689"/>
    <w:rsid w:val="006E66FC"/>
    <w:rsid w:val="006E71B2"/>
    <w:rsid w:val="006F024B"/>
    <w:rsid w:val="006F24CB"/>
    <w:rsid w:val="006F678D"/>
    <w:rsid w:val="00700628"/>
    <w:rsid w:val="00704F61"/>
    <w:rsid w:val="00711A06"/>
    <w:rsid w:val="00713101"/>
    <w:rsid w:val="00713107"/>
    <w:rsid w:val="00714149"/>
    <w:rsid w:val="0072362A"/>
    <w:rsid w:val="0073304E"/>
    <w:rsid w:val="0073652D"/>
    <w:rsid w:val="007370DA"/>
    <w:rsid w:val="00737DA2"/>
    <w:rsid w:val="00743C48"/>
    <w:rsid w:val="00745AAB"/>
    <w:rsid w:val="00745AF5"/>
    <w:rsid w:val="007508F8"/>
    <w:rsid w:val="00752602"/>
    <w:rsid w:val="00752F92"/>
    <w:rsid w:val="007564F5"/>
    <w:rsid w:val="00761A21"/>
    <w:rsid w:val="007624AC"/>
    <w:rsid w:val="00767FEC"/>
    <w:rsid w:val="00770AAD"/>
    <w:rsid w:val="00773637"/>
    <w:rsid w:val="00780091"/>
    <w:rsid w:val="007843D4"/>
    <w:rsid w:val="00786CFB"/>
    <w:rsid w:val="00787504"/>
    <w:rsid w:val="00787D7D"/>
    <w:rsid w:val="00791053"/>
    <w:rsid w:val="00793CC8"/>
    <w:rsid w:val="0079415C"/>
    <w:rsid w:val="007A0C05"/>
    <w:rsid w:val="007B27F2"/>
    <w:rsid w:val="007B319A"/>
    <w:rsid w:val="007B49A7"/>
    <w:rsid w:val="007B5929"/>
    <w:rsid w:val="007C007F"/>
    <w:rsid w:val="007C1796"/>
    <w:rsid w:val="007C4FB5"/>
    <w:rsid w:val="007D0EB8"/>
    <w:rsid w:val="007D5D05"/>
    <w:rsid w:val="007D69DD"/>
    <w:rsid w:val="007D6AAD"/>
    <w:rsid w:val="007D756B"/>
    <w:rsid w:val="007D7611"/>
    <w:rsid w:val="007D7BC2"/>
    <w:rsid w:val="007D7DC0"/>
    <w:rsid w:val="007D7E8E"/>
    <w:rsid w:val="007E3114"/>
    <w:rsid w:val="007E7041"/>
    <w:rsid w:val="007F023C"/>
    <w:rsid w:val="007F2AAC"/>
    <w:rsid w:val="007F3219"/>
    <w:rsid w:val="007F3523"/>
    <w:rsid w:val="007F52BF"/>
    <w:rsid w:val="008007CC"/>
    <w:rsid w:val="00804A34"/>
    <w:rsid w:val="00807CFA"/>
    <w:rsid w:val="008154A2"/>
    <w:rsid w:val="008154A5"/>
    <w:rsid w:val="00816A85"/>
    <w:rsid w:val="00827472"/>
    <w:rsid w:val="0083307D"/>
    <w:rsid w:val="00833128"/>
    <w:rsid w:val="00833C70"/>
    <w:rsid w:val="00837C2D"/>
    <w:rsid w:val="00843EBC"/>
    <w:rsid w:val="008465CE"/>
    <w:rsid w:val="00852E7D"/>
    <w:rsid w:val="008579BF"/>
    <w:rsid w:val="00857BEE"/>
    <w:rsid w:val="00861F4B"/>
    <w:rsid w:val="00862B32"/>
    <w:rsid w:val="00864C3E"/>
    <w:rsid w:val="00864CF1"/>
    <w:rsid w:val="00865A2A"/>
    <w:rsid w:val="00867B60"/>
    <w:rsid w:val="008711BC"/>
    <w:rsid w:val="00873F3B"/>
    <w:rsid w:val="0087455D"/>
    <w:rsid w:val="0087543F"/>
    <w:rsid w:val="0087653C"/>
    <w:rsid w:val="0087767D"/>
    <w:rsid w:val="00881977"/>
    <w:rsid w:val="00883693"/>
    <w:rsid w:val="008864B4"/>
    <w:rsid w:val="008917EE"/>
    <w:rsid w:val="00892BB6"/>
    <w:rsid w:val="008931BF"/>
    <w:rsid w:val="008957A7"/>
    <w:rsid w:val="00897B45"/>
    <w:rsid w:val="008A2CA7"/>
    <w:rsid w:val="008A4592"/>
    <w:rsid w:val="008A5984"/>
    <w:rsid w:val="008A5CE0"/>
    <w:rsid w:val="008B3938"/>
    <w:rsid w:val="008B591A"/>
    <w:rsid w:val="008C0888"/>
    <w:rsid w:val="008C0F3F"/>
    <w:rsid w:val="008C3BC2"/>
    <w:rsid w:val="008D3A67"/>
    <w:rsid w:val="008D4841"/>
    <w:rsid w:val="008E2143"/>
    <w:rsid w:val="008E29DC"/>
    <w:rsid w:val="008E443B"/>
    <w:rsid w:val="008E7760"/>
    <w:rsid w:val="008F548C"/>
    <w:rsid w:val="008F79FA"/>
    <w:rsid w:val="00900C22"/>
    <w:rsid w:val="00910596"/>
    <w:rsid w:val="00910E91"/>
    <w:rsid w:val="009116A2"/>
    <w:rsid w:val="00911937"/>
    <w:rsid w:val="00911BEE"/>
    <w:rsid w:val="00913619"/>
    <w:rsid w:val="00921AA2"/>
    <w:rsid w:val="00927686"/>
    <w:rsid w:val="00927A53"/>
    <w:rsid w:val="009314BD"/>
    <w:rsid w:val="00933C4E"/>
    <w:rsid w:val="009356C1"/>
    <w:rsid w:val="0094079F"/>
    <w:rsid w:val="00943C8B"/>
    <w:rsid w:val="00945443"/>
    <w:rsid w:val="009524FF"/>
    <w:rsid w:val="00956FC1"/>
    <w:rsid w:val="00962817"/>
    <w:rsid w:val="009631F4"/>
    <w:rsid w:val="00966691"/>
    <w:rsid w:val="00971718"/>
    <w:rsid w:val="00974738"/>
    <w:rsid w:val="00976335"/>
    <w:rsid w:val="00976D52"/>
    <w:rsid w:val="0097709A"/>
    <w:rsid w:val="00982A7F"/>
    <w:rsid w:val="00985164"/>
    <w:rsid w:val="00987620"/>
    <w:rsid w:val="00990A40"/>
    <w:rsid w:val="0099154A"/>
    <w:rsid w:val="009946B7"/>
    <w:rsid w:val="00995427"/>
    <w:rsid w:val="009A1160"/>
    <w:rsid w:val="009A18C7"/>
    <w:rsid w:val="009A22A3"/>
    <w:rsid w:val="009A318E"/>
    <w:rsid w:val="009A5B39"/>
    <w:rsid w:val="009A73DD"/>
    <w:rsid w:val="009B16B6"/>
    <w:rsid w:val="009B563B"/>
    <w:rsid w:val="009C25B5"/>
    <w:rsid w:val="009C262D"/>
    <w:rsid w:val="009D0CD0"/>
    <w:rsid w:val="009D310C"/>
    <w:rsid w:val="009D34D9"/>
    <w:rsid w:val="009D35E8"/>
    <w:rsid w:val="009E374D"/>
    <w:rsid w:val="009E466B"/>
    <w:rsid w:val="009F0A10"/>
    <w:rsid w:val="009F56CF"/>
    <w:rsid w:val="009F71D3"/>
    <w:rsid w:val="00A028C7"/>
    <w:rsid w:val="00A02D89"/>
    <w:rsid w:val="00A04146"/>
    <w:rsid w:val="00A05364"/>
    <w:rsid w:val="00A10209"/>
    <w:rsid w:val="00A11E34"/>
    <w:rsid w:val="00A16883"/>
    <w:rsid w:val="00A17667"/>
    <w:rsid w:val="00A20B00"/>
    <w:rsid w:val="00A20EFA"/>
    <w:rsid w:val="00A2113D"/>
    <w:rsid w:val="00A268D0"/>
    <w:rsid w:val="00A27A62"/>
    <w:rsid w:val="00A357DE"/>
    <w:rsid w:val="00A3620B"/>
    <w:rsid w:val="00A41E82"/>
    <w:rsid w:val="00A460A5"/>
    <w:rsid w:val="00A6063E"/>
    <w:rsid w:val="00A60B91"/>
    <w:rsid w:val="00A63E63"/>
    <w:rsid w:val="00A6476D"/>
    <w:rsid w:val="00A65704"/>
    <w:rsid w:val="00A657BB"/>
    <w:rsid w:val="00A66C7F"/>
    <w:rsid w:val="00A72426"/>
    <w:rsid w:val="00A83A5C"/>
    <w:rsid w:val="00A94DF8"/>
    <w:rsid w:val="00AA028E"/>
    <w:rsid w:val="00AA16FB"/>
    <w:rsid w:val="00AA602E"/>
    <w:rsid w:val="00AB0D0D"/>
    <w:rsid w:val="00AB0E67"/>
    <w:rsid w:val="00AB5060"/>
    <w:rsid w:val="00AB5F84"/>
    <w:rsid w:val="00AC21E3"/>
    <w:rsid w:val="00AC2A6A"/>
    <w:rsid w:val="00AC3474"/>
    <w:rsid w:val="00AC4272"/>
    <w:rsid w:val="00AD43C0"/>
    <w:rsid w:val="00AD4AD4"/>
    <w:rsid w:val="00AD6D42"/>
    <w:rsid w:val="00AE577C"/>
    <w:rsid w:val="00AF230A"/>
    <w:rsid w:val="00AF3F72"/>
    <w:rsid w:val="00AF496F"/>
    <w:rsid w:val="00B04B56"/>
    <w:rsid w:val="00B0532F"/>
    <w:rsid w:val="00B10175"/>
    <w:rsid w:val="00B12BB5"/>
    <w:rsid w:val="00B1539E"/>
    <w:rsid w:val="00B21C55"/>
    <w:rsid w:val="00B23A9E"/>
    <w:rsid w:val="00B31809"/>
    <w:rsid w:val="00B31C83"/>
    <w:rsid w:val="00B34E2C"/>
    <w:rsid w:val="00B355FF"/>
    <w:rsid w:val="00B36FD3"/>
    <w:rsid w:val="00B461F5"/>
    <w:rsid w:val="00B46489"/>
    <w:rsid w:val="00B5144B"/>
    <w:rsid w:val="00B51FB6"/>
    <w:rsid w:val="00B52323"/>
    <w:rsid w:val="00B530F9"/>
    <w:rsid w:val="00B571B4"/>
    <w:rsid w:val="00B6151E"/>
    <w:rsid w:val="00B62266"/>
    <w:rsid w:val="00B62FBE"/>
    <w:rsid w:val="00B661EE"/>
    <w:rsid w:val="00B70213"/>
    <w:rsid w:val="00B71634"/>
    <w:rsid w:val="00B719A5"/>
    <w:rsid w:val="00B72AF0"/>
    <w:rsid w:val="00B74C63"/>
    <w:rsid w:val="00B808BF"/>
    <w:rsid w:val="00B82E30"/>
    <w:rsid w:val="00B83803"/>
    <w:rsid w:val="00B844E1"/>
    <w:rsid w:val="00B920D3"/>
    <w:rsid w:val="00B94BF8"/>
    <w:rsid w:val="00B9709F"/>
    <w:rsid w:val="00BA1430"/>
    <w:rsid w:val="00BA21D3"/>
    <w:rsid w:val="00BA398A"/>
    <w:rsid w:val="00BA4E09"/>
    <w:rsid w:val="00BA783D"/>
    <w:rsid w:val="00BA7EDD"/>
    <w:rsid w:val="00BB28EA"/>
    <w:rsid w:val="00BB302E"/>
    <w:rsid w:val="00BC322E"/>
    <w:rsid w:val="00BC4B3D"/>
    <w:rsid w:val="00BC5517"/>
    <w:rsid w:val="00BD2E4F"/>
    <w:rsid w:val="00BD5079"/>
    <w:rsid w:val="00BE30D9"/>
    <w:rsid w:val="00BE4E4E"/>
    <w:rsid w:val="00BE5A52"/>
    <w:rsid w:val="00BF5ECA"/>
    <w:rsid w:val="00C0300A"/>
    <w:rsid w:val="00C10B07"/>
    <w:rsid w:val="00C124EC"/>
    <w:rsid w:val="00C164A6"/>
    <w:rsid w:val="00C20087"/>
    <w:rsid w:val="00C224B4"/>
    <w:rsid w:val="00C27276"/>
    <w:rsid w:val="00C27A5F"/>
    <w:rsid w:val="00C31F73"/>
    <w:rsid w:val="00C37F23"/>
    <w:rsid w:val="00C42280"/>
    <w:rsid w:val="00C458C5"/>
    <w:rsid w:val="00C4685E"/>
    <w:rsid w:val="00C53B54"/>
    <w:rsid w:val="00C56F1C"/>
    <w:rsid w:val="00C60167"/>
    <w:rsid w:val="00C61439"/>
    <w:rsid w:val="00C6486D"/>
    <w:rsid w:val="00C65BAB"/>
    <w:rsid w:val="00C76A13"/>
    <w:rsid w:val="00C803E9"/>
    <w:rsid w:val="00C83652"/>
    <w:rsid w:val="00C83A19"/>
    <w:rsid w:val="00C83BA2"/>
    <w:rsid w:val="00C84423"/>
    <w:rsid w:val="00C85142"/>
    <w:rsid w:val="00C87CE6"/>
    <w:rsid w:val="00C91F71"/>
    <w:rsid w:val="00C94C83"/>
    <w:rsid w:val="00C97282"/>
    <w:rsid w:val="00C9799A"/>
    <w:rsid w:val="00CA4719"/>
    <w:rsid w:val="00CB7E2D"/>
    <w:rsid w:val="00CC0D77"/>
    <w:rsid w:val="00CC53E0"/>
    <w:rsid w:val="00CC58ED"/>
    <w:rsid w:val="00CC65F7"/>
    <w:rsid w:val="00CD1002"/>
    <w:rsid w:val="00CD5538"/>
    <w:rsid w:val="00CE0C54"/>
    <w:rsid w:val="00CE262C"/>
    <w:rsid w:val="00CE4D9F"/>
    <w:rsid w:val="00CE6135"/>
    <w:rsid w:val="00CF1E1B"/>
    <w:rsid w:val="00CF35A6"/>
    <w:rsid w:val="00CF3855"/>
    <w:rsid w:val="00CF4D8B"/>
    <w:rsid w:val="00CF5DB3"/>
    <w:rsid w:val="00CF6E5A"/>
    <w:rsid w:val="00D01BD3"/>
    <w:rsid w:val="00D04840"/>
    <w:rsid w:val="00D07501"/>
    <w:rsid w:val="00D10EB6"/>
    <w:rsid w:val="00D113DC"/>
    <w:rsid w:val="00D12D01"/>
    <w:rsid w:val="00D17AC4"/>
    <w:rsid w:val="00D320D7"/>
    <w:rsid w:val="00D377A9"/>
    <w:rsid w:val="00D427FC"/>
    <w:rsid w:val="00D45441"/>
    <w:rsid w:val="00D46F90"/>
    <w:rsid w:val="00D54567"/>
    <w:rsid w:val="00D56486"/>
    <w:rsid w:val="00D56768"/>
    <w:rsid w:val="00D578AD"/>
    <w:rsid w:val="00D625AD"/>
    <w:rsid w:val="00D64D64"/>
    <w:rsid w:val="00D707FC"/>
    <w:rsid w:val="00D74025"/>
    <w:rsid w:val="00D75CEA"/>
    <w:rsid w:val="00D765AB"/>
    <w:rsid w:val="00D81A66"/>
    <w:rsid w:val="00D91DC8"/>
    <w:rsid w:val="00D91F1B"/>
    <w:rsid w:val="00DA1198"/>
    <w:rsid w:val="00DA1BF1"/>
    <w:rsid w:val="00DA3ABF"/>
    <w:rsid w:val="00DA5737"/>
    <w:rsid w:val="00DB09E7"/>
    <w:rsid w:val="00DB0CD1"/>
    <w:rsid w:val="00DB2988"/>
    <w:rsid w:val="00DB7E45"/>
    <w:rsid w:val="00DC3277"/>
    <w:rsid w:val="00DC409E"/>
    <w:rsid w:val="00DC7A2E"/>
    <w:rsid w:val="00DD36F0"/>
    <w:rsid w:val="00DD6E0B"/>
    <w:rsid w:val="00DE3A26"/>
    <w:rsid w:val="00DE5D86"/>
    <w:rsid w:val="00DE762A"/>
    <w:rsid w:val="00DF0AAF"/>
    <w:rsid w:val="00DF154D"/>
    <w:rsid w:val="00DF56EF"/>
    <w:rsid w:val="00DF6E9E"/>
    <w:rsid w:val="00DF758D"/>
    <w:rsid w:val="00E01CCD"/>
    <w:rsid w:val="00E028D3"/>
    <w:rsid w:val="00E02AA1"/>
    <w:rsid w:val="00E111A5"/>
    <w:rsid w:val="00E206A0"/>
    <w:rsid w:val="00E23457"/>
    <w:rsid w:val="00E36310"/>
    <w:rsid w:val="00E40540"/>
    <w:rsid w:val="00E42737"/>
    <w:rsid w:val="00E42847"/>
    <w:rsid w:val="00E43F1D"/>
    <w:rsid w:val="00E44048"/>
    <w:rsid w:val="00E4661E"/>
    <w:rsid w:val="00E46C95"/>
    <w:rsid w:val="00E50047"/>
    <w:rsid w:val="00E531A5"/>
    <w:rsid w:val="00E546C7"/>
    <w:rsid w:val="00E5640B"/>
    <w:rsid w:val="00E57F36"/>
    <w:rsid w:val="00E60509"/>
    <w:rsid w:val="00E61259"/>
    <w:rsid w:val="00E64CAE"/>
    <w:rsid w:val="00E66F91"/>
    <w:rsid w:val="00E67986"/>
    <w:rsid w:val="00E67FE4"/>
    <w:rsid w:val="00E77328"/>
    <w:rsid w:val="00E7790F"/>
    <w:rsid w:val="00E842AC"/>
    <w:rsid w:val="00E85BD1"/>
    <w:rsid w:val="00E91A52"/>
    <w:rsid w:val="00EA0617"/>
    <w:rsid w:val="00EA2EDB"/>
    <w:rsid w:val="00EA30D4"/>
    <w:rsid w:val="00EA4776"/>
    <w:rsid w:val="00EA4B19"/>
    <w:rsid w:val="00EA6E65"/>
    <w:rsid w:val="00EB4D88"/>
    <w:rsid w:val="00EB55DD"/>
    <w:rsid w:val="00EC18E8"/>
    <w:rsid w:val="00EC1F54"/>
    <w:rsid w:val="00ED1EA2"/>
    <w:rsid w:val="00ED29F3"/>
    <w:rsid w:val="00ED4747"/>
    <w:rsid w:val="00ED4794"/>
    <w:rsid w:val="00ED6CFD"/>
    <w:rsid w:val="00ED7F7A"/>
    <w:rsid w:val="00EE281A"/>
    <w:rsid w:val="00EE66C2"/>
    <w:rsid w:val="00EF4291"/>
    <w:rsid w:val="00F00A94"/>
    <w:rsid w:val="00F05F18"/>
    <w:rsid w:val="00F07701"/>
    <w:rsid w:val="00F102F1"/>
    <w:rsid w:val="00F1192B"/>
    <w:rsid w:val="00F13F72"/>
    <w:rsid w:val="00F21A01"/>
    <w:rsid w:val="00F2273D"/>
    <w:rsid w:val="00F26617"/>
    <w:rsid w:val="00F33C98"/>
    <w:rsid w:val="00F4476C"/>
    <w:rsid w:val="00F47CEF"/>
    <w:rsid w:val="00F52C8C"/>
    <w:rsid w:val="00F56112"/>
    <w:rsid w:val="00F56C5D"/>
    <w:rsid w:val="00F61B06"/>
    <w:rsid w:val="00F63544"/>
    <w:rsid w:val="00F63A6E"/>
    <w:rsid w:val="00F653D6"/>
    <w:rsid w:val="00F71023"/>
    <w:rsid w:val="00F7140C"/>
    <w:rsid w:val="00F72510"/>
    <w:rsid w:val="00F7456C"/>
    <w:rsid w:val="00F74A31"/>
    <w:rsid w:val="00F81DD0"/>
    <w:rsid w:val="00F82BE4"/>
    <w:rsid w:val="00F83DF8"/>
    <w:rsid w:val="00F8402F"/>
    <w:rsid w:val="00F872FF"/>
    <w:rsid w:val="00F873C7"/>
    <w:rsid w:val="00F87A0D"/>
    <w:rsid w:val="00F909E9"/>
    <w:rsid w:val="00F94EA9"/>
    <w:rsid w:val="00F96110"/>
    <w:rsid w:val="00F97DA5"/>
    <w:rsid w:val="00FA0DF4"/>
    <w:rsid w:val="00FA1CFE"/>
    <w:rsid w:val="00FA2F75"/>
    <w:rsid w:val="00FA3CF4"/>
    <w:rsid w:val="00FA658D"/>
    <w:rsid w:val="00FA6A4C"/>
    <w:rsid w:val="00FB145F"/>
    <w:rsid w:val="00FB2257"/>
    <w:rsid w:val="00FB6C50"/>
    <w:rsid w:val="00FC0D58"/>
    <w:rsid w:val="00FD3E3D"/>
    <w:rsid w:val="00FD57E6"/>
    <w:rsid w:val="00FD645F"/>
    <w:rsid w:val="00FD6D2A"/>
    <w:rsid w:val="00FE1716"/>
    <w:rsid w:val="00FE361A"/>
    <w:rsid w:val="00FF001F"/>
    <w:rsid w:val="00FF1849"/>
    <w:rsid w:val="00FF3623"/>
    <w:rsid w:val="00FF38E3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27E56"/>
  <w15:chartTrackingRefBased/>
  <w15:docId w15:val="{18D941EF-0178-4340-A252-D5EF63B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JP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66B"/>
    <w:rPr>
      <w:b/>
      <w:bCs/>
    </w:rPr>
  </w:style>
  <w:style w:type="character" w:styleId="Emphasis">
    <w:name w:val="Emphasis"/>
    <w:basedOn w:val="DefaultParagraphFont"/>
    <w:uiPriority w:val="20"/>
    <w:qFormat/>
    <w:rsid w:val="009E466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1AE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F1AE2"/>
    <w:rPr>
      <w:color w:val="0000FF"/>
      <w:u w:val="single"/>
    </w:rPr>
  </w:style>
  <w:style w:type="table" w:styleId="TableGrid">
    <w:name w:val="Table Grid"/>
    <w:basedOn w:val="TableNormal"/>
    <w:uiPriority w:val="39"/>
    <w:rsid w:val="003E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TUAT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M. Golam Dastogeer</dc:creator>
  <cp:keywords/>
  <dc:description/>
  <cp:lastModifiedBy>K. M. Golam Dastogeer</cp:lastModifiedBy>
  <cp:revision>1</cp:revision>
  <dcterms:created xsi:type="dcterms:W3CDTF">2026-03-26T11:07:00Z</dcterms:created>
  <dcterms:modified xsi:type="dcterms:W3CDTF">2026-03-26T14:28:00Z</dcterms:modified>
</cp:coreProperties>
</file>