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A0364F" w14:textId="77777777" w:rsidR="00286E42" w:rsidRPr="00803442" w:rsidRDefault="00286E42" w:rsidP="000B2B39">
      <w:pPr>
        <w:spacing w:line="240" w:lineRule="auto"/>
        <w:rPr>
          <w:b/>
          <w:bCs/>
        </w:rPr>
      </w:pPr>
      <w:r w:rsidRPr="00803442">
        <w:rPr>
          <w:b/>
          <w:bCs/>
        </w:rPr>
        <w:t xml:space="preserve">Salinity stress calibration on SV WT plants </w:t>
      </w:r>
    </w:p>
    <w:p w14:paraId="7E5054AE" w14:textId="23BF779D" w:rsidR="00286E42" w:rsidRDefault="00286E42" w:rsidP="000B2B39">
      <w:pPr>
        <w:spacing w:line="240" w:lineRule="auto"/>
        <w:rPr>
          <w:color w:val="000000" w:themeColor="text1"/>
        </w:rPr>
      </w:pPr>
      <w:r w:rsidRPr="00A54DE1">
        <w:rPr>
          <w:rFonts w:cstheme="majorBidi"/>
        </w:rPr>
        <w:t>Sal</w:t>
      </w:r>
      <w:r>
        <w:rPr>
          <w:rFonts w:cstheme="majorBidi"/>
        </w:rPr>
        <w:t>inity</w:t>
      </w:r>
      <w:r w:rsidRPr="00A54DE1">
        <w:rPr>
          <w:rFonts w:cstheme="majorBidi"/>
        </w:rPr>
        <w:t xml:space="preserve"> stress was imposed by irrigating </w:t>
      </w:r>
      <w:r w:rsidRPr="002471FE">
        <w:rPr>
          <w:color w:val="000000" w:themeColor="text1"/>
        </w:rPr>
        <w:t xml:space="preserve">wheat seedlings </w:t>
      </w:r>
      <w:r w:rsidRPr="00A54DE1">
        <w:rPr>
          <w:rFonts w:cstheme="majorBidi"/>
        </w:rPr>
        <w:t xml:space="preserve">with </w:t>
      </w:r>
      <w:r>
        <w:rPr>
          <w:rFonts w:cstheme="majorBidi"/>
        </w:rPr>
        <w:t xml:space="preserve">150 mM of </w:t>
      </w:r>
      <w:r w:rsidRPr="00A54DE1">
        <w:rPr>
          <w:rFonts w:cstheme="majorBidi"/>
        </w:rPr>
        <w:t>sodium chloride (NaCl)</w:t>
      </w:r>
      <w:r>
        <w:rPr>
          <w:rFonts w:cstheme="majorBidi"/>
        </w:rPr>
        <w:t xml:space="preserve"> </w:t>
      </w:r>
      <w:r w:rsidRPr="002471FE">
        <w:rPr>
          <w:color w:val="000000" w:themeColor="text1"/>
        </w:rPr>
        <w:t>starting four days after germination</w:t>
      </w:r>
      <w:r>
        <w:rPr>
          <w:color w:val="000000" w:themeColor="text1"/>
        </w:rPr>
        <w:t xml:space="preserve"> </w:t>
      </w:r>
      <w:r>
        <w:rPr>
          <w:color w:val="000000" w:themeColor="text1"/>
        </w:rPr>
        <w:fldChar w:fldCharType="begin" w:fldLock="1"/>
      </w:r>
      <w:r w:rsidR="00803442">
        <w:rPr>
          <w:color w:val="000000" w:themeColor="text1"/>
        </w:rPr>
        <w:instrText>ADDIN CSL_CITATION {"citationItems":[{"id":"ITEM-1","itemData":{"DOI":"10.1038/s41598-019-40623-5","ISSN":"20452322","PMID":"30858491","abstract":"Abscisic acid (ABA) is an essential phytohormone that regulates growth, development and adaptation of plants to environmental stresses. In Arabidopsis and other higher plants, ABA signal transduction involves three core components namely PYR/PYL/RCAR ABA receptors (PYLs), type 2C protein phosphatases (PP2Cs) and class III SNF-1-related protein kinase 2 (SnRK2s). In the present study, we reported the identification and characterization of the core ABA signaling components in Setaria viridis, an emerging model plant for cereals and feedstock crops presenting C4 metabolism, leading to the identification of eight PYL (SvPYL1 to 8), twelve PP2C (SvPP2C1 to 12) and eleven SnRK2 (SvSnRK2.1 through SvSnRK2.11) genes. In order to study the expression profiles of these genes, two different S. viridis accessions (A10.1 and Ast-1) were submitted to drought, salinity and cold stresses, in addition to application of exogenous ABA. Differential gene expression profiles were observed in each treatment and plant genotype, demonstrating variations of ABA stress responses within the same species. These differential responses to stresses were also assessed by physiological measurements such as photosynthesis, stomatal conductance and transpiration rate. This study allows a detailed analysis of gene expression of the core ABA signaling components in Setaria viridis submitted to different treatments and provides suitable targets for genetic engineering of C4 plants aiming tolerance to abiotic stresses.","author":[{"dropping-particle":"","family":"Duarte","given":"Karoline Estefani","non-dropping-particle":"","parse-names":false,"suffix":""},{"dropping-particle":"","family":"Souza","given":"Wagner Rodrigo","non-dropping-particle":"de","parse-names":false,"suffix":""},{"dropping-particle":"","family":"Santiago","given":"Thaís Ribeiro","non-dropping-particle":"","parse-names":false,"suffix":""},{"dropping-particle":"","family":"Sampaio","given":"Bruno Leite","non-dropping-particle":"","parse-names":false,"suffix":""},{"dropping-particle":"","family":"Ribeiro","given":"Ana Paula","non-dropping-particle":"","parse-names":false,"suffix":""},{"dropping-particle":"","family":"Cotta","given":"Michelle Guitton","non-dropping-particle":"","parse-names":false,"suffix":""},{"dropping-particle":"","family":"Cunha","given":"Bárbara Andrade Dias Brito","non-dropping-particle":"da","parse-names":false,"suffix":""},{"dropping-particle":"","family":"Marraccini","given":"Pierre Roger René","non-dropping-particle":"","parse-names":false,"suffix":""},{"dropping-particle":"","family":"Kobayashi","given":"Adilson Kenji","non-dropping-particle":"","parse-names":false,"suffix":""},{"dropping-particle":"","family":"Molinari","given":"Hugo Bruno Correa","non-dropping-particle":"","parse-names":false,"suffix":""}],"container-title":"Scientific Reports","id":"ITEM-1","issue":"1","issued":{"date-parts":[["2019","3","11"]]},"page":"1-16","publisher":"Nature Publishing Group","title":"Identification and characterization of core abscisic acid (ABA) signaling components and their gene expression profile in response to abiotic stresses in Setaria viridis","type":"article-journal","volume":"9"},"uris":["http://www.mendeley.com/documents/?uuid=7cb0b6ae-b397-3ed6-8bd7-138c6f7e955b"]}],"mendeley":{"formattedCitation":"(Duarte et al., 2019)","plainTextFormattedCitation":"(Duarte et al., 2019)","previouslyFormattedCitation":"(Duarte et al., 2019)"},"properties":{"noteIndex":0},"schema":"https://github.com/citation-style-language/schema/raw/master/csl-citation.json"}</w:instrText>
      </w:r>
      <w:r>
        <w:rPr>
          <w:color w:val="000000" w:themeColor="text1"/>
        </w:rPr>
        <w:fldChar w:fldCharType="separate"/>
      </w:r>
      <w:r w:rsidR="00777A01" w:rsidRPr="00777A01">
        <w:rPr>
          <w:noProof/>
          <w:color w:val="000000" w:themeColor="text1"/>
        </w:rPr>
        <w:t>(Duarte et al., 2019)</w:t>
      </w:r>
      <w:r>
        <w:rPr>
          <w:color w:val="000000" w:themeColor="text1"/>
        </w:rPr>
        <w:fldChar w:fldCharType="end"/>
      </w:r>
      <w:r>
        <w:rPr>
          <w:rFonts w:cstheme="majorBidi"/>
        </w:rPr>
        <w:t>.</w:t>
      </w:r>
      <w:r w:rsidRPr="002471FE">
        <w:rPr>
          <w:color w:val="000000" w:themeColor="text1"/>
        </w:rPr>
        <w:t xml:space="preserve"> </w:t>
      </w:r>
      <w:r>
        <w:rPr>
          <w:color w:val="000000" w:themeColor="text1"/>
        </w:rPr>
        <w:t xml:space="preserve">The salt concentration used in the study, 150 mM NaCl, is commonly used for testing salt tolerance in wheat since it is considered a </w:t>
      </w:r>
      <w:r w:rsidRPr="003C16C0">
        <w:rPr>
          <w:color w:val="000000" w:themeColor="text1"/>
        </w:rPr>
        <w:t>moderate-to-severe salt stress condition, simulating saline soil environments</w:t>
      </w:r>
      <w:r>
        <w:rPr>
          <w:color w:val="000000" w:themeColor="text1"/>
        </w:rPr>
        <w:t xml:space="preserve"> </w:t>
      </w:r>
      <w:r>
        <w:rPr>
          <w:color w:val="000000" w:themeColor="text1"/>
        </w:rPr>
        <w:fldChar w:fldCharType="begin" w:fldLock="1"/>
      </w:r>
      <w:r w:rsidR="00803442">
        <w:rPr>
          <w:color w:val="000000" w:themeColor="text1"/>
        </w:rPr>
        <w:instrText>ADDIN CSL_CITATION {"citationItems":[{"id":"ITEM-1","itemData":{"DOI":"10.3389/fpls.2021.646175","ISSN":"1664462X","abstract":"Soil salinity is a worldwide issue that affects wheat production. A comprehensive understanding of salt-tolerance mechanisms and the selection of reliable screening indices are crucial for breeding salt-tolerant wheat cultivars. In this study, 30 wheat genotypes (obtained from a rapid selection of 96 original varieties) were chosen to investigate the existing screening methods and clarify the salinity tolerance mechanisms in wheat. Ten-day-old seedlings were treated with 150 mM NaCl. Eighteen agronomic and physiological parameters were measured. The results indicated that the effects of salinity on the agronomic and physiological traits were significant. Salinity stress significantly decreased K+ content and K+/Na+ ratio in the whole plant, while the leaf K+/Na+ ratio was the strongest determinant of salinity tolerance and had a significantly positive correlation with salt tolerance. In contrast, salinity stress significantly increased Na+ concentration and relative gene expression (TaHKT1;5, TaSOS1, and TaAKT1-like). The Na+ transporter gene (TaHKT1;5) showed a significantly greater increase in expression than the K+ transporter gene (TaAKT1-like). We concluded that Na+ exclusion rather than K+ retention contributed to an optimal leaf K+/Na+ ratio. Furthermore, the present exploration revealed that, under salt stress, tolerant accessions had higher shoot water content, shoot dry weight and lower stomatal density, leaf sap osmolality, and a significantly negative correlation was observed between salt tolerance and stomatal density. This indicated that changes in stomata density may represent a fundamental mechanism by which a plant may optimize water productivity and maintain growth under saline conditions. Taken together, the leaf K+/Na+ ratio and stomatal density can be used as reliable screening indices for salt tolerance in wheat at the seedling stage.","author":[{"dropping-particle":"","family":"Tao","given":"Rongrong","non-dropping-particle":"","parse-names":false,"suffix":""},{"dropping-particle":"","family":"Ding","given":"Jinfeng","non-dropping-particle":"","parse-names":false,"suffix":""},{"dropping-particle":"","family":"Li","given":"Chunyan","non-dropping-particle":"","parse-names":false,"suffix":""},{"dropping-particle":"","family":"Zhu","given":"Xinkai","non-dropping-particle":"","parse-names":false,"suffix":""},{"dropping-particle":"","family":"Guo","given":"Wenshan","non-dropping-particle":"","parse-names":false,"suffix":""},{"dropping-particle":"","family":"Zhu","given":"Min","non-dropping-particle":"","parse-names":false,"suffix":""}],"container-title":"Frontiers in Plant Science","id":"ITEM-1","issued":{"date-parts":[["2021","3","31"]]},"page":"646175","publisher":"Frontiers Media S.A.","title":"Evaluating and Screening of Agro-Physiological Indices for Salinity Stress Tolerance in Wheat at the Seedling Stage","type":"article-journal","volume":"12"},"uris":["http://www.mendeley.com/documents/?uuid=34964c67-ca2d-3c88-bbbd-275f94aaf265"]},{"id":"ITEM-2","itemData":{"DOI":"10.7717/PEERJ.17043","ISSN":"21678359","abstract":"Background. Salinity is a major abiotic stress that prevents normal plant growth and development, ultimately reducing crop productivity. This study investigated the effects of salinity stress on two wheat lines: PL1 (wild type) and PL6 (mutant line generated through gamma irradiation of PL1). Results. The salinity treatment was carried out with a solution consisting of a total volume of 200 mL containing 150 mM NaCl. Salinity stress negatively impacted germination and plant growth in both lines, but PL6 exhibited higher tolerance. PL6 showed lower Na+ accumulation and higher K+ levels, indicating better ion homeostasis. Genome-wide transcriptomic analysis revealed distinct gene expression patterns between PL1 and PL6 under salt stress, resulting in notable phenotypic differences. Gene ontology analysis revealed positive correlations between salt stress and defense response, glutathione metabolism, peroxidase activity, and reactive oxygen species metabolic processes, highlighting the importance of antioxidant activities in salt tolerance. Additionally, hormone-related genes, transcription factors, and protein kinases showed differential expression, suggesting their roles in the differential salt stress response. Enrichment of pathways related to flavonoid biosynthesis and secondary metabolite biosynthesis in PL6 may contribute to its enhanced antioxidant activities. Furthermore, differentially expressed genes associated with the circadian clock system, cytoskeleton organization, and cell wall organization shed light on the plant’s response to salt stress. Conclusions. Understanding these mechanisms is crucial for developing stress-tolerant crop varieties, improving agricultural practices, and breeding salt-resistant crops to enhance global food production and address food security challenges.","author":[{"dropping-particle":"","family":"Hong","given":"Min Jeong","non-dropping-particle":"","parse-names":false,"suffix":""},{"dropping-particle":"","family":"Ko","given":"Chan Seop","non-dropping-particle":"","parse-names":false,"suffix":""},{"dropping-particle":"","family":"Kim","given":"Jin Baek","non-dropping-particle":"","parse-names":false,"suffix":""},{"dropping-particle":"","family":"Kim","given":"Dae Yeon","non-dropping-particle":"","parse-names":false,"suffix":""}],"container-title":"PeerJ","id":"ITEM-2","issued":{"date-parts":[["2024","3","6"]]},"page":"e17043","publisher":"PeerJ Inc.","title":"Identification and transcriptomic profiling of salinity stress response genes in colored wheat mutant","type":"article-journal","volume":"12"},"uris":["http://www.mendeley.com/documents/?uuid=cfc237ec-71cb-3305-be93-a25346fe273b"]},{"id":"ITEM-3","itemData":{"DOI":"10.3390/plants13223128","ISSN":"22237747","abstract":"The functional characterization of PR10 proteins has been extensively studied in many plant species. However, little is known about the role of TdPR10 in the response of durum wheat (Triticum durum Desf.) to stress. In this study, we identified members of the T. durum PR10 family, which are divided into three major subfamilies based on phylogenetic analyses. The analysis revealed that tandem duplication was the primary driver of the expansion of the T. durum PR10 gene family. Additionally, gene structure and motif analyses showed that PR10 family genes were relatively conserved during evolution. We also identified several cis-regulatory elements in the TdPR10 promoter regions related not only to abiotic and biotic stress but also to phytohormonal responses. In response to abiotic stresses and phytohormones, several TdPR10 genes were highly expressed in the leaves and roots of durum wheat. Moreover, TdPR10.1 family members improve RNase activity, increase LDH protective activity under abiotic stress conditions, and ensure resistance to fungi in vitro. Collectively, these findings provide a basis for further functional studies of TdPR10 genes, which could be leveraged to enhance stress tolerance in durum wheat.","author":[{"dropping-particle":"","family":"Khanfir","given":"Emna","non-dropping-particle":"","parse-names":false,"suffix":""},{"dropping-particle":"","family":"Zribi","given":"Ikram","non-dropping-particle":"","parse-names":false,"suffix":""},{"dropping-particle":"","family":"Dhouib","given":"Hanen","non-dropping-particle":"","parse-names":false,"suffix":""},{"dropping-particle":"","family":"Ghorbel","given":"Mouna","non-dropping-particle":"","parse-names":false,"suffix":""},{"dropping-particle":"","family":"Hamdi","given":"Karama","non-dropping-particle":"","parse-names":false,"suffix":""},{"dropping-particle":"","family":"Jrad","given":"Olfa","non-dropping-particle":"","parse-names":false,"suffix":""},{"dropping-particle":"","family":"Yacoubi","given":"Inès","non-dropping-particle":"","parse-names":false,"suffix":""},{"dropping-particle":"","family":"Brini","given":"Faiçal","non-dropping-particle":"","parse-names":false,"suffix":""}],"container-title":"Plants","id":"ITEM-3","issue":"22","issued":{"date-parts":[["2024","11","1"]]},"page":"3128","publisher":"Multidisciplinary Digital Publishing Institute (MDPI)","title":"Genome-Wide Identification of PR10 Family Members in Durum Wheat: Expression Profile and In Vitro Analyses of TdPR10.1 in Response to Various Stress Conditions","type":"article-journal","volume":"13"},"uris":["http://www.mendeley.com/documents/?uuid=c94f52a5-69d2-3c6f-af9a-fdb87be4d1aa"]}],"mendeley":{"formattedCitation":"(Tao et al., 2021; Hong et al., 2024; Khanfir et al., 2024)","plainTextFormattedCitation":"(Tao et al., 2021; Hong et al., 2024; Khanfir et al., 2024)","previouslyFormattedCitation":"(Tao et al., 2021; Hong et al., 2024; Khanfir et al., 2024)"},"properties":{"noteIndex":0},"schema":"https://github.com/citation-style-language/schema/raw/master/csl-citation.json"}</w:instrText>
      </w:r>
      <w:r>
        <w:rPr>
          <w:color w:val="000000" w:themeColor="text1"/>
        </w:rPr>
        <w:fldChar w:fldCharType="separate"/>
      </w:r>
      <w:r w:rsidR="00777A01" w:rsidRPr="00777A01">
        <w:rPr>
          <w:noProof/>
          <w:color w:val="000000" w:themeColor="text1"/>
        </w:rPr>
        <w:t>(Tao et al., 2021; Hong et al., 2024; Khanfir et al., 2024)</w:t>
      </w:r>
      <w:r>
        <w:rPr>
          <w:color w:val="000000" w:themeColor="text1"/>
        </w:rPr>
        <w:fldChar w:fldCharType="end"/>
      </w:r>
      <w:r w:rsidRPr="003C16C0">
        <w:rPr>
          <w:color w:val="000000" w:themeColor="text1"/>
        </w:rPr>
        <w:t>.</w:t>
      </w:r>
      <w:r>
        <w:rPr>
          <w:color w:val="000000" w:themeColor="text1"/>
        </w:rPr>
        <w:t xml:space="preserve"> </w:t>
      </w:r>
      <w:r w:rsidRPr="002471FE">
        <w:rPr>
          <w:color w:val="000000" w:themeColor="text1"/>
        </w:rPr>
        <w:t xml:space="preserve">Control plants received water as needed. </w:t>
      </w:r>
      <w:r w:rsidR="00E84D98">
        <w:rPr>
          <w:color w:val="000000" w:themeColor="text1"/>
        </w:rPr>
        <w:t xml:space="preserve">Irrigation with 150mM of NaCl or water was done at a two-day interval. </w:t>
      </w:r>
      <w:r w:rsidRPr="002471FE">
        <w:rPr>
          <w:color w:val="000000" w:themeColor="text1"/>
        </w:rPr>
        <w:t>Tissues were harvested</w:t>
      </w:r>
      <w:r>
        <w:rPr>
          <w:color w:val="000000" w:themeColor="text1"/>
        </w:rPr>
        <w:t xml:space="preserve"> at six,</w:t>
      </w:r>
      <w:r w:rsidRPr="002471FE">
        <w:rPr>
          <w:color w:val="000000" w:themeColor="text1"/>
        </w:rPr>
        <w:t xml:space="preserve"> ten</w:t>
      </w:r>
      <w:r>
        <w:rPr>
          <w:color w:val="000000" w:themeColor="text1"/>
        </w:rPr>
        <w:t>, and fourteen</w:t>
      </w:r>
      <w:r w:rsidRPr="002471FE">
        <w:rPr>
          <w:color w:val="000000" w:themeColor="text1"/>
        </w:rPr>
        <w:t xml:space="preserve"> days after </w:t>
      </w:r>
      <w:r>
        <w:rPr>
          <w:color w:val="000000" w:themeColor="text1"/>
        </w:rPr>
        <w:t>salinity stress was applied</w:t>
      </w:r>
      <w:r w:rsidRPr="002471FE">
        <w:rPr>
          <w:color w:val="000000" w:themeColor="text1"/>
        </w:rPr>
        <w:t>.</w:t>
      </w:r>
      <w:r>
        <w:rPr>
          <w:color w:val="000000" w:themeColor="text1"/>
        </w:rPr>
        <w:t xml:space="preserve"> </w:t>
      </w:r>
    </w:p>
    <w:p w14:paraId="6A620442" w14:textId="564B830C" w:rsidR="00286E42" w:rsidRPr="00F44C92" w:rsidRDefault="00286E42" w:rsidP="000B2B39">
      <w:pPr>
        <w:spacing w:line="240" w:lineRule="auto"/>
        <w:rPr>
          <w:color w:val="000000" w:themeColor="text1"/>
        </w:rPr>
      </w:pPr>
      <w:r>
        <w:rPr>
          <w:color w:val="000000" w:themeColor="text1"/>
        </w:rPr>
        <w:t>First, we determined the electrical conductivity of soil after irrigating with 150mM of NaCl</w:t>
      </w:r>
      <w:r w:rsidR="00543800">
        <w:rPr>
          <w:color w:val="000000" w:themeColor="text1"/>
        </w:rPr>
        <w:t xml:space="preserve"> by diluting </w:t>
      </w:r>
      <w:r w:rsidR="00543800" w:rsidRPr="002471FE">
        <w:t>5 g of soil with 25 ml of double-distilled water</w:t>
      </w:r>
      <w:r w:rsidR="00543800">
        <w:t xml:space="preserve"> (DDW)</w:t>
      </w:r>
      <w:r w:rsidR="00543800" w:rsidRPr="002471FE">
        <w:t xml:space="preserve"> in a 1:5 ratio in a falcon tube</w:t>
      </w:r>
      <w:r w:rsidR="00543800">
        <w:rPr>
          <w:color w:val="000000" w:themeColor="text1"/>
        </w:rPr>
        <w:t xml:space="preserve"> </w:t>
      </w:r>
      <w:r w:rsidR="00543800" w:rsidRPr="002471FE">
        <w:fldChar w:fldCharType="begin" w:fldLock="1"/>
      </w:r>
      <w:r w:rsidR="00803442">
        <w:instrText>ADDIN CSL_CITATION {"citationItems":[{"id":"ITEM-1","itemData":{"DOI":"10.1016/j.geoderma.2007.12.005","ISSN":"00167061","abstract":"Soil salinity is one of the limiting factors of agricultural productivity. It is essential to determine the soil salinity in a reliable and yet relatively easy method. This experimental study was carried out to assess the possibilities of measuring electrical conductivity as well as ion concentrations in the extracts of different soil to water ratios, (1:1, 1:2.5, 1:5), and to compare them with those measured in saturated paste extract. Sandy, loamy, and clay textured soils were artificially salinized for one month by capillarity with different saline water of 0.02 (de-ionized water), 0. 4 (tap water), 2, 4, 8 and 16 dS/m. The saline waters were prepared by adding various amounts of NaCl, KCl, and CaCl2 into tap water for each level of salinity to obtain desired salinity level. Having measured electrical conductivity, the extracts were analyzed for Na+, K+, Ca2+, Mg2+, Cl-, CO32-, and HCO3-. The results showed that highly significant correlation exists between values measured in saturated paste extracts and in extracts of different soil to water ratios for electrical conductivity and ion concentrations. Based on the results obtained, it was concluded that extracts of (1:1), (1:2.5) or (1:5) soil to water ratios can be used to estimate saturated paste electrical conductivity and ion concentrations of soils. © 2007 Elsevier B.V. All rights reserved.","author":[{"dropping-particle":"","family":"Sonmez","given":"Sahriye","non-dropping-particle":"","parse-names":false,"suffix":""},{"dropping-particle":"","family":"Buyuktas","given":"Dursun","non-dropping-particle":"","parse-names":false,"suffix":""},{"dropping-particle":"","family":"Okturen","given":"Filiz","non-dropping-particle":"","parse-names":false,"suffix":""},{"dropping-particle":"","family":"Citak","given":"Sedat","non-dropping-particle":"","parse-names":false,"suffix":""}],"container-title":"Geoderma","id":"ITEM-1","issue":"1-2","issued":{"date-parts":[["2008","3","15"]]},"page":"361-369","publisher":"Elsevier","title":"Assessment of different soil to water ratios (1:1, 1:2.5, 1:5) in soil salinity studies","type":"article-journal","volume":"144"},"uris":["http://www.mendeley.com/documents/?uuid=076cfc90-58b5-3f42-aab2-db6495cac00c"]}],"mendeley":{"formattedCitation":"(Sonmez et al., 2008)","plainTextFormattedCitation":"(Sonmez et al., 2008)","previouslyFormattedCitation":"(Sonmez et al., 2008)"},"properties":{"noteIndex":0},"schema":"https://github.com/citation-style-language/schema/raw/master/csl-citation.json"}</w:instrText>
      </w:r>
      <w:r w:rsidR="00543800" w:rsidRPr="002471FE">
        <w:fldChar w:fldCharType="separate"/>
      </w:r>
      <w:r w:rsidR="00777A01" w:rsidRPr="00777A01">
        <w:rPr>
          <w:noProof/>
        </w:rPr>
        <w:t>(Sonmez et al., 2008)</w:t>
      </w:r>
      <w:r w:rsidR="00543800" w:rsidRPr="002471FE">
        <w:fldChar w:fldCharType="end"/>
      </w:r>
      <w:r>
        <w:rPr>
          <w:color w:val="000000" w:themeColor="text1"/>
        </w:rPr>
        <w:t xml:space="preserve">. </w:t>
      </w:r>
      <w:r w:rsidR="00D22CE5">
        <w:rPr>
          <w:color w:val="000000" w:themeColor="text1"/>
        </w:rPr>
        <w:t xml:space="preserve">As shown in </w:t>
      </w:r>
      <w:r w:rsidR="00D22CE5" w:rsidRPr="000B2B39">
        <w:rPr>
          <w:b/>
          <w:bCs/>
          <w:color w:val="000000" w:themeColor="text1"/>
        </w:rPr>
        <w:t>Fig. S1A</w:t>
      </w:r>
      <w:r w:rsidR="00D22CE5">
        <w:rPr>
          <w:color w:val="000000" w:themeColor="text1"/>
        </w:rPr>
        <w:t xml:space="preserve">, the level of EC was increased as the amount of NaCl irrigation intensified. </w:t>
      </w:r>
      <w:r w:rsidR="0012131A">
        <w:rPr>
          <w:color w:val="000000" w:themeColor="text1"/>
        </w:rPr>
        <w:t xml:space="preserve">Next, we checked the accumulation of BXDs in response to salinity stress in wheat leaf and root tissues at different time points. </w:t>
      </w:r>
      <w:r w:rsidR="00D22CE5">
        <w:rPr>
          <w:color w:val="000000" w:themeColor="text1"/>
        </w:rPr>
        <w:t>Different forms of BXDs were detected and showed different levels of accumulation upon salinity stress (</w:t>
      </w:r>
      <w:r w:rsidR="00D22CE5" w:rsidRPr="000B2B39">
        <w:rPr>
          <w:b/>
          <w:bCs/>
          <w:color w:val="000000" w:themeColor="text1"/>
        </w:rPr>
        <w:t>Fig. S1</w:t>
      </w:r>
      <w:r w:rsidR="00D22CE5">
        <w:rPr>
          <w:color w:val="000000" w:themeColor="text1"/>
        </w:rPr>
        <w:t>). Thus, t</w:t>
      </w:r>
      <w:r>
        <w:rPr>
          <w:color w:val="000000" w:themeColor="text1"/>
        </w:rPr>
        <w:t>he concentration of NaCl used in the study stimulates BXD accumulation in the</w:t>
      </w:r>
      <w:r w:rsidR="00D22CE5">
        <w:rPr>
          <w:color w:val="000000" w:themeColor="text1"/>
        </w:rPr>
        <w:t xml:space="preserve"> leaves or roots </w:t>
      </w:r>
      <w:r>
        <w:rPr>
          <w:color w:val="000000" w:themeColor="text1"/>
        </w:rPr>
        <w:t>of wheat plants.</w:t>
      </w:r>
      <w:r w:rsidR="0012131A">
        <w:rPr>
          <w:color w:val="000000" w:themeColor="text1"/>
        </w:rPr>
        <w:t xml:space="preserve"> Although BXDs are induced at different time points, we selected 14d due to the abundance of BXDs yet maintained high salinity level for comparison with </w:t>
      </w:r>
      <w:proofErr w:type="spellStart"/>
      <w:r w:rsidR="0012131A" w:rsidRPr="0012131A">
        <w:rPr>
          <w:i/>
          <w:iCs/>
          <w:color w:val="000000" w:themeColor="text1"/>
        </w:rPr>
        <w:t>bxd</w:t>
      </w:r>
      <w:proofErr w:type="spellEnd"/>
      <w:r w:rsidR="0012131A" w:rsidRPr="0012131A">
        <w:rPr>
          <w:i/>
          <w:iCs/>
          <w:color w:val="000000" w:themeColor="text1"/>
        </w:rPr>
        <w:t>-deficient</w:t>
      </w:r>
      <w:r w:rsidR="0012131A">
        <w:rPr>
          <w:color w:val="000000" w:themeColor="text1"/>
        </w:rPr>
        <w:t xml:space="preserve"> mutant plants. </w:t>
      </w:r>
    </w:p>
    <w:p w14:paraId="3545CF7E" w14:textId="4A52C786" w:rsidR="00286E42" w:rsidRDefault="00E84D98" w:rsidP="000B2B39">
      <w:pPr>
        <w:spacing w:line="240" w:lineRule="auto"/>
      </w:pPr>
      <w:r>
        <w:rPr>
          <w:noProof/>
        </w:rPr>
        <w:lastRenderedPageBreak/>
        <w:drawing>
          <wp:inline distT="0" distB="0" distL="0" distR="0" wp14:anchorId="64BD4F05" wp14:editId="6C43C0F3">
            <wp:extent cx="5733415" cy="6136640"/>
            <wp:effectExtent l="0" t="0" r="635" b="0"/>
            <wp:docPr id="1166575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575568"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3415" cy="6136640"/>
                    </a:xfrm>
                    <a:prstGeom prst="rect">
                      <a:avLst/>
                    </a:prstGeom>
                  </pic:spPr>
                </pic:pic>
              </a:graphicData>
            </a:graphic>
          </wp:inline>
        </w:drawing>
      </w:r>
    </w:p>
    <w:p w14:paraId="5235DAFB" w14:textId="49822403" w:rsidR="00286E42" w:rsidRDefault="00286E42" w:rsidP="000B2B39">
      <w:pPr>
        <w:spacing w:line="240" w:lineRule="auto"/>
        <w:rPr>
          <w:color w:val="000000" w:themeColor="text1"/>
        </w:rPr>
      </w:pPr>
      <w:r w:rsidRPr="00803442">
        <w:rPr>
          <w:b/>
          <w:bCs/>
        </w:rPr>
        <w:t xml:space="preserve">Figure </w:t>
      </w:r>
      <w:r w:rsidRPr="00B9121F">
        <w:rPr>
          <w:b/>
          <w:bCs/>
        </w:rPr>
        <w:t xml:space="preserve">S1. </w:t>
      </w:r>
      <w:r w:rsidRPr="00B9121F">
        <w:rPr>
          <w:b/>
          <w:bCs/>
          <w:color w:val="000000" w:themeColor="text1"/>
        </w:rPr>
        <w:t>Calibration of salinity stress on SV WT plants.</w:t>
      </w:r>
      <w:r>
        <w:rPr>
          <w:color w:val="000000" w:themeColor="text1"/>
        </w:rPr>
        <w:t xml:space="preserve"> </w:t>
      </w:r>
      <w:r w:rsidRPr="002564F8">
        <w:rPr>
          <w:color w:val="000000" w:themeColor="text1"/>
        </w:rPr>
        <w:t xml:space="preserve">A) Measurement analysis of soil electrical conductivity. B) Analysis of </w:t>
      </w:r>
      <w:r>
        <w:rPr>
          <w:color w:val="000000" w:themeColor="text1"/>
        </w:rPr>
        <w:t>BXDs</w:t>
      </w:r>
      <w:r w:rsidRPr="002564F8">
        <w:rPr>
          <w:color w:val="000000" w:themeColor="text1"/>
        </w:rPr>
        <w:t xml:space="preserve"> in salt-stressed second leaves</w:t>
      </w:r>
      <w:r>
        <w:rPr>
          <w:color w:val="000000" w:themeColor="text1"/>
        </w:rPr>
        <w:t xml:space="preserve"> and roots</w:t>
      </w:r>
      <w:r w:rsidRPr="002564F8">
        <w:rPr>
          <w:color w:val="000000" w:themeColor="text1"/>
        </w:rPr>
        <w:t xml:space="preserve"> of SV WT wheat</w:t>
      </w:r>
      <w:r>
        <w:rPr>
          <w:color w:val="000000" w:themeColor="text1"/>
        </w:rPr>
        <w:t xml:space="preserve"> at different time points</w:t>
      </w:r>
      <w:r w:rsidRPr="002564F8">
        <w:rPr>
          <w:color w:val="000000" w:themeColor="text1"/>
        </w:rPr>
        <w:t xml:space="preserve"> by High-performance Liquid Chromatography coupled to </w:t>
      </w:r>
      <w:r w:rsidR="00E84D98" w:rsidRPr="00E84D98">
        <w:rPr>
          <w:color w:val="000000" w:themeColor="text1"/>
        </w:rPr>
        <w:t xml:space="preserve">Diode Array Detector </w:t>
      </w:r>
      <w:r w:rsidRPr="002564F8">
        <w:rPr>
          <w:color w:val="000000" w:themeColor="text1"/>
        </w:rPr>
        <w:t>(HPLC-</w:t>
      </w:r>
      <w:r w:rsidR="00E84D98">
        <w:rPr>
          <w:color w:val="000000" w:themeColor="text1"/>
        </w:rPr>
        <w:t>DAD</w:t>
      </w:r>
      <w:r w:rsidRPr="002564F8">
        <w:rPr>
          <w:color w:val="000000" w:themeColor="text1"/>
        </w:rPr>
        <w:t>).</w:t>
      </w:r>
      <w:r w:rsidRPr="006064AD">
        <w:rPr>
          <w:color w:val="000000" w:themeColor="text1"/>
        </w:rPr>
        <w:t xml:space="preserve"> </w:t>
      </w:r>
      <w:r w:rsidRPr="00AB25A6">
        <w:t xml:space="preserve">Student’s </w:t>
      </w:r>
      <w:r w:rsidRPr="00AB25A6">
        <w:rPr>
          <w:i/>
          <w:iCs/>
        </w:rPr>
        <w:t>t</w:t>
      </w:r>
      <w:r w:rsidRPr="00AB25A6">
        <w:t xml:space="preserve">-test was performed to study the effect of </w:t>
      </w:r>
      <w:r>
        <w:t>salt on BXD levels within each time point</w:t>
      </w:r>
      <w:r w:rsidRPr="00AB25A6">
        <w:t xml:space="preserve">. </w:t>
      </w:r>
      <w:r>
        <w:rPr>
          <w:color w:val="000000" w:themeColor="text1"/>
        </w:rPr>
        <w:t xml:space="preserve">Two-way </w:t>
      </w:r>
      <w:r w:rsidRPr="006064AD">
        <w:rPr>
          <w:color w:val="000000" w:themeColor="text1"/>
        </w:rPr>
        <w:t xml:space="preserve">ANOVA analysis was </w:t>
      </w:r>
      <w:r>
        <w:rPr>
          <w:color w:val="000000" w:themeColor="text1"/>
        </w:rPr>
        <w:t xml:space="preserve">performed </w:t>
      </w:r>
      <w:r w:rsidRPr="006064AD">
        <w:rPr>
          <w:color w:val="000000" w:themeColor="text1"/>
        </w:rPr>
        <w:t xml:space="preserve">to </w:t>
      </w:r>
      <w:r>
        <w:rPr>
          <w:color w:val="000000" w:themeColor="text1"/>
        </w:rPr>
        <w:t xml:space="preserve">assess </w:t>
      </w:r>
      <w:r w:rsidRPr="006064AD">
        <w:rPr>
          <w:color w:val="000000" w:themeColor="text1"/>
        </w:rPr>
        <w:t xml:space="preserve">the </w:t>
      </w:r>
      <w:r>
        <w:rPr>
          <w:color w:val="000000" w:themeColor="text1"/>
        </w:rPr>
        <w:t>effect of age or salt or their interactions.</w:t>
      </w:r>
      <w:r w:rsidRPr="006064AD">
        <w:rPr>
          <w:color w:val="000000" w:themeColor="text1"/>
        </w:rPr>
        <w:t xml:space="preserve"> In </w:t>
      </w:r>
      <w:r>
        <w:rPr>
          <w:color w:val="000000" w:themeColor="text1"/>
        </w:rPr>
        <w:t xml:space="preserve">the </w:t>
      </w:r>
      <w:r w:rsidRPr="006064AD">
        <w:rPr>
          <w:color w:val="000000" w:themeColor="text1"/>
        </w:rPr>
        <w:t xml:space="preserve">ANOVA table, </w:t>
      </w:r>
      <w:r>
        <w:rPr>
          <w:i/>
          <w:iCs/>
          <w:color w:val="000000" w:themeColor="text1"/>
        </w:rPr>
        <w:t>P</w:t>
      </w:r>
      <w:r w:rsidRPr="006064AD">
        <w:rPr>
          <w:color w:val="000000" w:themeColor="text1"/>
        </w:rPr>
        <w:t>-value</w:t>
      </w:r>
      <w:r>
        <w:rPr>
          <w:color w:val="000000" w:themeColor="text1"/>
        </w:rPr>
        <w:t>s</w:t>
      </w:r>
      <w:r w:rsidRPr="006064AD">
        <w:rPr>
          <w:color w:val="000000" w:themeColor="text1"/>
        </w:rPr>
        <w:t xml:space="preserve"> in bold are </w:t>
      </w:r>
      <w:r>
        <w:rPr>
          <w:color w:val="000000" w:themeColor="text1"/>
        </w:rPr>
        <w:t xml:space="preserve">statistically </w:t>
      </w:r>
      <w:r w:rsidRPr="006064AD">
        <w:rPr>
          <w:color w:val="000000" w:themeColor="text1"/>
        </w:rPr>
        <w:t xml:space="preserve">significant parameters. Error bars </w:t>
      </w:r>
      <w:r w:rsidR="00C82E4E">
        <w:rPr>
          <w:color w:val="000000" w:themeColor="text1"/>
        </w:rPr>
        <w:t>represent</w:t>
      </w:r>
      <w:r w:rsidRPr="006064AD">
        <w:rPr>
          <w:color w:val="000000" w:themeColor="text1"/>
        </w:rPr>
        <w:t xml:space="preserve"> standard errors of the mean (n=</w:t>
      </w:r>
      <w:r>
        <w:rPr>
          <w:color w:val="000000" w:themeColor="text1"/>
        </w:rPr>
        <w:t>4</w:t>
      </w:r>
      <w:r w:rsidRPr="006064AD">
        <w:rPr>
          <w:color w:val="000000" w:themeColor="text1"/>
        </w:rPr>
        <w:t xml:space="preserve">). </w:t>
      </w:r>
    </w:p>
    <w:p w14:paraId="5F399D4B" w14:textId="77777777" w:rsidR="00D15301" w:rsidRDefault="00D15301" w:rsidP="000B2B39">
      <w:pPr>
        <w:spacing w:line="240" w:lineRule="auto"/>
        <w:rPr>
          <w:color w:val="000000" w:themeColor="text1"/>
        </w:rPr>
      </w:pPr>
    </w:p>
    <w:p w14:paraId="3B510D32" w14:textId="77777777" w:rsidR="00E84D98" w:rsidRDefault="00E84D98" w:rsidP="000B2B39">
      <w:pPr>
        <w:spacing w:line="240" w:lineRule="auto"/>
      </w:pPr>
      <w:r>
        <w:br w:type="page"/>
      </w:r>
    </w:p>
    <w:p w14:paraId="0E2F08CB" w14:textId="77777777" w:rsidR="00492D08" w:rsidRPr="00803442" w:rsidRDefault="00492D08" w:rsidP="000B2B39">
      <w:pPr>
        <w:spacing w:line="240" w:lineRule="auto"/>
        <w:rPr>
          <w:b/>
          <w:bCs/>
        </w:rPr>
      </w:pPr>
      <w:r w:rsidRPr="00803442">
        <w:rPr>
          <w:b/>
          <w:bCs/>
        </w:rPr>
        <w:lastRenderedPageBreak/>
        <w:t xml:space="preserve">Generating a </w:t>
      </w:r>
      <w:r w:rsidRPr="00803442">
        <w:rPr>
          <w:b/>
          <w:bCs/>
          <w:i/>
          <w:iCs/>
        </w:rPr>
        <w:t>bx6</w:t>
      </w:r>
      <w:r w:rsidRPr="00803442">
        <w:rPr>
          <w:b/>
          <w:bCs/>
        </w:rPr>
        <w:t xml:space="preserve"> mutant in a </w:t>
      </w:r>
      <w:r w:rsidRPr="00803442">
        <w:rPr>
          <w:b/>
          <w:bCs/>
          <w:i/>
          <w:iCs/>
        </w:rPr>
        <w:t>Triticum turgidum</w:t>
      </w:r>
      <w:r w:rsidRPr="00803442">
        <w:rPr>
          <w:b/>
          <w:bCs/>
        </w:rPr>
        <w:t xml:space="preserve"> cv. Svevo wheat background</w:t>
      </w:r>
    </w:p>
    <w:p w14:paraId="72674021" w14:textId="10852CA0" w:rsidR="00803442" w:rsidRPr="002471FE" w:rsidRDefault="00803442" w:rsidP="000B2B39">
      <w:pPr>
        <w:spacing w:line="240" w:lineRule="auto"/>
      </w:pPr>
      <w:r>
        <w:t>A s</w:t>
      </w:r>
      <w:r w:rsidRPr="002471FE">
        <w:t xml:space="preserve">table mutation on the </w:t>
      </w:r>
      <w:r w:rsidRPr="002471FE">
        <w:rPr>
          <w:i/>
          <w:iCs/>
        </w:rPr>
        <w:t>TtBX6</w:t>
      </w:r>
      <w:r w:rsidRPr="002471FE">
        <w:t xml:space="preserve"> gene was generated using the CRISPR-</w:t>
      </w:r>
      <w:r>
        <w:t>C</w:t>
      </w:r>
      <w:r w:rsidRPr="002471FE">
        <w:t>as9 system in the background of Svevo WT wheat plants</w:t>
      </w:r>
      <w:r>
        <w:t xml:space="preserve"> following the protocol described by</w:t>
      </w:r>
      <w:r w:rsidRPr="002471FE">
        <w:t xml:space="preserve"> </w:t>
      </w:r>
      <w:r w:rsidRPr="002471FE">
        <w:fldChar w:fldCharType="begin" w:fldLock="1"/>
      </w:r>
      <w:r>
        <w:instrText>ADDIN CSL_CITATION {"citationItems":[{"id":"ITEM-1","itemData":{"DOI":"10.1002/cpz1.58","ISSN":"26911299","PMID":"33656289","abstract":"Wheat, though a key crop plant with considerable influence on world food security, has nonetheless trailed behind other major cereals in the advancement of gene transformation technology for its improvement. New breeding technologies such as genome editing allow precise DNA manipulation, but their potential is limited by low regeneration efficiencies in tissue culture and the lack of transformable genotypes. We developed, in the hexaploid spring wheat cultivar “Fielder,” a robust, reproducible Agrobacterium tumefaciens–mediated transformation system with transformation efficiencies of up to 33%. The system requires immature embryos as starting material and includes a centrifugation pretreatment before the inoculation with Agrobacterium. This high-throughput, highly efficient, and repeatable transformation system has been used effectively to introduce genes of interest for overexpression, RNA interference, and CRISPR-Cas-based genome editing. With slight modifications reported here, the standard protocol can be applied to the hexaploid wheat “Cadenza” and the tetraploid durum wheat “Kronos” with efficiencies of up to 4% and 10%, respectively. The system has also been employed to assess the developmental gene fusion GRF-GIF with outstanding results. In our hands, this technology combined with our transformation system improved transformation efficiency to 77.5% in Fielder. This combination should help alleviate the genotype dependence of wheat transformation, allowing new genome-editing tools to be used directly in more elite wheat varieties. © 2021 The Authors. Basic Protocol 1: Growing of donor plants. Basic Protocol 2: Transformation of Agrobacterium with vector by electroporation. Basic Protocol 3: Starting material collection, sterilization, and embryo inoculation. Basic Protocol 4: Selection, regeneration, rooting, and acclimatization of transformants.","author":[{"dropping-particle":"","family":"Hayta","given":"Sadiye","non-dropping-particle":"","parse-names":false,"suffix":""},{"dropping-particle":"","family":"Smedley","given":"Mark A.","non-dropping-particle":"","parse-names":false,"suffix":""},{"dropping-particle":"","family":"Clarke","given":"Martha","non-dropping-particle":"","parse-names":false,"suffix":""},{"dropping-particle":"","family":"Forner","given":"Macarena","non-dropping-particle":"","parse-names":false,"suffix":""},{"dropping-particle":"","family":"Harwood","given":"Wendy A.","non-dropping-particle":"","parse-names":false,"suffix":""}],"container-title":"Current Protocols","id":"ITEM-1","issue":"3","issued":{"date-parts":[["2021","3","1"]]},"page":"e58","publisher":"John Wiley &amp; Sons, Ltd","title":"An efficient agrobacterium-mediated transformation protocol for hexaploid and tetraploid wheat","type":"article-journal","volume":"1"},"uris":["http://www.mendeley.com/documents/?uuid=2f664956-49f0-44f7-a363-d60cd725bf92","http://www.mendeley.com/documents/?uuid=04d9e57a-13b4-3ecd-8355-117d5f7aa324"]}],"mendeley":{"formattedCitation":"(Hayta et al., 2021)","manualFormatting":"Hayta et al., 2021","plainTextFormattedCitation":"(Hayta et al., 2021)","previouslyFormattedCitation":"&lt;sup&gt;99&lt;/sup&gt;"},"properties":{"noteIndex":0},"schema":"https://github.com/citation-style-language/schema/raw/master/csl-citation.json"}</w:instrText>
      </w:r>
      <w:r w:rsidRPr="002471FE">
        <w:fldChar w:fldCharType="separate"/>
      </w:r>
      <w:r w:rsidRPr="00803442">
        <w:rPr>
          <w:noProof/>
        </w:rPr>
        <w:t>Hayta et al., 2021</w:t>
      </w:r>
      <w:r w:rsidRPr="002471FE">
        <w:fldChar w:fldCharType="end"/>
      </w:r>
      <w:r w:rsidRPr="002471FE">
        <w:t xml:space="preserve">. </w:t>
      </w:r>
      <w:r>
        <w:t>Briefly,</w:t>
      </w:r>
      <w:r w:rsidRPr="002471FE">
        <w:t xml:space="preserve"> immature embryos were isolated, inoculated with Agrobacterium</w:t>
      </w:r>
      <w:r>
        <w:t xml:space="preserve"> that </w:t>
      </w:r>
      <w:r w:rsidRPr="00844640">
        <w:t>holds target gene plasmid constructs, regenerated on Hygromycin B antibiotic, and acclimatized in soil</w:t>
      </w:r>
      <w:r w:rsidR="000B2B39">
        <w:t xml:space="preserve"> (</w:t>
      </w:r>
      <w:r w:rsidR="000B2B39" w:rsidRPr="000B2B39">
        <w:rPr>
          <w:b/>
          <w:bCs/>
        </w:rPr>
        <w:t>Fig. S2</w:t>
      </w:r>
      <w:r w:rsidR="000B2B39">
        <w:t>)</w:t>
      </w:r>
      <w:r w:rsidRPr="00844640">
        <w:t>.</w:t>
      </w:r>
      <w:r w:rsidRPr="002471FE">
        <w:t xml:space="preserve"> </w:t>
      </w:r>
    </w:p>
    <w:p w14:paraId="6B891630" w14:textId="73584142" w:rsidR="00803442" w:rsidRPr="002471FE" w:rsidRDefault="00803442" w:rsidP="000B2B39">
      <w:pPr>
        <w:spacing w:line="240" w:lineRule="auto"/>
      </w:pPr>
      <w:r w:rsidRPr="002471FE">
        <w:t xml:space="preserve">The genomic sequence of a target gene, </w:t>
      </w:r>
      <w:r w:rsidRPr="002471FE">
        <w:rPr>
          <w:i/>
          <w:iCs/>
        </w:rPr>
        <w:t xml:space="preserve">TtBX6 </w:t>
      </w:r>
      <w:r w:rsidRPr="002471FE">
        <w:t>(NCBI GeneBank accession: KY924305; IWGSC gene ID: TRITD2Bv1G015490), was retrieved from the Ensembl plant database (</w:t>
      </w:r>
      <w:hyperlink r:id="rId6" w:history="1">
        <w:r w:rsidRPr="002471FE">
          <w:rPr>
            <w:rStyle w:val="Hyperlink"/>
          </w:rPr>
          <w:t>https://plants.ensembl.org/index.html</w:t>
        </w:r>
      </w:hyperlink>
      <w:r w:rsidRPr="002471FE">
        <w:t xml:space="preserve">). CRISPR guide RNAs were designed to target exons in the 5’ region of the gene using the CRISPOR software (http://crispor.tefor.net/). The first and second top-ranked guide RNAs were selected based on their low probability of off-targets. Guide RNAs were assembled into the JD633 vector containing the Cas9 coding sequence and the growth-regulating factor GR4-GIF using Golden Gate assembly </w:t>
      </w:r>
      <w:r w:rsidRPr="002471FE">
        <w:fldChar w:fldCharType="begin" w:fldLock="1"/>
      </w:r>
      <w:r>
        <w:instrText>ADDIN CSL_CITATION {"citationItems":[{"id":"ITEM-1","itemData":{"DOI":"10.1038/s41587-020-0703-0","ISSN":"15461696","PMID":"33046875","abstract":"The potential of genome editing to improve the agronomic performance of crops is often limited by low plant regeneration efficiencies and few transformable genotypes. Here, we show that expression of a fusion protein combining wheat GROWTH-REGULATING FACTOR 4 (GRF4) and its cofactor GRF-INTERACTING FACTOR 1 (GIF1) substantially increases the efficiency and speed of regeneration in wheat, triticale and rice and increases the number of transformable wheat genotypes. GRF4–GIF1 transgenic plants were fertile and without obvious developmental defects. Moreover, GRF4–GIF1 induced efficient wheat regeneration in the absence of exogenous cytokinins, which facilitates selection of transgenic plants without selectable markers. We also combined GRF4–GIF1 with CRISPR–Cas9 genome editing and generated 30 edited wheat plants with disruptions in the gene Q (AP2L-A5). Finally, we show that a dicot GRF–GIF chimera improves regeneration efficiency in citrus, suggesting that this strategy can be applied to dicot crops.","author":[{"dropping-particle":"","family":"Debernardi","given":"Juan M.","non-dropping-particle":"","parse-names":false,"suffix":""},{"dropping-particle":"","family":"Tricoli","given":"David M.","non-dropping-particle":"","parse-names":false,"suffix":""},{"dropping-particle":"","family":"Ercoli","given":"Maria F.","non-dropping-particle":"","parse-names":false,"suffix":""},{"dropping-particle":"","family":"Hayta","given":"Sadiye","non-dropping-particle":"","parse-names":false,"suffix":""},{"dropping-particle":"","family":"Ronald","given":"Pamela","non-dropping-particle":"","parse-names":false,"suffix":""},{"dropping-particle":"","family":"Palatnik","given":"Javier F.","non-dropping-particle":"","parse-names":false,"suffix":""},{"dropping-particle":"","family":"Dubcovsky","given":"Jorge","non-dropping-particle":"","parse-names":false,"suffix":""}],"container-title":"Nature Biotechnology","id":"ITEM-1","issue":"11","issued":{"date-parts":[["2020","10","12"]]},"page":"1274-1279","publisher":"Nature Publishing Group","title":"A GRF–GIF chimeric protein improves the regeneration efficiency of transgenic plants","type":"article-journal","volume":"38"},"uris":["http://www.mendeley.com/documents/?uuid=97936d3f-5311-36b3-a70e-56bfe9d8da9a"]}],"mendeley":{"formattedCitation":"(Debernardi et al., 2020)","plainTextFormattedCitation":"(Debernardi et al., 2020)","previouslyFormattedCitation":"&lt;sup&gt;98&lt;/sup&gt;"},"properties":{"noteIndex":0},"schema":"https://github.com/citation-style-language/schema/raw/master/csl-citation.json"}</w:instrText>
      </w:r>
      <w:r w:rsidRPr="002471FE">
        <w:fldChar w:fldCharType="separate"/>
      </w:r>
      <w:r w:rsidRPr="00803442">
        <w:rPr>
          <w:noProof/>
        </w:rPr>
        <w:t>(Debernardi et al., 2020)</w:t>
      </w:r>
      <w:r w:rsidRPr="002471FE">
        <w:fldChar w:fldCharType="end"/>
      </w:r>
      <w:r w:rsidRPr="002471FE">
        <w:t xml:space="preserve">. </w:t>
      </w:r>
    </w:p>
    <w:p w14:paraId="05252B39" w14:textId="77777777" w:rsidR="00803442" w:rsidRDefault="00803442" w:rsidP="000B2B39">
      <w:pPr>
        <w:spacing w:line="240" w:lineRule="auto"/>
      </w:pPr>
      <w:r w:rsidRPr="002471FE">
        <w:rPr>
          <w:noProof/>
        </w:rPr>
        <w:drawing>
          <wp:inline distT="0" distB="0" distL="0" distR="0" wp14:anchorId="2954A118" wp14:editId="08048C6A">
            <wp:extent cx="5774591" cy="3742266"/>
            <wp:effectExtent l="0" t="0" r="0" b="0"/>
            <wp:docPr id="484770142" name="Picture 166553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770142" name="Picture 1665531683"/>
                    <pic:cNvPicPr>
                      <a:picLocks noChangeAspect="1"/>
                    </pic:cNvPicPr>
                  </pic:nvPicPr>
                  <pic:blipFill>
                    <a:blip r:embed="rId7" cstate="print">
                      <a:extLst>
                        <a:ext uri="{28A0092B-C50C-407E-A947-70E740481C1C}">
                          <a14:useLocalDpi xmlns:a14="http://schemas.microsoft.com/office/drawing/2010/main" val="0"/>
                        </a:ext>
                      </a:extLst>
                    </a:blip>
                    <a:srcRect l="2696" r="2696"/>
                    <a:stretch>
                      <a:fillRect/>
                    </a:stretch>
                  </pic:blipFill>
                  <pic:spPr bwMode="auto">
                    <a:xfrm>
                      <a:off x="0" y="0"/>
                      <a:ext cx="5789819" cy="3752135"/>
                    </a:xfrm>
                    <a:prstGeom prst="rect">
                      <a:avLst/>
                    </a:prstGeom>
                    <a:noFill/>
                    <a:ln>
                      <a:noFill/>
                    </a:ln>
                    <a:extLst>
                      <a:ext uri="{53640926-AAD7-44D8-BBD7-CCE9431645EC}">
                        <a14:shadowObscured xmlns:a14="http://schemas.microsoft.com/office/drawing/2010/main"/>
                      </a:ext>
                    </a:extLst>
                  </pic:spPr>
                </pic:pic>
              </a:graphicData>
            </a:graphic>
          </wp:inline>
        </w:drawing>
      </w:r>
    </w:p>
    <w:p w14:paraId="7DF7DFE0" w14:textId="4FB0D6DD" w:rsidR="00803442" w:rsidRPr="00B9121F" w:rsidRDefault="00803442" w:rsidP="000B2B39">
      <w:pPr>
        <w:spacing w:line="240" w:lineRule="auto"/>
        <w:rPr>
          <w:b/>
          <w:bCs/>
        </w:rPr>
      </w:pPr>
      <w:r w:rsidRPr="00B9121F">
        <w:rPr>
          <w:b/>
          <w:bCs/>
        </w:rPr>
        <w:t>Figure S2. Working process of genome editing by the CRISPR-Cas9 system in tetraploid wheat (</w:t>
      </w:r>
      <w:r w:rsidRPr="00B9121F">
        <w:rPr>
          <w:b/>
          <w:bCs/>
          <w:i/>
          <w:iCs/>
        </w:rPr>
        <w:t>Triticum turgidum</w:t>
      </w:r>
      <w:r w:rsidRPr="00B9121F">
        <w:rPr>
          <w:b/>
          <w:bCs/>
        </w:rPr>
        <w:t xml:space="preserve"> cv. Svevo). </w:t>
      </w:r>
    </w:p>
    <w:p w14:paraId="334611DB" w14:textId="13C98BCD" w:rsidR="00492D08" w:rsidRPr="002471FE" w:rsidRDefault="00492D08" w:rsidP="000B2B39">
      <w:pPr>
        <w:spacing w:line="240" w:lineRule="auto"/>
      </w:pPr>
      <w:r w:rsidRPr="002471FE">
        <w:t>Selection of T</w:t>
      </w:r>
      <w:r w:rsidRPr="002471FE">
        <w:rPr>
          <w:vertAlign w:val="subscript"/>
        </w:rPr>
        <w:t>0</w:t>
      </w:r>
      <w:r w:rsidRPr="002471FE">
        <w:t xml:space="preserve"> transformants was </w:t>
      </w:r>
      <w:r>
        <w:t>performed</w:t>
      </w:r>
      <w:r w:rsidRPr="002471FE">
        <w:t xml:space="preserve"> using Hygromycin primers for PCR </w:t>
      </w:r>
      <w:r>
        <w:t>since</w:t>
      </w:r>
      <w:r w:rsidRPr="002471FE">
        <w:t xml:space="preserve"> the plasmid (JD633) contains the hygromycin resistance gene (</w:t>
      </w:r>
      <w:r w:rsidRPr="002471FE">
        <w:rPr>
          <w:i/>
          <w:iCs/>
        </w:rPr>
        <w:t>HPTIII</w:t>
      </w:r>
      <w:r w:rsidRPr="002471FE">
        <w:t xml:space="preserve">). PCR amplification showed most of the lines are positive to the hygromycin test, except the </w:t>
      </w:r>
      <w:r w:rsidRPr="00A206A8">
        <w:rPr>
          <w:i/>
          <w:iCs/>
        </w:rPr>
        <w:t>bx6-10</w:t>
      </w:r>
      <w:r w:rsidRPr="002471FE">
        <w:t xml:space="preserve"> line (</w:t>
      </w:r>
      <w:r w:rsidRPr="000B2B39">
        <w:rPr>
          <w:b/>
          <w:bCs/>
        </w:rPr>
        <w:t xml:space="preserve">Fig. </w:t>
      </w:r>
      <w:r w:rsidR="00803442" w:rsidRPr="000B2B39">
        <w:rPr>
          <w:b/>
          <w:bCs/>
        </w:rPr>
        <w:t>S</w:t>
      </w:r>
      <w:r w:rsidR="000B2B39">
        <w:rPr>
          <w:b/>
          <w:bCs/>
        </w:rPr>
        <w:t>3</w:t>
      </w:r>
      <w:r w:rsidRPr="000B2B39">
        <w:rPr>
          <w:b/>
          <w:bCs/>
        </w:rPr>
        <w:t>A</w:t>
      </w:r>
      <w:r w:rsidRPr="002471FE">
        <w:t>). To test whether the CRISPR-</w:t>
      </w:r>
      <w:r>
        <w:t>C</w:t>
      </w:r>
      <w:r w:rsidRPr="002471FE">
        <w:t>as9 was integrated into the genome or not, we performed PCR on T</w:t>
      </w:r>
      <w:r w:rsidRPr="002471FE">
        <w:rPr>
          <w:vertAlign w:val="subscript"/>
        </w:rPr>
        <w:t>0</w:t>
      </w:r>
      <w:r w:rsidRPr="002471FE">
        <w:t xml:space="preserve"> genomic DNA using </w:t>
      </w:r>
      <w:r>
        <w:t>C</w:t>
      </w:r>
      <w:r w:rsidRPr="002471FE">
        <w:t xml:space="preserve">as9 primers. As shown in </w:t>
      </w:r>
      <w:r w:rsidRPr="000B2B39">
        <w:rPr>
          <w:b/>
          <w:bCs/>
        </w:rPr>
        <w:t xml:space="preserve">Figure </w:t>
      </w:r>
      <w:r w:rsidR="00803442" w:rsidRPr="000B2B39">
        <w:rPr>
          <w:b/>
          <w:bCs/>
        </w:rPr>
        <w:t>S</w:t>
      </w:r>
      <w:r w:rsidR="000B2B39" w:rsidRPr="000B2B39">
        <w:rPr>
          <w:b/>
          <w:bCs/>
        </w:rPr>
        <w:t>3</w:t>
      </w:r>
      <w:r w:rsidRPr="000B2B39">
        <w:rPr>
          <w:b/>
          <w:bCs/>
        </w:rPr>
        <w:t>B</w:t>
      </w:r>
      <w:r w:rsidRPr="002471FE">
        <w:t xml:space="preserve">, line </w:t>
      </w:r>
      <w:r>
        <w:rPr>
          <w:i/>
          <w:iCs/>
        </w:rPr>
        <w:t>bx6-</w:t>
      </w:r>
      <w:r w:rsidRPr="00A206A8">
        <w:rPr>
          <w:i/>
          <w:iCs/>
        </w:rPr>
        <w:t xml:space="preserve">10 </w:t>
      </w:r>
      <w:r w:rsidRPr="002471FE">
        <w:t xml:space="preserve">showed </w:t>
      </w:r>
      <w:r>
        <w:t>no amplification</w:t>
      </w:r>
      <w:r w:rsidRPr="002471FE">
        <w:t xml:space="preserve"> </w:t>
      </w:r>
      <w:r>
        <w:t>in</w:t>
      </w:r>
      <w:r w:rsidRPr="002471FE">
        <w:t xml:space="preserve"> the </w:t>
      </w:r>
      <w:r>
        <w:t>C</w:t>
      </w:r>
      <w:r w:rsidRPr="002471FE">
        <w:t>as9</w:t>
      </w:r>
      <w:r>
        <w:t xml:space="preserve"> PCR test</w:t>
      </w:r>
      <w:r w:rsidRPr="002471FE">
        <w:t xml:space="preserve">, meaning </w:t>
      </w:r>
      <w:r>
        <w:t xml:space="preserve">that </w:t>
      </w:r>
      <w:r w:rsidRPr="002471FE">
        <w:t>the CRISPR construct was not integrated into the genome. Thus, th</w:t>
      </w:r>
      <w:r>
        <w:t>is</w:t>
      </w:r>
      <w:r w:rsidRPr="002471FE">
        <w:t xml:space="preserve"> line w</w:t>
      </w:r>
      <w:r>
        <w:t>as</w:t>
      </w:r>
      <w:r w:rsidRPr="002471FE">
        <w:t xml:space="preserve"> discarded. </w:t>
      </w:r>
    </w:p>
    <w:p w14:paraId="2227CC7C" w14:textId="4E0E1B40" w:rsidR="00492D08" w:rsidRPr="002471FE" w:rsidRDefault="00220FFB" w:rsidP="000B2B39">
      <w:pPr>
        <w:spacing w:line="240" w:lineRule="auto"/>
      </w:pPr>
      <w:r>
        <w:rPr>
          <w:noProof/>
        </w:rPr>
        <w:lastRenderedPageBreak/>
        <mc:AlternateContent>
          <mc:Choice Requires="wps">
            <w:drawing>
              <wp:anchor distT="0" distB="0" distL="114300" distR="114300" simplePos="0" relativeHeight="251659264" behindDoc="0" locked="0" layoutInCell="1" allowOverlap="1" wp14:anchorId="0E383574" wp14:editId="2CB035B5">
                <wp:simplePos x="0" y="0"/>
                <wp:positionH relativeFrom="column">
                  <wp:posOffset>84455</wp:posOffset>
                </wp:positionH>
                <wp:positionV relativeFrom="paragraph">
                  <wp:posOffset>3924935</wp:posOffset>
                </wp:positionV>
                <wp:extent cx="396075" cy="427843"/>
                <wp:effectExtent l="0" t="0" r="4445" b="0"/>
                <wp:wrapNone/>
                <wp:docPr id="716063905" name="Text Box 1"/>
                <wp:cNvGraphicFramePr/>
                <a:graphic xmlns:a="http://schemas.openxmlformats.org/drawingml/2006/main">
                  <a:graphicData uri="http://schemas.microsoft.com/office/word/2010/wordprocessingShape">
                    <wps:wsp>
                      <wps:cNvSpPr txBox="1"/>
                      <wps:spPr>
                        <a:xfrm>
                          <a:off x="0" y="0"/>
                          <a:ext cx="396075" cy="427843"/>
                        </a:xfrm>
                        <a:prstGeom prst="rect">
                          <a:avLst/>
                        </a:prstGeom>
                        <a:solidFill>
                          <a:schemeClr val="lt1"/>
                        </a:solidFill>
                        <a:ln w="6350">
                          <a:noFill/>
                        </a:ln>
                      </wps:spPr>
                      <wps:txbx>
                        <w:txbxContent>
                          <w:p w14:paraId="67326C13" w14:textId="0956B4F2" w:rsidR="00220FFB" w:rsidRPr="00220FFB" w:rsidRDefault="00220FFB" w:rsidP="00220FFB">
                            <w:pPr>
                              <w:jc w:val="center"/>
                              <w:rPr>
                                <w:rFonts w:ascii="Arial" w:hAnsi="Arial" w:cs="Arial"/>
                              </w:rPr>
                            </w:pPr>
                            <w:r w:rsidRPr="00220FFB">
                              <w:rPr>
                                <w:rFonts w:ascii="Arial" w:hAnsi="Arial" w:cs="Arial"/>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383574" id="_x0000_t202" coordsize="21600,21600" o:spt="202" path="m,l,21600r21600,l21600,xe">
                <v:stroke joinstyle="miter"/>
                <v:path gradientshapeok="t" o:connecttype="rect"/>
              </v:shapetype>
              <v:shape id="Text Box 1" o:spid="_x0000_s1026" type="#_x0000_t202" style="position:absolute;left:0;text-align:left;margin-left:6.65pt;margin-top:309.05pt;width:31.2pt;height:3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" fillcolor="white [3201]" stroked="f" strokeweight=".5pt">
                <v:textbox>
                  <w:txbxContent>
                    <w:p w14:paraId="67326C13" w14:textId="0956B4F2" w:rsidR="00220FFB" w:rsidRPr="00220FFB" w:rsidRDefault="00220FFB" w:rsidP="00220FFB">
                      <w:pPr>
                        <w:jc w:val="center"/>
                        <w:rPr>
                          <w:rFonts w:ascii="Arial" w:hAnsi="Arial" w:cs="Arial"/>
                        </w:rPr>
                      </w:pPr>
                      <w:r w:rsidRPr="00220FFB">
                        <w:rPr>
                          <w:rFonts w:ascii="Arial" w:hAnsi="Arial" w:cs="Arial"/>
                        </w:rPr>
                        <w:t>C)</w:t>
                      </w:r>
                    </w:p>
                  </w:txbxContent>
                </v:textbox>
              </v:shape>
            </w:pict>
          </mc:Fallback>
        </mc:AlternateContent>
      </w:r>
      <w:r w:rsidR="00492D08">
        <w:rPr>
          <w:noProof/>
        </w:rPr>
        <w:drawing>
          <wp:inline distT="0" distB="0" distL="0" distR="0" wp14:anchorId="04CED63F" wp14:editId="305805CC">
            <wp:extent cx="5537200" cy="3840634"/>
            <wp:effectExtent l="0" t="0" r="6350" b="7620"/>
            <wp:docPr id="1365948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94874" name="Pictur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60752" cy="3856970"/>
                    </a:xfrm>
                    <a:prstGeom prst="rect">
                      <a:avLst/>
                    </a:prstGeom>
                  </pic:spPr>
                </pic:pic>
              </a:graphicData>
            </a:graphic>
          </wp:inline>
        </w:drawing>
      </w:r>
      <w:r w:rsidR="00B9121F" w:rsidRPr="00B9121F">
        <w:rPr>
          <w:noProof/>
        </w:rPr>
        <w:t xml:space="preserve"> </w:t>
      </w:r>
      <w:r w:rsidR="00B9121F">
        <w:rPr>
          <w:noProof/>
        </w:rPr>
        <w:drawing>
          <wp:inline distT="0" distB="0" distL="0" distR="0" wp14:anchorId="706E92C9" wp14:editId="5D021E95">
            <wp:extent cx="5688132" cy="2667000"/>
            <wp:effectExtent l="0" t="0" r="0" b="0"/>
            <wp:docPr id="14011036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103673"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18620" cy="2681295"/>
                    </a:xfrm>
                    <a:prstGeom prst="rect">
                      <a:avLst/>
                    </a:prstGeom>
                  </pic:spPr>
                </pic:pic>
              </a:graphicData>
            </a:graphic>
          </wp:inline>
        </w:drawing>
      </w:r>
    </w:p>
    <w:p w14:paraId="6BDC8749" w14:textId="5610E0EA" w:rsidR="00492D08" w:rsidRPr="002471FE" w:rsidRDefault="00492D08" w:rsidP="000B2B39">
      <w:pPr>
        <w:spacing w:line="240" w:lineRule="auto"/>
      </w:pPr>
      <w:bookmarkStart w:id="0" w:name="_Hlk204464801"/>
      <w:r w:rsidRPr="00B9121F">
        <w:rPr>
          <w:b/>
          <w:bCs/>
        </w:rPr>
        <w:t xml:space="preserve">Figure </w:t>
      </w:r>
      <w:r w:rsidR="00803442" w:rsidRPr="00B9121F">
        <w:rPr>
          <w:b/>
          <w:bCs/>
        </w:rPr>
        <w:t>S3</w:t>
      </w:r>
      <w:r w:rsidRPr="00B9121F">
        <w:rPr>
          <w:b/>
          <w:bCs/>
        </w:rPr>
        <w:t>. Selection of T</w:t>
      </w:r>
      <w:r w:rsidRPr="00B9121F">
        <w:rPr>
          <w:b/>
          <w:bCs/>
          <w:vertAlign w:val="subscript"/>
        </w:rPr>
        <w:t>0</w:t>
      </w:r>
      <w:r w:rsidRPr="00B9121F">
        <w:rPr>
          <w:b/>
          <w:bCs/>
        </w:rPr>
        <w:t xml:space="preserve"> transformants</w:t>
      </w:r>
      <w:r w:rsidR="00B9121F">
        <w:rPr>
          <w:b/>
          <w:bCs/>
        </w:rPr>
        <w:t xml:space="preserve">. </w:t>
      </w:r>
      <w:r w:rsidRPr="00B9121F">
        <w:t xml:space="preserve">PCR </w:t>
      </w:r>
      <w:r w:rsidR="00B9121F" w:rsidRPr="00B9121F">
        <w:t xml:space="preserve">amplification </w:t>
      </w:r>
      <w:r w:rsidRPr="00B9121F">
        <w:t>with (A) hygromycin and (B) Cas9 primers</w:t>
      </w:r>
      <w:r w:rsidR="00B9121F">
        <w:t>.</w:t>
      </w:r>
      <w:r w:rsidR="00B9121F" w:rsidRPr="00B9121F">
        <w:t xml:space="preserve"> </w:t>
      </w:r>
      <w:bookmarkEnd w:id="0"/>
      <w:r w:rsidRPr="002471FE">
        <w:t>PCR amplification was done using the genomic DNA of T</w:t>
      </w:r>
      <w:r w:rsidRPr="002471FE">
        <w:rPr>
          <w:vertAlign w:val="subscript"/>
        </w:rPr>
        <w:t>0</w:t>
      </w:r>
      <w:r w:rsidRPr="002471FE">
        <w:t xml:space="preserve"> transformants. </w:t>
      </w:r>
      <w:r>
        <w:t xml:space="preserve">The control plasmid is the vector plasmid used for transformation, JD633. </w:t>
      </w:r>
      <w:r w:rsidR="00B9121F" w:rsidRPr="00B9121F">
        <w:t>C) Sanger sequencing</w:t>
      </w:r>
      <w:r w:rsidR="00B9121F">
        <w:t>:</w:t>
      </w:r>
      <w:r w:rsidR="00B9121F" w:rsidRPr="00B9121F">
        <w:t xml:space="preserve"> </w:t>
      </w:r>
      <w:r w:rsidR="00B9121F">
        <w:t>g</w:t>
      </w:r>
      <w:r w:rsidR="00B9121F" w:rsidRPr="000855AE">
        <w:t>enomic DNA from T</w:t>
      </w:r>
      <w:r w:rsidR="00B9121F" w:rsidRPr="000855AE">
        <w:rPr>
          <w:vertAlign w:val="subscript"/>
        </w:rPr>
        <w:t>0</w:t>
      </w:r>
      <w:r w:rsidR="00B9121F" w:rsidRPr="000855AE">
        <w:t xml:space="preserve"> transformants was used for sequencing.</w:t>
      </w:r>
      <w:r w:rsidR="00B9121F">
        <w:t xml:space="preserve"> The multiple sequence alignment was performed using the MUSCLE tool in </w:t>
      </w:r>
      <w:proofErr w:type="spellStart"/>
      <w:r w:rsidR="00B9121F">
        <w:t>SnapGene</w:t>
      </w:r>
      <w:proofErr w:type="spellEnd"/>
      <w:r w:rsidR="00B9121F">
        <w:t xml:space="preserve">. </w:t>
      </w:r>
    </w:p>
    <w:p w14:paraId="063EFE59" w14:textId="77777777" w:rsidR="00492D08" w:rsidRDefault="00492D08" w:rsidP="000B2B39">
      <w:pPr>
        <w:spacing w:line="240" w:lineRule="auto"/>
      </w:pPr>
      <w:r w:rsidRPr="002471FE">
        <w:t xml:space="preserve">Next, we amplified the targeted </w:t>
      </w:r>
      <w:r w:rsidRPr="002471FE">
        <w:rPr>
          <w:i/>
          <w:iCs/>
        </w:rPr>
        <w:t>TtBX6</w:t>
      </w:r>
      <w:r w:rsidRPr="002471FE">
        <w:t xml:space="preserve"> gene from the genomic DNA of </w:t>
      </w:r>
      <w:r>
        <w:t>positive transformants for both HYG and CAS9 PCR tests and produced seeds or</w:t>
      </w:r>
      <w:r w:rsidRPr="002471FE">
        <w:t xml:space="preserve"> </w:t>
      </w:r>
      <w:r>
        <w:t xml:space="preserve">SV </w:t>
      </w:r>
      <w:r w:rsidRPr="002471FE">
        <w:t xml:space="preserve">WT as </w:t>
      </w:r>
      <w:r>
        <w:t xml:space="preserve">a </w:t>
      </w:r>
      <w:r w:rsidRPr="002471FE">
        <w:t xml:space="preserve">control. </w:t>
      </w:r>
      <w:r>
        <w:t xml:space="preserve">The </w:t>
      </w:r>
      <w:r w:rsidRPr="002471FE">
        <w:t xml:space="preserve">PCR product was run </w:t>
      </w:r>
      <w:r>
        <w:t>o</w:t>
      </w:r>
      <w:r w:rsidRPr="002471FE">
        <w:t xml:space="preserve">n 2% agarose gel, and the correct amplicon was gel-purified and sent for sequencing. The sequencing was performed on the reverse strand. The sequence results were aligned in </w:t>
      </w:r>
      <w:proofErr w:type="spellStart"/>
      <w:r w:rsidRPr="002471FE">
        <w:t>SnapGene</w:t>
      </w:r>
      <w:proofErr w:type="spellEnd"/>
      <w:r w:rsidRPr="002471FE">
        <w:t xml:space="preserve"> software and compared with the reference sequence of WT. </w:t>
      </w:r>
    </w:p>
    <w:p w14:paraId="39B05581" w14:textId="7ECD4ADD" w:rsidR="00492D08" w:rsidRDefault="00492D08" w:rsidP="000B2B39">
      <w:pPr>
        <w:spacing w:line="240" w:lineRule="auto"/>
      </w:pPr>
      <w:r>
        <w:t xml:space="preserve">As shown in </w:t>
      </w:r>
      <w:r w:rsidRPr="000B2B39">
        <w:rPr>
          <w:b/>
          <w:bCs/>
        </w:rPr>
        <w:t xml:space="preserve">Figure </w:t>
      </w:r>
      <w:r w:rsidR="00803442" w:rsidRPr="000B2B39">
        <w:rPr>
          <w:b/>
          <w:bCs/>
        </w:rPr>
        <w:t>S</w:t>
      </w:r>
      <w:r w:rsidR="00B9121F">
        <w:rPr>
          <w:b/>
          <w:bCs/>
        </w:rPr>
        <w:t>3C</w:t>
      </w:r>
      <w:r>
        <w:t xml:space="preserve">, transformant </w:t>
      </w:r>
      <w:r w:rsidRPr="002471FE">
        <w:t>line n</w:t>
      </w:r>
      <w:r>
        <w:t>umbers</w:t>
      </w:r>
      <w:r w:rsidRPr="002471FE">
        <w:t xml:space="preserve"> </w:t>
      </w:r>
      <w:r>
        <w:t>3</w:t>
      </w:r>
      <w:r w:rsidRPr="002471FE">
        <w:t xml:space="preserve"> </w:t>
      </w:r>
      <w:r>
        <w:t>and</w:t>
      </w:r>
      <w:r w:rsidRPr="002471FE">
        <w:t xml:space="preserve"> 1</w:t>
      </w:r>
      <w:r>
        <w:t>4 (</w:t>
      </w:r>
      <w:r w:rsidRPr="00451BDB">
        <w:rPr>
          <w:i/>
          <w:iCs/>
        </w:rPr>
        <w:t>bx6-3</w:t>
      </w:r>
      <w:r>
        <w:t xml:space="preserve"> &amp; </w:t>
      </w:r>
      <w:r w:rsidRPr="00451BDB">
        <w:rPr>
          <w:i/>
          <w:iCs/>
        </w:rPr>
        <w:t>bx</w:t>
      </w:r>
      <w:r>
        <w:rPr>
          <w:i/>
          <w:iCs/>
        </w:rPr>
        <w:t>6</w:t>
      </w:r>
      <w:r w:rsidRPr="00451BDB">
        <w:rPr>
          <w:i/>
          <w:iCs/>
        </w:rPr>
        <w:t>-14</w:t>
      </w:r>
      <w:r>
        <w:t>)</w:t>
      </w:r>
      <w:r w:rsidRPr="002471FE">
        <w:t xml:space="preserve"> ha</w:t>
      </w:r>
      <w:r>
        <w:t>d</w:t>
      </w:r>
      <w:r w:rsidRPr="002471FE">
        <w:t xml:space="preserve"> </w:t>
      </w:r>
      <w:r>
        <w:t>an indel insertion</w:t>
      </w:r>
      <w:r w:rsidRPr="002471FE">
        <w:t xml:space="preserve"> mutation in the guide RNA region, while </w:t>
      </w:r>
      <w:r>
        <w:t xml:space="preserve">a </w:t>
      </w:r>
      <w:r w:rsidRPr="002471FE">
        <w:t xml:space="preserve">few of the other lines showed mismatches </w:t>
      </w:r>
      <w:r w:rsidRPr="002471FE">
        <w:lastRenderedPageBreak/>
        <w:t xml:space="preserve">in the promoter region. Thus, </w:t>
      </w:r>
      <w:r w:rsidRPr="00451BDB">
        <w:rPr>
          <w:i/>
          <w:iCs/>
        </w:rPr>
        <w:t>bx6-3</w:t>
      </w:r>
      <w:r>
        <w:t xml:space="preserve"> and </w:t>
      </w:r>
      <w:r w:rsidRPr="00451BDB">
        <w:rPr>
          <w:i/>
          <w:iCs/>
        </w:rPr>
        <w:t>bx</w:t>
      </w:r>
      <w:r>
        <w:rPr>
          <w:i/>
          <w:iCs/>
        </w:rPr>
        <w:t>6</w:t>
      </w:r>
      <w:r w:rsidRPr="00451BDB">
        <w:rPr>
          <w:i/>
          <w:iCs/>
        </w:rPr>
        <w:t>-14</w:t>
      </w:r>
      <w:r>
        <w:rPr>
          <w:i/>
          <w:iCs/>
        </w:rPr>
        <w:t xml:space="preserve"> </w:t>
      </w:r>
      <w:r>
        <w:t>were considered</w:t>
      </w:r>
      <w:r w:rsidRPr="002471FE">
        <w:t xml:space="preserve"> successful events and selected to grow for </w:t>
      </w:r>
      <w:r>
        <w:t>the next</w:t>
      </w:r>
      <w:r w:rsidRPr="002471FE">
        <w:t xml:space="preserve"> generation. However, we received only two seeds from the </w:t>
      </w:r>
      <w:r w:rsidRPr="008D609B">
        <w:rPr>
          <w:i/>
          <w:iCs/>
        </w:rPr>
        <w:t>bx6-14</w:t>
      </w:r>
      <w:r>
        <w:t xml:space="preserve">, which showed a severe phenotype and died before the flowering stage. Thus, we obtained seeds only from line </w:t>
      </w:r>
      <w:r w:rsidRPr="0055522A">
        <w:rPr>
          <w:i/>
          <w:iCs/>
        </w:rPr>
        <w:t>bx6-3</w:t>
      </w:r>
      <w:r>
        <w:t xml:space="preserve"> and grew them</w:t>
      </w:r>
      <w:r w:rsidRPr="002471FE">
        <w:t xml:space="preserve"> to receive homozygous lines. </w:t>
      </w:r>
    </w:p>
    <w:p w14:paraId="3CCD000B" w14:textId="4D12B29B" w:rsidR="00492D08" w:rsidRDefault="00492D08" w:rsidP="000B2B39">
      <w:pPr>
        <w:spacing w:line="240" w:lineRule="auto"/>
      </w:pPr>
    </w:p>
    <w:p w14:paraId="2B3D520E" w14:textId="77777777" w:rsidR="00492D08" w:rsidRPr="00803442" w:rsidRDefault="00492D08" w:rsidP="000B2B39">
      <w:pPr>
        <w:spacing w:line="240" w:lineRule="auto"/>
        <w:rPr>
          <w:b/>
          <w:bCs/>
        </w:rPr>
      </w:pPr>
      <w:bookmarkStart w:id="1" w:name="_Toc205731381"/>
      <w:r w:rsidRPr="00803442">
        <w:rPr>
          <w:b/>
          <w:bCs/>
        </w:rPr>
        <w:t xml:space="preserve">3.2.2 (ii) Screening phenotypes of </w:t>
      </w:r>
      <w:r w:rsidRPr="00803442">
        <w:rPr>
          <w:b/>
          <w:bCs/>
          <w:i/>
          <w:iCs/>
        </w:rPr>
        <w:t>bx6-3</w:t>
      </w:r>
      <w:r w:rsidRPr="00803442">
        <w:rPr>
          <w:b/>
          <w:bCs/>
        </w:rPr>
        <w:t xml:space="preserve"> mutant plants</w:t>
      </w:r>
      <w:bookmarkEnd w:id="1"/>
      <w:r w:rsidRPr="00803442">
        <w:rPr>
          <w:b/>
          <w:bCs/>
        </w:rPr>
        <w:t xml:space="preserve"> </w:t>
      </w:r>
    </w:p>
    <w:p w14:paraId="6A81AFBC" w14:textId="2F204891" w:rsidR="00492D08" w:rsidRDefault="00492D08" w:rsidP="000B2B39">
      <w:pPr>
        <w:spacing w:line="240" w:lineRule="auto"/>
        <w:rPr>
          <w:color w:val="000000" w:themeColor="text1"/>
        </w:rPr>
      </w:pPr>
      <w:r w:rsidRPr="008F6E24">
        <w:rPr>
          <w:color w:val="000000" w:themeColor="text1"/>
        </w:rPr>
        <w:t xml:space="preserve">We </w:t>
      </w:r>
      <w:r>
        <w:rPr>
          <w:color w:val="000000" w:themeColor="text1"/>
        </w:rPr>
        <w:t xml:space="preserve">first </w:t>
      </w:r>
      <w:r w:rsidRPr="008F6E24">
        <w:rPr>
          <w:color w:val="000000" w:themeColor="text1"/>
        </w:rPr>
        <w:t>performed Sanger sequencing on T</w:t>
      </w:r>
      <w:r w:rsidRPr="008F6E24">
        <w:rPr>
          <w:color w:val="000000" w:themeColor="text1"/>
          <w:vertAlign w:val="subscript"/>
        </w:rPr>
        <w:t>2</w:t>
      </w:r>
      <w:r w:rsidRPr="008F6E24">
        <w:rPr>
          <w:color w:val="000000" w:themeColor="text1"/>
        </w:rPr>
        <w:t xml:space="preserve"> generation plants of </w:t>
      </w:r>
      <w:r w:rsidRPr="008F6E24">
        <w:rPr>
          <w:i/>
          <w:iCs/>
          <w:color w:val="000000" w:themeColor="text1"/>
        </w:rPr>
        <w:t>bx6-3</w:t>
      </w:r>
      <w:r w:rsidRPr="008F6E24">
        <w:rPr>
          <w:color w:val="000000" w:themeColor="text1"/>
        </w:rPr>
        <w:t xml:space="preserve"> to check for the homozygous mutation (</w:t>
      </w:r>
      <w:r w:rsidRPr="000B2B39">
        <w:rPr>
          <w:b/>
          <w:bCs/>
          <w:color w:val="000000" w:themeColor="text1"/>
        </w:rPr>
        <w:t xml:space="preserve">Fig. </w:t>
      </w:r>
      <w:r w:rsidR="00803442" w:rsidRPr="000B2B39">
        <w:rPr>
          <w:b/>
          <w:bCs/>
          <w:color w:val="000000" w:themeColor="text1"/>
        </w:rPr>
        <w:t>S</w:t>
      </w:r>
      <w:r w:rsidR="00220FFB">
        <w:rPr>
          <w:b/>
          <w:bCs/>
          <w:color w:val="000000" w:themeColor="text1"/>
        </w:rPr>
        <w:t>4B</w:t>
      </w:r>
      <w:r w:rsidRPr="008F6E24">
        <w:rPr>
          <w:color w:val="000000" w:themeColor="text1"/>
        </w:rPr>
        <w:t>) and observed the same indel insertion mutation in the T</w:t>
      </w:r>
      <w:r w:rsidRPr="008F6E24">
        <w:rPr>
          <w:color w:val="000000" w:themeColor="text1"/>
          <w:vertAlign w:val="subscript"/>
        </w:rPr>
        <w:t>2</w:t>
      </w:r>
      <w:r w:rsidRPr="008F6E24">
        <w:rPr>
          <w:color w:val="000000" w:themeColor="text1"/>
        </w:rPr>
        <w:t xml:space="preserve"> lines of </w:t>
      </w:r>
      <w:r w:rsidRPr="008F6E24">
        <w:rPr>
          <w:i/>
          <w:iCs/>
          <w:color w:val="000000" w:themeColor="text1"/>
        </w:rPr>
        <w:t>bx6-3</w:t>
      </w:r>
      <w:r w:rsidRPr="008F6E24">
        <w:rPr>
          <w:color w:val="000000" w:themeColor="text1"/>
        </w:rPr>
        <w:t xml:space="preserve"> mutant plants as we observed in </w:t>
      </w:r>
      <w:r>
        <w:rPr>
          <w:color w:val="000000" w:themeColor="text1"/>
        </w:rPr>
        <w:t xml:space="preserve">the </w:t>
      </w:r>
      <w:r w:rsidRPr="008F6E24">
        <w:rPr>
          <w:color w:val="000000" w:themeColor="text1"/>
        </w:rPr>
        <w:t>T</w:t>
      </w:r>
      <w:r w:rsidRPr="008F6E24">
        <w:rPr>
          <w:color w:val="000000" w:themeColor="text1"/>
          <w:vertAlign w:val="subscript"/>
        </w:rPr>
        <w:t>0</w:t>
      </w:r>
      <w:r w:rsidRPr="008F6E24">
        <w:rPr>
          <w:color w:val="000000" w:themeColor="text1"/>
        </w:rPr>
        <w:t xml:space="preserve"> stage. Next, to confirm whether the </w:t>
      </w:r>
      <w:r w:rsidRPr="008F6E24">
        <w:rPr>
          <w:i/>
          <w:iCs/>
          <w:color w:val="000000" w:themeColor="text1"/>
        </w:rPr>
        <w:t>BX6</w:t>
      </w:r>
      <w:r w:rsidRPr="008F6E24">
        <w:rPr>
          <w:color w:val="000000" w:themeColor="text1"/>
        </w:rPr>
        <w:t xml:space="preserve"> gene was knocked out in the </w:t>
      </w:r>
      <w:r w:rsidRPr="008F6E24">
        <w:rPr>
          <w:i/>
          <w:iCs/>
          <w:color w:val="000000" w:themeColor="text1"/>
        </w:rPr>
        <w:t>bx6-3</w:t>
      </w:r>
      <w:r w:rsidRPr="008F6E24">
        <w:rPr>
          <w:color w:val="000000" w:themeColor="text1"/>
        </w:rPr>
        <w:t xml:space="preserve"> mutant lines, gene expression analysis was performed on T</w:t>
      </w:r>
      <w:r w:rsidRPr="008F6E24">
        <w:rPr>
          <w:color w:val="000000" w:themeColor="text1"/>
          <w:vertAlign w:val="subscript"/>
        </w:rPr>
        <w:t>2</w:t>
      </w:r>
      <w:r w:rsidRPr="008F6E24">
        <w:rPr>
          <w:color w:val="000000" w:themeColor="text1"/>
        </w:rPr>
        <w:t xml:space="preserve"> plants using RT-</w:t>
      </w:r>
      <w:r>
        <w:rPr>
          <w:color w:val="000000" w:themeColor="text1"/>
        </w:rPr>
        <w:t>q</w:t>
      </w:r>
      <w:r w:rsidRPr="008F6E24">
        <w:rPr>
          <w:color w:val="000000" w:themeColor="text1"/>
        </w:rPr>
        <w:t xml:space="preserve">PCR. Leaf tissues were collected from 14-day-old SV WT or </w:t>
      </w:r>
      <w:r w:rsidRPr="008F6E24">
        <w:rPr>
          <w:i/>
          <w:iCs/>
          <w:color w:val="000000" w:themeColor="text1"/>
        </w:rPr>
        <w:t>bx6-3</w:t>
      </w:r>
      <w:r w:rsidRPr="008F6E24">
        <w:rPr>
          <w:color w:val="000000" w:themeColor="text1"/>
        </w:rPr>
        <w:t xml:space="preserve"> mutant.</w:t>
      </w:r>
    </w:p>
    <w:p w14:paraId="0C3FB889" w14:textId="6D3171BC" w:rsidR="00492D08" w:rsidRDefault="00492D08" w:rsidP="000B2B39">
      <w:pPr>
        <w:spacing w:line="240" w:lineRule="auto"/>
        <w:rPr>
          <w:color w:val="000000" w:themeColor="text1"/>
        </w:rPr>
      </w:pPr>
      <w:r w:rsidRPr="008F6E24">
        <w:rPr>
          <w:color w:val="000000" w:themeColor="text1"/>
        </w:rPr>
        <w:t xml:space="preserve">As shown in </w:t>
      </w:r>
      <w:r w:rsidRPr="000B2B39">
        <w:rPr>
          <w:b/>
          <w:bCs/>
          <w:color w:val="000000" w:themeColor="text1"/>
        </w:rPr>
        <w:t xml:space="preserve">Figure </w:t>
      </w:r>
      <w:r w:rsidR="00803442" w:rsidRPr="000B2B39">
        <w:rPr>
          <w:b/>
          <w:bCs/>
          <w:color w:val="000000" w:themeColor="text1"/>
        </w:rPr>
        <w:t>S</w:t>
      </w:r>
      <w:r w:rsidR="00220FFB">
        <w:rPr>
          <w:b/>
          <w:bCs/>
          <w:color w:val="000000" w:themeColor="text1"/>
        </w:rPr>
        <w:t>4C</w:t>
      </w:r>
      <w:r w:rsidRPr="008F6E24">
        <w:rPr>
          <w:color w:val="000000" w:themeColor="text1"/>
        </w:rPr>
        <w:t xml:space="preserve">, the transcript level of the </w:t>
      </w:r>
      <w:r w:rsidRPr="008F6E24">
        <w:rPr>
          <w:i/>
          <w:iCs/>
          <w:color w:val="000000" w:themeColor="text1"/>
        </w:rPr>
        <w:t>TtBX6</w:t>
      </w:r>
      <w:r w:rsidRPr="008F6E24">
        <w:rPr>
          <w:color w:val="000000" w:themeColor="text1"/>
        </w:rPr>
        <w:t xml:space="preserve"> gene was significantly lower in the </w:t>
      </w:r>
      <w:r w:rsidRPr="008F6E24">
        <w:rPr>
          <w:i/>
          <w:iCs/>
          <w:color w:val="000000" w:themeColor="text1"/>
        </w:rPr>
        <w:t>bx6-3</w:t>
      </w:r>
      <w:r w:rsidRPr="008F6E24">
        <w:rPr>
          <w:color w:val="000000" w:themeColor="text1"/>
        </w:rPr>
        <w:t xml:space="preserve"> mutants. Finally, we checked the constitutive levels of BXDs in the mutant plants using HPLC coupled with </w:t>
      </w:r>
      <w:r>
        <w:rPr>
          <w:color w:val="000000" w:themeColor="text1"/>
        </w:rPr>
        <w:t>DAD</w:t>
      </w:r>
      <w:r w:rsidRPr="008F6E24">
        <w:rPr>
          <w:color w:val="000000" w:themeColor="text1"/>
        </w:rPr>
        <w:t>. A higher accumulation of DIBOA-</w:t>
      </w:r>
      <w:proofErr w:type="spellStart"/>
      <w:r w:rsidRPr="008F6E24">
        <w:rPr>
          <w:color w:val="000000" w:themeColor="text1"/>
        </w:rPr>
        <w:t>Glc</w:t>
      </w:r>
      <w:proofErr w:type="spellEnd"/>
      <w:r w:rsidRPr="008F6E24">
        <w:rPr>
          <w:color w:val="000000" w:themeColor="text1"/>
        </w:rPr>
        <w:t xml:space="preserve"> or its aglucon form (DIBOA), the substrate of BX6, was observed either in the leaf or root of the mutant plants compared to WT (</w:t>
      </w:r>
      <w:r w:rsidRPr="000B2B39">
        <w:rPr>
          <w:b/>
          <w:bCs/>
          <w:color w:val="000000" w:themeColor="text1"/>
        </w:rPr>
        <w:t xml:space="preserve">Fig. </w:t>
      </w:r>
      <w:r w:rsidR="00803442" w:rsidRPr="000B2B39">
        <w:rPr>
          <w:b/>
          <w:bCs/>
          <w:color w:val="000000" w:themeColor="text1"/>
        </w:rPr>
        <w:t>S</w:t>
      </w:r>
      <w:r w:rsidR="00220FFB">
        <w:rPr>
          <w:b/>
          <w:bCs/>
          <w:color w:val="000000" w:themeColor="text1"/>
        </w:rPr>
        <w:t>4D</w:t>
      </w:r>
      <w:r w:rsidRPr="008F6E24">
        <w:rPr>
          <w:color w:val="000000" w:themeColor="text1"/>
        </w:rPr>
        <w:t>). However, the mutants lack the product of the BX6 (DIMBOA-</w:t>
      </w:r>
      <w:proofErr w:type="spellStart"/>
      <w:r w:rsidRPr="008F6E24">
        <w:rPr>
          <w:color w:val="000000" w:themeColor="text1"/>
        </w:rPr>
        <w:t>Glc</w:t>
      </w:r>
      <w:proofErr w:type="spellEnd"/>
      <w:r w:rsidRPr="008F6E24">
        <w:rPr>
          <w:color w:val="000000" w:themeColor="text1"/>
        </w:rPr>
        <w:t xml:space="preserve"> and its aglucon form – DIMBOA) or downstream compounds (DIM</w:t>
      </w:r>
      <w:r w:rsidRPr="00803442">
        <w:rPr>
          <w:color w:val="000000" w:themeColor="text1"/>
          <w:vertAlign w:val="subscript"/>
        </w:rPr>
        <w:t>2</w:t>
      </w:r>
      <w:r w:rsidRPr="008F6E24">
        <w:rPr>
          <w:color w:val="000000" w:themeColor="text1"/>
        </w:rPr>
        <w:t>BOA-Glc and HDMBOA-</w:t>
      </w:r>
      <w:proofErr w:type="spellStart"/>
      <w:r w:rsidRPr="008F6E24">
        <w:rPr>
          <w:color w:val="000000" w:themeColor="text1"/>
        </w:rPr>
        <w:t>Glc</w:t>
      </w:r>
      <w:proofErr w:type="spellEnd"/>
      <w:r w:rsidRPr="008F6E24">
        <w:rPr>
          <w:color w:val="000000" w:themeColor="text1"/>
        </w:rPr>
        <w:t>) in both leaf and root tissues (</w:t>
      </w:r>
      <w:r w:rsidRPr="000B2B39">
        <w:rPr>
          <w:b/>
          <w:bCs/>
          <w:color w:val="000000" w:themeColor="text1"/>
        </w:rPr>
        <w:t xml:space="preserve">Fig. </w:t>
      </w:r>
      <w:r w:rsidR="00803442" w:rsidRPr="000B2B39">
        <w:rPr>
          <w:b/>
          <w:bCs/>
          <w:color w:val="000000" w:themeColor="text1"/>
        </w:rPr>
        <w:t>S</w:t>
      </w:r>
      <w:r w:rsidR="00220FFB">
        <w:rPr>
          <w:b/>
          <w:bCs/>
          <w:color w:val="000000" w:themeColor="text1"/>
        </w:rPr>
        <w:t>4D</w:t>
      </w:r>
      <w:r w:rsidRPr="008F6E24">
        <w:rPr>
          <w:color w:val="000000" w:themeColor="text1"/>
        </w:rPr>
        <w:t>).</w:t>
      </w:r>
      <w:r>
        <w:rPr>
          <w:color w:val="000000" w:themeColor="text1"/>
        </w:rPr>
        <w:t xml:space="preserve"> </w:t>
      </w:r>
    </w:p>
    <w:p w14:paraId="03970F34" w14:textId="77777777" w:rsidR="00492D08" w:rsidRPr="008F6E24" w:rsidRDefault="00492D08" w:rsidP="000B2B39">
      <w:pPr>
        <w:spacing w:line="240" w:lineRule="auto"/>
        <w:jc w:val="center"/>
        <w:rPr>
          <w:color w:val="000000" w:themeColor="text1"/>
        </w:rPr>
      </w:pPr>
      <w:r>
        <w:rPr>
          <w:noProof/>
        </w:rPr>
        <w:drawing>
          <wp:inline distT="0" distB="0" distL="0" distR="0" wp14:anchorId="02919110" wp14:editId="593D1C3E">
            <wp:extent cx="4622785" cy="5200149"/>
            <wp:effectExtent l="0" t="0" r="6985" b="635"/>
            <wp:docPr id="1855428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28119"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22785" cy="5200149"/>
                    </a:xfrm>
                    <a:prstGeom prst="rect">
                      <a:avLst/>
                    </a:prstGeom>
                  </pic:spPr>
                </pic:pic>
              </a:graphicData>
            </a:graphic>
          </wp:inline>
        </w:drawing>
      </w:r>
    </w:p>
    <w:p w14:paraId="0066B9D4" w14:textId="16E45D01" w:rsidR="00B9121F" w:rsidRPr="00B9121F" w:rsidRDefault="00492D08" w:rsidP="00B9121F">
      <w:pPr>
        <w:spacing w:line="240" w:lineRule="auto"/>
        <w:rPr>
          <w:b/>
          <w:bCs/>
        </w:rPr>
      </w:pPr>
      <w:bookmarkStart w:id="2" w:name="_Hlk204464818"/>
      <w:r w:rsidRPr="00803442">
        <w:rPr>
          <w:b/>
          <w:bCs/>
        </w:rPr>
        <w:lastRenderedPageBreak/>
        <w:t xml:space="preserve">Figure </w:t>
      </w:r>
      <w:r w:rsidR="00803442" w:rsidRPr="00803442">
        <w:rPr>
          <w:b/>
          <w:bCs/>
        </w:rPr>
        <w:t>S</w:t>
      </w:r>
      <w:r w:rsidR="00B9121F">
        <w:rPr>
          <w:b/>
          <w:bCs/>
        </w:rPr>
        <w:t>4</w:t>
      </w:r>
      <w:r w:rsidRPr="00803442">
        <w:rPr>
          <w:b/>
          <w:bCs/>
        </w:rPr>
        <w:t>.</w:t>
      </w:r>
      <w:r w:rsidRPr="00FB726E">
        <w:t xml:space="preserve"> </w:t>
      </w:r>
      <w:bookmarkEnd w:id="2"/>
      <w:r w:rsidR="00B9121F" w:rsidRPr="00B9121F">
        <w:rPr>
          <w:b/>
          <w:bCs/>
        </w:rPr>
        <w:t xml:space="preserve">Screening of homozygous </w:t>
      </w:r>
      <w:r w:rsidR="00B9121F" w:rsidRPr="00B9121F">
        <w:rPr>
          <w:b/>
          <w:bCs/>
          <w:i/>
          <w:iCs/>
        </w:rPr>
        <w:t>bx6-3</w:t>
      </w:r>
      <w:r w:rsidR="00B9121F" w:rsidRPr="00B9121F">
        <w:rPr>
          <w:b/>
          <w:bCs/>
        </w:rPr>
        <w:t xml:space="preserve"> mutant plants. </w:t>
      </w:r>
      <w:r w:rsidR="00B9121F" w:rsidRPr="00B9121F">
        <w:t xml:space="preserve">A) Simplified biosynthetic pathway of benzoxazinoids in wheat. B) Sanger sequencing on wheat </w:t>
      </w:r>
      <w:r w:rsidR="00B9121F" w:rsidRPr="00B9121F">
        <w:rPr>
          <w:i/>
          <w:iCs/>
        </w:rPr>
        <w:t>bx6</w:t>
      </w:r>
      <w:r w:rsidR="00B9121F" w:rsidRPr="00B9121F">
        <w:t xml:space="preserve"> mutant plants. C) Validation of wheat </w:t>
      </w:r>
      <w:r w:rsidR="00B9121F" w:rsidRPr="00B9121F">
        <w:rPr>
          <w:i/>
          <w:iCs/>
        </w:rPr>
        <w:t>BX6</w:t>
      </w:r>
      <w:r w:rsidR="00B9121F" w:rsidRPr="00B9121F">
        <w:t xml:space="preserve"> gene expression using </w:t>
      </w:r>
      <w:proofErr w:type="spellStart"/>
      <w:r w:rsidR="00B9121F" w:rsidRPr="00B9121F">
        <w:t>qRT</w:t>
      </w:r>
      <w:proofErr w:type="spellEnd"/>
      <w:r w:rsidR="00B9121F" w:rsidRPr="00B9121F">
        <w:t xml:space="preserve">-PCR. Expression level was normalized to a reference gene, </w:t>
      </w:r>
      <w:r w:rsidR="00B9121F" w:rsidRPr="00B9121F">
        <w:rPr>
          <w:i/>
          <w:iCs/>
        </w:rPr>
        <w:t>Actin-1</w:t>
      </w:r>
      <w:r w:rsidR="00B9121F" w:rsidRPr="00B9121F">
        <w:t xml:space="preserve">, and data are presented as fold changes relative to SV WT plants. D) Benzoxazinoids profile of wheat </w:t>
      </w:r>
      <w:r w:rsidR="00B9121F" w:rsidRPr="00B9121F">
        <w:rPr>
          <w:i/>
          <w:iCs/>
        </w:rPr>
        <w:t>bx6-3</w:t>
      </w:r>
      <w:r w:rsidR="00B9121F" w:rsidRPr="00B9121F">
        <w:t xml:space="preserve"> mutants analyzed by HPLC-DAD. Leaf tissues were collected from 14-day-old plants. A Student’s t-test was performed to assess the difference in </w:t>
      </w:r>
      <w:r w:rsidR="00B9121F" w:rsidRPr="00B9121F">
        <w:rPr>
          <w:i/>
          <w:iCs/>
        </w:rPr>
        <w:t>BX6</w:t>
      </w:r>
      <w:r w:rsidR="00B9121F" w:rsidRPr="00B9121F">
        <w:t xml:space="preserve"> gene expression or individual BXD levels in </w:t>
      </w:r>
      <w:r w:rsidR="00B9121F" w:rsidRPr="00B9121F">
        <w:rPr>
          <w:i/>
          <w:iCs/>
        </w:rPr>
        <w:t>bx6-3</w:t>
      </w:r>
      <w:r w:rsidR="00B9121F" w:rsidRPr="00B9121F">
        <w:t xml:space="preserve"> leaves or roots compared to SV WT. Asterisks indicate statistically significant difference, * </w:t>
      </w:r>
      <w:r w:rsidR="00B9121F" w:rsidRPr="00B9121F">
        <w:rPr>
          <w:i/>
          <w:iCs/>
        </w:rPr>
        <w:t>P</w:t>
      </w:r>
      <w:r w:rsidR="00B9121F" w:rsidRPr="00B9121F">
        <w:t xml:space="preserve">-value &lt; 0.05 or ** </w:t>
      </w:r>
      <w:r w:rsidR="00B9121F" w:rsidRPr="00B9121F">
        <w:rPr>
          <w:i/>
          <w:iCs/>
        </w:rPr>
        <w:t>P</w:t>
      </w:r>
      <w:r w:rsidR="00B9121F" w:rsidRPr="00B9121F">
        <w:t xml:space="preserve">-value &lt; 0.01, whereas n.d. denotes not detected. Error bars represent standard errors of the </w:t>
      </w:r>
      <w:proofErr w:type="gramStart"/>
      <w:r w:rsidR="00B9121F" w:rsidRPr="00B9121F">
        <w:t>mean</w:t>
      </w:r>
      <w:proofErr w:type="gramEnd"/>
      <w:r w:rsidR="00B9121F" w:rsidRPr="00B9121F">
        <w:t xml:space="preserve"> (n=4).</w:t>
      </w:r>
      <w:r w:rsidR="00B9121F" w:rsidRPr="00B9121F">
        <w:rPr>
          <w:b/>
          <w:bCs/>
        </w:rPr>
        <w:t xml:space="preserve"> </w:t>
      </w:r>
    </w:p>
    <w:p w14:paraId="0835CF13" w14:textId="77777777" w:rsidR="00492D08" w:rsidRPr="00FB726E" w:rsidRDefault="00492D08" w:rsidP="000B2B39">
      <w:pPr>
        <w:spacing w:line="240" w:lineRule="auto"/>
      </w:pPr>
    </w:p>
    <w:p w14:paraId="41402633" w14:textId="7D6B9855" w:rsidR="00FB726E" w:rsidRPr="00FB726E" w:rsidRDefault="00FB726E" w:rsidP="000B2B39">
      <w:pPr>
        <w:spacing w:line="240" w:lineRule="auto"/>
      </w:pPr>
      <w:r w:rsidRPr="00FB726E">
        <w:t xml:space="preserve">Given the results of the Sanger sequencing, gene expression, and BXD phenotype, we can confirm that the wheat </w:t>
      </w:r>
      <w:r w:rsidRPr="00FB726E">
        <w:rPr>
          <w:i/>
          <w:iCs/>
        </w:rPr>
        <w:t>BX6</w:t>
      </w:r>
      <w:r w:rsidRPr="00FB726E">
        <w:t xml:space="preserve"> gene in SV wheat was completely knocked out and nonfunctional in the stable </w:t>
      </w:r>
      <w:r w:rsidRPr="00FB726E">
        <w:rPr>
          <w:i/>
          <w:iCs/>
        </w:rPr>
        <w:t>bx6-3</w:t>
      </w:r>
      <w:r w:rsidRPr="00FB726E">
        <w:t xml:space="preserve"> mutant plants. </w:t>
      </w:r>
    </w:p>
    <w:p w14:paraId="546AA1F3" w14:textId="431D5BCF" w:rsidR="00670308" w:rsidRDefault="00E84D98" w:rsidP="000B2B39">
      <w:pPr>
        <w:spacing w:line="240" w:lineRule="auto"/>
        <w:rPr>
          <w:color w:val="000000" w:themeColor="text1"/>
        </w:rPr>
      </w:pPr>
      <w:r>
        <w:br w:type="page"/>
      </w:r>
      <w:r w:rsidR="00670308">
        <w:rPr>
          <w:noProof/>
          <w:color w:val="000000" w:themeColor="text1"/>
        </w:rPr>
        <w:lastRenderedPageBreak/>
        <w:drawing>
          <wp:inline distT="0" distB="0" distL="0" distR="0" wp14:anchorId="6EF1949C" wp14:editId="2B8A9477">
            <wp:extent cx="2242177" cy="1947553"/>
            <wp:effectExtent l="0" t="0" r="6350" b="0"/>
            <wp:docPr id="15761455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145588" name="Picture 157614558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56213" cy="1959745"/>
                    </a:xfrm>
                    <a:prstGeom prst="rect">
                      <a:avLst/>
                    </a:prstGeom>
                  </pic:spPr>
                </pic:pic>
              </a:graphicData>
            </a:graphic>
          </wp:inline>
        </w:drawing>
      </w:r>
    </w:p>
    <w:p w14:paraId="08E8E130" w14:textId="3BB8FB28" w:rsidR="00670308" w:rsidRDefault="00670308" w:rsidP="000B2B39">
      <w:pPr>
        <w:spacing w:line="240" w:lineRule="auto"/>
        <w:rPr>
          <w:color w:val="000000" w:themeColor="text1"/>
        </w:rPr>
      </w:pPr>
      <w:r w:rsidRPr="00803442">
        <w:rPr>
          <w:b/>
          <w:bCs/>
          <w:color w:val="000000" w:themeColor="text1"/>
        </w:rPr>
        <w:t>Figure S</w:t>
      </w:r>
      <w:r w:rsidR="00B9121F">
        <w:rPr>
          <w:b/>
          <w:bCs/>
          <w:color w:val="000000" w:themeColor="text1"/>
        </w:rPr>
        <w:t>5</w:t>
      </w:r>
      <w:r w:rsidRPr="00B9121F">
        <w:rPr>
          <w:b/>
          <w:bCs/>
          <w:color w:val="000000" w:themeColor="text1"/>
        </w:rPr>
        <w:t xml:space="preserve">. Overall feeding behavior of </w:t>
      </w:r>
      <w:r w:rsidRPr="00B9121F">
        <w:rPr>
          <w:b/>
          <w:bCs/>
          <w:i/>
          <w:iCs/>
          <w:color w:val="000000" w:themeColor="text1"/>
        </w:rPr>
        <w:t xml:space="preserve">R. padi </w:t>
      </w:r>
      <w:r w:rsidRPr="00B9121F">
        <w:rPr>
          <w:b/>
          <w:bCs/>
          <w:color w:val="000000" w:themeColor="text1"/>
        </w:rPr>
        <w:t xml:space="preserve">on </w:t>
      </w:r>
      <w:r w:rsidRPr="00B9121F">
        <w:rPr>
          <w:b/>
          <w:bCs/>
          <w:i/>
          <w:iCs/>
          <w:color w:val="000000" w:themeColor="text1"/>
        </w:rPr>
        <w:t>bx6-3</w:t>
      </w:r>
      <w:r w:rsidRPr="00B9121F">
        <w:rPr>
          <w:b/>
          <w:bCs/>
          <w:color w:val="000000" w:themeColor="text1"/>
        </w:rPr>
        <w:t xml:space="preserve"> mutant plants.</w:t>
      </w:r>
      <w:r w:rsidRPr="00670308">
        <w:rPr>
          <w:color w:val="000000" w:themeColor="text1"/>
        </w:rPr>
        <w:t xml:space="preserve"> Waveforms were analyzed using </w:t>
      </w:r>
      <w:proofErr w:type="spellStart"/>
      <w:r w:rsidRPr="00670308">
        <w:rPr>
          <w:color w:val="000000" w:themeColor="text1"/>
        </w:rPr>
        <w:t>Stylet+a</w:t>
      </w:r>
      <w:proofErr w:type="spellEnd"/>
      <w:r w:rsidRPr="00670308">
        <w:rPr>
          <w:color w:val="000000" w:themeColor="text1"/>
        </w:rPr>
        <w:t xml:space="preserve"> software and Excel for automatic parameter workbook for calculation (Sarria et al., 2009). </w:t>
      </w:r>
    </w:p>
    <w:p w14:paraId="5B57EA82" w14:textId="26F10ABE" w:rsidR="00D205C6" w:rsidRDefault="00D205C6" w:rsidP="008D35FB">
      <w:pPr>
        <w:spacing w:line="240" w:lineRule="auto"/>
        <w:rPr>
          <w:color w:val="000000" w:themeColor="text1"/>
        </w:rPr>
      </w:pPr>
      <w:r>
        <w:rPr>
          <w:color w:val="000000" w:themeColor="text1"/>
        </w:rPr>
        <w:br w:type="page"/>
      </w:r>
    </w:p>
    <w:p w14:paraId="600C85C8" w14:textId="77777777" w:rsidR="00D205C6" w:rsidRDefault="00D205C6" w:rsidP="000B2B39">
      <w:pPr>
        <w:spacing w:line="240" w:lineRule="auto"/>
        <w:rPr>
          <w:color w:val="000000" w:themeColor="text1"/>
        </w:rPr>
        <w:sectPr w:rsidR="00D205C6" w:rsidSect="0028727D">
          <w:pgSz w:w="11909" w:h="16834" w:code="9"/>
          <w:pgMar w:top="1440" w:right="1440" w:bottom="1440" w:left="1440" w:header="720" w:footer="720" w:gutter="0"/>
          <w:cols w:space="708"/>
          <w:docGrid w:linePitch="360"/>
        </w:sectPr>
      </w:pPr>
    </w:p>
    <w:p w14:paraId="56CC5258" w14:textId="764AC7CB" w:rsidR="00D205C6" w:rsidRDefault="002374FE" w:rsidP="000B2B39">
      <w:pPr>
        <w:spacing w:line="240" w:lineRule="auto"/>
        <w:rPr>
          <w:color w:val="000000" w:themeColor="text1"/>
        </w:rPr>
      </w:pPr>
      <w:r w:rsidRPr="00803442">
        <w:rPr>
          <w:b/>
          <w:bCs/>
          <w:color w:val="000000" w:themeColor="text1"/>
        </w:rPr>
        <w:lastRenderedPageBreak/>
        <w:t>T</w:t>
      </w:r>
      <w:r w:rsidR="00D205C6" w:rsidRPr="00803442">
        <w:rPr>
          <w:b/>
          <w:bCs/>
          <w:color w:val="000000" w:themeColor="text1"/>
        </w:rPr>
        <w:t xml:space="preserve">able </w:t>
      </w:r>
      <w:r w:rsidRPr="00803442">
        <w:rPr>
          <w:b/>
          <w:bCs/>
          <w:color w:val="000000" w:themeColor="text1"/>
        </w:rPr>
        <w:t>S</w:t>
      </w:r>
      <w:r w:rsidR="008D35FB">
        <w:rPr>
          <w:b/>
          <w:bCs/>
          <w:color w:val="000000" w:themeColor="text1"/>
        </w:rPr>
        <w:t>1</w:t>
      </w:r>
      <w:r w:rsidR="00D205C6" w:rsidRPr="00B9121F">
        <w:rPr>
          <w:b/>
          <w:bCs/>
          <w:color w:val="000000" w:themeColor="text1"/>
        </w:rPr>
        <w:t xml:space="preserve">. Feeding behavior of </w:t>
      </w:r>
      <w:r w:rsidR="00D205C6" w:rsidRPr="00B9121F">
        <w:rPr>
          <w:b/>
          <w:bCs/>
          <w:i/>
          <w:iCs/>
          <w:color w:val="000000" w:themeColor="text1"/>
        </w:rPr>
        <w:t>R. padi</w:t>
      </w:r>
      <w:r w:rsidR="00D205C6" w:rsidRPr="00B9121F">
        <w:rPr>
          <w:b/>
          <w:bCs/>
          <w:color w:val="000000" w:themeColor="text1"/>
        </w:rPr>
        <w:t xml:space="preserve"> on </w:t>
      </w:r>
      <w:r w:rsidR="00D205C6" w:rsidRPr="00B9121F">
        <w:rPr>
          <w:b/>
          <w:bCs/>
          <w:i/>
          <w:iCs/>
          <w:color w:val="000000" w:themeColor="text1"/>
        </w:rPr>
        <w:t>bx6</w:t>
      </w:r>
      <w:r w:rsidR="00B9121F" w:rsidRPr="00B9121F">
        <w:rPr>
          <w:b/>
          <w:bCs/>
          <w:i/>
          <w:iCs/>
          <w:color w:val="000000" w:themeColor="text1"/>
        </w:rPr>
        <w:t>-3</w:t>
      </w:r>
      <w:r w:rsidR="00D205C6" w:rsidRPr="00B9121F">
        <w:rPr>
          <w:b/>
          <w:bCs/>
          <w:color w:val="000000" w:themeColor="text1"/>
        </w:rPr>
        <w:t xml:space="preserve"> mutants.</w:t>
      </w:r>
      <w:r w:rsidR="00D205C6" w:rsidRPr="00D205C6">
        <w:rPr>
          <w:color w:val="000000" w:themeColor="text1"/>
        </w:rPr>
        <w:t xml:space="preserve"> Waveforms were analyzed using </w:t>
      </w:r>
      <w:proofErr w:type="spellStart"/>
      <w:r w:rsidR="00D205C6" w:rsidRPr="00D205C6">
        <w:rPr>
          <w:color w:val="000000" w:themeColor="text1"/>
        </w:rPr>
        <w:t>StyletA</w:t>
      </w:r>
      <w:proofErr w:type="spellEnd"/>
      <w:r w:rsidR="00D205C6" w:rsidRPr="00D205C6">
        <w:rPr>
          <w:color w:val="000000" w:themeColor="text1"/>
        </w:rPr>
        <w:t xml:space="preserve"> software, and Excel for automatic parameter workbook for calculation (Sarria et al., 2009). In </w:t>
      </w:r>
      <w:r w:rsidR="005933EC">
        <w:rPr>
          <w:color w:val="000000" w:themeColor="text1"/>
        </w:rPr>
        <w:t xml:space="preserve">red and </w:t>
      </w:r>
      <w:r w:rsidR="00D205C6" w:rsidRPr="00D205C6">
        <w:rPr>
          <w:color w:val="000000" w:themeColor="text1"/>
        </w:rPr>
        <w:t>bold are significant parameters relative to wildtype</w:t>
      </w:r>
      <w:r w:rsidR="005933EC">
        <w:rPr>
          <w:color w:val="000000" w:themeColor="text1"/>
        </w:rPr>
        <w:t xml:space="preserve"> by</w:t>
      </w:r>
      <w:r w:rsidR="00D205C6" w:rsidRPr="00D205C6">
        <w:rPr>
          <w:color w:val="000000" w:themeColor="text1"/>
        </w:rPr>
        <w:t xml:space="preserve"> Wilcoxon test, </w:t>
      </w:r>
      <w:r w:rsidR="00D205C6" w:rsidRPr="00D205C6">
        <w:rPr>
          <w:i/>
          <w:iCs/>
          <w:color w:val="000000" w:themeColor="text1"/>
        </w:rPr>
        <w:t>P</w:t>
      </w:r>
      <w:r w:rsidR="005933EC">
        <w:rPr>
          <w:color w:val="000000" w:themeColor="text1"/>
        </w:rPr>
        <w:t xml:space="preserve"> </w:t>
      </w:r>
      <w:r w:rsidR="00D205C6" w:rsidRPr="00D205C6">
        <w:rPr>
          <w:color w:val="000000" w:themeColor="text1"/>
        </w:rPr>
        <w:t>&lt;</w:t>
      </w:r>
      <w:r w:rsidR="005933EC">
        <w:rPr>
          <w:color w:val="000000" w:themeColor="text1"/>
        </w:rPr>
        <w:t xml:space="preserve"> </w:t>
      </w:r>
      <w:r w:rsidR="00D205C6" w:rsidRPr="00D205C6">
        <w:rPr>
          <w:color w:val="000000" w:themeColor="text1"/>
        </w:rPr>
        <w:t>0.05</w:t>
      </w:r>
      <w:r w:rsidR="005933EC">
        <w:rPr>
          <w:color w:val="000000" w:themeColor="text1"/>
        </w:rPr>
        <w:t xml:space="preserve"> or </w:t>
      </w:r>
      <w:r w:rsidR="005933EC" w:rsidRPr="005933EC">
        <w:rPr>
          <w:i/>
          <w:iCs/>
          <w:color w:val="000000" w:themeColor="text1"/>
        </w:rPr>
        <w:t>P</w:t>
      </w:r>
      <w:r w:rsidR="005933EC">
        <w:rPr>
          <w:color w:val="000000" w:themeColor="text1"/>
        </w:rPr>
        <w:t xml:space="preserve"> &lt; 0.1, respectively</w:t>
      </w:r>
      <w:r w:rsidR="00D205C6">
        <w:rPr>
          <w:color w:val="000000" w:themeColor="text1"/>
        </w:rPr>
        <w:t xml:space="preserve">. </w:t>
      </w:r>
    </w:p>
    <w:tbl>
      <w:tblPr>
        <w:tblW w:w="5186" w:type="pct"/>
        <w:tblLook w:val="04A0" w:firstRow="1" w:lastRow="0" w:firstColumn="1" w:lastColumn="0" w:noHBand="0" w:noVBand="1"/>
      </w:tblPr>
      <w:tblGrid>
        <w:gridCol w:w="2227"/>
        <w:gridCol w:w="3732"/>
        <w:gridCol w:w="1938"/>
        <w:gridCol w:w="657"/>
        <w:gridCol w:w="686"/>
        <w:gridCol w:w="315"/>
        <w:gridCol w:w="772"/>
        <w:gridCol w:w="686"/>
        <w:gridCol w:w="315"/>
        <w:gridCol w:w="772"/>
        <w:gridCol w:w="1348"/>
        <w:gridCol w:w="1015"/>
      </w:tblGrid>
      <w:tr w:rsidR="00D205C6" w:rsidRPr="00D205C6" w14:paraId="603E7007" w14:textId="77777777" w:rsidTr="00EB26FA">
        <w:trPr>
          <w:trHeight w:val="20"/>
        </w:trPr>
        <w:tc>
          <w:tcPr>
            <w:tcW w:w="770" w:type="pct"/>
            <w:vMerge w:val="restart"/>
            <w:tcBorders>
              <w:top w:val="single" w:sz="4" w:space="0" w:color="auto"/>
              <w:left w:val="single" w:sz="4" w:space="0" w:color="auto"/>
              <w:bottom w:val="single" w:sz="4" w:space="0" w:color="000000"/>
              <w:right w:val="nil"/>
            </w:tcBorders>
            <w:noWrap/>
            <w:vAlign w:val="center"/>
            <w:hideMark/>
          </w:tcPr>
          <w:p w14:paraId="5C6F9538" w14:textId="77777777" w:rsidR="00D205C6" w:rsidRPr="00D205C6" w:rsidRDefault="00D205C6" w:rsidP="000B2B39">
            <w:pPr>
              <w:spacing w:before="0" w:after="0" w:line="240" w:lineRule="auto"/>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Phase</w:t>
            </w:r>
          </w:p>
        </w:tc>
        <w:tc>
          <w:tcPr>
            <w:tcW w:w="1290" w:type="pct"/>
            <w:vMerge w:val="restart"/>
            <w:tcBorders>
              <w:top w:val="single" w:sz="4" w:space="0" w:color="auto"/>
              <w:left w:val="single" w:sz="4" w:space="0" w:color="auto"/>
              <w:bottom w:val="single" w:sz="4" w:space="0" w:color="000000"/>
              <w:right w:val="nil"/>
            </w:tcBorders>
            <w:noWrap/>
            <w:vAlign w:val="center"/>
            <w:hideMark/>
          </w:tcPr>
          <w:p w14:paraId="3FBC7716" w14:textId="77777777" w:rsidR="00D205C6" w:rsidRPr="00D205C6" w:rsidRDefault="00D205C6" w:rsidP="000B2B39">
            <w:pPr>
              <w:spacing w:before="0" w:after="0" w:line="240" w:lineRule="auto"/>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Parameter short name</w:t>
            </w:r>
          </w:p>
        </w:tc>
        <w:tc>
          <w:tcPr>
            <w:tcW w:w="670" w:type="pct"/>
            <w:vMerge w:val="restart"/>
            <w:tcBorders>
              <w:top w:val="single" w:sz="4" w:space="0" w:color="auto"/>
              <w:left w:val="single" w:sz="4" w:space="0" w:color="auto"/>
              <w:bottom w:val="single" w:sz="4" w:space="0" w:color="000000"/>
              <w:right w:val="single" w:sz="4" w:space="0" w:color="auto"/>
            </w:tcBorders>
            <w:noWrap/>
            <w:vAlign w:val="center"/>
            <w:hideMark/>
          </w:tcPr>
          <w:p w14:paraId="3C31567E" w14:textId="77777777" w:rsidR="00D205C6" w:rsidRPr="00D205C6" w:rsidRDefault="00D205C6" w:rsidP="000B2B39">
            <w:pPr>
              <w:spacing w:before="0" w:after="0" w:line="240" w:lineRule="auto"/>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Parameter full name</w:t>
            </w:r>
          </w:p>
        </w:tc>
        <w:tc>
          <w:tcPr>
            <w:tcW w:w="227" w:type="pct"/>
            <w:vMerge w:val="restart"/>
            <w:tcBorders>
              <w:top w:val="single" w:sz="4" w:space="0" w:color="auto"/>
              <w:left w:val="nil"/>
              <w:bottom w:val="single" w:sz="4" w:space="0" w:color="000000"/>
              <w:right w:val="single" w:sz="4" w:space="0" w:color="auto"/>
            </w:tcBorders>
            <w:noWrap/>
            <w:vAlign w:val="center"/>
            <w:hideMark/>
          </w:tcPr>
          <w:p w14:paraId="4BCFEEE6" w14:textId="77777777" w:rsidR="00D205C6" w:rsidRPr="00D205C6" w:rsidRDefault="00D205C6" w:rsidP="000B2B39">
            <w:pPr>
              <w:spacing w:before="0" w:after="0" w:line="240" w:lineRule="auto"/>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Unit</w:t>
            </w:r>
          </w:p>
        </w:tc>
        <w:tc>
          <w:tcPr>
            <w:tcW w:w="613" w:type="pct"/>
            <w:gridSpan w:val="3"/>
            <w:tcBorders>
              <w:top w:val="single" w:sz="4" w:space="0" w:color="auto"/>
              <w:left w:val="single" w:sz="4" w:space="0" w:color="auto"/>
              <w:bottom w:val="nil"/>
              <w:right w:val="single" w:sz="4" w:space="0" w:color="000000"/>
            </w:tcBorders>
            <w:noWrap/>
            <w:vAlign w:val="center"/>
            <w:hideMark/>
          </w:tcPr>
          <w:p w14:paraId="030CC034" w14:textId="77777777" w:rsidR="00D205C6" w:rsidRPr="00D205C6" w:rsidRDefault="00D205C6" w:rsidP="000B2B39">
            <w:pPr>
              <w:spacing w:before="0" w:after="0" w:line="240" w:lineRule="auto"/>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SV WT</w:t>
            </w:r>
          </w:p>
        </w:tc>
        <w:tc>
          <w:tcPr>
            <w:tcW w:w="613" w:type="pct"/>
            <w:gridSpan w:val="3"/>
            <w:tcBorders>
              <w:top w:val="single" w:sz="4" w:space="0" w:color="auto"/>
              <w:left w:val="nil"/>
              <w:bottom w:val="nil"/>
              <w:right w:val="nil"/>
            </w:tcBorders>
            <w:noWrap/>
            <w:vAlign w:val="center"/>
            <w:hideMark/>
          </w:tcPr>
          <w:p w14:paraId="1B364BC8" w14:textId="77777777" w:rsidR="00D205C6" w:rsidRPr="00D205C6" w:rsidRDefault="00D205C6" w:rsidP="000B2B39">
            <w:pPr>
              <w:spacing w:before="0" w:after="0" w:line="240" w:lineRule="auto"/>
              <w:rPr>
                <w:rFonts w:ascii="Arial" w:eastAsia="Times New Roman" w:hAnsi="Arial" w:cs="Arial"/>
                <w:i/>
                <w:iCs/>
                <w:kern w:val="0"/>
                <w:sz w:val="18"/>
                <w:szCs w:val="18"/>
                <w:lang w:bidi="he-IL"/>
                <w14:ligatures w14:val="none"/>
              </w:rPr>
            </w:pPr>
            <w:r w:rsidRPr="00D205C6">
              <w:rPr>
                <w:rFonts w:ascii="Arial" w:eastAsia="Times New Roman" w:hAnsi="Arial" w:cs="Arial"/>
                <w:i/>
                <w:iCs/>
                <w:kern w:val="0"/>
                <w:sz w:val="18"/>
                <w:szCs w:val="18"/>
                <w:lang w:bidi="he-IL"/>
                <w14:ligatures w14:val="none"/>
              </w:rPr>
              <w:t>bx6-3</w:t>
            </w:r>
          </w:p>
        </w:tc>
        <w:tc>
          <w:tcPr>
            <w:tcW w:w="466" w:type="pct"/>
            <w:vMerge w:val="restart"/>
            <w:tcBorders>
              <w:top w:val="single" w:sz="4" w:space="0" w:color="auto"/>
              <w:left w:val="single" w:sz="4" w:space="0" w:color="auto"/>
              <w:bottom w:val="single" w:sz="4" w:space="0" w:color="000000"/>
              <w:right w:val="nil"/>
            </w:tcBorders>
            <w:vAlign w:val="center"/>
            <w:hideMark/>
          </w:tcPr>
          <w:p w14:paraId="0D05F6AD" w14:textId="77777777" w:rsidR="00D205C6" w:rsidRPr="00D205C6" w:rsidRDefault="00D205C6" w:rsidP="000B2B39">
            <w:pPr>
              <w:spacing w:before="0" w:after="0" w:line="240" w:lineRule="auto"/>
              <w:rPr>
                <w:rFonts w:ascii="Arial" w:eastAsia="Times New Roman" w:hAnsi="Arial" w:cs="Arial"/>
                <w:kern w:val="0"/>
                <w:sz w:val="18"/>
                <w:szCs w:val="18"/>
                <w:lang w:bidi="he-IL"/>
                <w14:ligatures w14:val="none"/>
              </w:rPr>
            </w:pPr>
            <w:proofErr w:type="spellStart"/>
            <w:r w:rsidRPr="00D205C6">
              <w:rPr>
                <w:rFonts w:ascii="Arial" w:eastAsia="Times New Roman" w:hAnsi="Arial" w:cs="Arial"/>
                <w:kern w:val="0"/>
                <w:sz w:val="18"/>
                <w:szCs w:val="18"/>
                <w:lang w:bidi="he-IL"/>
                <w14:ligatures w14:val="none"/>
              </w:rPr>
              <w:t>ChiSquare</w:t>
            </w:r>
            <w:proofErr w:type="spellEnd"/>
            <w:r w:rsidRPr="00D205C6">
              <w:rPr>
                <w:rFonts w:ascii="Arial" w:eastAsia="Times New Roman" w:hAnsi="Arial" w:cs="Arial"/>
                <w:kern w:val="0"/>
                <w:sz w:val="18"/>
                <w:szCs w:val="18"/>
                <w:lang w:bidi="he-IL"/>
                <w14:ligatures w14:val="none"/>
              </w:rPr>
              <w:t xml:space="preserve"> </w:t>
            </w:r>
            <w:r w:rsidRPr="00D205C6">
              <w:rPr>
                <w:rFonts w:ascii="Arial" w:eastAsia="Times New Roman" w:hAnsi="Arial" w:cs="Arial"/>
                <w:kern w:val="0"/>
                <w:sz w:val="18"/>
                <w:szCs w:val="18"/>
                <w:lang w:bidi="he-IL"/>
                <w14:ligatures w14:val="none"/>
              </w:rPr>
              <w:br/>
              <w:t>(H Statistic)</w:t>
            </w:r>
          </w:p>
        </w:tc>
        <w:tc>
          <w:tcPr>
            <w:tcW w:w="351" w:type="pct"/>
            <w:vMerge w:val="restart"/>
            <w:tcBorders>
              <w:top w:val="single" w:sz="4" w:space="0" w:color="auto"/>
              <w:left w:val="single" w:sz="4" w:space="0" w:color="auto"/>
              <w:bottom w:val="single" w:sz="4" w:space="0" w:color="000000"/>
              <w:right w:val="single" w:sz="4" w:space="0" w:color="auto"/>
            </w:tcBorders>
            <w:vAlign w:val="center"/>
            <w:hideMark/>
          </w:tcPr>
          <w:p w14:paraId="38D50C1C" w14:textId="77777777" w:rsidR="00D205C6" w:rsidRPr="00D205C6" w:rsidRDefault="00D205C6" w:rsidP="000B2B39">
            <w:pPr>
              <w:spacing w:before="0" w:after="0" w:line="240" w:lineRule="auto"/>
              <w:rPr>
                <w:rFonts w:ascii="Arial" w:eastAsia="Times New Roman" w:hAnsi="Arial" w:cs="Arial"/>
                <w:kern w:val="0"/>
                <w:sz w:val="18"/>
                <w:szCs w:val="18"/>
                <w:lang w:bidi="he-IL"/>
                <w14:ligatures w14:val="none"/>
              </w:rPr>
            </w:pPr>
            <w:r w:rsidRPr="00D205C6">
              <w:rPr>
                <w:rFonts w:ascii="Arial" w:eastAsia="Times New Roman" w:hAnsi="Arial" w:cs="Arial"/>
                <w:i/>
                <w:iCs/>
                <w:kern w:val="0"/>
                <w:sz w:val="18"/>
                <w:szCs w:val="18"/>
                <w:lang w:bidi="he-IL"/>
                <w14:ligatures w14:val="none"/>
              </w:rPr>
              <w:t>P</w:t>
            </w:r>
            <w:r w:rsidRPr="00D205C6">
              <w:rPr>
                <w:rFonts w:ascii="Arial" w:eastAsia="Times New Roman" w:hAnsi="Arial" w:cs="Arial"/>
                <w:kern w:val="0"/>
                <w:sz w:val="18"/>
                <w:szCs w:val="18"/>
                <w:lang w:bidi="he-IL"/>
                <w14:ligatures w14:val="none"/>
              </w:rPr>
              <w:t xml:space="preserve">-Value, </w:t>
            </w:r>
            <w:r w:rsidRPr="00D205C6">
              <w:rPr>
                <w:rFonts w:ascii="Arial" w:eastAsia="Times New Roman" w:hAnsi="Arial" w:cs="Arial"/>
                <w:kern w:val="0"/>
                <w:sz w:val="18"/>
                <w:szCs w:val="18"/>
                <w:lang w:bidi="he-IL"/>
                <w14:ligatures w14:val="none"/>
              </w:rPr>
              <w:br/>
              <w:t>Wilcoxon test</w:t>
            </w:r>
          </w:p>
        </w:tc>
      </w:tr>
      <w:tr w:rsidR="00D205C6" w:rsidRPr="00D205C6" w14:paraId="600AD54E" w14:textId="77777777" w:rsidTr="00EB26FA">
        <w:trPr>
          <w:trHeight w:val="20"/>
        </w:trPr>
        <w:tc>
          <w:tcPr>
            <w:tcW w:w="770" w:type="pct"/>
            <w:vMerge/>
            <w:tcBorders>
              <w:top w:val="single" w:sz="4" w:space="0" w:color="auto"/>
              <w:left w:val="single" w:sz="4" w:space="0" w:color="auto"/>
              <w:bottom w:val="single" w:sz="4" w:space="0" w:color="000000"/>
              <w:right w:val="nil"/>
            </w:tcBorders>
            <w:vAlign w:val="center"/>
            <w:hideMark/>
          </w:tcPr>
          <w:p w14:paraId="565C9EEC" w14:textId="77777777" w:rsidR="00D205C6" w:rsidRPr="00D205C6" w:rsidRDefault="00D205C6" w:rsidP="000B2B39">
            <w:pPr>
              <w:spacing w:before="0" w:after="0" w:line="240" w:lineRule="auto"/>
              <w:rPr>
                <w:rFonts w:ascii="Arial" w:eastAsia="Times New Roman" w:hAnsi="Arial" w:cs="Arial"/>
                <w:kern w:val="0"/>
                <w:sz w:val="18"/>
                <w:szCs w:val="18"/>
                <w:lang w:bidi="he-IL"/>
                <w14:ligatures w14:val="none"/>
              </w:rPr>
            </w:pPr>
          </w:p>
        </w:tc>
        <w:tc>
          <w:tcPr>
            <w:tcW w:w="1290" w:type="pct"/>
            <w:vMerge/>
            <w:tcBorders>
              <w:top w:val="single" w:sz="4" w:space="0" w:color="auto"/>
              <w:left w:val="single" w:sz="4" w:space="0" w:color="auto"/>
              <w:bottom w:val="single" w:sz="4" w:space="0" w:color="000000"/>
              <w:right w:val="nil"/>
            </w:tcBorders>
            <w:vAlign w:val="center"/>
            <w:hideMark/>
          </w:tcPr>
          <w:p w14:paraId="3A49B088" w14:textId="77777777" w:rsidR="00D205C6" w:rsidRPr="00D205C6" w:rsidRDefault="00D205C6" w:rsidP="000B2B39">
            <w:pPr>
              <w:spacing w:before="0" w:after="0" w:line="240" w:lineRule="auto"/>
              <w:rPr>
                <w:rFonts w:ascii="Arial" w:eastAsia="Times New Roman" w:hAnsi="Arial" w:cs="Arial"/>
                <w:kern w:val="0"/>
                <w:sz w:val="18"/>
                <w:szCs w:val="18"/>
                <w:lang w:bidi="he-IL"/>
                <w14:ligatures w14:val="none"/>
              </w:rPr>
            </w:pPr>
          </w:p>
        </w:tc>
        <w:tc>
          <w:tcPr>
            <w:tcW w:w="670" w:type="pct"/>
            <w:vMerge/>
            <w:tcBorders>
              <w:top w:val="single" w:sz="4" w:space="0" w:color="auto"/>
              <w:left w:val="single" w:sz="4" w:space="0" w:color="auto"/>
              <w:bottom w:val="single" w:sz="4" w:space="0" w:color="000000"/>
              <w:right w:val="single" w:sz="4" w:space="0" w:color="auto"/>
            </w:tcBorders>
            <w:vAlign w:val="center"/>
            <w:hideMark/>
          </w:tcPr>
          <w:p w14:paraId="3806215B" w14:textId="77777777" w:rsidR="00D205C6" w:rsidRPr="00D205C6" w:rsidRDefault="00D205C6" w:rsidP="000B2B39">
            <w:pPr>
              <w:spacing w:before="0" w:after="0" w:line="240" w:lineRule="auto"/>
              <w:rPr>
                <w:rFonts w:ascii="Arial" w:eastAsia="Times New Roman" w:hAnsi="Arial" w:cs="Arial"/>
                <w:kern w:val="0"/>
                <w:sz w:val="18"/>
                <w:szCs w:val="18"/>
                <w:lang w:bidi="he-IL"/>
                <w14:ligatures w14:val="none"/>
              </w:rPr>
            </w:pPr>
          </w:p>
        </w:tc>
        <w:tc>
          <w:tcPr>
            <w:tcW w:w="227" w:type="pct"/>
            <w:vMerge/>
            <w:tcBorders>
              <w:top w:val="single" w:sz="4" w:space="0" w:color="auto"/>
              <w:left w:val="nil"/>
              <w:bottom w:val="single" w:sz="4" w:space="0" w:color="000000"/>
              <w:right w:val="single" w:sz="4" w:space="0" w:color="auto"/>
            </w:tcBorders>
            <w:vAlign w:val="center"/>
            <w:hideMark/>
          </w:tcPr>
          <w:p w14:paraId="5E3A72A1" w14:textId="77777777" w:rsidR="00D205C6" w:rsidRPr="00D205C6" w:rsidRDefault="00D205C6" w:rsidP="000B2B39">
            <w:pPr>
              <w:spacing w:before="0" w:after="0" w:line="240" w:lineRule="auto"/>
              <w:rPr>
                <w:rFonts w:ascii="Arial" w:eastAsia="Times New Roman" w:hAnsi="Arial" w:cs="Arial"/>
                <w:kern w:val="0"/>
                <w:sz w:val="18"/>
                <w:szCs w:val="18"/>
                <w:lang w:bidi="he-IL"/>
                <w14:ligatures w14:val="none"/>
              </w:rPr>
            </w:pPr>
          </w:p>
        </w:tc>
        <w:tc>
          <w:tcPr>
            <w:tcW w:w="613" w:type="pct"/>
            <w:gridSpan w:val="3"/>
            <w:tcBorders>
              <w:top w:val="single" w:sz="4" w:space="0" w:color="auto"/>
              <w:left w:val="single" w:sz="4" w:space="0" w:color="auto"/>
              <w:bottom w:val="single" w:sz="4" w:space="0" w:color="auto"/>
              <w:right w:val="single" w:sz="4" w:space="0" w:color="000000"/>
            </w:tcBorders>
            <w:noWrap/>
            <w:vAlign w:val="center"/>
            <w:hideMark/>
          </w:tcPr>
          <w:p w14:paraId="034C6AC6" w14:textId="77777777" w:rsidR="00D205C6" w:rsidRPr="00D205C6" w:rsidRDefault="00D205C6" w:rsidP="000B2B39">
            <w:pPr>
              <w:spacing w:before="0" w:after="0" w:line="240" w:lineRule="auto"/>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n = 16</w:t>
            </w:r>
          </w:p>
        </w:tc>
        <w:tc>
          <w:tcPr>
            <w:tcW w:w="613" w:type="pct"/>
            <w:gridSpan w:val="3"/>
            <w:tcBorders>
              <w:top w:val="single" w:sz="4" w:space="0" w:color="auto"/>
              <w:left w:val="nil"/>
              <w:bottom w:val="single" w:sz="4" w:space="0" w:color="auto"/>
              <w:right w:val="single" w:sz="4" w:space="0" w:color="000000"/>
            </w:tcBorders>
            <w:noWrap/>
            <w:vAlign w:val="center"/>
            <w:hideMark/>
          </w:tcPr>
          <w:p w14:paraId="25A8F111" w14:textId="77777777" w:rsidR="00D205C6" w:rsidRPr="00D205C6" w:rsidRDefault="00D205C6" w:rsidP="000B2B39">
            <w:pPr>
              <w:spacing w:before="0" w:after="0" w:line="240" w:lineRule="auto"/>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n = 19</w:t>
            </w:r>
          </w:p>
        </w:tc>
        <w:tc>
          <w:tcPr>
            <w:tcW w:w="466" w:type="pct"/>
            <w:vMerge/>
            <w:tcBorders>
              <w:top w:val="single" w:sz="4" w:space="0" w:color="auto"/>
              <w:left w:val="single" w:sz="4" w:space="0" w:color="auto"/>
              <w:bottom w:val="single" w:sz="4" w:space="0" w:color="000000"/>
              <w:right w:val="nil"/>
            </w:tcBorders>
            <w:vAlign w:val="center"/>
            <w:hideMark/>
          </w:tcPr>
          <w:p w14:paraId="5D34E96D" w14:textId="77777777" w:rsidR="00D205C6" w:rsidRPr="00D205C6" w:rsidRDefault="00D205C6" w:rsidP="000B2B39">
            <w:pPr>
              <w:spacing w:before="0" w:after="0" w:line="240" w:lineRule="auto"/>
              <w:rPr>
                <w:rFonts w:ascii="Arial" w:eastAsia="Times New Roman" w:hAnsi="Arial" w:cs="Arial"/>
                <w:kern w:val="0"/>
                <w:sz w:val="18"/>
                <w:szCs w:val="18"/>
                <w:lang w:bidi="he-IL"/>
                <w14:ligatures w14:val="none"/>
              </w:rPr>
            </w:pPr>
          </w:p>
        </w:tc>
        <w:tc>
          <w:tcPr>
            <w:tcW w:w="351" w:type="pct"/>
            <w:vMerge/>
            <w:tcBorders>
              <w:top w:val="single" w:sz="4" w:space="0" w:color="auto"/>
              <w:left w:val="single" w:sz="4" w:space="0" w:color="auto"/>
              <w:bottom w:val="single" w:sz="4" w:space="0" w:color="000000"/>
              <w:right w:val="single" w:sz="4" w:space="0" w:color="auto"/>
            </w:tcBorders>
            <w:vAlign w:val="center"/>
            <w:hideMark/>
          </w:tcPr>
          <w:p w14:paraId="51EBD9AE" w14:textId="77777777" w:rsidR="00D205C6" w:rsidRPr="00D205C6" w:rsidRDefault="00D205C6" w:rsidP="000B2B39">
            <w:pPr>
              <w:spacing w:before="0" w:after="0" w:line="240" w:lineRule="auto"/>
              <w:rPr>
                <w:rFonts w:ascii="Arial" w:eastAsia="Times New Roman" w:hAnsi="Arial" w:cs="Arial"/>
                <w:kern w:val="0"/>
                <w:sz w:val="18"/>
                <w:szCs w:val="18"/>
                <w:lang w:bidi="he-IL"/>
                <w14:ligatures w14:val="none"/>
              </w:rPr>
            </w:pPr>
          </w:p>
        </w:tc>
      </w:tr>
      <w:tr w:rsidR="00D205C6" w:rsidRPr="00D205C6" w14:paraId="207BB0B4" w14:textId="77777777" w:rsidTr="00EB26FA">
        <w:trPr>
          <w:trHeight w:val="20"/>
        </w:trPr>
        <w:tc>
          <w:tcPr>
            <w:tcW w:w="770" w:type="pct"/>
            <w:vMerge/>
            <w:tcBorders>
              <w:top w:val="single" w:sz="4" w:space="0" w:color="auto"/>
              <w:left w:val="single" w:sz="4" w:space="0" w:color="auto"/>
              <w:bottom w:val="single" w:sz="4" w:space="0" w:color="000000"/>
              <w:right w:val="nil"/>
            </w:tcBorders>
            <w:vAlign w:val="center"/>
            <w:hideMark/>
          </w:tcPr>
          <w:p w14:paraId="1AA5FD29" w14:textId="77777777" w:rsidR="00D205C6" w:rsidRPr="00D205C6" w:rsidRDefault="00D205C6" w:rsidP="000B2B39">
            <w:pPr>
              <w:spacing w:before="0" w:after="0" w:line="240" w:lineRule="auto"/>
              <w:rPr>
                <w:rFonts w:ascii="Arial" w:eastAsia="Times New Roman" w:hAnsi="Arial" w:cs="Arial"/>
                <w:kern w:val="0"/>
                <w:sz w:val="18"/>
                <w:szCs w:val="18"/>
                <w:lang w:bidi="he-IL"/>
                <w14:ligatures w14:val="none"/>
              </w:rPr>
            </w:pPr>
          </w:p>
        </w:tc>
        <w:tc>
          <w:tcPr>
            <w:tcW w:w="1290" w:type="pct"/>
            <w:vMerge/>
            <w:tcBorders>
              <w:top w:val="single" w:sz="4" w:space="0" w:color="auto"/>
              <w:left w:val="single" w:sz="4" w:space="0" w:color="auto"/>
              <w:bottom w:val="single" w:sz="4" w:space="0" w:color="000000"/>
              <w:right w:val="nil"/>
            </w:tcBorders>
            <w:vAlign w:val="center"/>
            <w:hideMark/>
          </w:tcPr>
          <w:p w14:paraId="6CEDCFFB" w14:textId="77777777" w:rsidR="00D205C6" w:rsidRPr="00D205C6" w:rsidRDefault="00D205C6" w:rsidP="000B2B39">
            <w:pPr>
              <w:spacing w:before="0" w:after="0" w:line="240" w:lineRule="auto"/>
              <w:rPr>
                <w:rFonts w:ascii="Arial" w:eastAsia="Times New Roman" w:hAnsi="Arial" w:cs="Arial"/>
                <w:kern w:val="0"/>
                <w:sz w:val="18"/>
                <w:szCs w:val="18"/>
                <w:lang w:bidi="he-IL"/>
                <w14:ligatures w14:val="none"/>
              </w:rPr>
            </w:pPr>
          </w:p>
        </w:tc>
        <w:tc>
          <w:tcPr>
            <w:tcW w:w="670" w:type="pct"/>
            <w:vMerge/>
            <w:tcBorders>
              <w:top w:val="single" w:sz="4" w:space="0" w:color="auto"/>
              <w:left w:val="single" w:sz="4" w:space="0" w:color="auto"/>
              <w:bottom w:val="single" w:sz="4" w:space="0" w:color="000000"/>
              <w:right w:val="single" w:sz="4" w:space="0" w:color="auto"/>
            </w:tcBorders>
            <w:vAlign w:val="center"/>
            <w:hideMark/>
          </w:tcPr>
          <w:p w14:paraId="7A50B1F6" w14:textId="77777777" w:rsidR="00D205C6" w:rsidRPr="00D205C6" w:rsidRDefault="00D205C6" w:rsidP="000B2B39">
            <w:pPr>
              <w:spacing w:before="0" w:after="0" w:line="240" w:lineRule="auto"/>
              <w:rPr>
                <w:rFonts w:ascii="Arial" w:eastAsia="Times New Roman" w:hAnsi="Arial" w:cs="Arial"/>
                <w:kern w:val="0"/>
                <w:sz w:val="18"/>
                <w:szCs w:val="18"/>
                <w:lang w:bidi="he-IL"/>
                <w14:ligatures w14:val="none"/>
              </w:rPr>
            </w:pPr>
          </w:p>
        </w:tc>
        <w:tc>
          <w:tcPr>
            <w:tcW w:w="227" w:type="pct"/>
            <w:vMerge/>
            <w:tcBorders>
              <w:top w:val="single" w:sz="4" w:space="0" w:color="auto"/>
              <w:left w:val="nil"/>
              <w:bottom w:val="single" w:sz="4" w:space="0" w:color="000000"/>
              <w:right w:val="single" w:sz="4" w:space="0" w:color="auto"/>
            </w:tcBorders>
            <w:vAlign w:val="center"/>
            <w:hideMark/>
          </w:tcPr>
          <w:p w14:paraId="04C82C39" w14:textId="77777777" w:rsidR="00D205C6" w:rsidRPr="00D205C6" w:rsidRDefault="00D205C6" w:rsidP="000B2B39">
            <w:pPr>
              <w:spacing w:before="0" w:after="0" w:line="240" w:lineRule="auto"/>
              <w:rPr>
                <w:rFonts w:ascii="Arial" w:eastAsia="Times New Roman" w:hAnsi="Arial" w:cs="Arial"/>
                <w:kern w:val="0"/>
                <w:sz w:val="18"/>
                <w:szCs w:val="18"/>
                <w:lang w:bidi="he-IL"/>
                <w14:ligatures w14:val="none"/>
              </w:rPr>
            </w:pPr>
          </w:p>
        </w:tc>
        <w:tc>
          <w:tcPr>
            <w:tcW w:w="237" w:type="pct"/>
            <w:tcBorders>
              <w:top w:val="nil"/>
              <w:left w:val="single" w:sz="4" w:space="0" w:color="auto"/>
              <w:bottom w:val="single" w:sz="4" w:space="0" w:color="auto"/>
              <w:right w:val="nil"/>
            </w:tcBorders>
            <w:noWrap/>
            <w:vAlign w:val="center"/>
            <w:hideMark/>
          </w:tcPr>
          <w:p w14:paraId="0E5531F2" w14:textId="77777777" w:rsidR="00D205C6" w:rsidRPr="00D205C6" w:rsidRDefault="00D205C6" w:rsidP="000B2B39">
            <w:pPr>
              <w:spacing w:before="0" w:after="0" w:line="240" w:lineRule="auto"/>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mean</w:t>
            </w:r>
          </w:p>
        </w:tc>
        <w:tc>
          <w:tcPr>
            <w:tcW w:w="109" w:type="pct"/>
            <w:tcBorders>
              <w:top w:val="nil"/>
              <w:left w:val="nil"/>
              <w:bottom w:val="single" w:sz="4" w:space="0" w:color="auto"/>
              <w:right w:val="nil"/>
            </w:tcBorders>
            <w:noWrap/>
            <w:vAlign w:val="center"/>
            <w:hideMark/>
          </w:tcPr>
          <w:p w14:paraId="7569BCF8" w14:textId="77777777" w:rsidR="00D205C6" w:rsidRPr="00D205C6" w:rsidRDefault="00D205C6" w:rsidP="000B2B39">
            <w:pPr>
              <w:spacing w:before="0" w:after="0" w:line="240" w:lineRule="auto"/>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 </w:t>
            </w:r>
          </w:p>
        </w:tc>
        <w:tc>
          <w:tcPr>
            <w:tcW w:w="267" w:type="pct"/>
            <w:tcBorders>
              <w:top w:val="nil"/>
              <w:left w:val="nil"/>
              <w:bottom w:val="single" w:sz="4" w:space="0" w:color="auto"/>
              <w:right w:val="single" w:sz="4" w:space="0" w:color="auto"/>
            </w:tcBorders>
            <w:noWrap/>
            <w:vAlign w:val="center"/>
            <w:hideMark/>
          </w:tcPr>
          <w:p w14:paraId="74836ECD" w14:textId="77777777" w:rsidR="00D205C6" w:rsidRPr="00D205C6" w:rsidRDefault="00D205C6" w:rsidP="000B2B39">
            <w:pPr>
              <w:spacing w:before="0" w:after="0" w:line="240" w:lineRule="auto"/>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SE</w:t>
            </w:r>
          </w:p>
        </w:tc>
        <w:tc>
          <w:tcPr>
            <w:tcW w:w="237" w:type="pct"/>
            <w:tcBorders>
              <w:top w:val="nil"/>
              <w:left w:val="nil"/>
              <w:bottom w:val="single" w:sz="4" w:space="0" w:color="auto"/>
              <w:right w:val="nil"/>
            </w:tcBorders>
            <w:noWrap/>
            <w:vAlign w:val="center"/>
            <w:hideMark/>
          </w:tcPr>
          <w:p w14:paraId="713EA049" w14:textId="77777777" w:rsidR="00D205C6" w:rsidRPr="00D205C6" w:rsidRDefault="00D205C6" w:rsidP="000B2B39">
            <w:pPr>
              <w:spacing w:before="0" w:after="0" w:line="240" w:lineRule="auto"/>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mean</w:t>
            </w:r>
          </w:p>
        </w:tc>
        <w:tc>
          <w:tcPr>
            <w:tcW w:w="109" w:type="pct"/>
            <w:tcBorders>
              <w:top w:val="nil"/>
              <w:left w:val="nil"/>
              <w:bottom w:val="single" w:sz="4" w:space="0" w:color="auto"/>
              <w:right w:val="nil"/>
            </w:tcBorders>
            <w:noWrap/>
            <w:vAlign w:val="center"/>
            <w:hideMark/>
          </w:tcPr>
          <w:p w14:paraId="0A980D6E" w14:textId="77777777" w:rsidR="00D205C6" w:rsidRPr="00D205C6" w:rsidRDefault="00D205C6" w:rsidP="000B2B39">
            <w:pPr>
              <w:spacing w:before="0" w:after="0" w:line="240" w:lineRule="auto"/>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 </w:t>
            </w:r>
          </w:p>
        </w:tc>
        <w:tc>
          <w:tcPr>
            <w:tcW w:w="267" w:type="pct"/>
            <w:tcBorders>
              <w:top w:val="nil"/>
              <w:left w:val="nil"/>
              <w:bottom w:val="single" w:sz="4" w:space="0" w:color="auto"/>
              <w:right w:val="nil"/>
            </w:tcBorders>
            <w:noWrap/>
            <w:vAlign w:val="center"/>
            <w:hideMark/>
          </w:tcPr>
          <w:p w14:paraId="0647E0A6" w14:textId="77777777" w:rsidR="00D205C6" w:rsidRPr="00D205C6" w:rsidRDefault="00D205C6" w:rsidP="000B2B39">
            <w:pPr>
              <w:spacing w:before="0" w:after="0" w:line="240" w:lineRule="auto"/>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SE</w:t>
            </w:r>
          </w:p>
        </w:tc>
        <w:tc>
          <w:tcPr>
            <w:tcW w:w="466" w:type="pct"/>
            <w:vMerge/>
            <w:tcBorders>
              <w:top w:val="single" w:sz="4" w:space="0" w:color="auto"/>
              <w:left w:val="single" w:sz="4" w:space="0" w:color="auto"/>
              <w:bottom w:val="single" w:sz="4" w:space="0" w:color="000000"/>
              <w:right w:val="nil"/>
            </w:tcBorders>
            <w:vAlign w:val="center"/>
            <w:hideMark/>
          </w:tcPr>
          <w:p w14:paraId="0E81EFD0" w14:textId="77777777" w:rsidR="00D205C6" w:rsidRPr="00D205C6" w:rsidRDefault="00D205C6" w:rsidP="000B2B39">
            <w:pPr>
              <w:spacing w:before="0" w:after="0" w:line="240" w:lineRule="auto"/>
              <w:rPr>
                <w:rFonts w:ascii="Arial" w:eastAsia="Times New Roman" w:hAnsi="Arial" w:cs="Arial"/>
                <w:kern w:val="0"/>
                <w:sz w:val="18"/>
                <w:szCs w:val="18"/>
                <w:lang w:bidi="he-IL"/>
                <w14:ligatures w14:val="none"/>
              </w:rPr>
            </w:pPr>
          </w:p>
        </w:tc>
        <w:tc>
          <w:tcPr>
            <w:tcW w:w="351" w:type="pct"/>
            <w:vMerge/>
            <w:tcBorders>
              <w:top w:val="single" w:sz="4" w:space="0" w:color="auto"/>
              <w:left w:val="single" w:sz="4" w:space="0" w:color="auto"/>
              <w:bottom w:val="single" w:sz="4" w:space="0" w:color="000000"/>
              <w:right w:val="single" w:sz="4" w:space="0" w:color="auto"/>
            </w:tcBorders>
            <w:vAlign w:val="center"/>
            <w:hideMark/>
          </w:tcPr>
          <w:p w14:paraId="29D9B82F" w14:textId="77777777" w:rsidR="00D205C6" w:rsidRPr="00D205C6" w:rsidRDefault="00D205C6" w:rsidP="000B2B39">
            <w:pPr>
              <w:spacing w:before="0" w:after="0" w:line="240" w:lineRule="auto"/>
              <w:rPr>
                <w:rFonts w:ascii="Arial" w:eastAsia="Times New Roman" w:hAnsi="Arial" w:cs="Arial"/>
                <w:kern w:val="0"/>
                <w:sz w:val="18"/>
                <w:szCs w:val="18"/>
                <w:lang w:bidi="he-IL"/>
                <w14:ligatures w14:val="none"/>
              </w:rPr>
            </w:pPr>
          </w:p>
        </w:tc>
      </w:tr>
      <w:tr w:rsidR="00D205C6" w:rsidRPr="00D205C6" w14:paraId="7A746D6F" w14:textId="77777777" w:rsidTr="00EB26FA">
        <w:trPr>
          <w:trHeight w:val="20"/>
        </w:trPr>
        <w:tc>
          <w:tcPr>
            <w:tcW w:w="770" w:type="pct"/>
            <w:tcBorders>
              <w:top w:val="nil"/>
              <w:left w:val="single" w:sz="4" w:space="0" w:color="auto"/>
              <w:bottom w:val="single" w:sz="4" w:space="0" w:color="auto"/>
              <w:right w:val="nil"/>
            </w:tcBorders>
            <w:noWrap/>
            <w:vAlign w:val="center"/>
            <w:hideMark/>
          </w:tcPr>
          <w:p w14:paraId="4436A3C3" w14:textId="77777777" w:rsidR="00D205C6" w:rsidRPr="00D205C6" w:rsidRDefault="00D205C6" w:rsidP="000B2B39">
            <w:pPr>
              <w:spacing w:before="0" w:after="0" w:line="240" w:lineRule="auto"/>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Epidermis</w:t>
            </w:r>
          </w:p>
        </w:tc>
        <w:tc>
          <w:tcPr>
            <w:tcW w:w="1290" w:type="pct"/>
            <w:tcBorders>
              <w:top w:val="nil"/>
              <w:left w:val="single" w:sz="4" w:space="0" w:color="auto"/>
              <w:bottom w:val="single" w:sz="4" w:space="0" w:color="auto"/>
              <w:right w:val="nil"/>
            </w:tcBorders>
            <w:noWrap/>
            <w:vAlign w:val="center"/>
            <w:hideMark/>
          </w:tcPr>
          <w:p w14:paraId="7F35366B"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Time to 1st probe from start of EPG</w:t>
            </w:r>
          </w:p>
        </w:tc>
        <w:tc>
          <w:tcPr>
            <w:tcW w:w="670" w:type="pct"/>
            <w:tcBorders>
              <w:top w:val="nil"/>
              <w:left w:val="single" w:sz="4" w:space="0" w:color="auto"/>
              <w:bottom w:val="single" w:sz="4" w:space="0" w:color="auto"/>
              <w:right w:val="single" w:sz="4" w:space="0" w:color="auto"/>
            </w:tcBorders>
            <w:noWrap/>
            <w:vAlign w:val="center"/>
            <w:hideMark/>
          </w:tcPr>
          <w:p w14:paraId="3775AB1F"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t_1Pr</w:t>
            </w:r>
          </w:p>
        </w:tc>
        <w:tc>
          <w:tcPr>
            <w:tcW w:w="227" w:type="pct"/>
            <w:tcBorders>
              <w:top w:val="nil"/>
              <w:left w:val="nil"/>
              <w:bottom w:val="single" w:sz="4" w:space="0" w:color="auto"/>
              <w:right w:val="nil"/>
            </w:tcBorders>
            <w:noWrap/>
            <w:vAlign w:val="center"/>
            <w:hideMark/>
          </w:tcPr>
          <w:p w14:paraId="38328EAB"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proofErr w:type="spellStart"/>
            <w:r w:rsidRPr="00D205C6">
              <w:rPr>
                <w:rFonts w:ascii="Arial" w:eastAsia="Times New Roman" w:hAnsi="Arial" w:cs="Arial"/>
                <w:color w:val="auto"/>
                <w:kern w:val="0"/>
                <w:sz w:val="18"/>
                <w:szCs w:val="18"/>
                <w:lang w:bidi="he-IL"/>
                <w14:ligatures w14:val="none"/>
              </w:rPr>
              <w:t>hr</w:t>
            </w:r>
            <w:proofErr w:type="spellEnd"/>
          </w:p>
        </w:tc>
        <w:tc>
          <w:tcPr>
            <w:tcW w:w="237" w:type="pct"/>
            <w:tcBorders>
              <w:top w:val="nil"/>
              <w:left w:val="single" w:sz="4" w:space="0" w:color="auto"/>
              <w:bottom w:val="single" w:sz="4" w:space="0" w:color="auto"/>
              <w:right w:val="nil"/>
            </w:tcBorders>
            <w:noWrap/>
            <w:vAlign w:val="center"/>
            <w:hideMark/>
          </w:tcPr>
          <w:p w14:paraId="0697F7C3"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0.21</w:t>
            </w:r>
          </w:p>
        </w:tc>
        <w:tc>
          <w:tcPr>
            <w:tcW w:w="109" w:type="pct"/>
            <w:tcBorders>
              <w:top w:val="nil"/>
              <w:left w:val="nil"/>
              <w:bottom w:val="single" w:sz="4" w:space="0" w:color="auto"/>
              <w:right w:val="nil"/>
            </w:tcBorders>
            <w:noWrap/>
            <w:vAlign w:val="center"/>
            <w:hideMark/>
          </w:tcPr>
          <w:p w14:paraId="0F08ABD1"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w:t>
            </w:r>
          </w:p>
        </w:tc>
        <w:tc>
          <w:tcPr>
            <w:tcW w:w="267" w:type="pct"/>
            <w:tcBorders>
              <w:top w:val="nil"/>
              <w:left w:val="nil"/>
              <w:bottom w:val="single" w:sz="4" w:space="0" w:color="auto"/>
              <w:right w:val="single" w:sz="4" w:space="0" w:color="auto"/>
            </w:tcBorders>
            <w:noWrap/>
            <w:vAlign w:val="center"/>
            <w:hideMark/>
          </w:tcPr>
          <w:p w14:paraId="5AB41856"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0.05</w:t>
            </w:r>
          </w:p>
        </w:tc>
        <w:tc>
          <w:tcPr>
            <w:tcW w:w="237" w:type="pct"/>
            <w:tcBorders>
              <w:top w:val="nil"/>
              <w:left w:val="nil"/>
              <w:bottom w:val="single" w:sz="4" w:space="0" w:color="auto"/>
              <w:right w:val="nil"/>
            </w:tcBorders>
            <w:noWrap/>
            <w:vAlign w:val="center"/>
            <w:hideMark/>
          </w:tcPr>
          <w:p w14:paraId="4A1689E9"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0.44</w:t>
            </w:r>
          </w:p>
        </w:tc>
        <w:tc>
          <w:tcPr>
            <w:tcW w:w="109" w:type="pct"/>
            <w:tcBorders>
              <w:top w:val="nil"/>
              <w:left w:val="nil"/>
              <w:bottom w:val="single" w:sz="4" w:space="0" w:color="auto"/>
              <w:right w:val="nil"/>
            </w:tcBorders>
            <w:noWrap/>
            <w:vAlign w:val="center"/>
            <w:hideMark/>
          </w:tcPr>
          <w:p w14:paraId="5DB59459"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w:t>
            </w:r>
          </w:p>
        </w:tc>
        <w:tc>
          <w:tcPr>
            <w:tcW w:w="267" w:type="pct"/>
            <w:tcBorders>
              <w:top w:val="nil"/>
              <w:left w:val="nil"/>
              <w:bottom w:val="single" w:sz="4" w:space="0" w:color="auto"/>
              <w:right w:val="single" w:sz="4" w:space="0" w:color="auto"/>
            </w:tcBorders>
            <w:noWrap/>
            <w:vAlign w:val="center"/>
            <w:hideMark/>
          </w:tcPr>
          <w:p w14:paraId="1A08F8F8"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0.22</w:t>
            </w:r>
          </w:p>
        </w:tc>
        <w:tc>
          <w:tcPr>
            <w:tcW w:w="466" w:type="pct"/>
            <w:tcBorders>
              <w:top w:val="nil"/>
              <w:left w:val="nil"/>
              <w:bottom w:val="single" w:sz="4" w:space="0" w:color="auto"/>
              <w:right w:val="nil"/>
            </w:tcBorders>
            <w:noWrap/>
            <w:vAlign w:val="center"/>
            <w:hideMark/>
          </w:tcPr>
          <w:p w14:paraId="65440561"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1.05</w:t>
            </w:r>
          </w:p>
        </w:tc>
        <w:tc>
          <w:tcPr>
            <w:tcW w:w="351" w:type="pct"/>
            <w:tcBorders>
              <w:top w:val="nil"/>
              <w:left w:val="single" w:sz="4" w:space="0" w:color="auto"/>
              <w:bottom w:val="single" w:sz="4" w:space="0" w:color="auto"/>
              <w:right w:val="single" w:sz="4" w:space="0" w:color="auto"/>
            </w:tcBorders>
            <w:noWrap/>
            <w:vAlign w:val="center"/>
            <w:hideMark/>
          </w:tcPr>
          <w:p w14:paraId="7D8F386B"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0.3047</w:t>
            </w:r>
          </w:p>
        </w:tc>
      </w:tr>
      <w:tr w:rsidR="00D205C6" w:rsidRPr="00D205C6" w14:paraId="65962C0E" w14:textId="77777777" w:rsidTr="00EB26FA">
        <w:trPr>
          <w:trHeight w:val="20"/>
        </w:trPr>
        <w:tc>
          <w:tcPr>
            <w:tcW w:w="770" w:type="pct"/>
            <w:tcBorders>
              <w:top w:val="nil"/>
              <w:left w:val="single" w:sz="4" w:space="0" w:color="auto"/>
              <w:bottom w:val="nil"/>
              <w:right w:val="nil"/>
            </w:tcBorders>
            <w:noWrap/>
            <w:vAlign w:val="center"/>
            <w:hideMark/>
          </w:tcPr>
          <w:p w14:paraId="5F97323C" w14:textId="77777777" w:rsidR="00D205C6" w:rsidRPr="00D205C6" w:rsidRDefault="00D205C6" w:rsidP="000B2B39">
            <w:pPr>
              <w:spacing w:before="0" w:after="0" w:line="240" w:lineRule="auto"/>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Epidermis and mesophyll</w:t>
            </w:r>
          </w:p>
        </w:tc>
        <w:tc>
          <w:tcPr>
            <w:tcW w:w="1290" w:type="pct"/>
            <w:tcBorders>
              <w:top w:val="nil"/>
              <w:left w:val="single" w:sz="4" w:space="0" w:color="auto"/>
              <w:bottom w:val="nil"/>
              <w:right w:val="nil"/>
            </w:tcBorders>
            <w:noWrap/>
            <w:vAlign w:val="center"/>
            <w:hideMark/>
          </w:tcPr>
          <w:p w14:paraId="466F0BD3"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 xml:space="preserve">Number of F </w:t>
            </w:r>
          </w:p>
        </w:tc>
        <w:tc>
          <w:tcPr>
            <w:tcW w:w="670" w:type="pct"/>
            <w:tcBorders>
              <w:top w:val="nil"/>
              <w:left w:val="single" w:sz="4" w:space="0" w:color="auto"/>
              <w:bottom w:val="nil"/>
              <w:right w:val="single" w:sz="4" w:space="0" w:color="auto"/>
            </w:tcBorders>
            <w:noWrap/>
            <w:vAlign w:val="center"/>
            <w:hideMark/>
          </w:tcPr>
          <w:p w14:paraId="2D258A4D"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proofErr w:type="spellStart"/>
            <w:r w:rsidRPr="00D205C6">
              <w:rPr>
                <w:rFonts w:ascii="Arial" w:eastAsia="Times New Roman" w:hAnsi="Arial" w:cs="Arial"/>
                <w:color w:val="auto"/>
                <w:kern w:val="0"/>
                <w:sz w:val="18"/>
                <w:szCs w:val="18"/>
                <w:lang w:bidi="he-IL"/>
                <w14:ligatures w14:val="none"/>
              </w:rPr>
              <w:t>n_F</w:t>
            </w:r>
            <w:proofErr w:type="spellEnd"/>
          </w:p>
        </w:tc>
        <w:tc>
          <w:tcPr>
            <w:tcW w:w="227" w:type="pct"/>
            <w:tcBorders>
              <w:top w:val="nil"/>
              <w:left w:val="nil"/>
              <w:bottom w:val="nil"/>
              <w:right w:val="nil"/>
            </w:tcBorders>
            <w:noWrap/>
            <w:vAlign w:val="center"/>
            <w:hideMark/>
          </w:tcPr>
          <w:p w14:paraId="14376DFD"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count</w:t>
            </w:r>
          </w:p>
        </w:tc>
        <w:tc>
          <w:tcPr>
            <w:tcW w:w="237" w:type="pct"/>
            <w:tcBorders>
              <w:top w:val="nil"/>
              <w:left w:val="single" w:sz="4" w:space="0" w:color="auto"/>
              <w:bottom w:val="nil"/>
              <w:right w:val="nil"/>
            </w:tcBorders>
            <w:noWrap/>
            <w:vAlign w:val="center"/>
            <w:hideMark/>
          </w:tcPr>
          <w:p w14:paraId="2D83375D"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1.19</w:t>
            </w:r>
          </w:p>
        </w:tc>
        <w:tc>
          <w:tcPr>
            <w:tcW w:w="109" w:type="pct"/>
            <w:tcBorders>
              <w:top w:val="nil"/>
              <w:left w:val="nil"/>
              <w:bottom w:val="nil"/>
              <w:right w:val="nil"/>
            </w:tcBorders>
            <w:noWrap/>
            <w:vAlign w:val="center"/>
            <w:hideMark/>
          </w:tcPr>
          <w:p w14:paraId="1DEFA3F5"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w:t>
            </w:r>
          </w:p>
        </w:tc>
        <w:tc>
          <w:tcPr>
            <w:tcW w:w="267" w:type="pct"/>
            <w:tcBorders>
              <w:top w:val="nil"/>
              <w:left w:val="nil"/>
              <w:bottom w:val="nil"/>
              <w:right w:val="single" w:sz="4" w:space="0" w:color="auto"/>
            </w:tcBorders>
            <w:noWrap/>
            <w:vAlign w:val="center"/>
            <w:hideMark/>
          </w:tcPr>
          <w:p w14:paraId="0D71B830"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0.44</w:t>
            </w:r>
          </w:p>
        </w:tc>
        <w:tc>
          <w:tcPr>
            <w:tcW w:w="237" w:type="pct"/>
            <w:tcBorders>
              <w:top w:val="nil"/>
              <w:left w:val="nil"/>
              <w:bottom w:val="nil"/>
              <w:right w:val="nil"/>
            </w:tcBorders>
            <w:noWrap/>
            <w:vAlign w:val="center"/>
            <w:hideMark/>
          </w:tcPr>
          <w:p w14:paraId="5EB3B62B"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0.84</w:t>
            </w:r>
          </w:p>
        </w:tc>
        <w:tc>
          <w:tcPr>
            <w:tcW w:w="109" w:type="pct"/>
            <w:tcBorders>
              <w:top w:val="nil"/>
              <w:left w:val="nil"/>
              <w:bottom w:val="nil"/>
              <w:right w:val="nil"/>
            </w:tcBorders>
            <w:noWrap/>
            <w:vAlign w:val="center"/>
            <w:hideMark/>
          </w:tcPr>
          <w:p w14:paraId="2F607A52"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w:t>
            </w:r>
          </w:p>
        </w:tc>
        <w:tc>
          <w:tcPr>
            <w:tcW w:w="267" w:type="pct"/>
            <w:tcBorders>
              <w:top w:val="nil"/>
              <w:left w:val="nil"/>
              <w:bottom w:val="nil"/>
              <w:right w:val="single" w:sz="4" w:space="0" w:color="auto"/>
            </w:tcBorders>
            <w:noWrap/>
            <w:vAlign w:val="center"/>
            <w:hideMark/>
          </w:tcPr>
          <w:p w14:paraId="23416871"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0.36</w:t>
            </w:r>
          </w:p>
        </w:tc>
        <w:tc>
          <w:tcPr>
            <w:tcW w:w="466" w:type="pct"/>
            <w:tcBorders>
              <w:top w:val="nil"/>
              <w:left w:val="nil"/>
              <w:bottom w:val="nil"/>
              <w:right w:val="nil"/>
            </w:tcBorders>
            <w:noWrap/>
            <w:vAlign w:val="center"/>
            <w:hideMark/>
          </w:tcPr>
          <w:p w14:paraId="1F5089EC"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3.61</w:t>
            </w:r>
          </w:p>
        </w:tc>
        <w:tc>
          <w:tcPr>
            <w:tcW w:w="351" w:type="pct"/>
            <w:tcBorders>
              <w:top w:val="nil"/>
              <w:left w:val="single" w:sz="4" w:space="0" w:color="auto"/>
              <w:bottom w:val="nil"/>
              <w:right w:val="single" w:sz="4" w:space="0" w:color="auto"/>
            </w:tcBorders>
            <w:noWrap/>
            <w:vAlign w:val="center"/>
            <w:hideMark/>
          </w:tcPr>
          <w:p w14:paraId="6FC7F886"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0.0575</w:t>
            </w:r>
          </w:p>
        </w:tc>
      </w:tr>
      <w:tr w:rsidR="00D205C6" w:rsidRPr="00D205C6" w14:paraId="596CC9E9" w14:textId="77777777" w:rsidTr="00EB26FA">
        <w:trPr>
          <w:trHeight w:val="20"/>
        </w:trPr>
        <w:tc>
          <w:tcPr>
            <w:tcW w:w="770" w:type="pct"/>
            <w:tcBorders>
              <w:top w:val="nil"/>
              <w:left w:val="single" w:sz="4" w:space="0" w:color="auto"/>
              <w:bottom w:val="nil"/>
              <w:right w:val="nil"/>
            </w:tcBorders>
            <w:noWrap/>
            <w:vAlign w:val="center"/>
            <w:hideMark/>
          </w:tcPr>
          <w:p w14:paraId="4D250D32" w14:textId="77777777" w:rsidR="00D205C6" w:rsidRPr="00D205C6" w:rsidRDefault="00D205C6" w:rsidP="000B2B39">
            <w:pPr>
              <w:spacing w:before="0" w:after="0" w:line="240" w:lineRule="auto"/>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 </w:t>
            </w:r>
          </w:p>
        </w:tc>
        <w:tc>
          <w:tcPr>
            <w:tcW w:w="1290" w:type="pct"/>
            <w:tcBorders>
              <w:top w:val="nil"/>
              <w:left w:val="single" w:sz="4" w:space="0" w:color="auto"/>
              <w:bottom w:val="nil"/>
              <w:right w:val="nil"/>
            </w:tcBorders>
            <w:noWrap/>
            <w:vAlign w:val="center"/>
            <w:hideMark/>
          </w:tcPr>
          <w:p w14:paraId="21781786"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 xml:space="preserve">Total duration of F </w:t>
            </w:r>
          </w:p>
        </w:tc>
        <w:tc>
          <w:tcPr>
            <w:tcW w:w="670" w:type="pct"/>
            <w:tcBorders>
              <w:top w:val="nil"/>
              <w:left w:val="single" w:sz="4" w:space="0" w:color="auto"/>
              <w:bottom w:val="nil"/>
              <w:right w:val="single" w:sz="4" w:space="0" w:color="auto"/>
            </w:tcBorders>
            <w:noWrap/>
            <w:vAlign w:val="center"/>
            <w:hideMark/>
          </w:tcPr>
          <w:p w14:paraId="172B39C9"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proofErr w:type="spellStart"/>
            <w:r w:rsidRPr="00D205C6">
              <w:rPr>
                <w:rFonts w:ascii="Arial" w:eastAsia="Times New Roman" w:hAnsi="Arial" w:cs="Arial"/>
                <w:color w:val="auto"/>
                <w:kern w:val="0"/>
                <w:sz w:val="18"/>
                <w:szCs w:val="18"/>
                <w:lang w:bidi="he-IL"/>
                <w14:ligatures w14:val="none"/>
              </w:rPr>
              <w:t>s_F</w:t>
            </w:r>
            <w:proofErr w:type="spellEnd"/>
          </w:p>
        </w:tc>
        <w:tc>
          <w:tcPr>
            <w:tcW w:w="227" w:type="pct"/>
            <w:tcBorders>
              <w:top w:val="nil"/>
              <w:left w:val="nil"/>
              <w:bottom w:val="nil"/>
              <w:right w:val="nil"/>
            </w:tcBorders>
            <w:noWrap/>
            <w:vAlign w:val="center"/>
            <w:hideMark/>
          </w:tcPr>
          <w:p w14:paraId="7054A025"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proofErr w:type="spellStart"/>
            <w:r w:rsidRPr="00D205C6">
              <w:rPr>
                <w:rFonts w:ascii="Arial" w:eastAsia="Times New Roman" w:hAnsi="Arial" w:cs="Arial"/>
                <w:color w:val="auto"/>
                <w:kern w:val="0"/>
                <w:sz w:val="18"/>
                <w:szCs w:val="18"/>
                <w:lang w:bidi="he-IL"/>
                <w14:ligatures w14:val="none"/>
              </w:rPr>
              <w:t>hr</w:t>
            </w:r>
            <w:proofErr w:type="spellEnd"/>
          </w:p>
        </w:tc>
        <w:tc>
          <w:tcPr>
            <w:tcW w:w="237" w:type="pct"/>
            <w:tcBorders>
              <w:top w:val="nil"/>
              <w:left w:val="single" w:sz="4" w:space="0" w:color="auto"/>
              <w:bottom w:val="nil"/>
              <w:right w:val="nil"/>
            </w:tcBorders>
            <w:noWrap/>
            <w:vAlign w:val="center"/>
            <w:hideMark/>
          </w:tcPr>
          <w:p w14:paraId="79909A42"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1.13</w:t>
            </w:r>
          </w:p>
        </w:tc>
        <w:tc>
          <w:tcPr>
            <w:tcW w:w="109" w:type="pct"/>
            <w:tcBorders>
              <w:top w:val="nil"/>
              <w:left w:val="nil"/>
              <w:bottom w:val="nil"/>
              <w:right w:val="nil"/>
            </w:tcBorders>
            <w:noWrap/>
            <w:vAlign w:val="center"/>
            <w:hideMark/>
          </w:tcPr>
          <w:p w14:paraId="3B7AC8B1"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w:t>
            </w:r>
          </w:p>
        </w:tc>
        <w:tc>
          <w:tcPr>
            <w:tcW w:w="267" w:type="pct"/>
            <w:tcBorders>
              <w:top w:val="nil"/>
              <w:left w:val="nil"/>
              <w:bottom w:val="nil"/>
              <w:right w:val="single" w:sz="4" w:space="0" w:color="auto"/>
            </w:tcBorders>
            <w:noWrap/>
            <w:vAlign w:val="center"/>
            <w:hideMark/>
          </w:tcPr>
          <w:p w14:paraId="70720BBC"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0.38</w:t>
            </w:r>
          </w:p>
        </w:tc>
        <w:tc>
          <w:tcPr>
            <w:tcW w:w="237" w:type="pct"/>
            <w:tcBorders>
              <w:top w:val="nil"/>
              <w:left w:val="nil"/>
              <w:bottom w:val="nil"/>
              <w:right w:val="nil"/>
            </w:tcBorders>
            <w:noWrap/>
            <w:vAlign w:val="center"/>
            <w:hideMark/>
          </w:tcPr>
          <w:p w14:paraId="6239188A"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0.45</w:t>
            </w:r>
          </w:p>
        </w:tc>
        <w:tc>
          <w:tcPr>
            <w:tcW w:w="109" w:type="pct"/>
            <w:tcBorders>
              <w:top w:val="nil"/>
              <w:left w:val="nil"/>
              <w:bottom w:val="nil"/>
              <w:right w:val="nil"/>
            </w:tcBorders>
            <w:noWrap/>
            <w:vAlign w:val="center"/>
            <w:hideMark/>
          </w:tcPr>
          <w:p w14:paraId="436F600B"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w:t>
            </w:r>
          </w:p>
        </w:tc>
        <w:tc>
          <w:tcPr>
            <w:tcW w:w="267" w:type="pct"/>
            <w:tcBorders>
              <w:top w:val="nil"/>
              <w:left w:val="nil"/>
              <w:bottom w:val="nil"/>
              <w:right w:val="single" w:sz="4" w:space="0" w:color="auto"/>
            </w:tcBorders>
            <w:noWrap/>
            <w:vAlign w:val="center"/>
            <w:hideMark/>
          </w:tcPr>
          <w:p w14:paraId="22C44DC8"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0.13</w:t>
            </w:r>
          </w:p>
        </w:tc>
        <w:tc>
          <w:tcPr>
            <w:tcW w:w="466" w:type="pct"/>
            <w:tcBorders>
              <w:top w:val="nil"/>
              <w:left w:val="nil"/>
              <w:bottom w:val="nil"/>
              <w:right w:val="nil"/>
            </w:tcBorders>
            <w:noWrap/>
            <w:vAlign w:val="center"/>
            <w:hideMark/>
          </w:tcPr>
          <w:p w14:paraId="5FE8A594"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2.40</w:t>
            </w:r>
          </w:p>
        </w:tc>
        <w:tc>
          <w:tcPr>
            <w:tcW w:w="351" w:type="pct"/>
            <w:tcBorders>
              <w:top w:val="nil"/>
              <w:left w:val="single" w:sz="4" w:space="0" w:color="auto"/>
              <w:bottom w:val="nil"/>
              <w:right w:val="single" w:sz="4" w:space="0" w:color="auto"/>
            </w:tcBorders>
            <w:noWrap/>
            <w:vAlign w:val="center"/>
            <w:hideMark/>
          </w:tcPr>
          <w:p w14:paraId="7B251A3F"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0.1213</w:t>
            </w:r>
          </w:p>
        </w:tc>
      </w:tr>
      <w:tr w:rsidR="00D205C6" w:rsidRPr="00D205C6" w14:paraId="3AE6385C" w14:textId="77777777" w:rsidTr="00EB26FA">
        <w:trPr>
          <w:trHeight w:val="20"/>
        </w:trPr>
        <w:tc>
          <w:tcPr>
            <w:tcW w:w="770" w:type="pct"/>
            <w:tcBorders>
              <w:top w:val="nil"/>
              <w:left w:val="single" w:sz="4" w:space="0" w:color="auto"/>
              <w:bottom w:val="nil"/>
              <w:right w:val="nil"/>
            </w:tcBorders>
            <w:noWrap/>
            <w:vAlign w:val="center"/>
            <w:hideMark/>
          </w:tcPr>
          <w:p w14:paraId="3D8AE68E" w14:textId="77777777" w:rsidR="00D205C6" w:rsidRPr="00D205C6" w:rsidRDefault="00D205C6" w:rsidP="000B2B39">
            <w:pPr>
              <w:spacing w:before="0" w:after="0" w:line="240" w:lineRule="auto"/>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 </w:t>
            </w:r>
          </w:p>
        </w:tc>
        <w:tc>
          <w:tcPr>
            <w:tcW w:w="1290" w:type="pct"/>
            <w:tcBorders>
              <w:top w:val="nil"/>
              <w:left w:val="single" w:sz="4" w:space="0" w:color="auto"/>
              <w:bottom w:val="nil"/>
              <w:right w:val="nil"/>
            </w:tcBorders>
            <w:noWrap/>
            <w:vAlign w:val="center"/>
            <w:hideMark/>
          </w:tcPr>
          <w:p w14:paraId="14BBB98B"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 of probing spent in F</w:t>
            </w:r>
          </w:p>
        </w:tc>
        <w:tc>
          <w:tcPr>
            <w:tcW w:w="670" w:type="pct"/>
            <w:tcBorders>
              <w:top w:val="nil"/>
              <w:left w:val="single" w:sz="4" w:space="0" w:color="auto"/>
              <w:bottom w:val="nil"/>
              <w:right w:val="single" w:sz="4" w:space="0" w:color="auto"/>
            </w:tcBorders>
            <w:noWrap/>
            <w:vAlign w:val="center"/>
            <w:hideMark/>
          </w:tcPr>
          <w:p w14:paraId="00C9C8D1"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w:t>
            </w:r>
            <w:proofErr w:type="spellStart"/>
            <w:r w:rsidRPr="00D205C6">
              <w:rPr>
                <w:rFonts w:ascii="Arial" w:eastAsia="Times New Roman" w:hAnsi="Arial" w:cs="Arial"/>
                <w:color w:val="auto"/>
                <w:kern w:val="0"/>
                <w:sz w:val="18"/>
                <w:szCs w:val="18"/>
                <w:lang w:bidi="he-IL"/>
                <w14:ligatures w14:val="none"/>
              </w:rPr>
              <w:t>probtimeinF</w:t>
            </w:r>
            <w:proofErr w:type="spellEnd"/>
          </w:p>
        </w:tc>
        <w:tc>
          <w:tcPr>
            <w:tcW w:w="227" w:type="pct"/>
            <w:tcBorders>
              <w:top w:val="nil"/>
              <w:left w:val="nil"/>
              <w:bottom w:val="nil"/>
              <w:right w:val="nil"/>
            </w:tcBorders>
            <w:noWrap/>
            <w:vAlign w:val="center"/>
            <w:hideMark/>
          </w:tcPr>
          <w:p w14:paraId="582999B2"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w:t>
            </w:r>
          </w:p>
        </w:tc>
        <w:tc>
          <w:tcPr>
            <w:tcW w:w="237" w:type="pct"/>
            <w:tcBorders>
              <w:top w:val="nil"/>
              <w:left w:val="single" w:sz="4" w:space="0" w:color="auto"/>
              <w:bottom w:val="nil"/>
              <w:right w:val="nil"/>
            </w:tcBorders>
            <w:noWrap/>
            <w:vAlign w:val="center"/>
            <w:hideMark/>
          </w:tcPr>
          <w:p w14:paraId="4EFA1C1A"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18.88</w:t>
            </w:r>
          </w:p>
        </w:tc>
        <w:tc>
          <w:tcPr>
            <w:tcW w:w="109" w:type="pct"/>
            <w:tcBorders>
              <w:top w:val="nil"/>
              <w:left w:val="nil"/>
              <w:bottom w:val="nil"/>
              <w:right w:val="nil"/>
            </w:tcBorders>
            <w:noWrap/>
            <w:vAlign w:val="center"/>
            <w:hideMark/>
          </w:tcPr>
          <w:p w14:paraId="6C14FFF6"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w:t>
            </w:r>
          </w:p>
        </w:tc>
        <w:tc>
          <w:tcPr>
            <w:tcW w:w="267" w:type="pct"/>
            <w:tcBorders>
              <w:top w:val="nil"/>
              <w:left w:val="nil"/>
              <w:bottom w:val="nil"/>
              <w:right w:val="single" w:sz="4" w:space="0" w:color="auto"/>
            </w:tcBorders>
            <w:noWrap/>
            <w:vAlign w:val="center"/>
            <w:hideMark/>
          </w:tcPr>
          <w:p w14:paraId="7CAC7D7E"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5.79</w:t>
            </w:r>
          </w:p>
        </w:tc>
        <w:tc>
          <w:tcPr>
            <w:tcW w:w="237" w:type="pct"/>
            <w:tcBorders>
              <w:top w:val="nil"/>
              <w:left w:val="nil"/>
              <w:bottom w:val="nil"/>
              <w:right w:val="nil"/>
            </w:tcBorders>
            <w:noWrap/>
            <w:vAlign w:val="center"/>
            <w:hideMark/>
          </w:tcPr>
          <w:p w14:paraId="0057582B"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7.96</w:t>
            </w:r>
          </w:p>
        </w:tc>
        <w:tc>
          <w:tcPr>
            <w:tcW w:w="109" w:type="pct"/>
            <w:tcBorders>
              <w:top w:val="nil"/>
              <w:left w:val="nil"/>
              <w:bottom w:val="nil"/>
              <w:right w:val="nil"/>
            </w:tcBorders>
            <w:noWrap/>
            <w:vAlign w:val="center"/>
            <w:hideMark/>
          </w:tcPr>
          <w:p w14:paraId="31DE13CF"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w:t>
            </w:r>
          </w:p>
        </w:tc>
        <w:tc>
          <w:tcPr>
            <w:tcW w:w="267" w:type="pct"/>
            <w:tcBorders>
              <w:top w:val="nil"/>
              <w:left w:val="nil"/>
              <w:bottom w:val="nil"/>
              <w:right w:val="single" w:sz="4" w:space="0" w:color="auto"/>
            </w:tcBorders>
            <w:noWrap/>
            <w:vAlign w:val="center"/>
            <w:hideMark/>
          </w:tcPr>
          <w:p w14:paraId="2FAAA9CB"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2.15</w:t>
            </w:r>
          </w:p>
        </w:tc>
        <w:tc>
          <w:tcPr>
            <w:tcW w:w="466" w:type="pct"/>
            <w:tcBorders>
              <w:top w:val="nil"/>
              <w:left w:val="nil"/>
              <w:bottom w:val="nil"/>
              <w:right w:val="nil"/>
            </w:tcBorders>
            <w:noWrap/>
            <w:vAlign w:val="center"/>
            <w:hideMark/>
          </w:tcPr>
          <w:p w14:paraId="41409E72"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1.67</w:t>
            </w:r>
          </w:p>
        </w:tc>
        <w:tc>
          <w:tcPr>
            <w:tcW w:w="351" w:type="pct"/>
            <w:tcBorders>
              <w:top w:val="nil"/>
              <w:left w:val="single" w:sz="4" w:space="0" w:color="auto"/>
              <w:bottom w:val="nil"/>
              <w:right w:val="single" w:sz="4" w:space="0" w:color="auto"/>
            </w:tcBorders>
            <w:noWrap/>
            <w:vAlign w:val="center"/>
            <w:hideMark/>
          </w:tcPr>
          <w:p w14:paraId="670B631D"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0.1967</w:t>
            </w:r>
          </w:p>
        </w:tc>
      </w:tr>
      <w:tr w:rsidR="00D205C6" w:rsidRPr="00D205C6" w14:paraId="01D9A632" w14:textId="77777777" w:rsidTr="00EB26FA">
        <w:trPr>
          <w:trHeight w:val="20"/>
        </w:trPr>
        <w:tc>
          <w:tcPr>
            <w:tcW w:w="770" w:type="pct"/>
            <w:tcBorders>
              <w:top w:val="single" w:sz="4" w:space="0" w:color="auto"/>
              <w:left w:val="single" w:sz="4" w:space="0" w:color="auto"/>
              <w:bottom w:val="nil"/>
              <w:right w:val="nil"/>
            </w:tcBorders>
            <w:noWrap/>
            <w:vAlign w:val="center"/>
            <w:hideMark/>
          </w:tcPr>
          <w:p w14:paraId="2D0CFFAF" w14:textId="77777777" w:rsidR="00D205C6" w:rsidRPr="00D205C6" w:rsidRDefault="00D205C6" w:rsidP="000B2B39">
            <w:pPr>
              <w:spacing w:before="0" w:after="0" w:line="240" w:lineRule="auto"/>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All tissue</w:t>
            </w:r>
          </w:p>
        </w:tc>
        <w:tc>
          <w:tcPr>
            <w:tcW w:w="1290" w:type="pct"/>
            <w:tcBorders>
              <w:top w:val="single" w:sz="4" w:space="0" w:color="auto"/>
              <w:left w:val="single" w:sz="4" w:space="0" w:color="auto"/>
              <w:bottom w:val="nil"/>
              <w:right w:val="nil"/>
            </w:tcBorders>
            <w:noWrap/>
            <w:vAlign w:val="center"/>
            <w:hideMark/>
          </w:tcPr>
          <w:p w14:paraId="66B9A361"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Number of probes</w:t>
            </w:r>
          </w:p>
        </w:tc>
        <w:tc>
          <w:tcPr>
            <w:tcW w:w="670" w:type="pct"/>
            <w:tcBorders>
              <w:top w:val="single" w:sz="4" w:space="0" w:color="auto"/>
              <w:left w:val="single" w:sz="4" w:space="0" w:color="auto"/>
              <w:bottom w:val="nil"/>
              <w:right w:val="single" w:sz="4" w:space="0" w:color="auto"/>
            </w:tcBorders>
            <w:noWrap/>
            <w:vAlign w:val="center"/>
            <w:hideMark/>
          </w:tcPr>
          <w:p w14:paraId="7ABDB306"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proofErr w:type="spellStart"/>
            <w:r w:rsidRPr="00D205C6">
              <w:rPr>
                <w:rFonts w:ascii="Arial" w:eastAsia="Times New Roman" w:hAnsi="Arial" w:cs="Arial"/>
                <w:color w:val="auto"/>
                <w:kern w:val="0"/>
                <w:sz w:val="18"/>
                <w:szCs w:val="18"/>
                <w:lang w:bidi="he-IL"/>
                <w14:ligatures w14:val="none"/>
              </w:rPr>
              <w:t>n_Pr</w:t>
            </w:r>
            <w:proofErr w:type="spellEnd"/>
          </w:p>
        </w:tc>
        <w:tc>
          <w:tcPr>
            <w:tcW w:w="227" w:type="pct"/>
            <w:tcBorders>
              <w:top w:val="single" w:sz="4" w:space="0" w:color="auto"/>
              <w:left w:val="nil"/>
              <w:bottom w:val="nil"/>
              <w:right w:val="nil"/>
            </w:tcBorders>
            <w:noWrap/>
            <w:vAlign w:val="center"/>
            <w:hideMark/>
          </w:tcPr>
          <w:p w14:paraId="5A89F7DF"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count</w:t>
            </w:r>
          </w:p>
        </w:tc>
        <w:tc>
          <w:tcPr>
            <w:tcW w:w="237" w:type="pct"/>
            <w:tcBorders>
              <w:top w:val="single" w:sz="4" w:space="0" w:color="auto"/>
              <w:left w:val="single" w:sz="4" w:space="0" w:color="auto"/>
              <w:bottom w:val="nil"/>
              <w:right w:val="nil"/>
            </w:tcBorders>
            <w:noWrap/>
            <w:vAlign w:val="center"/>
            <w:hideMark/>
          </w:tcPr>
          <w:p w14:paraId="79F7083D"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9.13</w:t>
            </w:r>
          </w:p>
        </w:tc>
        <w:tc>
          <w:tcPr>
            <w:tcW w:w="109" w:type="pct"/>
            <w:tcBorders>
              <w:top w:val="single" w:sz="4" w:space="0" w:color="auto"/>
              <w:left w:val="nil"/>
              <w:bottom w:val="nil"/>
              <w:right w:val="nil"/>
            </w:tcBorders>
            <w:noWrap/>
            <w:vAlign w:val="center"/>
            <w:hideMark/>
          </w:tcPr>
          <w:p w14:paraId="15041163"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w:t>
            </w:r>
          </w:p>
        </w:tc>
        <w:tc>
          <w:tcPr>
            <w:tcW w:w="267" w:type="pct"/>
            <w:tcBorders>
              <w:top w:val="single" w:sz="4" w:space="0" w:color="auto"/>
              <w:left w:val="nil"/>
              <w:bottom w:val="nil"/>
              <w:right w:val="single" w:sz="4" w:space="0" w:color="auto"/>
            </w:tcBorders>
            <w:noWrap/>
            <w:vAlign w:val="center"/>
            <w:hideMark/>
          </w:tcPr>
          <w:p w14:paraId="581BB4F1"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1.38</w:t>
            </w:r>
          </w:p>
        </w:tc>
        <w:tc>
          <w:tcPr>
            <w:tcW w:w="237" w:type="pct"/>
            <w:tcBorders>
              <w:top w:val="single" w:sz="4" w:space="0" w:color="auto"/>
              <w:left w:val="nil"/>
              <w:bottom w:val="nil"/>
              <w:right w:val="nil"/>
            </w:tcBorders>
            <w:noWrap/>
            <w:vAlign w:val="center"/>
            <w:hideMark/>
          </w:tcPr>
          <w:p w14:paraId="39F9614F"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7.47</w:t>
            </w:r>
          </w:p>
        </w:tc>
        <w:tc>
          <w:tcPr>
            <w:tcW w:w="109" w:type="pct"/>
            <w:tcBorders>
              <w:top w:val="single" w:sz="4" w:space="0" w:color="auto"/>
              <w:left w:val="nil"/>
              <w:bottom w:val="nil"/>
              <w:right w:val="nil"/>
            </w:tcBorders>
            <w:noWrap/>
            <w:vAlign w:val="center"/>
            <w:hideMark/>
          </w:tcPr>
          <w:p w14:paraId="2F16F2C9"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w:t>
            </w:r>
          </w:p>
        </w:tc>
        <w:tc>
          <w:tcPr>
            <w:tcW w:w="267" w:type="pct"/>
            <w:tcBorders>
              <w:top w:val="single" w:sz="4" w:space="0" w:color="auto"/>
              <w:left w:val="nil"/>
              <w:bottom w:val="nil"/>
              <w:right w:val="single" w:sz="4" w:space="0" w:color="auto"/>
            </w:tcBorders>
            <w:noWrap/>
            <w:vAlign w:val="center"/>
            <w:hideMark/>
          </w:tcPr>
          <w:p w14:paraId="1E6CCFC1"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1.27</w:t>
            </w:r>
          </w:p>
        </w:tc>
        <w:tc>
          <w:tcPr>
            <w:tcW w:w="466" w:type="pct"/>
            <w:tcBorders>
              <w:top w:val="single" w:sz="4" w:space="0" w:color="auto"/>
              <w:left w:val="nil"/>
              <w:bottom w:val="nil"/>
              <w:right w:val="nil"/>
            </w:tcBorders>
            <w:noWrap/>
            <w:vAlign w:val="center"/>
            <w:hideMark/>
          </w:tcPr>
          <w:p w14:paraId="4F6AE492"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0.90</w:t>
            </w:r>
          </w:p>
        </w:tc>
        <w:tc>
          <w:tcPr>
            <w:tcW w:w="351" w:type="pct"/>
            <w:tcBorders>
              <w:top w:val="single" w:sz="4" w:space="0" w:color="auto"/>
              <w:left w:val="single" w:sz="4" w:space="0" w:color="auto"/>
              <w:bottom w:val="nil"/>
              <w:right w:val="single" w:sz="4" w:space="0" w:color="auto"/>
            </w:tcBorders>
            <w:noWrap/>
            <w:vAlign w:val="center"/>
            <w:hideMark/>
          </w:tcPr>
          <w:p w14:paraId="52CF9D7D"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0.3437</w:t>
            </w:r>
          </w:p>
        </w:tc>
      </w:tr>
      <w:tr w:rsidR="00D205C6" w:rsidRPr="00D205C6" w14:paraId="495B287F" w14:textId="77777777" w:rsidTr="00EB26FA">
        <w:trPr>
          <w:trHeight w:val="20"/>
        </w:trPr>
        <w:tc>
          <w:tcPr>
            <w:tcW w:w="770" w:type="pct"/>
            <w:tcBorders>
              <w:top w:val="nil"/>
              <w:left w:val="single" w:sz="4" w:space="0" w:color="auto"/>
              <w:bottom w:val="nil"/>
              <w:right w:val="nil"/>
            </w:tcBorders>
            <w:noWrap/>
            <w:vAlign w:val="center"/>
            <w:hideMark/>
          </w:tcPr>
          <w:p w14:paraId="15C98137" w14:textId="77777777" w:rsidR="00D205C6" w:rsidRPr="00D205C6" w:rsidRDefault="00D205C6" w:rsidP="000B2B39">
            <w:pPr>
              <w:spacing w:before="0" w:after="0" w:line="240" w:lineRule="auto"/>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 </w:t>
            </w:r>
          </w:p>
        </w:tc>
        <w:tc>
          <w:tcPr>
            <w:tcW w:w="1290" w:type="pct"/>
            <w:tcBorders>
              <w:top w:val="nil"/>
              <w:left w:val="single" w:sz="4" w:space="0" w:color="auto"/>
              <w:bottom w:val="nil"/>
              <w:right w:val="nil"/>
            </w:tcBorders>
            <w:noWrap/>
            <w:vAlign w:val="center"/>
            <w:hideMark/>
          </w:tcPr>
          <w:p w14:paraId="6E6EE589"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Number of np</w:t>
            </w:r>
          </w:p>
        </w:tc>
        <w:tc>
          <w:tcPr>
            <w:tcW w:w="670" w:type="pct"/>
            <w:tcBorders>
              <w:top w:val="nil"/>
              <w:left w:val="single" w:sz="4" w:space="0" w:color="auto"/>
              <w:bottom w:val="nil"/>
              <w:right w:val="single" w:sz="4" w:space="0" w:color="auto"/>
            </w:tcBorders>
            <w:noWrap/>
            <w:vAlign w:val="center"/>
            <w:hideMark/>
          </w:tcPr>
          <w:p w14:paraId="2F689F59"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proofErr w:type="spellStart"/>
            <w:r w:rsidRPr="00D205C6">
              <w:rPr>
                <w:rFonts w:ascii="Arial" w:eastAsia="Times New Roman" w:hAnsi="Arial" w:cs="Arial"/>
                <w:color w:val="auto"/>
                <w:kern w:val="0"/>
                <w:sz w:val="18"/>
                <w:szCs w:val="18"/>
                <w:lang w:bidi="he-IL"/>
                <w14:ligatures w14:val="none"/>
              </w:rPr>
              <w:t>n_Np</w:t>
            </w:r>
            <w:proofErr w:type="spellEnd"/>
          </w:p>
        </w:tc>
        <w:tc>
          <w:tcPr>
            <w:tcW w:w="227" w:type="pct"/>
            <w:tcBorders>
              <w:top w:val="nil"/>
              <w:left w:val="nil"/>
              <w:bottom w:val="nil"/>
              <w:right w:val="nil"/>
            </w:tcBorders>
            <w:noWrap/>
            <w:vAlign w:val="center"/>
            <w:hideMark/>
          </w:tcPr>
          <w:p w14:paraId="5BB5E66F"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count</w:t>
            </w:r>
          </w:p>
        </w:tc>
        <w:tc>
          <w:tcPr>
            <w:tcW w:w="237" w:type="pct"/>
            <w:tcBorders>
              <w:top w:val="nil"/>
              <w:left w:val="single" w:sz="4" w:space="0" w:color="auto"/>
              <w:bottom w:val="nil"/>
              <w:right w:val="nil"/>
            </w:tcBorders>
            <w:noWrap/>
            <w:vAlign w:val="center"/>
            <w:hideMark/>
          </w:tcPr>
          <w:p w14:paraId="6C5606A4"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9.56</w:t>
            </w:r>
          </w:p>
        </w:tc>
        <w:tc>
          <w:tcPr>
            <w:tcW w:w="109" w:type="pct"/>
            <w:tcBorders>
              <w:top w:val="nil"/>
              <w:left w:val="nil"/>
              <w:bottom w:val="nil"/>
              <w:right w:val="nil"/>
            </w:tcBorders>
            <w:noWrap/>
            <w:vAlign w:val="center"/>
            <w:hideMark/>
          </w:tcPr>
          <w:p w14:paraId="3B49A502"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w:t>
            </w:r>
          </w:p>
        </w:tc>
        <w:tc>
          <w:tcPr>
            <w:tcW w:w="267" w:type="pct"/>
            <w:tcBorders>
              <w:top w:val="nil"/>
              <w:left w:val="nil"/>
              <w:bottom w:val="nil"/>
              <w:right w:val="single" w:sz="4" w:space="0" w:color="auto"/>
            </w:tcBorders>
            <w:noWrap/>
            <w:vAlign w:val="center"/>
            <w:hideMark/>
          </w:tcPr>
          <w:p w14:paraId="134C1911"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1.39</w:t>
            </w:r>
          </w:p>
        </w:tc>
        <w:tc>
          <w:tcPr>
            <w:tcW w:w="237" w:type="pct"/>
            <w:tcBorders>
              <w:top w:val="nil"/>
              <w:left w:val="nil"/>
              <w:bottom w:val="nil"/>
              <w:right w:val="nil"/>
            </w:tcBorders>
            <w:noWrap/>
            <w:vAlign w:val="center"/>
            <w:hideMark/>
          </w:tcPr>
          <w:p w14:paraId="696A64C2"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7.58</w:t>
            </w:r>
          </w:p>
        </w:tc>
        <w:tc>
          <w:tcPr>
            <w:tcW w:w="109" w:type="pct"/>
            <w:tcBorders>
              <w:top w:val="nil"/>
              <w:left w:val="nil"/>
              <w:bottom w:val="nil"/>
              <w:right w:val="nil"/>
            </w:tcBorders>
            <w:noWrap/>
            <w:vAlign w:val="center"/>
            <w:hideMark/>
          </w:tcPr>
          <w:p w14:paraId="31A86089"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w:t>
            </w:r>
          </w:p>
        </w:tc>
        <w:tc>
          <w:tcPr>
            <w:tcW w:w="267" w:type="pct"/>
            <w:tcBorders>
              <w:top w:val="nil"/>
              <w:left w:val="nil"/>
              <w:bottom w:val="nil"/>
              <w:right w:val="single" w:sz="4" w:space="0" w:color="auto"/>
            </w:tcBorders>
            <w:noWrap/>
            <w:vAlign w:val="center"/>
            <w:hideMark/>
          </w:tcPr>
          <w:p w14:paraId="238C3D7D"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1.29</w:t>
            </w:r>
          </w:p>
        </w:tc>
        <w:tc>
          <w:tcPr>
            <w:tcW w:w="466" w:type="pct"/>
            <w:tcBorders>
              <w:top w:val="nil"/>
              <w:left w:val="nil"/>
              <w:bottom w:val="nil"/>
              <w:right w:val="nil"/>
            </w:tcBorders>
            <w:noWrap/>
            <w:vAlign w:val="center"/>
            <w:hideMark/>
          </w:tcPr>
          <w:p w14:paraId="561FB675"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1.24</w:t>
            </w:r>
          </w:p>
        </w:tc>
        <w:tc>
          <w:tcPr>
            <w:tcW w:w="351" w:type="pct"/>
            <w:tcBorders>
              <w:top w:val="nil"/>
              <w:left w:val="single" w:sz="4" w:space="0" w:color="auto"/>
              <w:bottom w:val="nil"/>
              <w:right w:val="single" w:sz="4" w:space="0" w:color="auto"/>
            </w:tcBorders>
            <w:noWrap/>
            <w:vAlign w:val="center"/>
            <w:hideMark/>
          </w:tcPr>
          <w:p w14:paraId="19A77C60"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0.2656</w:t>
            </w:r>
          </w:p>
        </w:tc>
      </w:tr>
      <w:tr w:rsidR="00D205C6" w:rsidRPr="00D205C6" w14:paraId="2D41D988" w14:textId="77777777" w:rsidTr="00EB26FA">
        <w:trPr>
          <w:trHeight w:val="20"/>
        </w:trPr>
        <w:tc>
          <w:tcPr>
            <w:tcW w:w="770" w:type="pct"/>
            <w:tcBorders>
              <w:top w:val="nil"/>
              <w:left w:val="single" w:sz="4" w:space="0" w:color="auto"/>
              <w:bottom w:val="nil"/>
              <w:right w:val="nil"/>
            </w:tcBorders>
            <w:noWrap/>
            <w:vAlign w:val="center"/>
            <w:hideMark/>
          </w:tcPr>
          <w:p w14:paraId="492D5DC3" w14:textId="77777777" w:rsidR="00D205C6" w:rsidRPr="00D205C6" w:rsidRDefault="00D205C6" w:rsidP="000B2B39">
            <w:pPr>
              <w:spacing w:before="0" w:after="0" w:line="240" w:lineRule="auto"/>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 </w:t>
            </w:r>
          </w:p>
        </w:tc>
        <w:tc>
          <w:tcPr>
            <w:tcW w:w="1290" w:type="pct"/>
            <w:tcBorders>
              <w:top w:val="nil"/>
              <w:left w:val="single" w:sz="4" w:space="0" w:color="auto"/>
              <w:bottom w:val="nil"/>
              <w:right w:val="nil"/>
            </w:tcBorders>
            <w:noWrap/>
            <w:vAlign w:val="center"/>
            <w:hideMark/>
          </w:tcPr>
          <w:p w14:paraId="6C72E292"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Number of pd</w:t>
            </w:r>
          </w:p>
        </w:tc>
        <w:tc>
          <w:tcPr>
            <w:tcW w:w="670" w:type="pct"/>
            <w:tcBorders>
              <w:top w:val="nil"/>
              <w:left w:val="single" w:sz="4" w:space="0" w:color="auto"/>
              <w:bottom w:val="nil"/>
              <w:right w:val="single" w:sz="4" w:space="0" w:color="auto"/>
            </w:tcBorders>
            <w:noWrap/>
            <w:vAlign w:val="center"/>
            <w:hideMark/>
          </w:tcPr>
          <w:p w14:paraId="0E6AE7FD"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proofErr w:type="spellStart"/>
            <w:r w:rsidRPr="00D205C6">
              <w:rPr>
                <w:rFonts w:ascii="Arial" w:eastAsia="Times New Roman" w:hAnsi="Arial" w:cs="Arial"/>
                <w:color w:val="auto"/>
                <w:kern w:val="0"/>
                <w:sz w:val="18"/>
                <w:szCs w:val="18"/>
                <w:lang w:bidi="he-IL"/>
                <w14:ligatures w14:val="none"/>
              </w:rPr>
              <w:t>n_pd</w:t>
            </w:r>
            <w:proofErr w:type="spellEnd"/>
          </w:p>
        </w:tc>
        <w:tc>
          <w:tcPr>
            <w:tcW w:w="227" w:type="pct"/>
            <w:tcBorders>
              <w:top w:val="nil"/>
              <w:left w:val="nil"/>
              <w:bottom w:val="nil"/>
              <w:right w:val="nil"/>
            </w:tcBorders>
            <w:noWrap/>
            <w:vAlign w:val="center"/>
            <w:hideMark/>
          </w:tcPr>
          <w:p w14:paraId="36528C95"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count</w:t>
            </w:r>
          </w:p>
        </w:tc>
        <w:tc>
          <w:tcPr>
            <w:tcW w:w="237" w:type="pct"/>
            <w:tcBorders>
              <w:top w:val="nil"/>
              <w:left w:val="single" w:sz="4" w:space="0" w:color="auto"/>
              <w:bottom w:val="nil"/>
              <w:right w:val="nil"/>
            </w:tcBorders>
            <w:noWrap/>
            <w:vAlign w:val="center"/>
            <w:hideMark/>
          </w:tcPr>
          <w:p w14:paraId="17E80866"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80.56</w:t>
            </w:r>
          </w:p>
        </w:tc>
        <w:tc>
          <w:tcPr>
            <w:tcW w:w="109" w:type="pct"/>
            <w:tcBorders>
              <w:top w:val="nil"/>
              <w:left w:val="nil"/>
              <w:bottom w:val="nil"/>
              <w:right w:val="nil"/>
            </w:tcBorders>
            <w:noWrap/>
            <w:vAlign w:val="center"/>
            <w:hideMark/>
          </w:tcPr>
          <w:p w14:paraId="3B96E37B"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w:t>
            </w:r>
          </w:p>
        </w:tc>
        <w:tc>
          <w:tcPr>
            <w:tcW w:w="267" w:type="pct"/>
            <w:tcBorders>
              <w:top w:val="nil"/>
              <w:left w:val="nil"/>
              <w:bottom w:val="nil"/>
              <w:right w:val="single" w:sz="4" w:space="0" w:color="auto"/>
            </w:tcBorders>
            <w:noWrap/>
            <w:vAlign w:val="center"/>
            <w:hideMark/>
          </w:tcPr>
          <w:p w14:paraId="26A1C8E4"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10.00</w:t>
            </w:r>
          </w:p>
        </w:tc>
        <w:tc>
          <w:tcPr>
            <w:tcW w:w="237" w:type="pct"/>
            <w:tcBorders>
              <w:top w:val="nil"/>
              <w:left w:val="nil"/>
              <w:bottom w:val="nil"/>
              <w:right w:val="nil"/>
            </w:tcBorders>
            <w:noWrap/>
            <w:vAlign w:val="center"/>
            <w:hideMark/>
          </w:tcPr>
          <w:p w14:paraId="27A49930"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70.63</w:t>
            </w:r>
          </w:p>
        </w:tc>
        <w:tc>
          <w:tcPr>
            <w:tcW w:w="109" w:type="pct"/>
            <w:tcBorders>
              <w:top w:val="nil"/>
              <w:left w:val="nil"/>
              <w:bottom w:val="nil"/>
              <w:right w:val="nil"/>
            </w:tcBorders>
            <w:noWrap/>
            <w:vAlign w:val="center"/>
            <w:hideMark/>
          </w:tcPr>
          <w:p w14:paraId="70958F6A"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w:t>
            </w:r>
          </w:p>
        </w:tc>
        <w:tc>
          <w:tcPr>
            <w:tcW w:w="267" w:type="pct"/>
            <w:tcBorders>
              <w:top w:val="nil"/>
              <w:left w:val="nil"/>
              <w:bottom w:val="nil"/>
              <w:right w:val="single" w:sz="4" w:space="0" w:color="auto"/>
            </w:tcBorders>
            <w:noWrap/>
            <w:vAlign w:val="center"/>
            <w:hideMark/>
          </w:tcPr>
          <w:p w14:paraId="34ABD290"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10.19</w:t>
            </w:r>
          </w:p>
        </w:tc>
        <w:tc>
          <w:tcPr>
            <w:tcW w:w="466" w:type="pct"/>
            <w:tcBorders>
              <w:top w:val="nil"/>
              <w:left w:val="nil"/>
              <w:bottom w:val="nil"/>
              <w:right w:val="nil"/>
            </w:tcBorders>
            <w:noWrap/>
            <w:vAlign w:val="center"/>
            <w:hideMark/>
          </w:tcPr>
          <w:p w14:paraId="3EB9BE4C"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0.69</w:t>
            </w:r>
          </w:p>
        </w:tc>
        <w:tc>
          <w:tcPr>
            <w:tcW w:w="351" w:type="pct"/>
            <w:tcBorders>
              <w:top w:val="nil"/>
              <w:left w:val="single" w:sz="4" w:space="0" w:color="auto"/>
              <w:bottom w:val="nil"/>
              <w:right w:val="single" w:sz="4" w:space="0" w:color="auto"/>
            </w:tcBorders>
            <w:noWrap/>
            <w:vAlign w:val="center"/>
            <w:hideMark/>
          </w:tcPr>
          <w:p w14:paraId="76C6373B"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0.4077</w:t>
            </w:r>
          </w:p>
        </w:tc>
      </w:tr>
      <w:tr w:rsidR="00D205C6" w:rsidRPr="00D205C6" w14:paraId="2B1A45FF" w14:textId="77777777" w:rsidTr="00EB26FA">
        <w:trPr>
          <w:trHeight w:val="20"/>
        </w:trPr>
        <w:tc>
          <w:tcPr>
            <w:tcW w:w="770" w:type="pct"/>
            <w:tcBorders>
              <w:top w:val="nil"/>
              <w:left w:val="single" w:sz="4" w:space="0" w:color="auto"/>
              <w:bottom w:val="nil"/>
              <w:right w:val="nil"/>
            </w:tcBorders>
            <w:noWrap/>
            <w:vAlign w:val="center"/>
            <w:hideMark/>
          </w:tcPr>
          <w:p w14:paraId="5242FD10" w14:textId="77777777" w:rsidR="00D205C6" w:rsidRPr="00D205C6" w:rsidRDefault="00D205C6" w:rsidP="000B2B39">
            <w:pPr>
              <w:spacing w:before="0" w:after="0" w:line="240" w:lineRule="auto"/>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 </w:t>
            </w:r>
          </w:p>
        </w:tc>
        <w:tc>
          <w:tcPr>
            <w:tcW w:w="1290" w:type="pct"/>
            <w:tcBorders>
              <w:top w:val="nil"/>
              <w:left w:val="single" w:sz="4" w:space="0" w:color="auto"/>
              <w:bottom w:val="nil"/>
              <w:right w:val="nil"/>
            </w:tcBorders>
            <w:noWrap/>
            <w:vAlign w:val="center"/>
            <w:hideMark/>
          </w:tcPr>
          <w:p w14:paraId="6EF333AA"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 xml:space="preserve">Duration of </w:t>
            </w:r>
            <w:proofErr w:type="spellStart"/>
            <w:r w:rsidRPr="00D205C6">
              <w:rPr>
                <w:rFonts w:ascii="Arial" w:eastAsia="Times New Roman" w:hAnsi="Arial" w:cs="Arial"/>
                <w:color w:val="auto"/>
                <w:kern w:val="0"/>
                <w:sz w:val="18"/>
                <w:szCs w:val="18"/>
                <w:lang w:bidi="he-IL"/>
                <w14:ligatures w14:val="none"/>
              </w:rPr>
              <w:t>nonprobe</w:t>
            </w:r>
            <w:proofErr w:type="spellEnd"/>
            <w:r w:rsidRPr="00D205C6">
              <w:rPr>
                <w:rFonts w:ascii="Arial" w:eastAsia="Times New Roman" w:hAnsi="Arial" w:cs="Arial"/>
                <w:color w:val="auto"/>
                <w:kern w:val="0"/>
                <w:sz w:val="18"/>
                <w:szCs w:val="18"/>
                <w:lang w:bidi="he-IL"/>
                <w14:ligatures w14:val="none"/>
              </w:rPr>
              <w:t xml:space="preserve"> period before the 1</w:t>
            </w:r>
            <w:r w:rsidRPr="00D205C6">
              <w:rPr>
                <w:rFonts w:ascii="Arial" w:eastAsia="Times New Roman" w:hAnsi="Arial" w:cs="Arial"/>
                <w:color w:val="auto"/>
                <w:kern w:val="0"/>
                <w:sz w:val="18"/>
                <w:szCs w:val="18"/>
                <w:vertAlign w:val="superscript"/>
                <w:lang w:bidi="he-IL"/>
                <w14:ligatures w14:val="none"/>
              </w:rPr>
              <w:t>st</w:t>
            </w:r>
            <w:r w:rsidRPr="00D205C6">
              <w:rPr>
                <w:rFonts w:ascii="Arial" w:eastAsia="Times New Roman" w:hAnsi="Arial" w:cs="Arial"/>
                <w:color w:val="auto"/>
                <w:kern w:val="0"/>
                <w:sz w:val="18"/>
                <w:szCs w:val="18"/>
                <w:lang w:bidi="he-IL"/>
                <w14:ligatures w14:val="none"/>
              </w:rPr>
              <w:t xml:space="preserve"> E</w:t>
            </w:r>
          </w:p>
        </w:tc>
        <w:tc>
          <w:tcPr>
            <w:tcW w:w="670" w:type="pct"/>
            <w:tcBorders>
              <w:top w:val="nil"/>
              <w:left w:val="single" w:sz="4" w:space="0" w:color="auto"/>
              <w:bottom w:val="nil"/>
              <w:right w:val="single" w:sz="4" w:space="0" w:color="auto"/>
            </w:tcBorders>
            <w:noWrap/>
            <w:vAlign w:val="center"/>
            <w:hideMark/>
          </w:tcPr>
          <w:p w14:paraId="0311ED55"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s_np.1E</w:t>
            </w:r>
          </w:p>
        </w:tc>
        <w:tc>
          <w:tcPr>
            <w:tcW w:w="227" w:type="pct"/>
            <w:tcBorders>
              <w:top w:val="nil"/>
              <w:left w:val="nil"/>
              <w:bottom w:val="nil"/>
              <w:right w:val="nil"/>
            </w:tcBorders>
            <w:noWrap/>
            <w:vAlign w:val="center"/>
            <w:hideMark/>
          </w:tcPr>
          <w:p w14:paraId="61CA90FF"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proofErr w:type="spellStart"/>
            <w:r w:rsidRPr="00D205C6">
              <w:rPr>
                <w:rFonts w:ascii="Arial" w:eastAsia="Times New Roman" w:hAnsi="Arial" w:cs="Arial"/>
                <w:color w:val="auto"/>
                <w:kern w:val="0"/>
                <w:sz w:val="18"/>
                <w:szCs w:val="18"/>
                <w:lang w:bidi="he-IL"/>
                <w14:ligatures w14:val="none"/>
              </w:rPr>
              <w:t>hr</w:t>
            </w:r>
            <w:proofErr w:type="spellEnd"/>
          </w:p>
        </w:tc>
        <w:tc>
          <w:tcPr>
            <w:tcW w:w="237" w:type="pct"/>
            <w:tcBorders>
              <w:top w:val="nil"/>
              <w:left w:val="single" w:sz="4" w:space="0" w:color="auto"/>
              <w:bottom w:val="nil"/>
              <w:right w:val="nil"/>
            </w:tcBorders>
            <w:noWrap/>
            <w:vAlign w:val="center"/>
            <w:hideMark/>
          </w:tcPr>
          <w:p w14:paraId="33296C8B"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0.68</w:t>
            </w:r>
          </w:p>
        </w:tc>
        <w:tc>
          <w:tcPr>
            <w:tcW w:w="109" w:type="pct"/>
            <w:tcBorders>
              <w:top w:val="nil"/>
              <w:left w:val="nil"/>
              <w:bottom w:val="nil"/>
              <w:right w:val="nil"/>
            </w:tcBorders>
            <w:noWrap/>
            <w:vAlign w:val="center"/>
            <w:hideMark/>
          </w:tcPr>
          <w:p w14:paraId="5735DC2C"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w:t>
            </w:r>
          </w:p>
        </w:tc>
        <w:tc>
          <w:tcPr>
            <w:tcW w:w="267" w:type="pct"/>
            <w:tcBorders>
              <w:top w:val="nil"/>
              <w:left w:val="nil"/>
              <w:bottom w:val="nil"/>
              <w:right w:val="single" w:sz="4" w:space="0" w:color="auto"/>
            </w:tcBorders>
            <w:noWrap/>
            <w:vAlign w:val="center"/>
            <w:hideMark/>
          </w:tcPr>
          <w:p w14:paraId="484C6F5B"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0.17</w:t>
            </w:r>
          </w:p>
        </w:tc>
        <w:tc>
          <w:tcPr>
            <w:tcW w:w="237" w:type="pct"/>
            <w:tcBorders>
              <w:top w:val="nil"/>
              <w:left w:val="nil"/>
              <w:bottom w:val="nil"/>
              <w:right w:val="nil"/>
            </w:tcBorders>
            <w:noWrap/>
            <w:vAlign w:val="center"/>
            <w:hideMark/>
          </w:tcPr>
          <w:p w14:paraId="3758DB10"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1.63</w:t>
            </w:r>
          </w:p>
        </w:tc>
        <w:tc>
          <w:tcPr>
            <w:tcW w:w="109" w:type="pct"/>
            <w:tcBorders>
              <w:top w:val="nil"/>
              <w:left w:val="nil"/>
              <w:bottom w:val="nil"/>
              <w:right w:val="nil"/>
            </w:tcBorders>
            <w:noWrap/>
            <w:vAlign w:val="center"/>
            <w:hideMark/>
          </w:tcPr>
          <w:p w14:paraId="66D8C8F4"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w:t>
            </w:r>
          </w:p>
        </w:tc>
        <w:tc>
          <w:tcPr>
            <w:tcW w:w="267" w:type="pct"/>
            <w:tcBorders>
              <w:top w:val="nil"/>
              <w:left w:val="nil"/>
              <w:bottom w:val="nil"/>
              <w:right w:val="single" w:sz="4" w:space="0" w:color="auto"/>
            </w:tcBorders>
            <w:noWrap/>
            <w:vAlign w:val="center"/>
            <w:hideMark/>
          </w:tcPr>
          <w:p w14:paraId="25A2382C"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0.37</w:t>
            </w:r>
          </w:p>
        </w:tc>
        <w:tc>
          <w:tcPr>
            <w:tcW w:w="466" w:type="pct"/>
            <w:tcBorders>
              <w:top w:val="nil"/>
              <w:left w:val="nil"/>
              <w:bottom w:val="nil"/>
              <w:right w:val="nil"/>
            </w:tcBorders>
            <w:noWrap/>
            <w:vAlign w:val="center"/>
            <w:hideMark/>
          </w:tcPr>
          <w:p w14:paraId="5B51A94E"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2.53</w:t>
            </w:r>
          </w:p>
        </w:tc>
        <w:tc>
          <w:tcPr>
            <w:tcW w:w="351" w:type="pct"/>
            <w:tcBorders>
              <w:top w:val="nil"/>
              <w:left w:val="single" w:sz="4" w:space="0" w:color="auto"/>
              <w:bottom w:val="nil"/>
              <w:right w:val="single" w:sz="4" w:space="0" w:color="auto"/>
            </w:tcBorders>
            <w:noWrap/>
            <w:vAlign w:val="center"/>
            <w:hideMark/>
          </w:tcPr>
          <w:p w14:paraId="66D8ED73"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0.1120</w:t>
            </w:r>
          </w:p>
        </w:tc>
      </w:tr>
      <w:tr w:rsidR="00D205C6" w:rsidRPr="00D205C6" w14:paraId="32F02639" w14:textId="77777777" w:rsidTr="00EB26FA">
        <w:trPr>
          <w:trHeight w:val="20"/>
        </w:trPr>
        <w:tc>
          <w:tcPr>
            <w:tcW w:w="770" w:type="pct"/>
            <w:tcBorders>
              <w:top w:val="nil"/>
              <w:left w:val="single" w:sz="4" w:space="0" w:color="auto"/>
              <w:bottom w:val="nil"/>
              <w:right w:val="nil"/>
            </w:tcBorders>
            <w:noWrap/>
            <w:vAlign w:val="center"/>
            <w:hideMark/>
          </w:tcPr>
          <w:p w14:paraId="29FC0CB9" w14:textId="77777777" w:rsidR="00D205C6" w:rsidRPr="00D205C6" w:rsidRDefault="00D205C6" w:rsidP="000B2B39">
            <w:pPr>
              <w:spacing w:before="0" w:after="0" w:line="240" w:lineRule="auto"/>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 </w:t>
            </w:r>
          </w:p>
        </w:tc>
        <w:tc>
          <w:tcPr>
            <w:tcW w:w="1290" w:type="pct"/>
            <w:tcBorders>
              <w:top w:val="nil"/>
              <w:left w:val="single" w:sz="4" w:space="0" w:color="auto"/>
              <w:bottom w:val="nil"/>
              <w:right w:val="nil"/>
            </w:tcBorders>
            <w:noWrap/>
            <w:vAlign w:val="center"/>
            <w:hideMark/>
          </w:tcPr>
          <w:p w14:paraId="4580DAD1"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Total duration of np</w:t>
            </w:r>
          </w:p>
        </w:tc>
        <w:tc>
          <w:tcPr>
            <w:tcW w:w="670" w:type="pct"/>
            <w:tcBorders>
              <w:top w:val="nil"/>
              <w:left w:val="single" w:sz="4" w:space="0" w:color="auto"/>
              <w:bottom w:val="nil"/>
              <w:right w:val="single" w:sz="4" w:space="0" w:color="auto"/>
            </w:tcBorders>
            <w:noWrap/>
            <w:vAlign w:val="center"/>
            <w:hideMark/>
          </w:tcPr>
          <w:p w14:paraId="7B5753F2"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proofErr w:type="spellStart"/>
            <w:r w:rsidRPr="00D205C6">
              <w:rPr>
                <w:rFonts w:ascii="Arial" w:eastAsia="Times New Roman" w:hAnsi="Arial" w:cs="Arial"/>
                <w:color w:val="auto"/>
                <w:kern w:val="0"/>
                <w:sz w:val="18"/>
                <w:szCs w:val="18"/>
                <w:lang w:bidi="he-IL"/>
                <w14:ligatures w14:val="none"/>
              </w:rPr>
              <w:t>s_np</w:t>
            </w:r>
            <w:proofErr w:type="spellEnd"/>
          </w:p>
        </w:tc>
        <w:tc>
          <w:tcPr>
            <w:tcW w:w="227" w:type="pct"/>
            <w:tcBorders>
              <w:top w:val="nil"/>
              <w:left w:val="nil"/>
              <w:bottom w:val="nil"/>
              <w:right w:val="nil"/>
            </w:tcBorders>
            <w:noWrap/>
            <w:vAlign w:val="center"/>
            <w:hideMark/>
          </w:tcPr>
          <w:p w14:paraId="603C6AD1"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proofErr w:type="spellStart"/>
            <w:r w:rsidRPr="00D205C6">
              <w:rPr>
                <w:rFonts w:ascii="Arial" w:eastAsia="Times New Roman" w:hAnsi="Arial" w:cs="Arial"/>
                <w:color w:val="auto"/>
                <w:kern w:val="0"/>
                <w:sz w:val="18"/>
                <w:szCs w:val="18"/>
                <w:lang w:bidi="he-IL"/>
                <w14:ligatures w14:val="none"/>
              </w:rPr>
              <w:t>hr</w:t>
            </w:r>
            <w:proofErr w:type="spellEnd"/>
          </w:p>
        </w:tc>
        <w:tc>
          <w:tcPr>
            <w:tcW w:w="237" w:type="pct"/>
            <w:tcBorders>
              <w:top w:val="nil"/>
              <w:left w:val="single" w:sz="4" w:space="0" w:color="auto"/>
              <w:bottom w:val="nil"/>
              <w:right w:val="nil"/>
            </w:tcBorders>
            <w:noWrap/>
            <w:vAlign w:val="center"/>
            <w:hideMark/>
          </w:tcPr>
          <w:p w14:paraId="08DAB02B"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2.06</w:t>
            </w:r>
          </w:p>
        </w:tc>
        <w:tc>
          <w:tcPr>
            <w:tcW w:w="109" w:type="pct"/>
            <w:tcBorders>
              <w:top w:val="nil"/>
              <w:left w:val="nil"/>
              <w:bottom w:val="nil"/>
              <w:right w:val="nil"/>
            </w:tcBorders>
            <w:noWrap/>
            <w:vAlign w:val="center"/>
            <w:hideMark/>
          </w:tcPr>
          <w:p w14:paraId="48A505BD"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w:t>
            </w:r>
          </w:p>
        </w:tc>
        <w:tc>
          <w:tcPr>
            <w:tcW w:w="267" w:type="pct"/>
            <w:tcBorders>
              <w:top w:val="nil"/>
              <w:left w:val="nil"/>
              <w:bottom w:val="nil"/>
              <w:right w:val="single" w:sz="4" w:space="0" w:color="auto"/>
            </w:tcBorders>
            <w:noWrap/>
            <w:vAlign w:val="center"/>
            <w:hideMark/>
          </w:tcPr>
          <w:p w14:paraId="7DD9EC43"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0.30</w:t>
            </w:r>
          </w:p>
        </w:tc>
        <w:tc>
          <w:tcPr>
            <w:tcW w:w="237" w:type="pct"/>
            <w:tcBorders>
              <w:top w:val="nil"/>
              <w:left w:val="nil"/>
              <w:bottom w:val="nil"/>
              <w:right w:val="nil"/>
            </w:tcBorders>
            <w:noWrap/>
            <w:vAlign w:val="center"/>
            <w:hideMark/>
          </w:tcPr>
          <w:p w14:paraId="2C49C6EB"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2.08</w:t>
            </w:r>
          </w:p>
        </w:tc>
        <w:tc>
          <w:tcPr>
            <w:tcW w:w="109" w:type="pct"/>
            <w:tcBorders>
              <w:top w:val="nil"/>
              <w:left w:val="nil"/>
              <w:bottom w:val="nil"/>
              <w:right w:val="nil"/>
            </w:tcBorders>
            <w:noWrap/>
            <w:vAlign w:val="center"/>
            <w:hideMark/>
          </w:tcPr>
          <w:p w14:paraId="2560F386"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w:t>
            </w:r>
          </w:p>
        </w:tc>
        <w:tc>
          <w:tcPr>
            <w:tcW w:w="267" w:type="pct"/>
            <w:tcBorders>
              <w:top w:val="nil"/>
              <w:left w:val="nil"/>
              <w:bottom w:val="nil"/>
              <w:right w:val="single" w:sz="4" w:space="0" w:color="auto"/>
            </w:tcBorders>
            <w:noWrap/>
            <w:vAlign w:val="center"/>
            <w:hideMark/>
          </w:tcPr>
          <w:p w14:paraId="136B2078"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0.36</w:t>
            </w:r>
          </w:p>
        </w:tc>
        <w:tc>
          <w:tcPr>
            <w:tcW w:w="466" w:type="pct"/>
            <w:tcBorders>
              <w:top w:val="nil"/>
              <w:left w:val="nil"/>
              <w:bottom w:val="nil"/>
              <w:right w:val="nil"/>
            </w:tcBorders>
            <w:noWrap/>
            <w:vAlign w:val="center"/>
            <w:hideMark/>
          </w:tcPr>
          <w:p w14:paraId="0FC94555"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0.05</w:t>
            </w:r>
          </w:p>
        </w:tc>
        <w:tc>
          <w:tcPr>
            <w:tcW w:w="351" w:type="pct"/>
            <w:tcBorders>
              <w:top w:val="nil"/>
              <w:left w:val="single" w:sz="4" w:space="0" w:color="auto"/>
              <w:bottom w:val="nil"/>
              <w:right w:val="single" w:sz="4" w:space="0" w:color="auto"/>
            </w:tcBorders>
            <w:noWrap/>
            <w:vAlign w:val="center"/>
            <w:hideMark/>
          </w:tcPr>
          <w:p w14:paraId="37758806"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0.8167</w:t>
            </w:r>
          </w:p>
        </w:tc>
      </w:tr>
      <w:tr w:rsidR="00D205C6" w:rsidRPr="00D205C6" w14:paraId="6D7BE55D" w14:textId="77777777" w:rsidTr="00EB26FA">
        <w:trPr>
          <w:trHeight w:val="20"/>
        </w:trPr>
        <w:tc>
          <w:tcPr>
            <w:tcW w:w="770" w:type="pct"/>
            <w:tcBorders>
              <w:top w:val="nil"/>
              <w:left w:val="single" w:sz="4" w:space="0" w:color="auto"/>
              <w:bottom w:val="nil"/>
              <w:right w:val="nil"/>
            </w:tcBorders>
            <w:noWrap/>
            <w:vAlign w:val="center"/>
            <w:hideMark/>
          </w:tcPr>
          <w:p w14:paraId="41F71C98" w14:textId="77777777" w:rsidR="00D205C6" w:rsidRPr="00D205C6" w:rsidRDefault="00D205C6" w:rsidP="000B2B39">
            <w:pPr>
              <w:spacing w:before="0" w:after="0" w:line="240" w:lineRule="auto"/>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 </w:t>
            </w:r>
          </w:p>
        </w:tc>
        <w:tc>
          <w:tcPr>
            <w:tcW w:w="1290" w:type="pct"/>
            <w:tcBorders>
              <w:top w:val="nil"/>
              <w:left w:val="single" w:sz="4" w:space="0" w:color="auto"/>
              <w:bottom w:val="nil"/>
              <w:right w:val="nil"/>
            </w:tcBorders>
            <w:noWrap/>
            <w:vAlign w:val="center"/>
            <w:hideMark/>
          </w:tcPr>
          <w:p w14:paraId="4010BC6D"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Number of pd-S during the 6th hour</w:t>
            </w:r>
          </w:p>
        </w:tc>
        <w:tc>
          <w:tcPr>
            <w:tcW w:w="670" w:type="pct"/>
            <w:tcBorders>
              <w:top w:val="nil"/>
              <w:left w:val="single" w:sz="4" w:space="0" w:color="auto"/>
              <w:bottom w:val="nil"/>
              <w:right w:val="single" w:sz="4" w:space="0" w:color="auto"/>
            </w:tcBorders>
            <w:noWrap/>
            <w:vAlign w:val="center"/>
            <w:hideMark/>
          </w:tcPr>
          <w:p w14:paraId="5D1966D4"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n_pd-S.in6thH</w:t>
            </w:r>
          </w:p>
        </w:tc>
        <w:tc>
          <w:tcPr>
            <w:tcW w:w="227" w:type="pct"/>
            <w:tcBorders>
              <w:top w:val="nil"/>
              <w:left w:val="nil"/>
              <w:bottom w:val="nil"/>
              <w:right w:val="nil"/>
            </w:tcBorders>
            <w:noWrap/>
            <w:vAlign w:val="center"/>
            <w:hideMark/>
          </w:tcPr>
          <w:p w14:paraId="328ACCED"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count</w:t>
            </w:r>
          </w:p>
        </w:tc>
        <w:tc>
          <w:tcPr>
            <w:tcW w:w="237" w:type="pct"/>
            <w:tcBorders>
              <w:top w:val="nil"/>
              <w:left w:val="single" w:sz="4" w:space="0" w:color="auto"/>
              <w:bottom w:val="nil"/>
              <w:right w:val="nil"/>
            </w:tcBorders>
            <w:noWrap/>
            <w:vAlign w:val="center"/>
            <w:hideMark/>
          </w:tcPr>
          <w:p w14:paraId="11E467E2"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10.13</w:t>
            </w:r>
          </w:p>
        </w:tc>
        <w:tc>
          <w:tcPr>
            <w:tcW w:w="109" w:type="pct"/>
            <w:tcBorders>
              <w:top w:val="nil"/>
              <w:left w:val="nil"/>
              <w:bottom w:val="nil"/>
              <w:right w:val="nil"/>
            </w:tcBorders>
            <w:noWrap/>
            <w:vAlign w:val="center"/>
            <w:hideMark/>
          </w:tcPr>
          <w:p w14:paraId="0271FD08"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w:t>
            </w:r>
          </w:p>
        </w:tc>
        <w:tc>
          <w:tcPr>
            <w:tcW w:w="267" w:type="pct"/>
            <w:tcBorders>
              <w:top w:val="nil"/>
              <w:left w:val="nil"/>
              <w:bottom w:val="nil"/>
              <w:right w:val="single" w:sz="4" w:space="0" w:color="auto"/>
            </w:tcBorders>
            <w:noWrap/>
            <w:vAlign w:val="center"/>
            <w:hideMark/>
          </w:tcPr>
          <w:p w14:paraId="6A04CAA9"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3.18</w:t>
            </w:r>
          </w:p>
        </w:tc>
        <w:tc>
          <w:tcPr>
            <w:tcW w:w="237" w:type="pct"/>
            <w:tcBorders>
              <w:top w:val="nil"/>
              <w:left w:val="nil"/>
              <w:bottom w:val="nil"/>
              <w:right w:val="nil"/>
            </w:tcBorders>
            <w:noWrap/>
            <w:vAlign w:val="center"/>
            <w:hideMark/>
          </w:tcPr>
          <w:p w14:paraId="54DF9C6C"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2.47</w:t>
            </w:r>
          </w:p>
        </w:tc>
        <w:tc>
          <w:tcPr>
            <w:tcW w:w="109" w:type="pct"/>
            <w:tcBorders>
              <w:top w:val="nil"/>
              <w:left w:val="nil"/>
              <w:bottom w:val="nil"/>
              <w:right w:val="nil"/>
            </w:tcBorders>
            <w:noWrap/>
            <w:vAlign w:val="center"/>
            <w:hideMark/>
          </w:tcPr>
          <w:p w14:paraId="2180C2B6"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w:t>
            </w:r>
          </w:p>
        </w:tc>
        <w:tc>
          <w:tcPr>
            <w:tcW w:w="267" w:type="pct"/>
            <w:tcBorders>
              <w:top w:val="nil"/>
              <w:left w:val="nil"/>
              <w:bottom w:val="nil"/>
              <w:right w:val="single" w:sz="4" w:space="0" w:color="auto"/>
            </w:tcBorders>
            <w:noWrap/>
            <w:vAlign w:val="center"/>
            <w:hideMark/>
          </w:tcPr>
          <w:p w14:paraId="63BA9409"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1.12</w:t>
            </w:r>
          </w:p>
        </w:tc>
        <w:tc>
          <w:tcPr>
            <w:tcW w:w="466" w:type="pct"/>
            <w:tcBorders>
              <w:top w:val="nil"/>
              <w:left w:val="nil"/>
              <w:bottom w:val="nil"/>
              <w:right w:val="nil"/>
            </w:tcBorders>
            <w:noWrap/>
            <w:vAlign w:val="center"/>
            <w:hideMark/>
          </w:tcPr>
          <w:p w14:paraId="07CE07E5"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3.14</w:t>
            </w:r>
          </w:p>
        </w:tc>
        <w:tc>
          <w:tcPr>
            <w:tcW w:w="351" w:type="pct"/>
            <w:tcBorders>
              <w:top w:val="nil"/>
              <w:left w:val="single" w:sz="4" w:space="0" w:color="auto"/>
              <w:bottom w:val="nil"/>
              <w:right w:val="single" w:sz="4" w:space="0" w:color="auto"/>
            </w:tcBorders>
            <w:noWrap/>
            <w:vAlign w:val="center"/>
            <w:hideMark/>
          </w:tcPr>
          <w:p w14:paraId="0611A1E1"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0.0766</w:t>
            </w:r>
          </w:p>
        </w:tc>
      </w:tr>
      <w:tr w:rsidR="00D205C6" w:rsidRPr="00D205C6" w14:paraId="1ED7A1DA" w14:textId="77777777" w:rsidTr="00EB26FA">
        <w:trPr>
          <w:trHeight w:val="20"/>
        </w:trPr>
        <w:tc>
          <w:tcPr>
            <w:tcW w:w="770" w:type="pct"/>
            <w:tcBorders>
              <w:top w:val="nil"/>
              <w:left w:val="single" w:sz="4" w:space="0" w:color="auto"/>
              <w:bottom w:val="nil"/>
              <w:right w:val="nil"/>
            </w:tcBorders>
            <w:noWrap/>
            <w:vAlign w:val="center"/>
            <w:hideMark/>
          </w:tcPr>
          <w:p w14:paraId="451B1C91" w14:textId="77777777" w:rsidR="00D205C6" w:rsidRPr="00D205C6" w:rsidRDefault="00D205C6" w:rsidP="000B2B39">
            <w:pPr>
              <w:spacing w:before="0" w:after="0" w:line="240" w:lineRule="auto"/>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 </w:t>
            </w:r>
          </w:p>
        </w:tc>
        <w:tc>
          <w:tcPr>
            <w:tcW w:w="1290" w:type="pct"/>
            <w:tcBorders>
              <w:top w:val="nil"/>
              <w:left w:val="single" w:sz="4" w:space="0" w:color="auto"/>
              <w:bottom w:val="nil"/>
              <w:right w:val="nil"/>
            </w:tcBorders>
            <w:noWrap/>
            <w:vAlign w:val="center"/>
            <w:hideMark/>
          </w:tcPr>
          <w:p w14:paraId="3C23C336"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Total duration of pd</w:t>
            </w:r>
          </w:p>
        </w:tc>
        <w:tc>
          <w:tcPr>
            <w:tcW w:w="670" w:type="pct"/>
            <w:tcBorders>
              <w:top w:val="nil"/>
              <w:left w:val="single" w:sz="4" w:space="0" w:color="auto"/>
              <w:bottom w:val="nil"/>
              <w:right w:val="single" w:sz="4" w:space="0" w:color="auto"/>
            </w:tcBorders>
            <w:noWrap/>
            <w:vAlign w:val="center"/>
            <w:hideMark/>
          </w:tcPr>
          <w:p w14:paraId="4304D4F8"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proofErr w:type="spellStart"/>
            <w:r w:rsidRPr="00D205C6">
              <w:rPr>
                <w:rFonts w:ascii="Arial" w:eastAsia="Times New Roman" w:hAnsi="Arial" w:cs="Arial"/>
                <w:color w:val="auto"/>
                <w:kern w:val="0"/>
                <w:sz w:val="18"/>
                <w:szCs w:val="18"/>
                <w:lang w:bidi="he-IL"/>
                <w14:ligatures w14:val="none"/>
              </w:rPr>
              <w:t>s_pd</w:t>
            </w:r>
            <w:proofErr w:type="spellEnd"/>
          </w:p>
        </w:tc>
        <w:tc>
          <w:tcPr>
            <w:tcW w:w="227" w:type="pct"/>
            <w:tcBorders>
              <w:top w:val="nil"/>
              <w:left w:val="nil"/>
              <w:bottom w:val="nil"/>
              <w:right w:val="nil"/>
            </w:tcBorders>
            <w:noWrap/>
            <w:vAlign w:val="center"/>
            <w:hideMark/>
          </w:tcPr>
          <w:p w14:paraId="2B6B0C94"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proofErr w:type="spellStart"/>
            <w:r w:rsidRPr="00D205C6">
              <w:rPr>
                <w:rFonts w:ascii="Arial" w:eastAsia="Times New Roman" w:hAnsi="Arial" w:cs="Arial"/>
                <w:color w:val="auto"/>
                <w:kern w:val="0"/>
                <w:sz w:val="18"/>
                <w:szCs w:val="18"/>
                <w:lang w:bidi="he-IL"/>
                <w14:ligatures w14:val="none"/>
              </w:rPr>
              <w:t>hr</w:t>
            </w:r>
            <w:proofErr w:type="spellEnd"/>
          </w:p>
        </w:tc>
        <w:tc>
          <w:tcPr>
            <w:tcW w:w="237" w:type="pct"/>
            <w:tcBorders>
              <w:top w:val="nil"/>
              <w:left w:val="single" w:sz="4" w:space="0" w:color="auto"/>
              <w:bottom w:val="nil"/>
              <w:right w:val="nil"/>
            </w:tcBorders>
            <w:noWrap/>
            <w:vAlign w:val="center"/>
            <w:hideMark/>
          </w:tcPr>
          <w:p w14:paraId="44CE657A"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0.10</w:t>
            </w:r>
          </w:p>
        </w:tc>
        <w:tc>
          <w:tcPr>
            <w:tcW w:w="109" w:type="pct"/>
            <w:tcBorders>
              <w:top w:val="nil"/>
              <w:left w:val="nil"/>
              <w:bottom w:val="nil"/>
              <w:right w:val="nil"/>
            </w:tcBorders>
            <w:noWrap/>
            <w:vAlign w:val="center"/>
            <w:hideMark/>
          </w:tcPr>
          <w:p w14:paraId="3D17DFBF"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w:t>
            </w:r>
          </w:p>
        </w:tc>
        <w:tc>
          <w:tcPr>
            <w:tcW w:w="267" w:type="pct"/>
            <w:tcBorders>
              <w:top w:val="nil"/>
              <w:left w:val="nil"/>
              <w:bottom w:val="nil"/>
              <w:right w:val="single" w:sz="4" w:space="0" w:color="auto"/>
            </w:tcBorders>
            <w:noWrap/>
            <w:vAlign w:val="center"/>
            <w:hideMark/>
          </w:tcPr>
          <w:p w14:paraId="57EF87D7"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0.01</w:t>
            </w:r>
          </w:p>
        </w:tc>
        <w:tc>
          <w:tcPr>
            <w:tcW w:w="237" w:type="pct"/>
            <w:tcBorders>
              <w:top w:val="nil"/>
              <w:left w:val="nil"/>
              <w:bottom w:val="nil"/>
              <w:right w:val="nil"/>
            </w:tcBorders>
            <w:noWrap/>
            <w:vAlign w:val="center"/>
            <w:hideMark/>
          </w:tcPr>
          <w:p w14:paraId="1B3B1AB3"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0.09</w:t>
            </w:r>
          </w:p>
        </w:tc>
        <w:tc>
          <w:tcPr>
            <w:tcW w:w="109" w:type="pct"/>
            <w:tcBorders>
              <w:top w:val="nil"/>
              <w:left w:val="nil"/>
              <w:bottom w:val="nil"/>
              <w:right w:val="nil"/>
            </w:tcBorders>
            <w:noWrap/>
            <w:vAlign w:val="center"/>
            <w:hideMark/>
          </w:tcPr>
          <w:p w14:paraId="457C0577"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w:t>
            </w:r>
          </w:p>
        </w:tc>
        <w:tc>
          <w:tcPr>
            <w:tcW w:w="267" w:type="pct"/>
            <w:tcBorders>
              <w:top w:val="nil"/>
              <w:left w:val="nil"/>
              <w:bottom w:val="nil"/>
              <w:right w:val="single" w:sz="4" w:space="0" w:color="auto"/>
            </w:tcBorders>
            <w:noWrap/>
            <w:vAlign w:val="center"/>
            <w:hideMark/>
          </w:tcPr>
          <w:p w14:paraId="41EA8829"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0.01</w:t>
            </w:r>
          </w:p>
        </w:tc>
        <w:tc>
          <w:tcPr>
            <w:tcW w:w="466" w:type="pct"/>
            <w:tcBorders>
              <w:top w:val="nil"/>
              <w:left w:val="nil"/>
              <w:bottom w:val="nil"/>
              <w:right w:val="nil"/>
            </w:tcBorders>
            <w:noWrap/>
            <w:vAlign w:val="center"/>
            <w:hideMark/>
          </w:tcPr>
          <w:p w14:paraId="5D76763E"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0.53</w:t>
            </w:r>
          </w:p>
        </w:tc>
        <w:tc>
          <w:tcPr>
            <w:tcW w:w="351" w:type="pct"/>
            <w:tcBorders>
              <w:top w:val="nil"/>
              <w:left w:val="single" w:sz="4" w:space="0" w:color="auto"/>
              <w:bottom w:val="nil"/>
              <w:right w:val="single" w:sz="4" w:space="0" w:color="auto"/>
            </w:tcBorders>
            <w:noWrap/>
            <w:vAlign w:val="center"/>
            <w:hideMark/>
          </w:tcPr>
          <w:p w14:paraId="24A31133"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0.4663</w:t>
            </w:r>
          </w:p>
        </w:tc>
      </w:tr>
      <w:tr w:rsidR="00D205C6" w:rsidRPr="00D205C6" w14:paraId="57F68C45" w14:textId="77777777" w:rsidTr="00EB26FA">
        <w:trPr>
          <w:trHeight w:val="20"/>
        </w:trPr>
        <w:tc>
          <w:tcPr>
            <w:tcW w:w="770" w:type="pct"/>
            <w:tcBorders>
              <w:top w:val="nil"/>
              <w:left w:val="single" w:sz="4" w:space="0" w:color="auto"/>
              <w:bottom w:val="nil"/>
              <w:right w:val="nil"/>
            </w:tcBorders>
            <w:noWrap/>
            <w:vAlign w:val="center"/>
            <w:hideMark/>
          </w:tcPr>
          <w:p w14:paraId="5168F73E" w14:textId="77777777" w:rsidR="00D205C6" w:rsidRPr="00D205C6" w:rsidRDefault="00D205C6" w:rsidP="000B2B39">
            <w:pPr>
              <w:spacing w:before="0" w:after="0" w:line="240" w:lineRule="auto"/>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 </w:t>
            </w:r>
          </w:p>
        </w:tc>
        <w:tc>
          <w:tcPr>
            <w:tcW w:w="1290" w:type="pct"/>
            <w:tcBorders>
              <w:top w:val="nil"/>
              <w:left w:val="single" w:sz="4" w:space="0" w:color="auto"/>
              <w:bottom w:val="nil"/>
              <w:right w:val="nil"/>
            </w:tcBorders>
            <w:noWrap/>
            <w:vAlign w:val="center"/>
            <w:hideMark/>
          </w:tcPr>
          <w:p w14:paraId="42E1F790"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Number of C</w:t>
            </w:r>
          </w:p>
        </w:tc>
        <w:tc>
          <w:tcPr>
            <w:tcW w:w="670" w:type="pct"/>
            <w:tcBorders>
              <w:top w:val="nil"/>
              <w:left w:val="single" w:sz="4" w:space="0" w:color="auto"/>
              <w:bottom w:val="nil"/>
              <w:right w:val="single" w:sz="4" w:space="0" w:color="auto"/>
            </w:tcBorders>
            <w:noWrap/>
            <w:vAlign w:val="center"/>
            <w:hideMark/>
          </w:tcPr>
          <w:p w14:paraId="71E33AAF"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proofErr w:type="spellStart"/>
            <w:r w:rsidRPr="00D205C6">
              <w:rPr>
                <w:rFonts w:ascii="Arial" w:eastAsia="Times New Roman" w:hAnsi="Arial" w:cs="Arial"/>
                <w:color w:val="auto"/>
                <w:kern w:val="0"/>
                <w:sz w:val="18"/>
                <w:szCs w:val="18"/>
                <w:lang w:bidi="he-IL"/>
                <w14:ligatures w14:val="none"/>
              </w:rPr>
              <w:t>n_C</w:t>
            </w:r>
            <w:proofErr w:type="spellEnd"/>
          </w:p>
        </w:tc>
        <w:tc>
          <w:tcPr>
            <w:tcW w:w="227" w:type="pct"/>
            <w:tcBorders>
              <w:top w:val="nil"/>
              <w:left w:val="nil"/>
              <w:bottom w:val="nil"/>
              <w:right w:val="nil"/>
            </w:tcBorders>
            <w:noWrap/>
            <w:vAlign w:val="center"/>
            <w:hideMark/>
          </w:tcPr>
          <w:p w14:paraId="354F3094"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count</w:t>
            </w:r>
          </w:p>
        </w:tc>
        <w:tc>
          <w:tcPr>
            <w:tcW w:w="237" w:type="pct"/>
            <w:tcBorders>
              <w:top w:val="nil"/>
              <w:left w:val="single" w:sz="4" w:space="0" w:color="auto"/>
              <w:bottom w:val="nil"/>
              <w:right w:val="nil"/>
            </w:tcBorders>
            <w:noWrap/>
            <w:vAlign w:val="center"/>
            <w:hideMark/>
          </w:tcPr>
          <w:p w14:paraId="3A0771E9"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16.63</w:t>
            </w:r>
          </w:p>
        </w:tc>
        <w:tc>
          <w:tcPr>
            <w:tcW w:w="109" w:type="pct"/>
            <w:tcBorders>
              <w:top w:val="nil"/>
              <w:left w:val="nil"/>
              <w:bottom w:val="nil"/>
              <w:right w:val="nil"/>
            </w:tcBorders>
            <w:noWrap/>
            <w:vAlign w:val="center"/>
            <w:hideMark/>
          </w:tcPr>
          <w:p w14:paraId="4AA9D0CF"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w:t>
            </w:r>
          </w:p>
        </w:tc>
        <w:tc>
          <w:tcPr>
            <w:tcW w:w="267" w:type="pct"/>
            <w:tcBorders>
              <w:top w:val="nil"/>
              <w:left w:val="nil"/>
              <w:bottom w:val="nil"/>
              <w:right w:val="single" w:sz="4" w:space="0" w:color="auto"/>
            </w:tcBorders>
            <w:noWrap/>
            <w:vAlign w:val="center"/>
            <w:hideMark/>
          </w:tcPr>
          <w:p w14:paraId="6FBC74E1"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2.09</w:t>
            </w:r>
          </w:p>
        </w:tc>
        <w:tc>
          <w:tcPr>
            <w:tcW w:w="237" w:type="pct"/>
            <w:tcBorders>
              <w:top w:val="nil"/>
              <w:left w:val="nil"/>
              <w:bottom w:val="nil"/>
              <w:right w:val="nil"/>
            </w:tcBorders>
            <w:noWrap/>
            <w:vAlign w:val="center"/>
            <w:hideMark/>
          </w:tcPr>
          <w:p w14:paraId="2BDCDA38"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13.37</w:t>
            </w:r>
          </w:p>
        </w:tc>
        <w:tc>
          <w:tcPr>
            <w:tcW w:w="109" w:type="pct"/>
            <w:tcBorders>
              <w:top w:val="nil"/>
              <w:left w:val="nil"/>
              <w:bottom w:val="nil"/>
              <w:right w:val="nil"/>
            </w:tcBorders>
            <w:noWrap/>
            <w:vAlign w:val="center"/>
            <w:hideMark/>
          </w:tcPr>
          <w:p w14:paraId="52AC6132"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w:t>
            </w:r>
          </w:p>
        </w:tc>
        <w:tc>
          <w:tcPr>
            <w:tcW w:w="267" w:type="pct"/>
            <w:tcBorders>
              <w:top w:val="nil"/>
              <w:left w:val="nil"/>
              <w:bottom w:val="nil"/>
              <w:right w:val="single" w:sz="4" w:space="0" w:color="auto"/>
            </w:tcBorders>
            <w:noWrap/>
            <w:vAlign w:val="center"/>
            <w:hideMark/>
          </w:tcPr>
          <w:p w14:paraId="3A19A69D"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1.81</w:t>
            </w:r>
          </w:p>
        </w:tc>
        <w:tc>
          <w:tcPr>
            <w:tcW w:w="466" w:type="pct"/>
            <w:tcBorders>
              <w:top w:val="nil"/>
              <w:left w:val="nil"/>
              <w:bottom w:val="nil"/>
              <w:right w:val="nil"/>
            </w:tcBorders>
            <w:noWrap/>
            <w:vAlign w:val="center"/>
            <w:hideMark/>
          </w:tcPr>
          <w:p w14:paraId="05199AA6"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1.67</w:t>
            </w:r>
          </w:p>
        </w:tc>
        <w:tc>
          <w:tcPr>
            <w:tcW w:w="351" w:type="pct"/>
            <w:tcBorders>
              <w:top w:val="nil"/>
              <w:left w:val="single" w:sz="4" w:space="0" w:color="auto"/>
              <w:bottom w:val="nil"/>
              <w:right w:val="single" w:sz="4" w:space="0" w:color="auto"/>
            </w:tcBorders>
            <w:noWrap/>
            <w:vAlign w:val="center"/>
            <w:hideMark/>
          </w:tcPr>
          <w:p w14:paraId="424E7BF7"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0.1961</w:t>
            </w:r>
          </w:p>
        </w:tc>
      </w:tr>
      <w:tr w:rsidR="00D205C6" w:rsidRPr="00D205C6" w14:paraId="6D45C537" w14:textId="77777777" w:rsidTr="00EB26FA">
        <w:trPr>
          <w:trHeight w:val="20"/>
        </w:trPr>
        <w:tc>
          <w:tcPr>
            <w:tcW w:w="770" w:type="pct"/>
            <w:tcBorders>
              <w:top w:val="nil"/>
              <w:left w:val="single" w:sz="4" w:space="0" w:color="auto"/>
              <w:bottom w:val="nil"/>
              <w:right w:val="nil"/>
            </w:tcBorders>
            <w:noWrap/>
            <w:vAlign w:val="center"/>
            <w:hideMark/>
          </w:tcPr>
          <w:p w14:paraId="28700F3B" w14:textId="77777777" w:rsidR="00D205C6" w:rsidRPr="00D205C6" w:rsidRDefault="00D205C6" w:rsidP="000B2B39">
            <w:pPr>
              <w:spacing w:before="0" w:after="0" w:line="240" w:lineRule="auto"/>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 </w:t>
            </w:r>
          </w:p>
        </w:tc>
        <w:tc>
          <w:tcPr>
            <w:tcW w:w="1290" w:type="pct"/>
            <w:tcBorders>
              <w:top w:val="nil"/>
              <w:left w:val="single" w:sz="4" w:space="0" w:color="auto"/>
              <w:bottom w:val="nil"/>
              <w:right w:val="nil"/>
            </w:tcBorders>
            <w:noWrap/>
            <w:vAlign w:val="center"/>
            <w:hideMark/>
          </w:tcPr>
          <w:p w14:paraId="6E050DF1"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Total duration of C</w:t>
            </w:r>
          </w:p>
        </w:tc>
        <w:tc>
          <w:tcPr>
            <w:tcW w:w="670" w:type="pct"/>
            <w:tcBorders>
              <w:top w:val="nil"/>
              <w:left w:val="single" w:sz="4" w:space="0" w:color="auto"/>
              <w:bottom w:val="nil"/>
              <w:right w:val="single" w:sz="4" w:space="0" w:color="auto"/>
            </w:tcBorders>
            <w:noWrap/>
            <w:vAlign w:val="center"/>
            <w:hideMark/>
          </w:tcPr>
          <w:p w14:paraId="52F4C9A4"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proofErr w:type="spellStart"/>
            <w:r w:rsidRPr="00D205C6">
              <w:rPr>
                <w:rFonts w:ascii="Arial" w:eastAsia="Times New Roman" w:hAnsi="Arial" w:cs="Arial"/>
                <w:color w:val="auto"/>
                <w:kern w:val="0"/>
                <w:sz w:val="18"/>
                <w:szCs w:val="18"/>
                <w:lang w:bidi="he-IL"/>
                <w14:ligatures w14:val="none"/>
              </w:rPr>
              <w:t>s_C</w:t>
            </w:r>
            <w:proofErr w:type="spellEnd"/>
          </w:p>
        </w:tc>
        <w:tc>
          <w:tcPr>
            <w:tcW w:w="227" w:type="pct"/>
            <w:tcBorders>
              <w:top w:val="nil"/>
              <w:left w:val="nil"/>
              <w:bottom w:val="nil"/>
              <w:right w:val="nil"/>
            </w:tcBorders>
            <w:noWrap/>
            <w:vAlign w:val="center"/>
            <w:hideMark/>
          </w:tcPr>
          <w:p w14:paraId="13E8726C"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proofErr w:type="spellStart"/>
            <w:r w:rsidRPr="00D205C6">
              <w:rPr>
                <w:rFonts w:ascii="Arial" w:eastAsia="Times New Roman" w:hAnsi="Arial" w:cs="Arial"/>
                <w:color w:val="auto"/>
                <w:kern w:val="0"/>
                <w:sz w:val="18"/>
                <w:szCs w:val="18"/>
                <w:lang w:bidi="he-IL"/>
                <w14:ligatures w14:val="none"/>
              </w:rPr>
              <w:t>hr</w:t>
            </w:r>
            <w:proofErr w:type="spellEnd"/>
          </w:p>
        </w:tc>
        <w:tc>
          <w:tcPr>
            <w:tcW w:w="237" w:type="pct"/>
            <w:tcBorders>
              <w:top w:val="nil"/>
              <w:left w:val="single" w:sz="4" w:space="0" w:color="auto"/>
              <w:bottom w:val="nil"/>
              <w:right w:val="nil"/>
            </w:tcBorders>
            <w:noWrap/>
            <w:vAlign w:val="center"/>
            <w:hideMark/>
          </w:tcPr>
          <w:p w14:paraId="577A448B"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2.48</w:t>
            </w:r>
          </w:p>
        </w:tc>
        <w:tc>
          <w:tcPr>
            <w:tcW w:w="109" w:type="pct"/>
            <w:tcBorders>
              <w:top w:val="nil"/>
              <w:left w:val="nil"/>
              <w:bottom w:val="nil"/>
              <w:right w:val="nil"/>
            </w:tcBorders>
            <w:noWrap/>
            <w:vAlign w:val="center"/>
            <w:hideMark/>
          </w:tcPr>
          <w:p w14:paraId="08A461E4"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w:t>
            </w:r>
          </w:p>
        </w:tc>
        <w:tc>
          <w:tcPr>
            <w:tcW w:w="267" w:type="pct"/>
            <w:tcBorders>
              <w:top w:val="nil"/>
              <w:left w:val="nil"/>
              <w:bottom w:val="nil"/>
              <w:right w:val="single" w:sz="4" w:space="0" w:color="auto"/>
            </w:tcBorders>
            <w:noWrap/>
            <w:vAlign w:val="center"/>
            <w:hideMark/>
          </w:tcPr>
          <w:p w14:paraId="254C0FB1"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0.25</w:t>
            </w:r>
          </w:p>
        </w:tc>
        <w:tc>
          <w:tcPr>
            <w:tcW w:w="237" w:type="pct"/>
            <w:tcBorders>
              <w:top w:val="nil"/>
              <w:left w:val="nil"/>
              <w:bottom w:val="nil"/>
              <w:right w:val="nil"/>
            </w:tcBorders>
            <w:noWrap/>
            <w:vAlign w:val="center"/>
            <w:hideMark/>
          </w:tcPr>
          <w:p w14:paraId="7202C50D"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2.45</w:t>
            </w:r>
          </w:p>
        </w:tc>
        <w:tc>
          <w:tcPr>
            <w:tcW w:w="109" w:type="pct"/>
            <w:tcBorders>
              <w:top w:val="nil"/>
              <w:left w:val="nil"/>
              <w:bottom w:val="nil"/>
              <w:right w:val="nil"/>
            </w:tcBorders>
            <w:noWrap/>
            <w:vAlign w:val="center"/>
            <w:hideMark/>
          </w:tcPr>
          <w:p w14:paraId="6F4E7610"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w:t>
            </w:r>
          </w:p>
        </w:tc>
        <w:tc>
          <w:tcPr>
            <w:tcW w:w="267" w:type="pct"/>
            <w:tcBorders>
              <w:top w:val="nil"/>
              <w:left w:val="nil"/>
              <w:bottom w:val="nil"/>
              <w:right w:val="single" w:sz="4" w:space="0" w:color="auto"/>
            </w:tcBorders>
            <w:noWrap/>
            <w:vAlign w:val="center"/>
            <w:hideMark/>
          </w:tcPr>
          <w:p w14:paraId="301424D9"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0.27</w:t>
            </w:r>
          </w:p>
        </w:tc>
        <w:tc>
          <w:tcPr>
            <w:tcW w:w="466" w:type="pct"/>
            <w:tcBorders>
              <w:top w:val="nil"/>
              <w:left w:val="nil"/>
              <w:bottom w:val="nil"/>
              <w:right w:val="nil"/>
            </w:tcBorders>
            <w:noWrap/>
            <w:vAlign w:val="center"/>
            <w:hideMark/>
          </w:tcPr>
          <w:p w14:paraId="0FD65501"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0.001</w:t>
            </w:r>
          </w:p>
        </w:tc>
        <w:tc>
          <w:tcPr>
            <w:tcW w:w="351" w:type="pct"/>
            <w:tcBorders>
              <w:top w:val="nil"/>
              <w:left w:val="single" w:sz="4" w:space="0" w:color="auto"/>
              <w:bottom w:val="nil"/>
              <w:right w:val="single" w:sz="4" w:space="0" w:color="auto"/>
            </w:tcBorders>
            <w:noWrap/>
            <w:vAlign w:val="center"/>
            <w:hideMark/>
          </w:tcPr>
          <w:p w14:paraId="2C87B55F"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0.9736</w:t>
            </w:r>
          </w:p>
        </w:tc>
      </w:tr>
      <w:tr w:rsidR="00D205C6" w:rsidRPr="00D205C6" w14:paraId="401497EF" w14:textId="77777777" w:rsidTr="00EB26FA">
        <w:trPr>
          <w:trHeight w:val="20"/>
        </w:trPr>
        <w:tc>
          <w:tcPr>
            <w:tcW w:w="770" w:type="pct"/>
            <w:tcBorders>
              <w:top w:val="nil"/>
              <w:left w:val="single" w:sz="4" w:space="0" w:color="auto"/>
              <w:bottom w:val="single" w:sz="4" w:space="0" w:color="auto"/>
              <w:right w:val="nil"/>
            </w:tcBorders>
            <w:noWrap/>
            <w:vAlign w:val="center"/>
            <w:hideMark/>
          </w:tcPr>
          <w:p w14:paraId="28ABC8AA" w14:textId="77777777" w:rsidR="00D205C6" w:rsidRPr="00D205C6" w:rsidRDefault="00D205C6" w:rsidP="000B2B39">
            <w:pPr>
              <w:spacing w:before="0" w:after="0" w:line="240" w:lineRule="auto"/>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 </w:t>
            </w:r>
          </w:p>
        </w:tc>
        <w:tc>
          <w:tcPr>
            <w:tcW w:w="1290" w:type="pct"/>
            <w:tcBorders>
              <w:top w:val="nil"/>
              <w:left w:val="single" w:sz="4" w:space="0" w:color="auto"/>
              <w:bottom w:val="single" w:sz="4" w:space="0" w:color="auto"/>
              <w:right w:val="nil"/>
            </w:tcBorders>
            <w:noWrap/>
            <w:vAlign w:val="center"/>
            <w:hideMark/>
          </w:tcPr>
          <w:p w14:paraId="613DFAFF"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 of probing spent in C</w:t>
            </w:r>
          </w:p>
        </w:tc>
        <w:tc>
          <w:tcPr>
            <w:tcW w:w="670" w:type="pct"/>
            <w:tcBorders>
              <w:top w:val="nil"/>
              <w:left w:val="single" w:sz="4" w:space="0" w:color="auto"/>
              <w:bottom w:val="single" w:sz="4" w:space="0" w:color="auto"/>
              <w:right w:val="single" w:sz="4" w:space="0" w:color="auto"/>
            </w:tcBorders>
            <w:noWrap/>
            <w:vAlign w:val="center"/>
            <w:hideMark/>
          </w:tcPr>
          <w:p w14:paraId="21D2EF4A"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w:t>
            </w:r>
            <w:proofErr w:type="spellStart"/>
            <w:r w:rsidRPr="00D205C6">
              <w:rPr>
                <w:rFonts w:ascii="Arial" w:eastAsia="Times New Roman" w:hAnsi="Arial" w:cs="Arial"/>
                <w:color w:val="auto"/>
                <w:kern w:val="0"/>
                <w:sz w:val="18"/>
                <w:szCs w:val="18"/>
                <w:lang w:bidi="he-IL"/>
                <w14:ligatures w14:val="none"/>
              </w:rPr>
              <w:t>probtimeinC</w:t>
            </w:r>
            <w:proofErr w:type="spellEnd"/>
          </w:p>
        </w:tc>
        <w:tc>
          <w:tcPr>
            <w:tcW w:w="227" w:type="pct"/>
            <w:tcBorders>
              <w:top w:val="nil"/>
              <w:left w:val="nil"/>
              <w:bottom w:val="single" w:sz="4" w:space="0" w:color="auto"/>
              <w:right w:val="nil"/>
            </w:tcBorders>
            <w:noWrap/>
            <w:vAlign w:val="center"/>
            <w:hideMark/>
          </w:tcPr>
          <w:p w14:paraId="3432BDE1"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w:t>
            </w:r>
          </w:p>
        </w:tc>
        <w:tc>
          <w:tcPr>
            <w:tcW w:w="237" w:type="pct"/>
            <w:tcBorders>
              <w:top w:val="nil"/>
              <w:left w:val="single" w:sz="4" w:space="0" w:color="auto"/>
              <w:bottom w:val="single" w:sz="4" w:space="0" w:color="auto"/>
              <w:right w:val="nil"/>
            </w:tcBorders>
            <w:noWrap/>
            <w:vAlign w:val="center"/>
            <w:hideMark/>
          </w:tcPr>
          <w:p w14:paraId="19AB2BF8"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42.08</w:t>
            </w:r>
          </w:p>
        </w:tc>
        <w:tc>
          <w:tcPr>
            <w:tcW w:w="109" w:type="pct"/>
            <w:tcBorders>
              <w:top w:val="nil"/>
              <w:left w:val="nil"/>
              <w:bottom w:val="single" w:sz="4" w:space="0" w:color="auto"/>
              <w:right w:val="nil"/>
            </w:tcBorders>
            <w:noWrap/>
            <w:vAlign w:val="center"/>
            <w:hideMark/>
          </w:tcPr>
          <w:p w14:paraId="56C28AA8"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w:t>
            </w:r>
          </w:p>
        </w:tc>
        <w:tc>
          <w:tcPr>
            <w:tcW w:w="267" w:type="pct"/>
            <w:tcBorders>
              <w:top w:val="nil"/>
              <w:left w:val="nil"/>
              <w:bottom w:val="single" w:sz="4" w:space="0" w:color="auto"/>
              <w:right w:val="single" w:sz="4" w:space="0" w:color="auto"/>
            </w:tcBorders>
            <w:noWrap/>
            <w:vAlign w:val="center"/>
            <w:hideMark/>
          </w:tcPr>
          <w:p w14:paraId="004E2667"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3.91</w:t>
            </w:r>
          </w:p>
        </w:tc>
        <w:tc>
          <w:tcPr>
            <w:tcW w:w="237" w:type="pct"/>
            <w:tcBorders>
              <w:top w:val="nil"/>
              <w:left w:val="nil"/>
              <w:bottom w:val="single" w:sz="4" w:space="0" w:color="auto"/>
              <w:right w:val="nil"/>
            </w:tcBorders>
            <w:noWrap/>
            <w:vAlign w:val="center"/>
            <w:hideMark/>
          </w:tcPr>
          <w:p w14:paraId="5123E8F3"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44.41</w:t>
            </w:r>
          </w:p>
        </w:tc>
        <w:tc>
          <w:tcPr>
            <w:tcW w:w="109" w:type="pct"/>
            <w:tcBorders>
              <w:top w:val="nil"/>
              <w:left w:val="nil"/>
              <w:bottom w:val="single" w:sz="4" w:space="0" w:color="auto"/>
              <w:right w:val="nil"/>
            </w:tcBorders>
            <w:noWrap/>
            <w:vAlign w:val="center"/>
            <w:hideMark/>
          </w:tcPr>
          <w:p w14:paraId="69ACA092"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w:t>
            </w:r>
          </w:p>
        </w:tc>
        <w:tc>
          <w:tcPr>
            <w:tcW w:w="267" w:type="pct"/>
            <w:tcBorders>
              <w:top w:val="nil"/>
              <w:left w:val="nil"/>
              <w:bottom w:val="single" w:sz="4" w:space="0" w:color="auto"/>
              <w:right w:val="single" w:sz="4" w:space="0" w:color="auto"/>
            </w:tcBorders>
            <w:noWrap/>
            <w:vAlign w:val="center"/>
            <w:hideMark/>
          </w:tcPr>
          <w:p w14:paraId="1E98F7A7"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5.33</w:t>
            </w:r>
          </w:p>
        </w:tc>
        <w:tc>
          <w:tcPr>
            <w:tcW w:w="466" w:type="pct"/>
            <w:tcBorders>
              <w:top w:val="nil"/>
              <w:left w:val="nil"/>
              <w:bottom w:val="single" w:sz="4" w:space="0" w:color="auto"/>
              <w:right w:val="nil"/>
            </w:tcBorders>
            <w:noWrap/>
            <w:vAlign w:val="center"/>
            <w:hideMark/>
          </w:tcPr>
          <w:p w14:paraId="6D6189BF"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0.004</w:t>
            </w:r>
          </w:p>
        </w:tc>
        <w:tc>
          <w:tcPr>
            <w:tcW w:w="351" w:type="pct"/>
            <w:tcBorders>
              <w:top w:val="nil"/>
              <w:left w:val="single" w:sz="4" w:space="0" w:color="auto"/>
              <w:bottom w:val="single" w:sz="4" w:space="0" w:color="auto"/>
              <w:right w:val="single" w:sz="4" w:space="0" w:color="auto"/>
            </w:tcBorders>
            <w:noWrap/>
            <w:vAlign w:val="center"/>
            <w:hideMark/>
          </w:tcPr>
          <w:p w14:paraId="51EE5A8C"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0.9472</w:t>
            </w:r>
          </w:p>
        </w:tc>
      </w:tr>
      <w:tr w:rsidR="00D205C6" w:rsidRPr="00D205C6" w14:paraId="07D3BE6C" w14:textId="77777777" w:rsidTr="00EB26FA">
        <w:trPr>
          <w:trHeight w:val="20"/>
        </w:trPr>
        <w:tc>
          <w:tcPr>
            <w:tcW w:w="770" w:type="pct"/>
            <w:tcBorders>
              <w:top w:val="nil"/>
              <w:left w:val="single" w:sz="4" w:space="0" w:color="auto"/>
              <w:bottom w:val="nil"/>
              <w:right w:val="nil"/>
            </w:tcBorders>
            <w:noWrap/>
            <w:vAlign w:val="center"/>
            <w:hideMark/>
          </w:tcPr>
          <w:p w14:paraId="711574F4" w14:textId="77777777" w:rsidR="00D205C6" w:rsidRPr="00D205C6" w:rsidRDefault="00D205C6" w:rsidP="000B2B39">
            <w:pPr>
              <w:spacing w:before="0" w:after="0" w:line="240" w:lineRule="auto"/>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Phloem</w:t>
            </w:r>
          </w:p>
        </w:tc>
        <w:tc>
          <w:tcPr>
            <w:tcW w:w="1290" w:type="pct"/>
            <w:tcBorders>
              <w:top w:val="nil"/>
              <w:left w:val="single" w:sz="4" w:space="0" w:color="auto"/>
              <w:bottom w:val="nil"/>
              <w:right w:val="nil"/>
            </w:tcBorders>
            <w:noWrap/>
            <w:vAlign w:val="center"/>
            <w:hideMark/>
          </w:tcPr>
          <w:p w14:paraId="5F349945"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Number of E1</w:t>
            </w:r>
          </w:p>
        </w:tc>
        <w:tc>
          <w:tcPr>
            <w:tcW w:w="670" w:type="pct"/>
            <w:tcBorders>
              <w:top w:val="nil"/>
              <w:left w:val="single" w:sz="4" w:space="0" w:color="auto"/>
              <w:bottom w:val="nil"/>
              <w:right w:val="single" w:sz="4" w:space="0" w:color="auto"/>
            </w:tcBorders>
            <w:noWrap/>
            <w:vAlign w:val="center"/>
            <w:hideMark/>
          </w:tcPr>
          <w:p w14:paraId="7FE8C3CE"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n_E1</w:t>
            </w:r>
          </w:p>
        </w:tc>
        <w:tc>
          <w:tcPr>
            <w:tcW w:w="227" w:type="pct"/>
            <w:tcBorders>
              <w:top w:val="nil"/>
              <w:left w:val="nil"/>
              <w:bottom w:val="nil"/>
              <w:right w:val="nil"/>
            </w:tcBorders>
            <w:noWrap/>
            <w:vAlign w:val="center"/>
            <w:hideMark/>
          </w:tcPr>
          <w:p w14:paraId="1FACAA94"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count</w:t>
            </w:r>
          </w:p>
        </w:tc>
        <w:tc>
          <w:tcPr>
            <w:tcW w:w="237" w:type="pct"/>
            <w:tcBorders>
              <w:top w:val="nil"/>
              <w:left w:val="single" w:sz="4" w:space="0" w:color="auto"/>
              <w:bottom w:val="nil"/>
              <w:right w:val="nil"/>
            </w:tcBorders>
            <w:noWrap/>
            <w:vAlign w:val="center"/>
            <w:hideMark/>
          </w:tcPr>
          <w:p w14:paraId="3E18A33E"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5.56</w:t>
            </w:r>
          </w:p>
        </w:tc>
        <w:tc>
          <w:tcPr>
            <w:tcW w:w="109" w:type="pct"/>
            <w:tcBorders>
              <w:top w:val="nil"/>
              <w:left w:val="nil"/>
              <w:bottom w:val="nil"/>
              <w:right w:val="nil"/>
            </w:tcBorders>
            <w:noWrap/>
            <w:vAlign w:val="center"/>
            <w:hideMark/>
          </w:tcPr>
          <w:p w14:paraId="523B5332"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w:t>
            </w:r>
          </w:p>
        </w:tc>
        <w:tc>
          <w:tcPr>
            <w:tcW w:w="267" w:type="pct"/>
            <w:tcBorders>
              <w:top w:val="nil"/>
              <w:left w:val="nil"/>
              <w:bottom w:val="nil"/>
              <w:right w:val="single" w:sz="4" w:space="0" w:color="auto"/>
            </w:tcBorders>
            <w:noWrap/>
            <w:vAlign w:val="center"/>
            <w:hideMark/>
          </w:tcPr>
          <w:p w14:paraId="48F37E8E"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0.95</w:t>
            </w:r>
          </w:p>
        </w:tc>
        <w:tc>
          <w:tcPr>
            <w:tcW w:w="237" w:type="pct"/>
            <w:tcBorders>
              <w:top w:val="nil"/>
              <w:left w:val="nil"/>
              <w:bottom w:val="nil"/>
              <w:right w:val="nil"/>
            </w:tcBorders>
            <w:noWrap/>
            <w:vAlign w:val="center"/>
            <w:hideMark/>
          </w:tcPr>
          <w:p w14:paraId="404ADBD0"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4.42</w:t>
            </w:r>
          </w:p>
        </w:tc>
        <w:tc>
          <w:tcPr>
            <w:tcW w:w="109" w:type="pct"/>
            <w:tcBorders>
              <w:top w:val="nil"/>
              <w:left w:val="nil"/>
              <w:bottom w:val="nil"/>
              <w:right w:val="nil"/>
            </w:tcBorders>
            <w:noWrap/>
            <w:vAlign w:val="center"/>
            <w:hideMark/>
          </w:tcPr>
          <w:p w14:paraId="12DF8651"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w:t>
            </w:r>
          </w:p>
        </w:tc>
        <w:tc>
          <w:tcPr>
            <w:tcW w:w="267" w:type="pct"/>
            <w:tcBorders>
              <w:top w:val="nil"/>
              <w:left w:val="nil"/>
              <w:bottom w:val="nil"/>
              <w:right w:val="single" w:sz="4" w:space="0" w:color="auto"/>
            </w:tcBorders>
            <w:noWrap/>
            <w:vAlign w:val="center"/>
            <w:hideMark/>
          </w:tcPr>
          <w:p w14:paraId="24309D68"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0.98</w:t>
            </w:r>
          </w:p>
        </w:tc>
        <w:tc>
          <w:tcPr>
            <w:tcW w:w="466" w:type="pct"/>
            <w:tcBorders>
              <w:top w:val="nil"/>
              <w:left w:val="nil"/>
              <w:bottom w:val="nil"/>
              <w:right w:val="nil"/>
            </w:tcBorders>
            <w:noWrap/>
            <w:vAlign w:val="center"/>
            <w:hideMark/>
          </w:tcPr>
          <w:p w14:paraId="7813594C"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1.62</w:t>
            </w:r>
          </w:p>
        </w:tc>
        <w:tc>
          <w:tcPr>
            <w:tcW w:w="351" w:type="pct"/>
            <w:tcBorders>
              <w:top w:val="nil"/>
              <w:left w:val="single" w:sz="4" w:space="0" w:color="auto"/>
              <w:bottom w:val="nil"/>
              <w:right w:val="single" w:sz="4" w:space="0" w:color="auto"/>
            </w:tcBorders>
            <w:noWrap/>
            <w:vAlign w:val="center"/>
            <w:hideMark/>
          </w:tcPr>
          <w:p w14:paraId="1955B37F"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0.2027</w:t>
            </w:r>
          </w:p>
        </w:tc>
      </w:tr>
      <w:tr w:rsidR="00D205C6" w:rsidRPr="00D205C6" w14:paraId="59B1576D" w14:textId="77777777" w:rsidTr="00EB26FA">
        <w:trPr>
          <w:trHeight w:val="20"/>
        </w:trPr>
        <w:tc>
          <w:tcPr>
            <w:tcW w:w="770" w:type="pct"/>
            <w:tcBorders>
              <w:top w:val="nil"/>
              <w:left w:val="single" w:sz="4" w:space="0" w:color="auto"/>
              <w:bottom w:val="nil"/>
              <w:right w:val="nil"/>
            </w:tcBorders>
            <w:noWrap/>
            <w:vAlign w:val="center"/>
            <w:hideMark/>
          </w:tcPr>
          <w:p w14:paraId="613CD9F3" w14:textId="77777777" w:rsidR="00D205C6" w:rsidRPr="00D205C6" w:rsidRDefault="00D205C6" w:rsidP="000B2B39">
            <w:pPr>
              <w:spacing w:before="0" w:after="0" w:line="240" w:lineRule="auto"/>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 </w:t>
            </w:r>
          </w:p>
        </w:tc>
        <w:tc>
          <w:tcPr>
            <w:tcW w:w="1290" w:type="pct"/>
            <w:tcBorders>
              <w:top w:val="nil"/>
              <w:left w:val="single" w:sz="4" w:space="0" w:color="auto"/>
              <w:bottom w:val="nil"/>
              <w:right w:val="nil"/>
            </w:tcBorders>
            <w:noWrap/>
            <w:vAlign w:val="center"/>
            <w:hideMark/>
          </w:tcPr>
          <w:p w14:paraId="76821943"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Mean duration of E1</w:t>
            </w:r>
          </w:p>
        </w:tc>
        <w:tc>
          <w:tcPr>
            <w:tcW w:w="670" w:type="pct"/>
            <w:tcBorders>
              <w:top w:val="nil"/>
              <w:left w:val="single" w:sz="4" w:space="0" w:color="auto"/>
              <w:bottom w:val="nil"/>
              <w:right w:val="single" w:sz="4" w:space="0" w:color="auto"/>
            </w:tcBorders>
            <w:noWrap/>
            <w:vAlign w:val="center"/>
            <w:hideMark/>
          </w:tcPr>
          <w:p w14:paraId="7810254F"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a_E1</w:t>
            </w:r>
          </w:p>
        </w:tc>
        <w:tc>
          <w:tcPr>
            <w:tcW w:w="227" w:type="pct"/>
            <w:tcBorders>
              <w:top w:val="nil"/>
              <w:left w:val="nil"/>
              <w:bottom w:val="nil"/>
              <w:right w:val="nil"/>
            </w:tcBorders>
            <w:noWrap/>
            <w:vAlign w:val="center"/>
            <w:hideMark/>
          </w:tcPr>
          <w:p w14:paraId="1E743F36"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proofErr w:type="spellStart"/>
            <w:r w:rsidRPr="00D205C6">
              <w:rPr>
                <w:rFonts w:ascii="Arial" w:eastAsia="Times New Roman" w:hAnsi="Arial" w:cs="Arial"/>
                <w:color w:val="auto"/>
                <w:kern w:val="0"/>
                <w:sz w:val="18"/>
                <w:szCs w:val="18"/>
                <w:lang w:bidi="he-IL"/>
                <w14:ligatures w14:val="none"/>
              </w:rPr>
              <w:t>hr</w:t>
            </w:r>
            <w:proofErr w:type="spellEnd"/>
          </w:p>
        </w:tc>
        <w:tc>
          <w:tcPr>
            <w:tcW w:w="237" w:type="pct"/>
            <w:tcBorders>
              <w:top w:val="nil"/>
              <w:left w:val="single" w:sz="4" w:space="0" w:color="auto"/>
              <w:bottom w:val="nil"/>
              <w:right w:val="nil"/>
            </w:tcBorders>
            <w:noWrap/>
            <w:vAlign w:val="center"/>
            <w:hideMark/>
          </w:tcPr>
          <w:p w14:paraId="6CA9C9AA"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0.02</w:t>
            </w:r>
          </w:p>
        </w:tc>
        <w:tc>
          <w:tcPr>
            <w:tcW w:w="109" w:type="pct"/>
            <w:tcBorders>
              <w:top w:val="nil"/>
              <w:left w:val="nil"/>
              <w:bottom w:val="nil"/>
              <w:right w:val="nil"/>
            </w:tcBorders>
            <w:noWrap/>
            <w:vAlign w:val="center"/>
            <w:hideMark/>
          </w:tcPr>
          <w:p w14:paraId="48AA70CC"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w:t>
            </w:r>
          </w:p>
        </w:tc>
        <w:tc>
          <w:tcPr>
            <w:tcW w:w="267" w:type="pct"/>
            <w:tcBorders>
              <w:top w:val="nil"/>
              <w:left w:val="nil"/>
              <w:bottom w:val="nil"/>
              <w:right w:val="single" w:sz="4" w:space="0" w:color="auto"/>
            </w:tcBorders>
            <w:noWrap/>
            <w:vAlign w:val="center"/>
            <w:hideMark/>
          </w:tcPr>
          <w:p w14:paraId="4DB62DA2"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&lt;0.001</w:t>
            </w:r>
          </w:p>
        </w:tc>
        <w:tc>
          <w:tcPr>
            <w:tcW w:w="237" w:type="pct"/>
            <w:tcBorders>
              <w:top w:val="nil"/>
              <w:left w:val="nil"/>
              <w:bottom w:val="nil"/>
              <w:right w:val="nil"/>
            </w:tcBorders>
            <w:noWrap/>
            <w:vAlign w:val="center"/>
            <w:hideMark/>
          </w:tcPr>
          <w:p w14:paraId="61016C6D"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0.02</w:t>
            </w:r>
          </w:p>
        </w:tc>
        <w:tc>
          <w:tcPr>
            <w:tcW w:w="109" w:type="pct"/>
            <w:tcBorders>
              <w:top w:val="nil"/>
              <w:left w:val="nil"/>
              <w:bottom w:val="nil"/>
              <w:right w:val="nil"/>
            </w:tcBorders>
            <w:noWrap/>
            <w:vAlign w:val="center"/>
            <w:hideMark/>
          </w:tcPr>
          <w:p w14:paraId="0EA983DE"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w:t>
            </w:r>
          </w:p>
        </w:tc>
        <w:tc>
          <w:tcPr>
            <w:tcW w:w="267" w:type="pct"/>
            <w:tcBorders>
              <w:top w:val="nil"/>
              <w:left w:val="nil"/>
              <w:bottom w:val="nil"/>
              <w:right w:val="single" w:sz="4" w:space="0" w:color="auto"/>
            </w:tcBorders>
            <w:noWrap/>
            <w:vAlign w:val="center"/>
            <w:hideMark/>
          </w:tcPr>
          <w:p w14:paraId="18348F34"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&lt;0.001</w:t>
            </w:r>
          </w:p>
        </w:tc>
        <w:tc>
          <w:tcPr>
            <w:tcW w:w="466" w:type="pct"/>
            <w:tcBorders>
              <w:top w:val="nil"/>
              <w:left w:val="nil"/>
              <w:bottom w:val="nil"/>
              <w:right w:val="nil"/>
            </w:tcBorders>
            <w:noWrap/>
            <w:vAlign w:val="center"/>
            <w:hideMark/>
          </w:tcPr>
          <w:p w14:paraId="3366702B"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0.22</w:t>
            </w:r>
          </w:p>
        </w:tc>
        <w:tc>
          <w:tcPr>
            <w:tcW w:w="351" w:type="pct"/>
            <w:tcBorders>
              <w:top w:val="nil"/>
              <w:left w:val="single" w:sz="4" w:space="0" w:color="auto"/>
              <w:bottom w:val="nil"/>
              <w:right w:val="single" w:sz="4" w:space="0" w:color="auto"/>
            </w:tcBorders>
            <w:noWrap/>
            <w:vAlign w:val="center"/>
            <w:hideMark/>
          </w:tcPr>
          <w:p w14:paraId="7BE9F6E3"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0.6383</w:t>
            </w:r>
          </w:p>
        </w:tc>
      </w:tr>
      <w:tr w:rsidR="00D205C6" w:rsidRPr="00D205C6" w14:paraId="129A5A2B" w14:textId="77777777" w:rsidTr="00EB26FA">
        <w:trPr>
          <w:trHeight w:val="20"/>
        </w:trPr>
        <w:tc>
          <w:tcPr>
            <w:tcW w:w="770" w:type="pct"/>
            <w:tcBorders>
              <w:top w:val="nil"/>
              <w:left w:val="single" w:sz="4" w:space="0" w:color="auto"/>
              <w:bottom w:val="nil"/>
              <w:right w:val="nil"/>
            </w:tcBorders>
            <w:noWrap/>
            <w:vAlign w:val="center"/>
            <w:hideMark/>
          </w:tcPr>
          <w:p w14:paraId="0373DF45" w14:textId="77777777" w:rsidR="00D205C6" w:rsidRPr="00D205C6" w:rsidRDefault="00D205C6" w:rsidP="000B2B39">
            <w:pPr>
              <w:spacing w:before="0" w:after="0" w:line="240" w:lineRule="auto"/>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 </w:t>
            </w:r>
          </w:p>
        </w:tc>
        <w:tc>
          <w:tcPr>
            <w:tcW w:w="1290" w:type="pct"/>
            <w:tcBorders>
              <w:top w:val="nil"/>
              <w:left w:val="single" w:sz="4" w:space="0" w:color="auto"/>
              <w:bottom w:val="nil"/>
              <w:right w:val="nil"/>
            </w:tcBorders>
            <w:noWrap/>
            <w:vAlign w:val="center"/>
            <w:hideMark/>
          </w:tcPr>
          <w:p w14:paraId="0F491869"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Total duration of E1</w:t>
            </w:r>
          </w:p>
        </w:tc>
        <w:tc>
          <w:tcPr>
            <w:tcW w:w="670" w:type="pct"/>
            <w:tcBorders>
              <w:top w:val="nil"/>
              <w:left w:val="single" w:sz="4" w:space="0" w:color="auto"/>
              <w:bottom w:val="nil"/>
              <w:right w:val="single" w:sz="4" w:space="0" w:color="auto"/>
            </w:tcBorders>
            <w:noWrap/>
            <w:vAlign w:val="center"/>
            <w:hideMark/>
          </w:tcPr>
          <w:p w14:paraId="023A2C6B"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s_E1</w:t>
            </w:r>
          </w:p>
        </w:tc>
        <w:tc>
          <w:tcPr>
            <w:tcW w:w="227" w:type="pct"/>
            <w:tcBorders>
              <w:top w:val="nil"/>
              <w:left w:val="nil"/>
              <w:bottom w:val="nil"/>
              <w:right w:val="nil"/>
            </w:tcBorders>
            <w:noWrap/>
            <w:vAlign w:val="center"/>
            <w:hideMark/>
          </w:tcPr>
          <w:p w14:paraId="0CC6C829"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proofErr w:type="spellStart"/>
            <w:r w:rsidRPr="00D205C6">
              <w:rPr>
                <w:rFonts w:ascii="Arial" w:eastAsia="Times New Roman" w:hAnsi="Arial" w:cs="Arial"/>
                <w:color w:val="auto"/>
                <w:kern w:val="0"/>
                <w:sz w:val="18"/>
                <w:szCs w:val="18"/>
                <w:lang w:bidi="he-IL"/>
                <w14:ligatures w14:val="none"/>
              </w:rPr>
              <w:t>hr</w:t>
            </w:r>
            <w:proofErr w:type="spellEnd"/>
          </w:p>
        </w:tc>
        <w:tc>
          <w:tcPr>
            <w:tcW w:w="237" w:type="pct"/>
            <w:tcBorders>
              <w:top w:val="nil"/>
              <w:left w:val="single" w:sz="4" w:space="0" w:color="auto"/>
              <w:bottom w:val="nil"/>
              <w:right w:val="nil"/>
            </w:tcBorders>
            <w:noWrap/>
            <w:vAlign w:val="center"/>
            <w:hideMark/>
          </w:tcPr>
          <w:p w14:paraId="40F984B8"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0.12</w:t>
            </w:r>
          </w:p>
        </w:tc>
        <w:tc>
          <w:tcPr>
            <w:tcW w:w="109" w:type="pct"/>
            <w:tcBorders>
              <w:top w:val="nil"/>
              <w:left w:val="nil"/>
              <w:bottom w:val="nil"/>
              <w:right w:val="nil"/>
            </w:tcBorders>
            <w:noWrap/>
            <w:vAlign w:val="center"/>
            <w:hideMark/>
          </w:tcPr>
          <w:p w14:paraId="3F655DAD"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w:t>
            </w:r>
          </w:p>
        </w:tc>
        <w:tc>
          <w:tcPr>
            <w:tcW w:w="267" w:type="pct"/>
            <w:tcBorders>
              <w:top w:val="nil"/>
              <w:left w:val="nil"/>
              <w:bottom w:val="nil"/>
              <w:right w:val="single" w:sz="4" w:space="0" w:color="auto"/>
            </w:tcBorders>
            <w:noWrap/>
            <w:vAlign w:val="center"/>
            <w:hideMark/>
          </w:tcPr>
          <w:p w14:paraId="2EC79469"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0.04</w:t>
            </w:r>
          </w:p>
        </w:tc>
        <w:tc>
          <w:tcPr>
            <w:tcW w:w="237" w:type="pct"/>
            <w:tcBorders>
              <w:top w:val="nil"/>
              <w:left w:val="nil"/>
              <w:bottom w:val="nil"/>
              <w:right w:val="nil"/>
            </w:tcBorders>
            <w:noWrap/>
            <w:vAlign w:val="center"/>
            <w:hideMark/>
          </w:tcPr>
          <w:p w14:paraId="39953C76"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0.12</w:t>
            </w:r>
          </w:p>
        </w:tc>
        <w:tc>
          <w:tcPr>
            <w:tcW w:w="109" w:type="pct"/>
            <w:tcBorders>
              <w:top w:val="nil"/>
              <w:left w:val="nil"/>
              <w:bottom w:val="nil"/>
              <w:right w:val="nil"/>
            </w:tcBorders>
            <w:noWrap/>
            <w:vAlign w:val="center"/>
            <w:hideMark/>
          </w:tcPr>
          <w:p w14:paraId="2D3D5D2D"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w:t>
            </w:r>
          </w:p>
        </w:tc>
        <w:tc>
          <w:tcPr>
            <w:tcW w:w="267" w:type="pct"/>
            <w:tcBorders>
              <w:top w:val="nil"/>
              <w:left w:val="nil"/>
              <w:bottom w:val="nil"/>
              <w:right w:val="single" w:sz="4" w:space="0" w:color="auto"/>
            </w:tcBorders>
            <w:noWrap/>
            <w:vAlign w:val="center"/>
            <w:hideMark/>
          </w:tcPr>
          <w:p w14:paraId="262C46D0"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0.04</w:t>
            </w:r>
          </w:p>
        </w:tc>
        <w:tc>
          <w:tcPr>
            <w:tcW w:w="466" w:type="pct"/>
            <w:tcBorders>
              <w:top w:val="nil"/>
              <w:left w:val="nil"/>
              <w:bottom w:val="nil"/>
              <w:right w:val="nil"/>
            </w:tcBorders>
            <w:noWrap/>
            <w:vAlign w:val="center"/>
            <w:hideMark/>
          </w:tcPr>
          <w:p w14:paraId="0BA56DA3"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0.33</w:t>
            </w:r>
          </w:p>
        </w:tc>
        <w:tc>
          <w:tcPr>
            <w:tcW w:w="351" w:type="pct"/>
            <w:tcBorders>
              <w:top w:val="nil"/>
              <w:left w:val="single" w:sz="4" w:space="0" w:color="auto"/>
              <w:bottom w:val="nil"/>
              <w:right w:val="single" w:sz="4" w:space="0" w:color="auto"/>
            </w:tcBorders>
            <w:noWrap/>
            <w:vAlign w:val="center"/>
            <w:hideMark/>
          </w:tcPr>
          <w:p w14:paraId="646BB20C"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0.5629</w:t>
            </w:r>
          </w:p>
        </w:tc>
      </w:tr>
      <w:tr w:rsidR="00D205C6" w:rsidRPr="00D205C6" w14:paraId="7E47B227" w14:textId="77777777" w:rsidTr="00EB26FA">
        <w:trPr>
          <w:trHeight w:val="20"/>
        </w:trPr>
        <w:tc>
          <w:tcPr>
            <w:tcW w:w="770" w:type="pct"/>
            <w:tcBorders>
              <w:top w:val="nil"/>
              <w:left w:val="single" w:sz="4" w:space="0" w:color="auto"/>
              <w:bottom w:val="nil"/>
              <w:right w:val="nil"/>
            </w:tcBorders>
            <w:noWrap/>
            <w:vAlign w:val="center"/>
            <w:hideMark/>
          </w:tcPr>
          <w:p w14:paraId="4681D500" w14:textId="77777777" w:rsidR="00D205C6" w:rsidRPr="00D205C6" w:rsidRDefault="00D205C6" w:rsidP="000B2B39">
            <w:pPr>
              <w:spacing w:before="0" w:after="0" w:line="240" w:lineRule="auto"/>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 </w:t>
            </w:r>
          </w:p>
        </w:tc>
        <w:tc>
          <w:tcPr>
            <w:tcW w:w="1290" w:type="pct"/>
            <w:tcBorders>
              <w:top w:val="nil"/>
              <w:left w:val="single" w:sz="4" w:space="0" w:color="auto"/>
              <w:bottom w:val="nil"/>
              <w:right w:val="nil"/>
            </w:tcBorders>
            <w:noWrap/>
            <w:vAlign w:val="center"/>
            <w:hideMark/>
          </w:tcPr>
          <w:p w14:paraId="7DD52F5F"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Total duration of E1 followed by E2</w:t>
            </w:r>
          </w:p>
        </w:tc>
        <w:tc>
          <w:tcPr>
            <w:tcW w:w="670" w:type="pct"/>
            <w:tcBorders>
              <w:top w:val="nil"/>
              <w:left w:val="single" w:sz="4" w:space="0" w:color="auto"/>
              <w:bottom w:val="nil"/>
              <w:right w:val="single" w:sz="4" w:space="0" w:color="auto"/>
            </w:tcBorders>
            <w:noWrap/>
            <w:vAlign w:val="center"/>
            <w:hideMark/>
          </w:tcPr>
          <w:p w14:paraId="76874F90"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s_E1followedbyE2</w:t>
            </w:r>
          </w:p>
        </w:tc>
        <w:tc>
          <w:tcPr>
            <w:tcW w:w="227" w:type="pct"/>
            <w:tcBorders>
              <w:top w:val="nil"/>
              <w:left w:val="nil"/>
              <w:bottom w:val="nil"/>
              <w:right w:val="nil"/>
            </w:tcBorders>
            <w:noWrap/>
            <w:vAlign w:val="center"/>
            <w:hideMark/>
          </w:tcPr>
          <w:p w14:paraId="4004317C"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proofErr w:type="spellStart"/>
            <w:r w:rsidRPr="00D205C6">
              <w:rPr>
                <w:rFonts w:ascii="Arial" w:eastAsia="Times New Roman" w:hAnsi="Arial" w:cs="Arial"/>
                <w:color w:val="auto"/>
                <w:kern w:val="0"/>
                <w:sz w:val="18"/>
                <w:szCs w:val="18"/>
                <w:lang w:bidi="he-IL"/>
                <w14:ligatures w14:val="none"/>
              </w:rPr>
              <w:t>hr</w:t>
            </w:r>
            <w:proofErr w:type="spellEnd"/>
          </w:p>
        </w:tc>
        <w:tc>
          <w:tcPr>
            <w:tcW w:w="237" w:type="pct"/>
            <w:tcBorders>
              <w:top w:val="nil"/>
              <w:left w:val="single" w:sz="4" w:space="0" w:color="auto"/>
              <w:bottom w:val="nil"/>
              <w:right w:val="nil"/>
            </w:tcBorders>
            <w:noWrap/>
            <w:vAlign w:val="center"/>
            <w:hideMark/>
          </w:tcPr>
          <w:p w14:paraId="7BEB4AB8"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0.06</w:t>
            </w:r>
          </w:p>
        </w:tc>
        <w:tc>
          <w:tcPr>
            <w:tcW w:w="109" w:type="pct"/>
            <w:tcBorders>
              <w:top w:val="nil"/>
              <w:left w:val="nil"/>
              <w:bottom w:val="nil"/>
              <w:right w:val="nil"/>
            </w:tcBorders>
            <w:noWrap/>
            <w:vAlign w:val="center"/>
            <w:hideMark/>
          </w:tcPr>
          <w:p w14:paraId="0C9E6B89"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w:t>
            </w:r>
          </w:p>
        </w:tc>
        <w:tc>
          <w:tcPr>
            <w:tcW w:w="267" w:type="pct"/>
            <w:tcBorders>
              <w:top w:val="nil"/>
              <w:left w:val="nil"/>
              <w:bottom w:val="nil"/>
              <w:right w:val="single" w:sz="4" w:space="0" w:color="auto"/>
            </w:tcBorders>
            <w:noWrap/>
            <w:vAlign w:val="center"/>
            <w:hideMark/>
          </w:tcPr>
          <w:p w14:paraId="34900F75"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0.02</w:t>
            </w:r>
          </w:p>
        </w:tc>
        <w:tc>
          <w:tcPr>
            <w:tcW w:w="237" w:type="pct"/>
            <w:tcBorders>
              <w:top w:val="nil"/>
              <w:left w:val="nil"/>
              <w:bottom w:val="nil"/>
              <w:right w:val="nil"/>
            </w:tcBorders>
            <w:noWrap/>
            <w:vAlign w:val="center"/>
            <w:hideMark/>
          </w:tcPr>
          <w:p w14:paraId="15ADC72F"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0.07</w:t>
            </w:r>
          </w:p>
        </w:tc>
        <w:tc>
          <w:tcPr>
            <w:tcW w:w="109" w:type="pct"/>
            <w:tcBorders>
              <w:top w:val="nil"/>
              <w:left w:val="nil"/>
              <w:bottom w:val="nil"/>
              <w:right w:val="nil"/>
            </w:tcBorders>
            <w:noWrap/>
            <w:vAlign w:val="center"/>
            <w:hideMark/>
          </w:tcPr>
          <w:p w14:paraId="46BF1B15"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w:t>
            </w:r>
          </w:p>
        </w:tc>
        <w:tc>
          <w:tcPr>
            <w:tcW w:w="267" w:type="pct"/>
            <w:tcBorders>
              <w:top w:val="nil"/>
              <w:left w:val="nil"/>
              <w:bottom w:val="nil"/>
              <w:right w:val="single" w:sz="4" w:space="0" w:color="auto"/>
            </w:tcBorders>
            <w:noWrap/>
            <w:vAlign w:val="center"/>
            <w:hideMark/>
          </w:tcPr>
          <w:p w14:paraId="2C7ED9A2"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0.03</w:t>
            </w:r>
          </w:p>
        </w:tc>
        <w:tc>
          <w:tcPr>
            <w:tcW w:w="466" w:type="pct"/>
            <w:tcBorders>
              <w:top w:val="nil"/>
              <w:left w:val="nil"/>
              <w:bottom w:val="nil"/>
              <w:right w:val="nil"/>
            </w:tcBorders>
            <w:noWrap/>
            <w:vAlign w:val="center"/>
            <w:hideMark/>
          </w:tcPr>
          <w:p w14:paraId="196FF000"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0.01</w:t>
            </w:r>
          </w:p>
        </w:tc>
        <w:tc>
          <w:tcPr>
            <w:tcW w:w="351" w:type="pct"/>
            <w:tcBorders>
              <w:top w:val="nil"/>
              <w:left w:val="single" w:sz="4" w:space="0" w:color="auto"/>
              <w:bottom w:val="nil"/>
              <w:right w:val="single" w:sz="4" w:space="0" w:color="auto"/>
            </w:tcBorders>
            <w:noWrap/>
            <w:vAlign w:val="center"/>
            <w:hideMark/>
          </w:tcPr>
          <w:p w14:paraId="7656E2CC"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0.9223</w:t>
            </w:r>
          </w:p>
        </w:tc>
      </w:tr>
      <w:tr w:rsidR="00D205C6" w:rsidRPr="00D205C6" w14:paraId="1ADB9A97" w14:textId="77777777" w:rsidTr="00EB26FA">
        <w:trPr>
          <w:trHeight w:val="20"/>
        </w:trPr>
        <w:tc>
          <w:tcPr>
            <w:tcW w:w="770" w:type="pct"/>
            <w:tcBorders>
              <w:top w:val="nil"/>
              <w:left w:val="single" w:sz="4" w:space="0" w:color="auto"/>
              <w:bottom w:val="nil"/>
              <w:right w:val="nil"/>
            </w:tcBorders>
            <w:noWrap/>
            <w:vAlign w:val="center"/>
            <w:hideMark/>
          </w:tcPr>
          <w:p w14:paraId="1F8A80B9" w14:textId="77777777" w:rsidR="00D205C6" w:rsidRPr="00D205C6" w:rsidRDefault="00D205C6" w:rsidP="000B2B39">
            <w:pPr>
              <w:spacing w:before="0" w:after="0" w:line="240" w:lineRule="auto"/>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 </w:t>
            </w:r>
          </w:p>
        </w:tc>
        <w:tc>
          <w:tcPr>
            <w:tcW w:w="1290" w:type="pct"/>
            <w:tcBorders>
              <w:top w:val="nil"/>
              <w:left w:val="single" w:sz="4" w:space="0" w:color="auto"/>
              <w:bottom w:val="nil"/>
              <w:right w:val="nil"/>
            </w:tcBorders>
            <w:noWrap/>
            <w:vAlign w:val="center"/>
            <w:hideMark/>
          </w:tcPr>
          <w:p w14:paraId="1F790B1B"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 of probing spent in E1</w:t>
            </w:r>
          </w:p>
        </w:tc>
        <w:tc>
          <w:tcPr>
            <w:tcW w:w="670" w:type="pct"/>
            <w:tcBorders>
              <w:top w:val="nil"/>
              <w:left w:val="single" w:sz="4" w:space="0" w:color="auto"/>
              <w:bottom w:val="nil"/>
              <w:right w:val="single" w:sz="4" w:space="0" w:color="auto"/>
            </w:tcBorders>
            <w:noWrap/>
            <w:vAlign w:val="center"/>
            <w:hideMark/>
          </w:tcPr>
          <w:p w14:paraId="01ABD2BE"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%probtimeinE1</w:t>
            </w:r>
          </w:p>
        </w:tc>
        <w:tc>
          <w:tcPr>
            <w:tcW w:w="227" w:type="pct"/>
            <w:tcBorders>
              <w:top w:val="nil"/>
              <w:left w:val="nil"/>
              <w:bottom w:val="nil"/>
              <w:right w:val="nil"/>
            </w:tcBorders>
            <w:noWrap/>
            <w:vAlign w:val="center"/>
            <w:hideMark/>
          </w:tcPr>
          <w:p w14:paraId="37C084E3"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w:t>
            </w:r>
          </w:p>
        </w:tc>
        <w:tc>
          <w:tcPr>
            <w:tcW w:w="237" w:type="pct"/>
            <w:tcBorders>
              <w:top w:val="nil"/>
              <w:left w:val="single" w:sz="4" w:space="0" w:color="auto"/>
              <w:bottom w:val="nil"/>
              <w:right w:val="nil"/>
            </w:tcBorders>
            <w:noWrap/>
            <w:vAlign w:val="center"/>
            <w:hideMark/>
          </w:tcPr>
          <w:p w14:paraId="6FB6C557"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1.89</w:t>
            </w:r>
          </w:p>
        </w:tc>
        <w:tc>
          <w:tcPr>
            <w:tcW w:w="109" w:type="pct"/>
            <w:tcBorders>
              <w:top w:val="nil"/>
              <w:left w:val="nil"/>
              <w:bottom w:val="nil"/>
              <w:right w:val="nil"/>
            </w:tcBorders>
            <w:noWrap/>
            <w:vAlign w:val="center"/>
            <w:hideMark/>
          </w:tcPr>
          <w:p w14:paraId="51BD9962"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w:t>
            </w:r>
          </w:p>
        </w:tc>
        <w:tc>
          <w:tcPr>
            <w:tcW w:w="267" w:type="pct"/>
            <w:tcBorders>
              <w:top w:val="nil"/>
              <w:left w:val="nil"/>
              <w:bottom w:val="nil"/>
              <w:right w:val="single" w:sz="4" w:space="0" w:color="auto"/>
            </w:tcBorders>
            <w:noWrap/>
            <w:vAlign w:val="center"/>
            <w:hideMark/>
          </w:tcPr>
          <w:p w14:paraId="71B22B53"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0.54</w:t>
            </w:r>
          </w:p>
        </w:tc>
        <w:tc>
          <w:tcPr>
            <w:tcW w:w="237" w:type="pct"/>
            <w:tcBorders>
              <w:top w:val="nil"/>
              <w:left w:val="nil"/>
              <w:bottom w:val="nil"/>
              <w:right w:val="nil"/>
            </w:tcBorders>
            <w:noWrap/>
            <w:vAlign w:val="center"/>
            <w:hideMark/>
          </w:tcPr>
          <w:p w14:paraId="5B35107A"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1.81</w:t>
            </w:r>
          </w:p>
        </w:tc>
        <w:tc>
          <w:tcPr>
            <w:tcW w:w="109" w:type="pct"/>
            <w:tcBorders>
              <w:top w:val="nil"/>
              <w:left w:val="nil"/>
              <w:bottom w:val="nil"/>
              <w:right w:val="nil"/>
            </w:tcBorders>
            <w:noWrap/>
            <w:vAlign w:val="center"/>
            <w:hideMark/>
          </w:tcPr>
          <w:p w14:paraId="1DC605F1"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w:t>
            </w:r>
          </w:p>
        </w:tc>
        <w:tc>
          <w:tcPr>
            <w:tcW w:w="267" w:type="pct"/>
            <w:tcBorders>
              <w:top w:val="nil"/>
              <w:left w:val="nil"/>
              <w:bottom w:val="nil"/>
              <w:right w:val="single" w:sz="4" w:space="0" w:color="auto"/>
            </w:tcBorders>
            <w:noWrap/>
            <w:vAlign w:val="center"/>
            <w:hideMark/>
          </w:tcPr>
          <w:p w14:paraId="50DEBE6C"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0.57</w:t>
            </w:r>
          </w:p>
        </w:tc>
        <w:tc>
          <w:tcPr>
            <w:tcW w:w="466" w:type="pct"/>
            <w:tcBorders>
              <w:top w:val="nil"/>
              <w:left w:val="nil"/>
              <w:bottom w:val="nil"/>
              <w:right w:val="nil"/>
            </w:tcBorders>
            <w:noWrap/>
            <w:vAlign w:val="center"/>
            <w:hideMark/>
          </w:tcPr>
          <w:p w14:paraId="0C3C2734"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0.22</w:t>
            </w:r>
          </w:p>
        </w:tc>
        <w:tc>
          <w:tcPr>
            <w:tcW w:w="351" w:type="pct"/>
            <w:tcBorders>
              <w:top w:val="nil"/>
              <w:left w:val="single" w:sz="4" w:space="0" w:color="auto"/>
              <w:bottom w:val="nil"/>
              <w:right w:val="single" w:sz="4" w:space="0" w:color="auto"/>
            </w:tcBorders>
            <w:noWrap/>
            <w:vAlign w:val="center"/>
            <w:hideMark/>
          </w:tcPr>
          <w:p w14:paraId="7AB8B3EE"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0.6383</w:t>
            </w:r>
          </w:p>
        </w:tc>
      </w:tr>
      <w:tr w:rsidR="00D205C6" w:rsidRPr="00D205C6" w14:paraId="1DDE61E3" w14:textId="77777777" w:rsidTr="00EB26FA">
        <w:trPr>
          <w:trHeight w:val="20"/>
        </w:trPr>
        <w:tc>
          <w:tcPr>
            <w:tcW w:w="770" w:type="pct"/>
            <w:tcBorders>
              <w:top w:val="nil"/>
              <w:left w:val="single" w:sz="4" w:space="0" w:color="auto"/>
              <w:bottom w:val="nil"/>
              <w:right w:val="nil"/>
            </w:tcBorders>
            <w:noWrap/>
            <w:vAlign w:val="center"/>
            <w:hideMark/>
          </w:tcPr>
          <w:p w14:paraId="75C64056" w14:textId="77777777" w:rsidR="00D205C6" w:rsidRPr="00D205C6" w:rsidRDefault="00D205C6" w:rsidP="000B2B39">
            <w:pPr>
              <w:spacing w:before="0" w:after="0" w:line="240" w:lineRule="auto"/>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 </w:t>
            </w:r>
          </w:p>
        </w:tc>
        <w:tc>
          <w:tcPr>
            <w:tcW w:w="1290" w:type="pct"/>
            <w:tcBorders>
              <w:top w:val="nil"/>
              <w:left w:val="single" w:sz="4" w:space="0" w:color="auto"/>
              <w:bottom w:val="nil"/>
              <w:right w:val="nil"/>
            </w:tcBorders>
            <w:noWrap/>
            <w:vAlign w:val="center"/>
            <w:hideMark/>
          </w:tcPr>
          <w:p w14:paraId="519F06E5"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Number of E2</w:t>
            </w:r>
          </w:p>
        </w:tc>
        <w:tc>
          <w:tcPr>
            <w:tcW w:w="670" w:type="pct"/>
            <w:tcBorders>
              <w:top w:val="nil"/>
              <w:left w:val="single" w:sz="4" w:space="0" w:color="auto"/>
              <w:bottom w:val="nil"/>
              <w:right w:val="single" w:sz="4" w:space="0" w:color="auto"/>
            </w:tcBorders>
            <w:noWrap/>
            <w:vAlign w:val="center"/>
            <w:hideMark/>
          </w:tcPr>
          <w:p w14:paraId="5CD86F82"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n_E2</w:t>
            </w:r>
          </w:p>
        </w:tc>
        <w:tc>
          <w:tcPr>
            <w:tcW w:w="227" w:type="pct"/>
            <w:tcBorders>
              <w:top w:val="nil"/>
              <w:left w:val="nil"/>
              <w:bottom w:val="nil"/>
              <w:right w:val="nil"/>
            </w:tcBorders>
            <w:noWrap/>
            <w:vAlign w:val="center"/>
            <w:hideMark/>
          </w:tcPr>
          <w:p w14:paraId="763AB2C7"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count</w:t>
            </w:r>
          </w:p>
        </w:tc>
        <w:tc>
          <w:tcPr>
            <w:tcW w:w="237" w:type="pct"/>
            <w:tcBorders>
              <w:top w:val="nil"/>
              <w:left w:val="single" w:sz="4" w:space="0" w:color="auto"/>
              <w:bottom w:val="nil"/>
              <w:right w:val="nil"/>
            </w:tcBorders>
            <w:noWrap/>
            <w:vAlign w:val="center"/>
            <w:hideMark/>
          </w:tcPr>
          <w:p w14:paraId="44E9735B"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2.06</w:t>
            </w:r>
          </w:p>
        </w:tc>
        <w:tc>
          <w:tcPr>
            <w:tcW w:w="109" w:type="pct"/>
            <w:tcBorders>
              <w:top w:val="nil"/>
              <w:left w:val="nil"/>
              <w:bottom w:val="nil"/>
              <w:right w:val="nil"/>
            </w:tcBorders>
            <w:noWrap/>
            <w:vAlign w:val="center"/>
            <w:hideMark/>
          </w:tcPr>
          <w:p w14:paraId="4AFB35A9"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w:t>
            </w:r>
          </w:p>
        </w:tc>
        <w:tc>
          <w:tcPr>
            <w:tcW w:w="267" w:type="pct"/>
            <w:tcBorders>
              <w:top w:val="nil"/>
              <w:left w:val="nil"/>
              <w:bottom w:val="nil"/>
              <w:right w:val="single" w:sz="4" w:space="0" w:color="auto"/>
            </w:tcBorders>
            <w:noWrap/>
            <w:vAlign w:val="center"/>
            <w:hideMark/>
          </w:tcPr>
          <w:p w14:paraId="224678CD"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0.54</w:t>
            </w:r>
          </w:p>
        </w:tc>
        <w:tc>
          <w:tcPr>
            <w:tcW w:w="237" w:type="pct"/>
            <w:tcBorders>
              <w:top w:val="nil"/>
              <w:left w:val="nil"/>
              <w:bottom w:val="nil"/>
              <w:right w:val="nil"/>
            </w:tcBorders>
            <w:noWrap/>
            <w:vAlign w:val="center"/>
            <w:hideMark/>
          </w:tcPr>
          <w:p w14:paraId="0495133D"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2.00</w:t>
            </w:r>
          </w:p>
        </w:tc>
        <w:tc>
          <w:tcPr>
            <w:tcW w:w="109" w:type="pct"/>
            <w:tcBorders>
              <w:top w:val="nil"/>
              <w:left w:val="nil"/>
              <w:bottom w:val="nil"/>
              <w:right w:val="nil"/>
            </w:tcBorders>
            <w:noWrap/>
            <w:vAlign w:val="center"/>
            <w:hideMark/>
          </w:tcPr>
          <w:p w14:paraId="660FB891"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w:t>
            </w:r>
          </w:p>
        </w:tc>
        <w:tc>
          <w:tcPr>
            <w:tcW w:w="267" w:type="pct"/>
            <w:tcBorders>
              <w:top w:val="nil"/>
              <w:left w:val="nil"/>
              <w:bottom w:val="nil"/>
              <w:right w:val="single" w:sz="4" w:space="0" w:color="auto"/>
            </w:tcBorders>
            <w:noWrap/>
            <w:vAlign w:val="center"/>
            <w:hideMark/>
          </w:tcPr>
          <w:p w14:paraId="04286F5E"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0.51</w:t>
            </w:r>
          </w:p>
        </w:tc>
        <w:tc>
          <w:tcPr>
            <w:tcW w:w="466" w:type="pct"/>
            <w:tcBorders>
              <w:top w:val="nil"/>
              <w:left w:val="nil"/>
              <w:bottom w:val="nil"/>
              <w:right w:val="nil"/>
            </w:tcBorders>
            <w:noWrap/>
            <w:vAlign w:val="center"/>
            <w:hideMark/>
          </w:tcPr>
          <w:p w14:paraId="1E4510B7"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0.59</w:t>
            </w:r>
          </w:p>
        </w:tc>
        <w:tc>
          <w:tcPr>
            <w:tcW w:w="351" w:type="pct"/>
            <w:tcBorders>
              <w:top w:val="nil"/>
              <w:left w:val="single" w:sz="4" w:space="0" w:color="auto"/>
              <w:bottom w:val="nil"/>
              <w:right w:val="single" w:sz="4" w:space="0" w:color="auto"/>
            </w:tcBorders>
            <w:noWrap/>
            <w:vAlign w:val="center"/>
            <w:hideMark/>
          </w:tcPr>
          <w:p w14:paraId="5A9EEC5C"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0.4434</w:t>
            </w:r>
          </w:p>
        </w:tc>
      </w:tr>
      <w:tr w:rsidR="00D205C6" w:rsidRPr="00D205C6" w14:paraId="45582F94" w14:textId="77777777" w:rsidTr="00EB26FA">
        <w:trPr>
          <w:trHeight w:val="20"/>
        </w:trPr>
        <w:tc>
          <w:tcPr>
            <w:tcW w:w="770" w:type="pct"/>
            <w:tcBorders>
              <w:top w:val="nil"/>
              <w:left w:val="single" w:sz="4" w:space="0" w:color="auto"/>
              <w:bottom w:val="nil"/>
              <w:right w:val="nil"/>
            </w:tcBorders>
            <w:noWrap/>
            <w:vAlign w:val="center"/>
            <w:hideMark/>
          </w:tcPr>
          <w:p w14:paraId="775DFA7B" w14:textId="77777777" w:rsidR="00D205C6" w:rsidRPr="00D205C6" w:rsidRDefault="00D205C6" w:rsidP="000B2B39">
            <w:pPr>
              <w:spacing w:before="0" w:after="0" w:line="240" w:lineRule="auto"/>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 </w:t>
            </w:r>
          </w:p>
        </w:tc>
        <w:tc>
          <w:tcPr>
            <w:tcW w:w="1290" w:type="pct"/>
            <w:tcBorders>
              <w:top w:val="nil"/>
              <w:left w:val="single" w:sz="4" w:space="0" w:color="auto"/>
              <w:bottom w:val="nil"/>
              <w:right w:val="nil"/>
            </w:tcBorders>
            <w:noWrap/>
            <w:vAlign w:val="center"/>
            <w:hideMark/>
          </w:tcPr>
          <w:p w14:paraId="6B5F49A6"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Total duration of E2</w:t>
            </w:r>
          </w:p>
        </w:tc>
        <w:tc>
          <w:tcPr>
            <w:tcW w:w="670" w:type="pct"/>
            <w:tcBorders>
              <w:top w:val="nil"/>
              <w:left w:val="single" w:sz="4" w:space="0" w:color="auto"/>
              <w:bottom w:val="nil"/>
              <w:right w:val="single" w:sz="4" w:space="0" w:color="auto"/>
            </w:tcBorders>
            <w:noWrap/>
            <w:vAlign w:val="center"/>
            <w:hideMark/>
          </w:tcPr>
          <w:p w14:paraId="41996701"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s_E2</w:t>
            </w:r>
          </w:p>
        </w:tc>
        <w:tc>
          <w:tcPr>
            <w:tcW w:w="227" w:type="pct"/>
            <w:tcBorders>
              <w:top w:val="nil"/>
              <w:left w:val="nil"/>
              <w:bottom w:val="nil"/>
              <w:right w:val="nil"/>
            </w:tcBorders>
            <w:noWrap/>
            <w:vAlign w:val="center"/>
            <w:hideMark/>
          </w:tcPr>
          <w:p w14:paraId="35117B63"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proofErr w:type="spellStart"/>
            <w:r w:rsidRPr="00D205C6">
              <w:rPr>
                <w:rFonts w:ascii="Arial" w:eastAsia="Times New Roman" w:hAnsi="Arial" w:cs="Arial"/>
                <w:color w:val="auto"/>
                <w:kern w:val="0"/>
                <w:sz w:val="18"/>
                <w:szCs w:val="18"/>
                <w:lang w:bidi="he-IL"/>
                <w14:ligatures w14:val="none"/>
              </w:rPr>
              <w:t>hr</w:t>
            </w:r>
            <w:proofErr w:type="spellEnd"/>
          </w:p>
        </w:tc>
        <w:tc>
          <w:tcPr>
            <w:tcW w:w="237" w:type="pct"/>
            <w:tcBorders>
              <w:top w:val="nil"/>
              <w:left w:val="single" w:sz="4" w:space="0" w:color="auto"/>
              <w:bottom w:val="nil"/>
              <w:right w:val="nil"/>
            </w:tcBorders>
            <w:noWrap/>
            <w:vAlign w:val="center"/>
            <w:hideMark/>
          </w:tcPr>
          <w:p w14:paraId="7AB75FA0"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1.52</w:t>
            </w:r>
          </w:p>
        </w:tc>
        <w:tc>
          <w:tcPr>
            <w:tcW w:w="109" w:type="pct"/>
            <w:tcBorders>
              <w:top w:val="nil"/>
              <w:left w:val="nil"/>
              <w:bottom w:val="nil"/>
              <w:right w:val="nil"/>
            </w:tcBorders>
            <w:noWrap/>
            <w:vAlign w:val="center"/>
            <w:hideMark/>
          </w:tcPr>
          <w:p w14:paraId="67DC7515"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w:t>
            </w:r>
          </w:p>
        </w:tc>
        <w:tc>
          <w:tcPr>
            <w:tcW w:w="267" w:type="pct"/>
            <w:tcBorders>
              <w:top w:val="nil"/>
              <w:left w:val="nil"/>
              <w:bottom w:val="nil"/>
              <w:right w:val="single" w:sz="4" w:space="0" w:color="auto"/>
            </w:tcBorders>
            <w:noWrap/>
            <w:vAlign w:val="center"/>
            <w:hideMark/>
          </w:tcPr>
          <w:p w14:paraId="0F849F7E"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0.58</w:t>
            </w:r>
          </w:p>
        </w:tc>
        <w:tc>
          <w:tcPr>
            <w:tcW w:w="237" w:type="pct"/>
            <w:tcBorders>
              <w:top w:val="nil"/>
              <w:left w:val="nil"/>
              <w:bottom w:val="nil"/>
              <w:right w:val="nil"/>
            </w:tcBorders>
            <w:noWrap/>
            <w:vAlign w:val="center"/>
            <w:hideMark/>
          </w:tcPr>
          <w:p w14:paraId="6DE757B9"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2.33</w:t>
            </w:r>
          </w:p>
        </w:tc>
        <w:tc>
          <w:tcPr>
            <w:tcW w:w="109" w:type="pct"/>
            <w:tcBorders>
              <w:top w:val="nil"/>
              <w:left w:val="nil"/>
              <w:bottom w:val="nil"/>
              <w:right w:val="nil"/>
            </w:tcBorders>
            <w:noWrap/>
            <w:vAlign w:val="center"/>
            <w:hideMark/>
          </w:tcPr>
          <w:p w14:paraId="5F1D41D3"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w:t>
            </w:r>
          </w:p>
        </w:tc>
        <w:tc>
          <w:tcPr>
            <w:tcW w:w="267" w:type="pct"/>
            <w:tcBorders>
              <w:top w:val="nil"/>
              <w:left w:val="nil"/>
              <w:bottom w:val="nil"/>
              <w:right w:val="single" w:sz="4" w:space="0" w:color="auto"/>
            </w:tcBorders>
            <w:noWrap/>
            <w:vAlign w:val="center"/>
            <w:hideMark/>
          </w:tcPr>
          <w:p w14:paraId="007331F8"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0.54</w:t>
            </w:r>
          </w:p>
        </w:tc>
        <w:tc>
          <w:tcPr>
            <w:tcW w:w="466" w:type="pct"/>
            <w:tcBorders>
              <w:top w:val="nil"/>
              <w:left w:val="nil"/>
              <w:bottom w:val="nil"/>
              <w:right w:val="nil"/>
            </w:tcBorders>
            <w:noWrap/>
            <w:vAlign w:val="center"/>
            <w:hideMark/>
          </w:tcPr>
          <w:p w14:paraId="5E50A34D"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1.74</w:t>
            </w:r>
          </w:p>
        </w:tc>
        <w:tc>
          <w:tcPr>
            <w:tcW w:w="351" w:type="pct"/>
            <w:tcBorders>
              <w:top w:val="nil"/>
              <w:left w:val="single" w:sz="4" w:space="0" w:color="auto"/>
              <w:bottom w:val="nil"/>
              <w:right w:val="single" w:sz="4" w:space="0" w:color="auto"/>
            </w:tcBorders>
            <w:noWrap/>
            <w:vAlign w:val="center"/>
            <w:hideMark/>
          </w:tcPr>
          <w:p w14:paraId="5695A141"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0.1877</w:t>
            </w:r>
          </w:p>
        </w:tc>
      </w:tr>
      <w:tr w:rsidR="00D205C6" w:rsidRPr="00D205C6" w14:paraId="7565E57B" w14:textId="77777777" w:rsidTr="00EB26FA">
        <w:trPr>
          <w:trHeight w:val="20"/>
        </w:trPr>
        <w:tc>
          <w:tcPr>
            <w:tcW w:w="770" w:type="pct"/>
            <w:tcBorders>
              <w:top w:val="nil"/>
              <w:left w:val="single" w:sz="4" w:space="0" w:color="auto"/>
              <w:bottom w:val="nil"/>
              <w:right w:val="nil"/>
            </w:tcBorders>
            <w:noWrap/>
            <w:vAlign w:val="center"/>
            <w:hideMark/>
          </w:tcPr>
          <w:p w14:paraId="632608FF" w14:textId="77777777" w:rsidR="00D205C6" w:rsidRPr="00D205C6" w:rsidRDefault="00D205C6" w:rsidP="000B2B39">
            <w:pPr>
              <w:spacing w:before="0" w:after="0" w:line="240" w:lineRule="auto"/>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 </w:t>
            </w:r>
          </w:p>
        </w:tc>
        <w:tc>
          <w:tcPr>
            <w:tcW w:w="1290" w:type="pct"/>
            <w:tcBorders>
              <w:top w:val="nil"/>
              <w:left w:val="single" w:sz="4" w:space="0" w:color="auto"/>
              <w:bottom w:val="nil"/>
              <w:right w:val="nil"/>
            </w:tcBorders>
            <w:noWrap/>
            <w:vAlign w:val="center"/>
            <w:hideMark/>
          </w:tcPr>
          <w:p w14:paraId="4533FC5F"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Mean duration of E2</w:t>
            </w:r>
          </w:p>
        </w:tc>
        <w:tc>
          <w:tcPr>
            <w:tcW w:w="670" w:type="pct"/>
            <w:tcBorders>
              <w:top w:val="nil"/>
              <w:left w:val="single" w:sz="4" w:space="0" w:color="auto"/>
              <w:bottom w:val="nil"/>
              <w:right w:val="single" w:sz="4" w:space="0" w:color="auto"/>
            </w:tcBorders>
            <w:noWrap/>
            <w:vAlign w:val="center"/>
            <w:hideMark/>
          </w:tcPr>
          <w:p w14:paraId="7665AB44"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a_E2</w:t>
            </w:r>
          </w:p>
        </w:tc>
        <w:tc>
          <w:tcPr>
            <w:tcW w:w="227" w:type="pct"/>
            <w:tcBorders>
              <w:top w:val="nil"/>
              <w:left w:val="nil"/>
              <w:bottom w:val="nil"/>
              <w:right w:val="nil"/>
            </w:tcBorders>
            <w:noWrap/>
            <w:vAlign w:val="center"/>
            <w:hideMark/>
          </w:tcPr>
          <w:p w14:paraId="356838FA"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proofErr w:type="spellStart"/>
            <w:r w:rsidRPr="00D205C6">
              <w:rPr>
                <w:rFonts w:ascii="Arial" w:eastAsia="Times New Roman" w:hAnsi="Arial" w:cs="Arial"/>
                <w:color w:val="auto"/>
                <w:kern w:val="0"/>
                <w:sz w:val="18"/>
                <w:szCs w:val="18"/>
                <w:lang w:bidi="he-IL"/>
                <w14:ligatures w14:val="none"/>
              </w:rPr>
              <w:t>hr</w:t>
            </w:r>
            <w:proofErr w:type="spellEnd"/>
          </w:p>
        </w:tc>
        <w:tc>
          <w:tcPr>
            <w:tcW w:w="237" w:type="pct"/>
            <w:tcBorders>
              <w:top w:val="nil"/>
              <w:left w:val="single" w:sz="4" w:space="0" w:color="auto"/>
              <w:bottom w:val="nil"/>
              <w:right w:val="nil"/>
            </w:tcBorders>
            <w:noWrap/>
            <w:vAlign w:val="center"/>
            <w:hideMark/>
          </w:tcPr>
          <w:p w14:paraId="7A5EB099"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0.90</w:t>
            </w:r>
          </w:p>
        </w:tc>
        <w:tc>
          <w:tcPr>
            <w:tcW w:w="109" w:type="pct"/>
            <w:tcBorders>
              <w:top w:val="nil"/>
              <w:left w:val="nil"/>
              <w:bottom w:val="nil"/>
              <w:right w:val="nil"/>
            </w:tcBorders>
            <w:noWrap/>
            <w:vAlign w:val="center"/>
            <w:hideMark/>
          </w:tcPr>
          <w:p w14:paraId="1DA9DF5C"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w:t>
            </w:r>
          </w:p>
        </w:tc>
        <w:tc>
          <w:tcPr>
            <w:tcW w:w="267" w:type="pct"/>
            <w:tcBorders>
              <w:top w:val="nil"/>
              <w:left w:val="nil"/>
              <w:bottom w:val="nil"/>
              <w:right w:val="single" w:sz="4" w:space="0" w:color="auto"/>
            </w:tcBorders>
            <w:noWrap/>
            <w:vAlign w:val="center"/>
            <w:hideMark/>
          </w:tcPr>
          <w:p w14:paraId="18EA96FA"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0.37</w:t>
            </w:r>
          </w:p>
        </w:tc>
        <w:tc>
          <w:tcPr>
            <w:tcW w:w="237" w:type="pct"/>
            <w:tcBorders>
              <w:top w:val="nil"/>
              <w:left w:val="nil"/>
              <w:bottom w:val="nil"/>
              <w:right w:val="nil"/>
            </w:tcBorders>
            <w:noWrap/>
            <w:vAlign w:val="center"/>
            <w:hideMark/>
          </w:tcPr>
          <w:p w14:paraId="7AAEC464"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1.24</w:t>
            </w:r>
          </w:p>
        </w:tc>
        <w:tc>
          <w:tcPr>
            <w:tcW w:w="109" w:type="pct"/>
            <w:tcBorders>
              <w:top w:val="nil"/>
              <w:left w:val="nil"/>
              <w:bottom w:val="nil"/>
              <w:right w:val="nil"/>
            </w:tcBorders>
            <w:noWrap/>
            <w:vAlign w:val="center"/>
            <w:hideMark/>
          </w:tcPr>
          <w:p w14:paraId="1DB12CC9"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w:t>
            </w:r>
          </w:p>
        </w:tc>
        <w:tc>
          <w:tcPr>
            <w:tcW w:w="267" w:type="pct"/>
            <w:tcBorders>
              <w:top w:val="nil"/>
              <w:left w:val="nil"/>
              <w:bottom w:val="nil"/>
              <w:right w:val="single" w:sz="4" w:space="0" w:color="auto"/>
            </w:tcBorders>
            <w:noWrap/>
            <w:vAlign w:val="center"/>
            <w:hideMark/>
          </w:tcPr>
          <w:p w14:paraId="310FE99F"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0.33</w:t>
            </w:r>
          </w:p>
        </w:tc>
        <w:tc>
          <w:tcPr>
            <w:tcW w:w="466" w:type="pct"/>
            <w:tcBorders>
              <w:top w:val="nil"/>
              <w:left w:val="nil"/>
              <w:bottom w:val="nil"/>
              <w:right w:val="nil"/>
            </w:tcBorders>
            <w:noWrap/>
            <w:vAlign w:val="center"/>
            <w:hideMark/>
          </w:tcPr>
          <w:p w14:paraId="4A8240FE"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2.29</w:t>
            </w:r>
          </w:p>
        </w:tc>
        <w:tc>
          <w:tcPr>
            <w:tcW w:w="351" w:type="pct"/>
            <w:tcBorders>
              <w:top w:val="nil"/>
              <w:left w:val="single" w:sz="4" w:space="0" w:color="auto"/>
              <w:bottom w:val="nil"/>
              <w:right w:val="single" w:sz="4" w:space="0" w:color="auto"/>
            </w:tcBorders>
            <w:noWrap/>
            <w:vAlign w:val="center"/>
            <w:hideMark/>
          </w:tcPr>
          <w:p w14:paraId="02042E03"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0.1304</w:t>
            </w:r>
          </w:p>
        </w:tc>
      </w:tr>
      <w:tr w:rsidR="00D205C6" w:rsidRPr="00D205C6" w14:paraId="64FA315B" w14:textId="77777777" w:rsidTr="00EB26FA">
        <w:trPr>
          <w:trHeight w:val="20"/>
        </w:trPr>
        <w:tc>
          <w:tcPr>
            <w:tcW w:w="770" w:type="pct"/>
            <w:tcBorders>
              <w:top w:val="nil"/>
              <w:left w:val="single" w:sz="4" w:space="0" w:color="auto"/>
              <w:bottom w:val="nil"/>
              <w:right w:val="nil"/>
            </w:tcBorders>
            <w:noWrap/>
            <w:vAlign w:val="center"/>
            <w:hideMark/>
          </w:tcPr>
          <w:p w14:paraId="612188F5" w14:textId="77777777" w:rsidR="00D205C6" w:rsidRPr="00D205C6" w:rsidRDefault="00D205C6" w:rsidP="000B2B39">
            <w:pPr>
              <w:spacing w:before="0" w:after="0" w:line="240" w:lineRule="auto"/>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 </w:t>
            </w:r>
          </w:p>
        </w:tc>
        <w:tc>
          <w:tcPr>
            <w:tcW w:w="1290" w:type="pct"/>
            <w:tcBorders>
              <w:top w:val="nil"/>
              <w:left w:val="single" w:sz="4" w:space="0" w:color="auto"/>
              <w:bottom w:val="nil"/>
              <w:right w:val="nil"/>
            </w:tcBorders>
            <w:noWrap/>
            <w:vAlign w:val="center"/>
            <w:hideMark/>
          </w:tcPr>
          <w:p w14:paraId="5E9017B6"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Potential E2 index</w:t>
            </w:r>
          </w:p>
        </w:tc>
        <w:tc>
          <w:tcPr>
            <w:tcW w:w="670" w:type="pct"/>
            <w:tcBorders>
              <w:top w:val="nil"/>
              <w:left w:val="single" w:sz="4" w:space="0" w:color="auto"/>
              <w:bottom w:val="nil"/>
              <w:right w:val="single" w:sz="4" w:space="0" w:color="auto"/>
            </w:tcBorders>
            <w:noWrap/>
            <w:vAlign w:val="center"/>
            <w:hideMark/>
          </w:tcPr>
          <w:p w14:paraId="58EA92DB"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E2index</w:t>
            </w:r>
          </w:p>
        </w:tc>
        <w:tc>
          <w:tcPr>
            <w:tcW w:w="227" w:type="pct"/>
            <w:tcBorders>
              <w:top w:val="nil"/>
              <w:left w:val="nil"/>
              <w:bottom w:val="nil"/>
              <w:right w:val="nil"/>
            </w:tcBorders>
            <w:noWrap/>
            <w:vAlign w:val="center"/>
            <w:hideMark/>
          </w:tcPr>
          <w:p w14:paraId="3A10D16C"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w:t>
            </w:r>
          </w:p>
        </w:tc>
        <w:tc>
          <w:tcPr>
            <w:tcW w:w="237" w:type="pct"/>
            <w:tcBorders>
              <w:top w:val="nil"/>
              <w:left w:val="single" w:sz="4" w:space="0" w:color="auto"/>
              <w:bottom w:val="nil"/>
              <w:right w:val="nil"/>
            </w:tcBorders>
            <w:noWrap/>
            <w:vAlign w:val="center"/>
            <w:hideMark/>
          </w:tcPr>
          <w:p w14:paraId="323EEB5C"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61.08</w:t>
            </w:r>
          </w:p>
        </w:tc>
        <w:tc>
          <w:tcPr>
            <w:tcW w:w="109" w:type="pct"/>
            <w:tcBorders>
              <w:top w:val="nil"/>
              <w:left w:val="nil"/>
              <w:bottom w:val="nil"/>
              <w:right w:val="nil"/>
            </w:tcBorders>
            <w:noWrap/>
            <w:vAlign w:val="center"/>
            <w:hideMark/>
          </w:tcPr>
          <w:p w14:paraId="32D7FB12"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w:t>
            </w:r>
          </w:p>
        </w:tc>
        <w:tc>
          <w:tcPr>
            <w:tcW w:w="267" w:type="pct"/>
            <w:tcBorders>
              <w:top w:val="nil"/>
              <w:left w:val="nil"/>
              <w:bottom w:val="nil"/>
              <w:right w:val="single" w:sz="4" w:space="0" w:color="auto"/>
            </w:tcBorders>
            <w:noWrap/>
            <w:vAlign w:val="center"/>
            <w:hideMark/>
          </w:tcPr>
          <w:p w14:paraId="22C7A26E"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9.36</w:t>
            </w:r>
          </w:p>
        </w:tc>
        <w:tc>
          <w:tcPr>
            <w:tcW w:w="237" w:type="pct"/>
            <w:tcBorders>
              <w:top w:val="nil"/>
              <w:left w:val="nil"/>
              <w:bottom w:val="nil"/>
              <w:right w:val="nil"/>
            </w:tcBorders>
            <w:noWrap/>
            <w:vAlign w:val="center"/>
            <w:hideMark/>
          </w:tcPr>
          <w:p w14:paraId="5FAF14F9"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61.08</w:t>
            </w:r>
          </w:p>
        </w:tc>
        <w:tc>
          <w:tcPr>
            <w:tcW w:w="109" w:type="pct"/>
            <w:tcBorders>
              <w:top w:val="nil"/>
              <w:left w:val="nil"/>
              <w:bottom w:val="nil"/>
              <w:right w:val="nil"/>
            </w:tcBorders>
            <w:noWrap/>
            <w:vAlign w:val="center"/>
            <w:hideMark/>
          </w:tcPr>
          <w:p w14:paraId="5AC48B71"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w:t>
            </w:r>
          </w:p>
        </w:tc>
        <w:tc>
          <w:tcPr>
            <w:tcW w:w="267" w:type="pct"/>
            <w:tcBorders>
              <w:top w:val="nil"/>
              <w:left w:val="nil"/>
              <w:bottom w:val="nil"/>
              <w:right w:val="single" w:sz="4" w:space="0" w:color="auto"/>
            </w:tcBorders>
            <w:noWrap/>
            <w:vAlign w:val="center"/>
            <w:hideMark/>
          </w:tcPr>
          <w:p w14:paraId="412658F9"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9.36</w:t>
            </w:r>
          </w:p>
        </w:tc>
        <w:tc>
          <w:tcPr>
            <w:tcW w:w="466" w:type="pct"/>
            <w:tcBorders>
              <w:top w:val="nil"/>
              <w:left w:val="nil"/>
              <w:bottom w:val="nil"/>
              <w:right w:val="nil"/>
            </w:tcBorders>
            <w:noWrap/>
            <w:vAlign w:val="center"/>
            <w:hideMark/>
          </w:tcPr>
          <w:p w14:paraId="77302A03"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5.29</w:t>
            </w:r>
          </w:p>
        </w:tc>
        <w:tc>
          <w:tcPr>
            <w:tcW w:w="351" w:type="pct"/>
            <w:tcBorders>
              <w:top w:val="nil"/>
              <w:left w:val="single" w:sz="4" w:space="0" w:color="auto"/>
              <w:bottom w:val="nil"/>
              <w:right w:val="single" w:sz="4" w:space="0" w:color="auto"/>
            </w:tcBorders>
            <w:noWrap/>
            <w:vAlign w:val="center"/>
            <w:hideMark/>
          </w:tcPr>
          <w:p w14:paraId="0DC8A1F7" w14:textId="77777777" w:rsidR="00D205C6" w:rsidRPr="00D205C6" w:rsidRDefault="00D205C6" w:rsidP="000B2B39">
            <w:pPr>
              <w:spacing w:before="0" w:after="0" w:line="240" w:lineRule="auto"/>
              <w:jc w:val="right"/>
              <w:rPr>
                <w:rFonts w:ascii="Arial" w:eastAsia="Times New Roman" w:hAnsi="Arial" w:cs="Arial"/>
                <w:color w:val="FF0000"/>
                <w:kern w:val="0"/>
                <w:sz w:val="18"/>
                <w:szCs w:val="18"/>
                <w:lang w:bidi="he-IL"/>
                <w14:ligatures w14:val="none"/>
              </w:rPr>
            </w:pPr>
            <w:r w:rsidRPr="00D205C6">
              <w:rPr>
                <w:rFonts w:ascii="Arial" w:eastAsia="Times New Roman" w:hAnsi="Arial" w:cs="Arial"/>
                <w:color w:val="FF0000"/>
                <w:kern w:val="0"/>
                <w:sz w:val="18"/>
                <w:szCs w:val="18"/>
                <w:lang w:bidi="he-IL"/>
                <w14:ligatures w14:val="none"/>
              </w:rPr>
              <w:t>0.0214</w:t>
            </w:r>
          </w:p>
        </w:tc>
      </w:tr>
      <w:tr w:rsidR="00D205C6" w:rsidRPr="00D205C6" w14:paraId="7199113A" w14:textId="77777777" w:rsidTr="00EB26FA">
        <w:trPr>
          <w:trHeight w:val="20"/>
        </w:trPr>
        <w:tc>
          <w:tcPr>
            <w:tcW w:w="770" w:type="pct"/>
            <w:tcBorders>
              <w:top w:val="nil"/>
              <w:left w:val="single" w:sz="4" w:space="0" w:color="auto"/>
              <w:bottom w:val="nil"/>
              <w:right w:val="nil"/>
            </w:tcBorders>
            <w:noWrap/>
            <w:vAlign w:val="center"/>
            <w:hideMark/>
          </w:tcPr>
          <w:p w14:paraId="6D446BD6" w14:textId="77777777" w:rsidR="00D205C6" w:rsidRPr="00D205C6" w:rsidRDefault="00D205C6" w:rsidP="000B2B39">
            <w:pPr>
              <w:spacing w:before="0" w:after="0" w:line="240" w:lineRule="auto"/>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 </w:t>
            </w:r>
          </w:p>
        </w:tc>
        <w:tc>
          <w:tcPr>
            <w:tcW w:w="1290" w:type="pct"/>
            <w:tcBorders>
              <w:top w:val="nil"/>
              <w:left w:val="single" w:sz="4" w:space="0" w:color="auto"/>
              <w:bottom w:val="nil"/>
              <w:right w:val="nil"/>
            </w:tcBorders>
            <w:noWrap/>
            <w:vAlign w:val="center"/>
            <w:hideMark/>
          </w:tcPr>
          <w:p w14:paraId="74E9F3A4"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 E2 &gt;10 min</w:t>
            </w:r>
          </w:p>
        </w:tc>
        <w:tc>
          <w:tcPr>
            <w:tcW w:w="670" w:type="pct"/>
            <w:tcBorders>
              <w:top w:val="nil"/>
              <w:left w:val="single" w:sz="4" w:space="0" w:color="auto"/>
              <w:bottom w:val="nil"/>
              <w:right w:val="single" w:sz="4" w:space="0" w:color="auto"/>
            </w:tcBorders>
            <w:noWrap/>
            <w:vAlign w:val="center"/>
            <w:hideMark/>
          </w:tcPr>
          <w:p w14:paraId="4E34C101"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%sE2/E2</w:t>
            </w:r>
          </w:p>
        </w:tc>
        <w:tc>
          <w:tcPr>
            <w:tcW w:w="227" w:type="pct"/>
            <w:tcBorders>
              <w:top w:val="nil"/>
              <w:left w:val="nil"/>
              <w:bottom w:val="nil"/>
              <w:right w:val="nil"/>
            </w:tcBorders>
            <w:noWrap/>
            <w:vAlign w:val="center"/>
            <w:hideMark/>
          </w:tcPr>
          <w:p w14:paraId="58DD28E4"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w:t>
            </w:r>
          </w:p>
        </w:tc>
        <w:tc>
          <w:tcPr>
            <w:tcW w:w="237" w:type="pct"/>
            <w:tcBorders>
              <w:top w:val="nil"/>
              <w:left w:val="single" w:sz="4" w:space="0" w:color="auto"/>
              <w:bottom w:val="nil"/>
              <w:right w:val="nil"/>
            </w:tcBorders>
            <w:noWrap/>
            <w:vAlign w:val="center"/>
            <w:hideMark/>
          </w:tcPr>
          <w:p w14:paraId="37769163"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57.74</w:t>
            </w:r>
          </w:p>
        </w:tc>
        <w:tc>
          <w:tcPr>
            <w:tcW w:w="109" w:type="pct"/>
            <w:tcBorders>
              <w:top w:val="nil"/>
              <w:left w:val="nil"/>
              <w:bottom w:val="nil"/>
              <w:right w:val="nil"/>
            </w:tcBorders>
            <w:noWrap/>
            <w:vAlign w:val="center"/>
            <w:hideMark/>
          </w:tcPr>
          <w:p w14:paraId="5AB465A5"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w:t>
            </w:r>
          </w:p>
        </w:tc>
        <w:tc>
          <w:tcPr>
            <w:tcW w:w="267" w:type="pct"/>
            <w:tcBorders>
              <w:top w:val="nil"/>
              <w:left w:val="nil"/>
              <w:bottom w:val="nil"/>
              <w:right w:val="single" w:sz="4" w:space="0" w:color="auto"/>
            </w:tcBorders>
            <w:noWrap/>
            <w:vAlign w:val="center"/>
            <w:hideMark/>
          </w:tcPr>
          <w:p w14:paraId="55AC4D3F"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12.81</w:t>
            </w:r>
          </w:p>
        </w:tc>
        <w:tc>
          <w:tcPr>
            <w:tcW w:w="237" w:type="pct"/>
            <w:tcBorders>
              <w:top w:val="nil"/>
              <w:left w:val="nil"/>
              <w:bottom w:val="nil"/>
              <w:right w:val="nil"/>
            </w:tcBorders>
            <w:noWrap/>
            <w:vAlign w:val="center"/>
            <w:hideMark/>
          </w:tcPr>
          <w:p w14:paraId="4E1C4FB7"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63.97</w:t>
            </w:r>
          </w:p>
        </w:tc>
        <w:tc>
          <w:tcPr>
            <w:tcW w:w="109" w:type="pct"/>
            <w:tcBorders>
              <w:top w:val="nil"/>
              <w:left w:val="nil"/>
              <w:bottom w:val="nil"/>
              <w:right w:val="nil"/>
            </w:tcBorders>
            <w:noWrap/>
            <w:vAlign w:val="center"/>
            <w:hideMark/>
          </w:tcPr>
          <w:p w14:paraId="2F2AF38D"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w:t>
            </w:r>
          </w:p>
        </w:tc>
        <w:tc>
          <w:tcPr>
            <w:tcW w:w="267" w:type="pct"/>
            <w:tcBorders>
              <w:top w:val="nil"/>
              <w:left w:val="nil"/>
              <w:bottom w:val="nil"/>
              <w:right w:val="single" w:sz="4" w:space="0" w:color="auto"/>
            </w:tcBorders>
            <w:noWrap/>
            <w:vAlign w:val="center"/>
            <w:hideMark/>
          </w:tcPr>
          <w:p w14:paraId="1DCE3A6C"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8.70</w:t>
            </w:r>
          </w:p>
        </w:tc>
        <w:tc>
          <w:tcPr>
            <w:tcW w:w="466" w:type="pct"/>
            <w:tcBorders>
              <w:top w:val="nil"/>
              <w:left w:val="nil"/>
              <w:bottom w:val="nil"/>
              <w:right w:val="nil"/>
            </w:tcBorders>
            <w:noWrap/>
            <w:vAlign w:val="center"/>
            <w:hideMark/>
          </w:tcPr>
          <w:p w14:paraId="0BA3FEAE"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0.002</w:t>
            </w:r>
          </w:p>
        </w:tc>
        <w:tc>
          <w:tcPr>
            <w:tcW w:w="351" w:type="pct"/>
            <w:tcBorders>
              <w:top w:val="nil"/>
              <w:left w:val="single" w:sz="4" w:space="0" w:color="auto"/>
              <w:bottom w:val="nil"/>
              <w:right w:val="single" w:sz="4" w:space="0" w:color="auto"/>
            </w:tcBorders>
            <w:noWrap/>
            <w:vAlign w:val="center"/>
            <w:hideMark/>
          </w:tcPr>
          <w:p w14:paraId="2D6E0A97"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0.9666</w:t>
            </w:r>
          </w:p>
        </w:tc>
      </w:tr>
      <w:tr w:rsidR="00D205C6" w:rsidRPr="00D205C6" w14:paraId="116639B6" w14:textId="77777777" w:rsidTr="00EB26FA">
        <w:trPr>
          <w:trHeight w:val="20"/>
        </w:trPr>
        <w:tc>
          <w:tcPr>
            <w:tcW w:w="770" w:type="pct"/>
            <w:tcBorders>
              <w:top w:val="nil"/>
              <w:left w:val="single" w:sz="4" w:space="0" w:color="auto"/>
              <w:bottom w:val="nil"/>
              <w:right w:val="nil"/>
            </w:tcBorders>
            <w:noWrap/>
            <w:vAlign w:val="center"/>
            <w:hideMark/>
          </w:tcPr>
          <w:p w14:paraId="1836DE20" w14:textId="77777777" w:rsidR="00D205C6" w:rsidRPr="00D205C6" w:rsidRDefault="00D205C6" w:rsidP="000B2B39">
            <w:pPr>
              <w:spacing w:before="0" w:after="0" w:line="240" w:lineRule="auto"/>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 </w:t>
            </w:r>
          </w:p>
        </w:tc>
        <w:tc>
          <w:tcPr>
            <w:tcW w:w="1290" w:type="pct"/>
            <w:tcBorders>
              <w:top w:val="nil"/>
              <w:left w:val="single" w:sz="4" w:space="0" w:color="auto"/>
              <w:bottom w:val="nil"/>
              <w:right w:val="nil"/>
            </w:tcBorders>
            <w:noWrap/>
            <w:vAlign w:val="center"/>
            <w:hideMark/>
          </w:tcPr>
          <w:p w14:paraId="0BF43570"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Total duration of E</w:t>
            </w:r>
          </w:p>
        </w:tc>
        <w:tc>
          <w:tcPr>
            <w:tcW w:w="670" w:type="pct"/>
            <w:tcBorders>
              <w:top w:val="nil"/>
              <w:left w:val="single" w:sz="4" w:space="0" w:color="auto"/>
              <w:bottom w:val="nil"/>
              <w:right w:val="single" w:sz="4" w:space="0" w:color="auto"/>
            </w:tcBorders>
            <w:noWrap/>
            <w:vAlign w:val="center"/>
            <w:hideMark/>
          </w:tcPr>
          <w:p w14:paraId="32B2CBED"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proofErr w:type="spellStart"/>
            <w:r w:rsidRPr="00D205C6">
              <w:rPr>
                <w:rFonts w:ascii="Arial" w:eastAsia="Times New Roman" w:hAnsi="Arial" w:cs="Arial"/>
                <w:color w:val="auto"/>
                <w:kern w:val="0"/>
                <w:sz w:val="18"/>
                <w:szCs w:val="18"/>
                <w:lang w:bidi="he-IL"/>
                <w14:ligatures w14:val="none"/>
              </w:rPr>
              <w:t>s_E</w:t>
            </w:r>
            <w:proofErr w:type="spellEnd"/>
          </w:p>
        </w:tc>
        <w:tc>
          <w:tcPr>
            <w:tcW w:w="227" w:type="pct"/>
            <w:tcBorders>
              <w:top w:val="nil"/>
              <w:left w:val="nil"/>
              <w:bottom w:val="nil"/>
              <w:right w:val="nil"/>
            </w:tcBorders>
            <w:noWrap/>
            <w:vAlign w:val="center"/>
            <w:hideMark/>
          </w:tcPr>
          <w:p w14:paraId="10460C75"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proofErr w:type="spellStart"/>
            <w:r w:rsidRPr="00D205C6">
              <w:rPr>
                <w:rFonts w:ascii="Arial" w:eastAsia="Times New Roman" w:hAnsi="Arial" w:cs="Arial"/>
                <w:color w:val="auto"/>
                <w:kern w:val="0"/>
                <w:sz w:val="18"/>
                <w:szCs w:val="18"/>
                <w:lang w:bidi="he-IL"/>
                <w14:ligatures w14:val="none"/>
              </w:rPr>
              <w:t>hr</w:t>
            </w:r>
            <w:proofErr w:type="spellEnd"/>
          </w:p>
        </w:tc>
        <w:tc>
          <w:tcPr>
            <w:tcW w:w="237" w:type="pct"/>
            <w:tcBorders>
              <w:top w:val="nil"/>
              <w:left w:val="single" w:sz="4" w:space="0" w:color="auto"/>
              <w:bottom w:val="nil"/>
              <w:right w:val="nil"/>
            </w:tcBorders>
            <w:noWrap/>
            <w:vAlign w:val="center"/>
            <w:hideMark/>
          </w:tcPr>
          <w:p w14:paraId="6A58914F"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1.34</w:t>
            </w:r>
          </w:p>
        </w:tc>
        <w:tc>
          <w:tcPr>
            <w:tcW w:w="109" w:type="pct"/>
            <w:tcBorders>
              <w:top w:val="nil"/>
              <w:left w:val="nil"/>
              <w:bottom w:val="nil"/>
              <w:right w:val="nil"/>
            </w:tcBorders>
            <w:noWrap/>
            <w:vAlign w:val="center"/>
            <w:hideMark/>
          </w:tcPr>
          <w:p w14:paraId="62CB755D"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w:t>
            </w:r>
          </w:p>
        </w:tc>
        <w:tc>
          <w:tcPr>
            <w:tcW w:w="267" w:type="pct"/>
            <w:tcBorders>
              <w:top w:val="nil"/>
              <w:left w:val="nil"/>
              <w:bottom w:val="nil"/>
              <w:right w:val="single" w:sz="4" w:space="0" w:color="auto"/>
            </w:tcBorders>
            <w:noWrap/>
            <w:vAlign w:val="center"/>
            <w:hideMark/>
          </w:tcPr>
          <w:p w14:paraId="32625FAE"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0.49</w:t>
            </w:r>
          </w:p>
        </w:tc>
        <w:tc>
          <w:tcPr>
            <w:tcW w:w="237" w:type="pct"/>
            <w:tcBorders>
              <w:top w:val="nil"/>
              <w:left w:val="nil"/>
              <w:bottom w:val="nil"/>
              <w:right w:val="nil"/>
            </w:tcBorders>
            <w:noWrap/>
            <w:vAlign w:val="center"/>
            <w:hideMark/>
          </w:tcPr>
          <w:p w14:paraId="02FD6976"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2.07</w:t>
            </w:r>
          </w:p>
        </w:tc>
        <w:tc>
          <w:tcPr>
            <w:tcW w:w="109" w:type="pct"/>
            <w:tcBorders>
              <w:top w:val="nil"/>
              <w:left w:val="nil"/>
              <w:bottom w:val="nil"/>
              <w:right w:val="nil"/>
            </w:tcBorders>
            <w:noWrap/>
            <w:vAlign w:val="center"/>
            <w:hideMark/>
          </w:tcPr>
          <w:p w14:paraId="4EC37FC6"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w:t>
            </w:r>
          </w:p>
        </w:tc>
        <w:tc>
          <w:tcPr>
            <w:tcW w:w="267" w:type="pct"/>
            <w:tcBorders>
              <w:top w:val="nil"/>
              <w:left w:val="nil"/>
              <w:bottom w:val="nil"/>
              <w:right w:val="single" w:sz="4" w:space="0" w:color="auto"/>
            </w:tcBorders>
            <w:noWrap/>
            <w:vAlign w:val="center"/>
            <w:hideMark/>
          </w:tcPr>
          <w:p w14:paraId="3D09B9B5"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0.51</w:t>
            </w:r>
          </w:p>
        </w:tc>
        <w:tc>
          <w:tcPr>
            <w:tcW w:w="466" w:type="pct"/>
            <w:tcBorders>
              <w:top w:val="nil"/>
              <w:left w:val="nil"/>
              <w:bottom w:val="nil"/>
              <w:right w:val="nil"/>
            </w:tcBorders>
            <w:noWrap/>
            <w:vAlign w:val="center"/>
            <w:hideMark/>
          </w:tcPr>
          <w:p w14:paraId="39261904"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1.10</w:t>
            </w:r>
          </w:p>
        </w:tc>
        <w:tc>
          <w:tcPr>
            <w:tcW w:w="351" w:type="pct"/>
            <w:tcBorders>
              <w:top w:val="nil"/>
              <w:left w:val="single" w:sz="4" w:space="0" w:color="auto"/>
              <w:bottom w:val="nil"/>
              <w:right w:val="single" w:sz="4" w:space="0" w:color="auto"/>
            </w:tcBorders>
            <w:noWrap/>
            <w:vAlign w:val="center"/>
            <w:hideMark/>
          </w:tcPr>
          <w:p w14:paraId="059A7424"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0.2944</w:t>
            </w:r>
          </w:p>
        </w:tc>
      </w:tr>
      <w:tr w:rsidR="00D205C6" w:rsidRPr="00D205C6" w14:paraId="471D3945" w14:textId="77777777" w:rsidTr="00EB26FA">
        <w:trPr>
          <w:trHeight w:val="20"/>
        </w:trPr>
        <w:tc>
          <w:tcPr>
            <w:tcW w:w="770" w:type="pct"/>
            <w:tcBorders>
              <w:top w:val="nil"/>
              <w:left w:val="single" w:sz="4" w:space="0" w:color="auto"/>
              <w:bottom w:val="single" w:sz="4" w:space="0" w:color="auto"/>
              <w:right w:val="nil"/>
            </w:tcBorders>
            <w:noWrap/>
            <w:vAlign w:val="center"/>
            <w:hideMark/>
          </w:tcPr>
          <w:p w14:paraId="19C0AA2D" w14:textId="77777777" w:rsidR="00D205C6" w:rsidRPr="00D205C6" w:rsidRDefault="00D205C6" w:rsidP="000B2B39">
            <w:pPr>
              <w:spacing w:before="0" w:after="0" w:line="240" w:lineRule="auto"/>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 </w:t>
            </w:r>
          </w:p>
        </w:tc>
        <w:tc>
          <w:tcPr>
            <w:tcW w:w="1290" w:type="pct"/>
            <w:tcBorders>
              <w:top w:val="nil"/>
              <w:left w:val="single" w:sz="4" w:space="0" w:color="auto"/>
              <w:bottom w:val="single" w:sz="4" w:space="0" w:color="auto"/>
              <w:right w:val="nil"/>
            </w:tcBorders>
            <w:noWrap/>
            <w:vAlign w:val="center"/>
            <w:hideMark/>
          </w:tcPr>
          <w:p w14:paraId="0F4D3686"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 of probing spent in E2</w:t>
            </w:r>
          </w:p>
        </w:tc>
        <w:tc>
          <w:tcPr>
            <w:tcW w:w="670" w:type="pct"/>
            <w:tcBorders>
              <w:top w:val="nil"/>
              <w:left w:val="single" w:sz="4" w:space="0" w:color="auto"/>
              <w:bottom w:val="single" w:sz="4" w:space="0" w:color="auto"/>
              <w:right w:val="single" w:sz="4" w:space="0" w:color="auto"/>
            </w:tcBorders>
            <w:noWrap/>
            <w:vAlign w:val="center"/>
            <w:hideMark/>
          </w:tcPr>
          <w:p w14:paraId="203172AC"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%probtimeinE2</w:t>
            </w:r>
          </w:p>
        </w:tc>
        <w:tc>
          <w:tcPr>
            <w:tcW w:w="227" w:type="pct"/>
            <w:tcBorders>
              <w:top w:val="nil"/>
              <w:left w:val="nil"/>
              <w:bottom w:val="single" w:sz="4" w:space="0" w:color="auto"/>
              <w:right w:val="nil"/>
            </w:tcBorders>
            <w:noWrap/>
            <w:vAlign w:val="center"/>
            <w:hideMark/>
          </w:tcPr>
          <w:p w14:paraId="2408E89C"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w:t>
            </w:r>
          </w:p>
        </w:tc>
        <w:tc>
          <w:tcPr>
            <w:tcW w:w="237" w:type="pct"/>
            <w:tcBorders>
              <w:top w:val="nil"/>
              <w:left w:val="single" w:sz="4" w:space="0" w:color="auto"/>
              <w:bottom w:val="single" w:sz="4" w:space="0" w:color="auto"/>
              <w:right w:val="nil"/>
            </w:tcBorders>
            <w:noWrap/>
            <w:vAlign w:val="center"/>
            <w:hideMark/>
          </w:tcPr>
          <w:p w14:paraId="04D05E06"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24.09</w:t>
            </w:r>
          </w:p>
        </w:tc>
        <w:tc>
          <w:tcPr>
            <w:tcW w:w="109" w:type="pct"/>
            <w:tcBorders>
              <w:top w:val="nil"/>
              <w:left w:val="nil"/>
              <w:bottom w:val="single" w:sz="4" w:space="0" w:color="auto"/>
              <w:right w:val="nil"/>
            </w:tcBorders>
            <w:noWrap/>
            <w:vAlign w:val="center"/>
            <w:hideMark/>
          </w:tcPr>
          <w:p w14:paraId="48B3CC3E"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w:t>
            </w:r>
          </w:p>
        </w:tc>
        <w:tc>
          <w:tcPr>
            <w:tcW w:w="267" w:type="pct"/>
            <w:tcBorders>
              <w:top w:val="nil"/>
              <w:left w:val="nil"/>
              <w:bottom w:val="single" w:sz="4" w:space="0" w:color="auto"/>
              <w:right w:val="single" w:sz="4" w:space="0" w:color="auto"/>
            </w:tcBorders>
            <w:noWrap/>
            <w:vAlign w:val="center"/>
            <w:hideMark/>
          </w:tcPr>
          <w:p w14:paraId="34AF4BFA"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8.90</w:t>
            </w:r>
          </w:p>
        </w:tc>
        <w:tc>
          <w:tcPr>
            <w:tcW w:w="237" w:type="pct"/>
            <w:tcBorders>
              <w:top w:val="nil"/>
              <w:left w:val="nil"/>
              <w:bottom w:val="single" w:sz="4" w:space="0" w:color="auto"/>
              <w:right w:val="nil"/>
            </w:tcBorders>
            <w:noWrap/>
            <w:vAlign w:val="center"/>
            <w:hideMark/>
          </w:tcPr>
          <w:p w14:paraId="44028D69"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34.55</w:t>
            </w:r>
          </w:p>
        </w:tc>
        <w:tc>
          <w:tcPr>
            <w:tcW w:w="109" w:type="pct"/>
            <w:tcBorders>
              <w:top w:val="nil"/>
              <w:left w:val="nil"/>
              <w:bottom w:val="single" w:sz="4" w:space="0" w:color="auto"/>
              <w:right w:val="nil"/>
            </w:tcBorders>
            <w:noWrap/>
            <w:vAlign w:val="center"/>
            <w:hideMark/>
          </w:tcPr>
          <w:p w14:paraId="30F7DBF3"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w:t>
            </w:r>
          </w:p>
        </w:tc>
        <w:tc>
          <w:tcPr>
            <w:tcW w:w="267" w:type="pct"/>
            <w:tcBorders>
              <w:top w:val="nil"/>
              <w:left w:val="nil"/>
              <w:bottom w:val="single" w:sz="4" w:space="0" w:color="auto"/>
              <w:right w:val="single" w:sz="4" w:space="0" w:color="auto"/>
            </w:tcBorders>
            <w:noWrap/>
            <w:vAlign w:val="center"/>
            <w:hideMark/>
          </w:tcPr>
          <w:p w14:paraId="2FBDB4D9"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7.42</w:t>
            </w:r>
          </w:p>
        </w:tc>
        <w:tc>
          <w:tcPr>
            <w:tcW w:w="466" w:type="pct"/>
            <w:tcBorders>
              <w:top w:val="nil"/>
              <w:left w:val="nil"/>
              <w:bottom w:val="single" w:sz="4" w:space="0" w:color="auto"/>
              <w:right w:val="nil"/>
            </w:tcBorders>
            <w:noWrap/>
            <w:vAlign w:val="center"/>
            <w:hideMark/>
          </w:tcPr>
          <w:p w14:paraId="1BCFABD2"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1.26</w:t>
            </w:r>
          </w:p>
        </w:tc>
        <w:tc>
          <w:tcPr>
            <w:tcW w:w="351" w:type="pct"/>
            <w:tcBorders>
              <w:top w:val="nil"/>
              <w:left w:val="single" w:sz="4" w:space="0" w:color="auto"/>
              <w:bottom w:val="single" w:sz="4" w:space="0" w:color="auto"/>
              <w:right w:val="single" w:sz="4" w:space="0" w:color="auto"/>
            </w:tcBorders>
            <w:noWrap/>
            <w:vAlign w:val="center"/>
            <w:hideMark/>
          </w:tcPr>
          <w:p w14:paraId="08FF599B"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0.2617</w:t>
            </w:r>
          </w:p>
        </w:tc>
      </w:tr>
      <w:tr w:rsidR="00D205C6" w:rsidRPr="00D205C6" w14:paraId="2D5D3FB4" w14:textId="77777777" w:rsidTr="00EB26FA">
        <w:trPr>
          <w:trHeight w:val="20"/>
        </w:trPr>
        <w:tc>
          <w:tcPr>
            <w:tcW w:w="770" w:type="pct"/>
            <w:tcBorders>
              <w:top w:val="nil"/>
              <w:left w:val="single" w:sz="4" w:space="0" w:color="auto"/>
              <w:bottom w:val="nil"/>
              <w:right w:val="nil"/>
            </w:tcBorders>
            <w:noWrap/>
            <w:vAlign w:val="center"/>
            <w:hideMark/>
          </w:tcPr>
          <w:p w14:paraId="472ADB1E" w14:textId="77777777" w:rsidR="00D205C6" w:rsidRPr="00D205C6" w:rsidRDefault="00D205C6" w:rsidP="000B2B39">
            <w:pPr>
              <w:spacing w:before="0" w:after="0" w:line="240" w:lineRule="auto"/>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Xylem</w:t>
            </w:r>
          </w:p>
        </w:tc>
        <w:tc>
          <w:tcPr>
            <w:tcW w:w="1290" w:type="pct"/>
            <w:tcBorders>
              <w:top w:val="nil"/>
              <w:left w:val="single" w:sz="4" w:space="0" w:color="auto"/>
              <w:bottom w:val="nil"/>
              <w:right w:val="nil"/>
            </w:tcBorders>
            <w:noWrap/>
            <w:vAlign w:val="center"/>
            <w:hideMark/>
          </w:tcPr>
          <w:p w14:paraId="5224D993"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Number of G</w:t>
            </w:r>
          </w:p>
        </w:tc>
        <w:tc>
          <w:tcPr>
            <w:tcW w:w="670" w:type="pct"/>
            <w:tcBorders>
              <w:top w:val="nil"/>
              <w:left w:val="single" w:sz="4" w:space="0" w:color="auto"/>
              <w:bottom w:val="nil"/>
              <w:right w:val="single" w:sz="4" w:space="0" w:color="auto"/>
            </w:tcBorders>
            <w:noWrap/>
            <w:vAlign w:val="center"/>
            <w:hideMark/>
          </w:tcPr>
          <w:p w14:paraId="6ABBC7C6"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proofErr w:type="spellStart"/>
            <w:r w:rsidRPr="00D205C6">
              <w:rPr>
                <w:rFonts w:ascii="Arial" w:eastAsia="Times New Roman" w:hAnsi="Arial" w:cs="Arial"/>
                <w:color w:val="auto"/>
                <w:kern w:val="0"/>
                <w:sz w:val="18"/>
                <w:szCs w:val="18"/>
                <w:lang w:bidi="he-IL"/>
                <w14:ligatures w14:val="none"/>
              </w:rPr>
              <w:t>n_G</w:t>
            </w:r>
            <w:proofErr w:type="spellEnd"/>
          </w:p>
        </w:tc>
        <w:tc>
          <w:tcPr>
            <w:tcW w:w="227" w:type="pct"/>
            <w:tcBorders>
              <w:top w:val="nil"/>
              <w:left w:val="nil"/>
              <w:bottom w:val="nil"/>
              <w:right w:val="nil"/>
            </w:tcBorders>
            <w:noWrap/>
            <w:vAlign w:val="center"/>
            <w:hideMark/>
          </w:tcPr>
          <w:p w14:paraId="40EBDBEF"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count</w:t>
            </w:r>
          </w:p>
        </w:tc>
        <w:tc>
          <w:tcPr>
            <w:tcW w:w="237" w:type="pct"/>
            <w:tcBorders>
              <w:top w:val="nil"/>
              <w:left w:val="single" w:sz="4" w:space="0" w:color="auto"/>
              <w:bottom w:val="nil"/>
              <w:right w:val="nil"/>
            </w:tcBorders>
            <w:noWrap/>
            <w:vAlign w:val="center"/>
            <w:hideMark/>
          </w:tcPr>
          <w:p w14:paraId="336133F8"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2.25</w:t>
            </w:r>
          </w:p>
        </w:tc>
        <w:tc>
          <w:tcPr>
            <w:tcW w:w="109" w:type="pct"/>
            <w:tcBorders>
              <w:top w:val="nil"/>
              <w:left w:val="nil"/>
              <w:bottom w:val="nil"/>
              <w:right w:val="nil"/>
            </w:tcBorders>
            <w:noWrap/>
            <w:vAlign w:val="center"/>
            <w:hideMark/>
          </w:tcPr>
          <w:p w14:paraId="33138A42"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w:t>
            </w:r>
          </w:p>
        </w:tc>
        <w:tc>
          <w:tcPr>
            <w:tcW w:w="267" w:type="pct"/>
            <w:tcBorders>
              <w:top w:val="nil"/>
              <w:left w:val="nil"/>
              <w:bottom w:val="nil"/>
              <w:right w:val="single" w:sz="4" w:space="0" w:color="auto"/>
            </w:tcBorders>
            <w:noWrap/>
            <w:vAlign w:val="center"/>
            <w:hideMark/>
          </w:tcPr>
          <w:p w14:paraId="0FABE5AA"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0.42</w:t>
            </w:r>
          </w:p>
        </w:tc>
        <w:tc>
          <w:tcPr>
            <w:tcW w:w="237" w:type="pct"/>
            <w:tcBorders>
              <w:top w:val="nil"/>
              <w:left w:val="nil"/>
              <w:bottom w:val="nil"/>
              <w:right w:val="nil"/>
            </w:tcBorders>
            <w:noWrap/>
            <w:vAlign w:val="center"/>
            <w:hideMark/>
          </w:tcPr>
          <w:p w14:paraId="50965C82"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1.74</w:t>
            </w:r>
          </w:p>
        </w:tc>
        <w:tc>
          <w:tcPr>
            <w:tcW w:w="109" w:type="pct"/>
            <w:tcBorders>
              <w:top w:val="nil"/>
              <w:left w:val="nil"/>
              <w:bottom w:val="nil"/>
              <w:right w:val="nil"/>
            </w:tcBorders>
            <w:noWrap/>
            <w:vAlign w:val="center"/>
            <w:hideMark/>
          </w:tcPr>
          <w:p w14:paraId="3367D872"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w:t>
            </w:r>
          </w:p>
        </w:tc>
        <w:tc>
          <w:tcPr>
            <w:tcW w:w="267" w:type="pct"/>
            <w:tcBorders>
              <w:top w:val="nil"/>
              <w:left w:val="nil"/>
              <w:bottom w:val="nil"/>
              <w:right w:val="single" w:sz="4" w:space="0" w:color="auto"/>
            </w:tcBorders>
            <w:noWrap/>
            <w:vAlign w:val="center"/>
            <w:hideMark/>
          </w:tcPr>
          <w:p w14:paraId="31E75280"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0.24</w:t>
            </w:r>
          </w:p>
        </w:tc>
        <w:tc>
          <w:tcPr>
            <w:tcW w:w="466" w:type="pct"/>
            <w:tcBorders>
              <w:top w:val="nil"/>
              <w:left w:val="nil"/>
              <w:bottom w:val="nil"/>
              <w:right w:val="nil"/>
            </w:tcBorders>
            <w:noWrap/>
            <w:vAlign w:val="center"/>
            <w:hideMark/>
          </w:tcPr>
          <w:p w14:paraId="1254BE1D"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3.07</w:t>
            </w:r>
          </w:p>
        </w:tc>
        <w:tc>
          <w:tcPr>
            <w:tcW w:w="351" w:type="pct"/>
            <w:tcBorders>
              <w:top w:val="nil"/>
              <w:left w:val="single" w:sz="4" w:space="0" w:color="auto"/>
              <w:bottom w:val="nil"/>
              <w:right w:val="single" w:sz="4" w:space="0" w:color="auto"/>
            </w:tcBorders>
            <w:noWrap/>
            <w:vAlign w:val="center"/>
            <w:hideMark/>
          </w:tcPr>
          <w:p w14:paraId="580E0832"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0.0799</w:t>
            </w:r>
          </w:p>
        </w:tc>
      </w:tr>
      <w:tr w:rsidR="00D205C6" w:rsidRPr="00D205C6" w14:paraId="0F930F06" w14:textId="77777777" w:rsidTr="00EB26FA">
        <w:trPr>
          <w:trHeight w:val="20"/>
        </w:trPr>
        <w:tc>
          <w:tcPr>
            <w:tcW w:w="770" w:type="pct"/>
            <w:tcBorders>
              <w:top w:val="nil"/>
              <w:left w:val="single" w:sz="4" w:space="0" w:color="auto"/>
              <w:bottom w:val="nil"/>
              <w:right w:val="nil"/>
            </w:tcBorders>
            <w:noWrap/>
            <w:vAlign w:val="center"/>
            <w:hideMark/>
          </w:tcPr>
          <w:p w14:paraId="6D61B88D" w14:textId="77777777" w:rsidR="00D205C6" w:rsidRPr="00D205C6" w:rsidRDefault="00D205C6" w:rsidP="000B2B39">
            <w:pPr>
              <w:spacing w:before="0" w:after="0" w:line="240" w:lineRule="auto"/>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 </w:t>
            </w:r>
          </w:p>
        </w:tc>
        <w:tc>
          <w:tcPr>
            <w:tcW w:w="1290" w:type="pct"/>
            <w:tcBorders>
              <w:top w:val="nil"/>
              <w:left w:val="single" w:sz="4" w:space="0" w:color="auto"/>
              <w:bottom w:val="nil"/>
              <w:right w:val="nil"/>
            </w:tcBorders>
            <w:noWrap/>
            <w:vAlign w:val="center"/>
            <w:hideMark/>
          </w:tcPr>
          <w:p w14:paraId="58F1E318"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Duration of G</w:t>
            </w:r>
          </w:p>
        </w:tc>
        <w:tc>
          <w:tcPr>
            <w:tcW w:w="670" w:type="pct"/>
            <w:tcBorders>
              <w:top w:val="nil"/>
              <w:left w:val="single" w:sz="4" w:space="0" w:color="auto"/>
              <w:bottom w:val="nil"/>
              <w:right w:val="single" w:sz="4" w:space="0" w:color="auto"/>
            </w:tcBorders>
            <w:noWrap/>
            <w:vAlign w:val="center"/>
            <w:hideMark/>
          </w:tcPr>
          <w:p w14:paraId="52A202E2"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proofErr w:type="spellStart"/>
            <w:r w:rsidRPr="00D205C6">
              <w:rPr>
                <w:rFonts w:ascii="Arial" w:eastAsia="Times New Roman" w:hAnsi="Arial" w:cs="Arial"/>
                <w:color w:val="auto"/>
                <w:kern w:val="0"/>
                <w:sz w:val="18"/>
                <w:szCs w:val="18"/>
                <w:lang w:bidi="he-IL"/>
                <w14:ligatures w14:val="none"/>
              </w:rPr>
              <w:t>s_G</w:t>
            </w:r>
            <w:proofErr w:type="spellEnd"/>
          </w:p>
        </w:tc>
        <w:tc>
          <w:tcPr>
            <w:tcW w:w="227" w:type="pct"/>
            <w:tcBorders>
              <w:top w:val="nil"/>
              <w:left w:val="nil"/>
              <w:bottom w:val="nil"/>
              <w:right w:val="nil"/>
            </w:tcBorders>
            <w:noWrap/>
            <w:vAlign w:val="center"/>
            <w:hideMark/>
          </w:tcPr>
          <w:p w14:paraId="2C5578E9"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proofErr w:type="spellStart"/>
            <w:r w:rsidRPr="00D205C6">
              <w:rPr>
                <w:rFonts w:ascii="Arial" w:eastAsia="Times New Roman" w:hAnsi="Arial" w:cs="Arial"/>
                <w:color w:val="auto"/>
                <w:kern w:val="0"/>
                <w:sz w:val="18"/>
                <w:szCs w:val="18"/>
                <w:lang w:bidi="he-IL"/>
                <w14:ligatures w14:val="none"/>
              </w:rPr>
              <w:t>hr</w:t>
            </w:r>
            <w:proofErr w:type="spellEnd"/>
          </w:p>
        </w:tc>
        <w:tc>
          <w:tcPr>
            <w:tcW w:w="237" w:type="pct"/>
            <w:tcBorders>
              <w:top w:val="nil"/>
              <w:left w:val="single" w:sz="4" w:space="0" w:color="auto"/>
              <w:bottom w:val="nil"/>
              <w:right w:val="nil"/>
            </w:tcBorders>
            <w:noWrap/>
            <w:vAlign w:val="center"/>
            <w:hideMark/>
          </w:tcPr>
          <w:p w14:paraId="660C5031"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2.20</w:t>
            </w:r>
          </w:p>
        </w:tc>
        <w:tc>
          <w:tcPr>
            <w:tcW w:w="109" w:type="pct"/>
            <w:tcBorders>
              <w:top w:val="nil"/>
              <w:left w:val="nil"/>
              <w:bottom w:val="nil"/>
              <w:right w:val="nil"/>
            </w:tcBorders>
            <w:noWrap/>
            <w:vAlign w:val="center"/>
            <w:hideMark/>
          </w:tcPr>
          <w:p w14:paraId="016D67EF"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w:t>
            </w:r>
          </w:p>
        </w:tc>
        <w:tc>
          <w:tcPr>
            <w:tcW w:w="267" w:type="pct"/>
            <w:tcBorders>
              <w:top w:val="nil"/>
              <w:left w:val="nil"/>
              <w:bottom w:val="nil"/>
              <w:right w:val="single" w:sz="4" w:space="0" w:color="auto"/>
            </w:tcBorders>
            <w:noWrap/>
            <w:vAlign w:val="center"/>
            <w:hideMark/>
          </w:tcPr>
          <w:p w14:paraId="5D38E02A"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0.33</w:t>
            </w:r>
          </w:p>
        </w:tc>
        <w:tc>
          <w:tcPr>
            <w:tcW w:w="237" w:type="pct"/>
            <w:tcBorders>
              <w:top w:val="nil"/>
              <w:left w:val="nil"/>
              <w:bottom w:val="nil"/>
              <w:right w:val="nil"/>
            </w:tcBorders>
            <w:noWrap/>
            <w:vAlign w:val="center"/>
            <w:hideMark/>
          </w:tcPr>
          <w:p w14:paraId="69FC88C4"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1.47</w:t>
            </w:r>
          </w:p>
        </w:tc>
        <w:tc>
          <w:tcPr>
            <w:tcW w:w="109" w:type="pct"/>
            <w:tcBorders>
              <w:top w:val="nil"/>
              <w:left w:val="nil"/>
              <w:bottom w:val="nil"/>
              <w:right w:val="nil"/>
            </w:tcBorders>
            <w:noWrap/>
            <w:vAlign w:val="center"/>
            <w:hideMark/>
          </w:tcPr>
          <w:p w14:paraId="1817C6E2"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w:t>
            </w:r>
          </w:p>
        </w:tc>
        <w:tc>
          <w:tcPr>
            <w:tcW w:w="267" w:type="pct"/>
            <w:tcBorders>
              <w:top w:val="nil"/>
              <w:left w:val="nil"/>
              <w:bottom w:val="nil"/>
              <w:right w:val="single" w:sz="4" w:space="0" w:color="auto"/>
            </w:tcBorders>
            <w:noWrap/>
            <w:vAlign w:val="center"/>
            <w:hideMark/>
          </w:tcPr>
          <w:p w14:paraId="6335935B"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0.29</w:t>
            </w:r>
          </w:p>
        </w:tc>
        <w:tc>
          <w:tcPr>
            <w:tcW w:w="466" w:type="pct"/>
            <w:tcBorders>
              <w:top w:val="nil"/>
              <w:left w:val="nil"/>
              <w:bottom w:val="nil"/>
              <w:right w:val="nil"/>
            </w:tcBorders>
            <w:noWrap/>
            <w:vAlign w:val="center"/>
            <w:hideMark/>
          </w:tcPr>
          <w:p w14:paraId="1963004C"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3.31</w:t>
            </w:r>
          </w:p>
        </w:tc>
        <w:tc>
          <w:tcPr>
            <w:tcW w:w="351" w:type="pct"/>
            <w:tcBorders>
              <w:top w:val="nil"/>
              <w:left w:val="single" w:sz="4" w:space="0" w:color="auto"/>
              <w:bottom w:val="nil"/>
              <w:right w:val="single" w:sz="4" w:space="0" w:color="auto"/>
            </w:tcBorders>
            <w:noWrap/>
            <w:vAlign w:val="center"/>
            <w:hideMark/>
          </w:tcPr>
          <w:p w14:paraId="060F2F37"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0.0687</w:t>
            </w:r>
          </w:p>
        </w:tc>
      </w:tr>
      <w:tr w:rsidR="00D205C6" w:rsidRPr="00D205C6" w14:paraId="3EFCB395" w14:textId="77777777" w:rsidTr="00EB26FA">
        <w:trPr>
          <w:trHeight w:val="20"/>
        </w:trPr>
        <w:tc>
          <w:tcPr>
            <w:tcW w:w="770" w:type="pct"/>
            <w:tcBorders>
              <w:top w:val="nil"/>
              <w:left w:val="single" w:sz="4" w:space="0" w:color="auto"/>
              <w:bottom w:val="single" w:sz="4" w:space="0" w:color="auto"/>
              <w:right w:val="nil"/>
            </w:tcBorders>
            <w:noWrap/>
            <w:vAlign w:val="center"/>
            <w:hideMark/>
          </w:tcPr>
          <w:p w14:paraId="17B41BF2" w14:textId="77777777" w:rsidR="00D205C6" w:rsidRPr="00D205C6" w:rsidRDefault="00D205C6" w:rsidP="000B2B39">
            <w:pPr>
              <w:spacing w:before="0" w:after="0" w:line="240" w:lineRule="auto"/>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 </w:t>
            </w:r>
          </w:p>
        </w:tc>
        <w:tc>
          <w:tcPr>
            <w:tcW w:w="1290" w:type="pct"/>
            <w:tcBorders>
              <w:top w:val="nil"/>
              <w:left w:val="single" w:sz="4" w:space="0" w:color="auto"/>
              <w:bottom w:val="single" w:sz="4" w:space="0" w:color="auto"/>
              <w:right w:val="nil"/>
            </w:tcBorders>
            <w:noWrap/>
            <w:vAlign w:val="center"/>
            <w:hideMark/>
          </w:tcPr>
          <w:p w14:paraId="73A0C051"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 of probing spent in G</w:t>
            </w:r>
          </w:p>
        </w:tc>
        <w:tc>
          <w:tcPr>
            <w:tcW w:w="670" w:type="pct"/>
            <w:tcBorders>
              <w:top w:val="nil"/>
              <w:left w:val="single" w:sz="4" w:space="0" w:color="auto"/>
              <w:bottom w:val="single" w:sz="4" w:space="0" w:color="auto"/>
              <w:right w:val="single" w:sz="4" w:space="0" w:color="auto"/>
            </w:tcBorders>
            <w:noWrap/>
            <w:vAlign w:val="center"/>
            <w:hideMark/>
          </w:tcPr>
          <w:p w14:paraId="78FEE679"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w:t>
            </w:r>
            <w:proofErr w:type="spellStart"/>
            <w:r w:rsidRPr="00D205C6">
              <w:rPr>
                <w:rFonts w:ascii="Arial" w:eastAsia="Times New Roman" w:hAnsi="Arial" w:cs="Arial"/>
                <w:color w:val="auto"/>
                <w:kern w:val="0"/>
                <w:sz w:val="18"/>
                <w:szCs w:val="18"/>
                <w:lang w:bidi="he-IL"/>
                <w14:ligatures w14:val="none"/>
              </w:rPr>
              <w:t>probtimeinG</w:t>
            </w:r>
            <w:proofErr w:type="spellEnd"/>
          </w:p>
        </w:tc>
        <w:tc>
          <w:tcPr>
            <w:tcW w:w="227" w:type="pct"/>
            <w:tcBorders>
              <w:top w:val="nil"/>
              <w:left w:val="nil"/>
              <w:bottom w:val="single" w:sz="4" w:space="0" w:color="auto"/>
              <w:right w:val="nil"/>
            </w:tcBorders>
            <w:noWrap/>
            <w:vAlign w:val="center"/>
            <w:hideMark/>
          </w:tcPr>
          <w:p w14:paraId="65DCA452" w14:textId="77777777" w:rsidR="00D205C6" w:rsidRPr="00D205C6" w:rsidRDefault="00D205C6" w:rsidP="000B2B39">
            <w:pPr>
              <w:spacing w:before="0" w:after="0" w:line="240" w:lineRule="auto"/>
              <w:rPr>
                <w:rFonts w:ascii="Arial" w:eastAsia="Times New Roman" w:hAnsi="Arial" w:cs="Arial"/>
                <w:color w:val="auto"/>
                <w:kern w:val="0"/>
                <w:sz w:val="18"/>
                <w:szCs w:val="18"/>
                <w:lang w:bidi="he-IL"/>
                <w14:ligatures w14:val="none"/>
              </w:rPr>
            </w:pPr>
            <w:r w:rsidRPr="00D205C6">
              <w:rPr>
                <w:rFonts w:ascii="Arial" w:eastAsia="Times New Roman" w:hAnsi="Arial" w:cs="Arial"/>
                <w:color w:val="auto"/>
                <w:kern w:val="0"/>
                <w:sz w:val="18"/>
                <w:szCs w:val="18"/>
                <w:lang w:bidi="he-IL"/>
                <w14:ligatures w14:val="none"/>
              </w:rPr>
              <w:t>%</w:t>
            </w:r>
          </w:p>
        </w:tc>
        <w:tc>
          <w:tcPr>
            <w:tcW w:w="237" w:type="pct"/>
            <w:tcBorders>
              <w:top w:val="nil"/>
              <w:left w:val="single" w:sz="4" w:space="0" w:color="auto"/>
              <w:bottom w:val="single" w:sz="4" w:space="0" w:color="auto"/>
              <w:right w:val="nil"/>
            </w:tcBorders>
            <w:noWrap/>
            <w:vAlign w:val="center"/>
            <w:hideMark/>
          </w:tcPr>
          <w:p w14:paraId="5C98BB13"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38.01</w:t>
            </w:r>
          </w:p>
        </w:tc>
        <w:tc>
          <w:tcPr>
            <w:tcW w:w="109" w:type="pct"/>
            <w:tcBorders>
              <w:top w:val="nil"/>
              <w:left w:val="nil"/>
              <w:bottom w:val="single" w:sz="4" w:space="0" w:color="auto"/>
              <w:right w:val="nil"/>
            </w:tcBorders>
            <w:noWrap/>
            <w:vAlign w:val="center"/>
            <w:hideMark/>
          </w:tcPr>
          <w:p w14:paraId="6A4DA735"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w:t>
            </w:r>
          </w:p>
        </w:tc>
        <w:tc>
          <w:tcPr>
            <w:tcW w:w="267" w:type="pct"/>
            <w:tcBorders>
              <w:top w:val="nil"/>
              <w:left w:val="nil"/>
              <w:bottom w:val="single" w:sz="4" w:space="0" w:color="auto"/>
              <w:right w:val="single" w:sz="4" w:space="0" w:color="auto"/>
            </w:tcBorders>
            <w:noWrap/>
            <w:vAlign w:val="center"/>
            <w:hideMark/>
          </w:tcPr>
          <w:p w14:paraId="40149E41"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5.47</w:t>
            </w:r>
          </w:p>
        </w:tc>
        <w:tc>
          <w:tcPr>
            <w:tcW w:w="237" w:type="pct"/>
            <w:tcBorders>
              <w:top w:val="nil"/>
              <w:left w:val="nil"/>
              <w:bottom w:val="single" w:sz="4" w:space="0" w:color="auto"/>
              <w:right w:val="nil"/>
            </w:tcBorders>
            <w:noWrap/>
            <w:vAlign w:val="center"/>
            <w:hideMark/>
          </w:tcPr>
          <w:p w14:paraId="72080312"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25.88</w:t>
            </w:r>
          </w:p>
        </w:tc>
        <w:tc>
          <w:tcPr>
            <w:tcW w:w="109" w:type="pct"/>
            <w:tcBorders>
              <w:top w:val="nil"/>
              <w:left w:val="nil"/>
              <w:bottom w:val="single" w:sz="4" w:space="0" w:color="auto"/>
              <w:right w:val="nil"/>
            </w:tcBorders>
            <w:noWrap/>
            <w:vAlign w:val="center"/>
            <w:hideMark/>
          </w:tcPr>
          <w:p w14:paraId="386AB31D"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w:t>
            </w:r>
          </w:p>
        </w:tc>
        <w:tc>
          <w:tcPr>
            <w:tcW w:w="267" w:type="pct"/>
            <w:tcBorders>
              <w:top w:val="nil"/>
              <w:left w:val="nil"/>
              <w:bottom w:val="single" w:sz="4" w:space="0" w:color="auto"/>
              <w:right w:val="single" w:sz="4" w:space="0" w:color="auto"/>
            </w:tcBorders>
            <w:noWrap/>
            <w:vAlign w:val="center"/>
            <w:hideMark/>
          </w:tcPr>
          <w:p w14:paraId="706636D3"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4.57</w:t>
            </w:r>
          </w:p>
        </w:tc>
        <w:tc>
          <w:tcPr>
            <w:tcW w:w="466" w:type="pct"/>
            <w:tcBorders>
              <w:top w:val="nil"/>
              <w:left w:val="nil"/>
              <w:bottom w:val="single" w:sz="4" w:space="0" w:color="auto"/>
              <w:right w:val="nil"/>
            </w:tcBorders>
            <w:noWrap/>
            <w:vAlign w:val="center"/>
            <w:hideMark/>
          </w:tcPr>
          <w:p w14:paraId="1C522DF2"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3.31</w:t>
            </w:r>
          </w:p>
        </w:tc>
        <w:tc>
          <w:tcPr>
            <w:tcW w:w="351" w:type="pct"/>
            <w:tcBorders>
              <w:top w:val="nil"/>
              <w:left w:val="single" w:sz="4" w:space="0" w:color="auto"/>
              <w:bottom w:val="single" w:sz="4" w:space="0" w:color="auto"/>
              <w:right w:val="single" w:sz="4" w:space="0" w:color="auto"/>
            </w:tcBorders>
            <w:noWrap/>
            <w:vAlign w:val="center"/>
            <w:hideMark/>
          </w:tcPr>
          <w:p w14:paraId="17B968F8" w14:textId="77777777" w:rsidR="00D205C6" w:rsidRPr="00D205C6" w:rsidRDefault="00D205C6" w:rsidP="000B2B39">
            <w:pPr>
              <w:spacing w:before="0" w:after="0" w:line="240" w:lineRule="auto"/>
              <w:jc w:val="right"/>
              <w:rPr>
                <w:rFonts w:ascii="Arial" w:eastAsia="Times New Roman" w:hAnsi="Arial" w:cs="Arial"/>
                <w:kern w:val="0"/>
                <w:sz w:val="18"/>
                <w:szCs w:val="18"/>
                <w:lang w:bidi="he-IL"/>
                <w14:ligatures w14:val="none"/>
              </w:rPr>
            </w:pPr>
            <w:r w:rsidRPr="00D205C6">
              <w:rPr>
                <w:rFonts w:ascii="Arial" w:eastAsia="Times New Roman" w:hAnsi="Arial" w:cs="Arial"/>
                <w:kern w:val="0"/>
                <w:sz w:val="18"/>
                <w:szCs w:val="18"/>
                <w:lang w:bidi="he-IL"/>
                <w14:ligatures w14:val="none"/>
              </w:rPr>
              <w:t>0.0687</w:t>
            </w:r>
          </w:p>
        </w:tc>
      </w:tr>
    </w:tbl>
    <w:p w14:paraId="25D386F6" w14:textId="77777777" w:rsidR="00D205C6" w:rsidRDefault="00D205C6" w:rsidP="000B2B39">
      <w:pPr>
        <w:spacing w:line="240" w:lineRule="auto"/>
        <w:rPr>
          <w:color w:val="000000" w:themeColor="text1"/>
        </w:rPr>
      </w:pPr>
    </w:p>
    <w:sectPr w:rsidR="00D205C6" w:rsidSect="00D205C6">
      <w:pgSz w:w="16834" w:h="11909" w:orient="landscape" w:code="9"/>
      <w:pgMar w:top="1440" w:right="1440" w:bottom="1440" w:left="1440"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yanmar Text">
    <w:panose1 w:val="020B0502040204020203"/>
    <w:charset w:val="00"/>
    <w:family w:val="swiss"/>
    <w:pitch w:val="variable"/>
    <w:sig w:usb0="80000003" w:usb1="00000000" w:usb2="00000400" w:usb3="00000000" w:csb0="00000001"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UwsLAwMzEwNTQ2szBU0lEKTi0uzszPAykwqQUA51dyECwAAAA="/>
  </w:docVars>
  <w:rsids>
    <w:rsidRoot w:val="00FB726E"/>
    <w:rsid w:val="0000640C"/>
    <w:rsid w:val="000B2B39"/>
    <w:rsid w:val="000B6DFF"/>
    <w:rsid w:val="000E5257"/>
    <w:rsid w:val="000F711E"/>
    <w:rsid w:val="0012131A"/>
    <w:rsid w:val="0014797F"/>
    <w:rsid w:val="001B6D55"/>
    <w:rsid w:val="001C1890"/>
    <w:rsid w:val="00220FFB"/>
    <w:rsid w:val="00231E30"/>
    <w:rsid w:val="002374FE"/>
    <w:rsid w:val="00260170"/>
    <w:rsid w:val="00286E42"/>
    <w:rsid w:val="0028727D"/>
    <w:rsid w:val="00294759"/>
    <w:rsid w:val="003239BF"/>
    <w:rsid w:val="003746E0"/>
    <w:rsid w:val="00492D08"/>
    <w:rsid w:val="004951F4"/>
    <w:rsid w:val="004A6E69"/>
    <w:rsid w:val="004C2F52"/>
    <w:rsid w:val="004E0D55"/>
    <w:rsid w:val="005270BB"/>
    <w:rsid w:val="00543800"/>
    <w:rsid w:val="005933EC"/>
    <w:rsid w:val="005C5FF5"/>
    <w:rsid w:val="00605550"/>
    <w:rsid w:val="00670308"/>
    <w:rsid w:val="00676AEE"/>
    <w:rsid w:val="006C1698"/>
    <w:rsid w:val="006C4EFC"/>
    <w:rsid w:val="0070352E"/>
    <w:rsid w:val="00777A01"/>
    <w:rsid w:val="00803442"/>
    <w:rsid w:val="0081428A"/>
    <w:rsid w:val="00826ECC"/>
    <w:rsid w:val="0082753F"/>
    <w:rsid w:val="00857FC7"/>
    <w:rsid w:val="008B6338"/>
    <w:rsid w:val="008D35FB"/>
    <w:rsid w:val="008F0EA0"/>
    <w:rsid w:val="0092650B"/>
    <w:rsid w:val="009532E9"/>
    <w:rsid w:val="009A163E"/>
    <w:rsid w:val="009E0384"/>
    <w:rsid w:val="009E4F01"/>
    <w:rsid w:val="00AC70EB"/>
    <w:rsid w:val="00AE78B9"/>
    <w:rsid w:val="00B7557E"/>
    <w:rsid w:val="00B82D59"/>
    <w:rsid w:val="00B9121F"/>
    <w:rsid w:val="00B94661"/>
    <w:rsid w:val="00C028CF"/>
    <w:rsid w:val="00C20D1B"/>
    <w:rsid w:val="00C22481"/>
    <w:rsid w:val="00C76E26"/>
    <w:rsid w:val="00C82020"/>
    <w:rsid w:val="00C82E4E"/>
    <w:rsid w:val="00CB1E76"/>
    <w:rsid w:val="00CB245B"/>
    <w:rsid w:val="00CC574D"/>
    <w:rsid w:val="00D15301"/>
    <w:rsid w:val="00D205C6"/>
    <w:rsid w:val="00D221E2"/>
    <w:rsid w:val="00D22CE5"/>
    <w:rsid w:val="00E11B9B"/>
    <w:rsid w:val="00E701D9"/>
    <w:rsid w:val="00E84D98"/>
    <w:rsid w:val="00EB26FA"/>
    <w:rsid w:val="00F2387D"/>
    <w:rsid w:val="00F84C6E"/>
    <w:rsid w:val="00FB6036"/>
    <w:rsid w:val="00FB726E"/>
  </w:rsids>
  <m:mathPr>
    <m:mathFont m:val="Cambria Math"/>
    <m:brkBin m:val="before"/>
    <m:brkBinSub m:val="--"/>
    <m:smallFrac m:val="0"/>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893E8"/>
  <w15:chartTrackingRefBased/>
  <w15:docId w15:val="{AEF53829-6A63-4EF5-AE4D-837A52CA1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color w:val="000000"/>
        <w:kern w:val="2"/>
        <w:sz w:val="24"/>
        <w:szCs w:val="24"/>
        <w:lang w:val="en-US" w:eastAsia="en-US" w:bidi="ar-SA"/>
        <w14:ligatures w14:val="standardContextual"/>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726E"/>
    <w:pPr>
      <w:spacing w:before="120" w:after="120" w:line="360" w:lineRule="auto"/>
    </w:pPr>
  </w:style>
  <w:style w:type="paragraph" w:styleId="Heading1">
    <w:name w:val="heading 1"/>
    <w:basedOn w:val="Normal"/>
    <w:next w:val="Normal"/>
    <w:link w:val="Heading1Char"/>
    <w:uiPriority w:val="9"/>
    <w:qFormat/>
    <w:rsid w:val="00FB726E"/>
    <w:pPr>
      <w:keepNext/>
      <w:keepLines/>
      <w:spacing w:before="360" w:after="80" w:line="240"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B726E"/>
    <w:pPr>
      <w:keepNext/>
      <w:keepLines/>
      <w:spacing w:before="160" w:after="80" w:line="240"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B726E"/>
    <w:pPr>
      <w:keepNext/>
      <w:keepLines/>
      <w:spacing w:before="160" w:after="80" w:line="240" w:lineRule="auto"/>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B726E"/>
    <w:pPr>
      <w:keepNext/>
      <w:keepLines/>
      <w:spacing w:before="80" w:after="40" w:line="240" w:lineRule="auto"/>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FB726E"/>
    <w:pPr>
      <w:keepNext/>
      <w:keepLines/>
      <w:spacing w:before="80" w:after="40" w:line="240" w:lineRule="auto"/>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FB726E"/>
    <w:pPr>
      <w:keepNext/>
      <w:keepLines/>
      <w:spacing w:before="40" w:after="0" w:line="240" w:lineRule="auto"/>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B726E"/>
    <w:pPr>
      <w:keepNext/>
      <w:keepLines/>
      <w:spacing w:before="40" w:after="0" w:line="240" w:lineRule="auto"/>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B726E"/>
    <w:pPr>
      <w:keepNext/>
      <w:keepLines/>
      <w:spacing w:before="0" w:after="0" w:line="240" w:lineRule="auto"/>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B726E"/>
    <w:pPr>
      <w:keepNext/>
      <w:keepLines/>
      <w:spacing w:before="0" w:after="0" w:line="240" w:lineRule="auto"/>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726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B726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B726E"/>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B726E"/>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FB726E"/>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FB726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B726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B726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B726E"/>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B726E"/>
    <w:pPr>
      <w:spacing w:before="0"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FB726E"/>
    <w:rPr>
      <w:rFonts w:asciiTheme="majorHAnsi" w:eastAsiaTheme="majorEastAsia" w:hAnsiTheme="majorHAnsi" w:cstheme="majorBidi"/>
      <w:color w:val="auto"/>
      <w:spacing w:val="-10"/>
      <w:kern w:val="28"/>
      <w:sz w:val="56"/>
      <w:szCs w:val="56"/>
    </w:rPr>
  </w:style>
  <w:style w:type="paragraph" w:styleId="Subtitle">
    <w:name w:val="Subtitle"/>
    <w:basedOn w:val="Normal"/>
    <w:next w:val="Normal"/>
    <w:link w:val="SubtitleChar"/>
    <w:uiPriority w:val="11"/>
    <w:qFormat/>
    <w:rsid w:val="00FB726E"/>
    <w:pPr>
      <w:numPr>
        <w:ilvl w:val="1"/>
      </w:numPr>
      <w:spacing w:before="0" w:after="160" w:line="240" w:lineRule="auto"/>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726E"/>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FB726E"/>
    <w:pPr>
      <w:spacing w:before="160" w:after="160" w:line="240" w:lineRule="auto"/>
      <w:jc w:val="center"/>
    </w:pPr>
    <w:rPr>
      <w:i/>
      <w:iCs/>
      <w:color w:val="404040" w:themeColor="text1" w:themeTint="BF"/>
    </w:rPr>
  </w:style>
  <w:style w:type="character" w:customStyle="1" w:styleId="QuoteChar">
    <w:name w:val="Quote Char"/>
    <w:basedOn w:val="DefaultParagraphFont"/>
    <w:link w:val="Quote"/>
    <w:uiPriority w:val="29"/>
    <w:rsid w:val="00FB726E"/>
    <w:rPr>
      <w:i/>
      <w:iCs/>
      <w:color w:val="404040" w:themeColor="text1" w:themeTint="BF"/>
    </w:rPr>
  </w:style>
  <w:style w:type="paragraph" w:styleId="ListParagraph">
    <w:name w:val="List Paragraph"/>
    <w:basedOn w:val="Normal"/>
    <w:qFormat/>
    <w:rsid w:val="00FB726E"/>
    <w:pPr>
      <w:spacing w:before="0" w:after="0" w:line="240" w:lineRule="auto"/>
      <w:ind w:left="720"/>
      <w:contextualSpacing/>
    </w:pPr>
  </w:style>
  <w:style w:type="character" w:styleId="IntenseEmphasis">
    <w:name w:val="Intense Emphasis"/>
    <w:basedOn w:val="DefaultParagraphFont"/>
    <w:uiPriority w:val="21"/>
    <w:qFormat/>
    <w:rsid w:val="00FB726E"/>
    <w:rPr>
      <w:i/>
      <w:iCs/>
      <w:color w:val="0F4761" w:themeColor="accent1" w:themeShade="BF"/>
    </w:rPr>
  </w:style>
  <w:style w:type="paragraph" w:styleId="IntenseQuote">
    <w:name w:val="Intense Quote"/>
    <w:basedOn w:val="Normal"/>
    <w:next w:val="Normal"/>
    <w:link w:val="IntenseQuoteChar"/>
    <w:uiPriority w:val="30"/>
    <w:qFormat/>
    <w:rsid w:val="00FB726E"/>
    <w:pPr>
      <w:pBdr>
        <w:top w:val="single" w:sz="4" w:space="10" w:color="0F4761" w:themeColor="accent1" w:themeShade="BF"/>
        <w:bottom w:val="single" w:sz="4" w:space="10" w:color="0F4761" w:themeColor="accent1" w:themeShade="BF"/>
      </w:pBdr>
      <w:spacing w:before="360" w:after="360" w:line="240" w:lineRule="auto"/>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B726E"/>
    <w:rPr>
      <w:i/>
      <w:iCs/>
      <w:color w:val="0F4761" w:themeColor="accent1" w:themeShade="BF"/>
    </w:rPr>
  </w:style>
  <w:style w:type="character" w:styleId="IntenseReference">
    <w:name w:val="Intense Reference"/>
    <w:basedOn w:val="DefaultParagraphFont"/>
    <w:uiPriority w:val="32"/>
    <w:qFormat/>
    <w:rsid w:val="00FB726E"/>
    <w:rPr>
      <w:b/>
      <w:bCs/>
      <w:smallCaps/>
      <w:color w:val="0F4761" w:themeColor="accent1" w:themeShade="BF"/>
      <w:spacing w:val="5"/>
    </w:rPr>
  </w:style>
  <w:style w:type="character" w:styleId="Emphasis">
    <w:name w:val="Emphasis"/>
    <w:basedOn w:val="DefaultParagraphFont"/>
    <w:uiPriority w:val="20"/>
    <w:qFormat/>
    <w:rsid w:val="00FB726E"/>
    <w:rPr>
      <w:i/>
      <w:iCs/>
    </w:rPr>
  </w:style>
  <w:style w:type="paragraph" w:customStyle="1" w:styleId="Let-2">
    <w:name w:val="Let-2"/>
    <w:basedOn w:val="Heading2"/>
    <w:link w:val="Let-2Char"/>
    <w:autoRedefine/>
    <w:qFormat/>
    <w:rsid w:val="00FB726E"/>
    <w:pPr>
      <w:spacing w:before="120" w:after="120" w:line="360" w:lineRule="auto"/>
    </w:pPr>
    <w:rPr>
      <w:rFonts w:ascii="Times New Roman" w:hAnsi="Times New Roman"/>
      <w:b/>
      <w:color w:val="000000" w:themeColor="text1"/>
      <w:sz w:val="24"/>
      <w:szCs w:val="24"/>
    </w:rPr>
  </w:style>
  <w:style w:type="character" w:customStyle="1" w:styleId="Let-2Char">
    <w:name w:val="Let-2 Char"/>
    <w:basedOn w:val="DefaultParagraphFont"/>
    <w:link w:val="Let-2"/>
    <w:rsid w:val="00FB726E"/>
    <w:rPr>
      <w:rFonts w:eastAsiaTheme="majorEastAsia" w:cstheme="majorBidi"/>
      <w:b/>
      <w:color w:val="000000" w:themeColor="text1"/>
    </w:rPr>
  </w:style>
  <w:style w:type="paragraph" w:customStyle="1" w:styleId="Let-3">
    <w:name w:val="Let-3"/>
    <w:basedOn w:val="Heading3"/>
    <w:link w:val="Let-3Char"/>
    <w:autoRedefine/>
    <w:qFormat/>
    <w:rsid w:val="00FB726E"/>
    <w:pPr>
      <w:spacing w:before="120" w:after="120" w:line="360" w:lineRule="auto"/>
    </w:pPr>
    <w:rPr>
      <w:b/>
      <w:color w:val="000000" w:themeColor="text1"/>
      <w:kern w:val="0"/>
      <w14:ligatures w14:val="none"/>
    </w:rPr>
  </w:style>
  <w:style w:type="character" w:customStyle="1" w:styleId="Let-3Char">
    <w:name w:val="Let-3 Char"/>
    <w:basedOn w:val="Heading3Char"/>
    <w:link w:val="Let-3"/>
    <w:rsid w:val="00FB726E"/>
    <w:rPr>
      <w:rFonts w:asciiTheme="minorHAnsi" w:eastAsiaTheme="majorEastAsia" w:hAnsiTheme="minorHAnsi" w:cstheme="majorBidi"/>
      <w:b/>
      <w:color w:val="000000" w:themeColor="text1"/>
      <w:kern w:val="0"/>
      <w:sz w:val="28"/>
      <w:szCs w:val="28"/>
      <w14:ligatures w14:val="none"/>
    </w:rPr>
  </w:style>
  <w:style w:type="character" w:styleId="Hyperlink">
    <w:name w:val="Hyperlink"/>
    <w:basedOn w:val="DefaultParagraphFont"/>
    <w:uiPriority w:val="99"/>
    <w:unhideWhenUsed/>
    <w:rsid w:val="00FB726E"/>
    <w:rPr>
      <w:color w:val="467886" w:themeColor="hyperlink"/>
      <w:u w:val="single"/>
    </w:rPr>
  </w:style>
  <w:style w:type="character" w:styleId="UnresolvedMention">
    <w:name w:val="Unresolved Mention"/>
    <w:basedOn w:val="DefaultParagraphFont"/>
    <w:uiPriority w:val="99"/>
    <w:semiHidden/>
    <w:unhideWhenUsed/>
    <w:rsid w:val="00FB726E"/>
    <w:rPr>
      <w:color w:val="605E5C"/>
      <w:shd w:val="clear" w:color="auto" w:fill="E1DFDD"/>
    </w:rPr>
  </w:style>
  <w:style w:type="paragraph" w:styleId="NormalWeb">
    <w:name w:val="Normal (Web)"/>
    <w:basedOn w:val="Normal"/>
    <w:uiPriority w:val="99"/>
    <w:semiHidden/>
    <w:unhideWhenUsed/>
    <w:rsid w:val="00B9121F"/>
    <w:pPr>
      <w:spacing w:before="100" w:beforeAutospacing="1" w:after="100" w:afterAutospacing="1" w:line="240" w:lineRule="auto"/>
      <w:jc w:val="left"/>
    </w:pPr>
    <w:rPr>
      <w:rFonts w:eastAsia="Times New Roman"/>
      <w:color w:val="auto"/>
      <w:kern w:val="0"/>
      <w:lang w:bidi="he-I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7703219">
      <w:bodyDiv w:val="1"/>
      <w:marLeft w:val="0"/>
      <w:marRight w:val="0"/>
      <w:marTop w:val="0"/>
      <w:marBottom w:val="0"/>
      <w:divBdr>
        <w:top w:val="none" w:sz="0" w:space="0" w:color="auto"/>
        <w:left w:val="none" w:sz="0" w:space="0" w:color="auto"/>
        <w:bottom w:val="none" w:sz="0" w:space="0" w:color="auto"/>
        <w:right w:val="none" w:sz="0" w:space="0" w:color="auto"/>
      </w:divBdr>
    </w:div>
    <w:div w:id="512843135">
      <w:bodyDiv w:val="1"/>
      <w:marLeft w:val="0"/>
      <w:marRight w:val="0"/>
      <w:marTop w:val="0"/>
      <w:marBottom w:val="0"/>
      <w:divBdr>
        <w:top w:val="none" w:sz="0" w:space="0" w:color="auto"/>
        <w:left w:val="none" w:sz="0" w:space="0" w:color="auto"/>
        <w:bottom w:val="none" w:sz="0" w:space="0" w:color="auto"/>
        <w:right w:val="none" w:sz="0" w:space="0" w:color="auto"/>
      </w:divBdr>
    </w:div>
    <w:div w:id="788934884">
      <w:bodyDiv w:val="1"/>
      <w:marLeft w:val="0"/>
      <w:marRight w:val="0"/>
      <w:marTop w:val="0"/>
      <w:marBottom w:val="0"/>
      <w:divBdr>
        <w:top w:val="none" w:sz="0" w:space="0" w:color="auto"/>
        <w:left w:val="none" w:sz="0" w:space="0" w:color="auto"/>
        <w:bottom w:val="none" w:sz="0" w:space="0" w:color="auto"/>
        <w:right w:val="none" w:sz="0" w:space="0" w:color="auto"/>
      </w:divBdr>
    </w:div>
    <w:div w:id="1049499085">
      <w:bodyDiv w:val="1"/>
      <w:marLeft w:val="0"/>
      <w:marRight w:val="0"/>
      <w:marTop w:val="0"/>
      <w:marBottom w:val="0"/>
      <w:divBdr>
        <w:top w:val="none" w:sz="0" w:space="0" w:color="auto"/>
        <w:left w:val="none" w:sz="0" w:space="0" w:color="auto"/>
        <w:bottom w:val="none" w:sz="0" w:space="0" w:color="auto"/>
        <w:right w:val="none" w:sz="0" w:space="0" w:color="auto"/>
      </w:divBdr>
    </w:div>
    <w:div w:id="1123576340">
      <w:bodyDiv w:val="1"/>
      <w:marLeft w:val="0"/>
      <w:marRight w:val="0"/>
      <w:marTop w:val="0"/>
      <w:marBottom w:val="0"/>
      <w:divBdr>
        <w:top w:val="none" w:sz="0" w:space="0" w:color="auto"/>
        <w:left w:val="none" w:sz="0" w:space="0" w:color="auto"/>
        <w:bottom w:val="none" w:sz="0" w:space="0" w:color="auto"/>
        <w:right w:val="none" w:sz="0" w:space="0" w:color="auto"/>
      </w:divBdr>
    </w:div>
    <w:div w:id="1166555701">
      <w:bodyDiv w:val="1"/>
      <w:marLeft w:val="0"/>
      <w:marRight w:val="0"/>
      <w:marTop w:val="0"/>
      <w:marBottom w:val="0"/>
      <w:divBdr>
        <w:top w:val="none" w:sz="0" w:space="0" w:color="auto"/>
        <w:left w:val="none" w:sz="0" w:space="0" w:color="auto"/>
        <w:bottom w:val="none" w:sz="0" w:space="0" w:color="auto"/>
        <w:right w:val="none" w:sz="0" w:space="0" w:color="auto"/>
      </w:divBdr>
    </w:div>
    <w:div w:id="1171944690">
      <w:bodyDiv w:val="1"/>
      <w:marLeft w:val="0"/>
      <w:marRight w:val="0"/>
      <w:marTop w:val="0"/>
      <w:marBottom w:val="0"/>
      <w:divBdr>
        <w:top w:val="none" w:sz="0" w:space="0" w:color="auto"/>
        <w:left w:val="none" w:sz="0" w:space="0" w:color="auto"/>
        <w:bottom w:val="none" w:sz="0" w:space="0" w:color="auto"/>
        <w:right w:val="none" w:sz="0" w:space="0" w:color="auto"/>
      </w:divBdr>
    </w:div>
    <w:div w:id="1649092271">
      <w:bodyDiv w:val="1"/>
      <w:marLeft w:val="0"/>
      <w:marRight w:val="0"/>
      <w:marTop w:val="0"/>
      <w:marBottom w:val="0"/>
      <w:divBdr>
        <w:top w:val="none" w:sz="0" w:space="0" w:color="auto"/>
        <w:left w:val="none" w:sz="0" w:space="0" w:color="auto"/>
        <w:bottom w:val="none" w:sz="0" w:space="0" w:color="auto"/>
        <w:right w:val="none" w:sz="0" w:space="0" w:color="auto"/>
      </w:divBdr>
    </w:div>
    <w:div w:id="1868788859">
      <w:bodyDiv w:val="1"/>
      <w:marLeft w:val="0"/>
      <w:marRight w:val="0"/>
      <w:marTop w:val="0"/>
      <w:marBottom w:val="0"/>
      <w:divBdr>
        <w:top w:val="none" w:sz="0" w:space="0" w:color="auto"/>
        <w:left w:val="none" w:sz="0" w:space="0" w:color="auto"/>
        <w:bottom w:val="none" w:sz="0" w:space="0" w:color="auto"/>
        <w:right w:val="none" w:sz="0" w:space="0" w:color="auto"/>
      </w:divBdr>
    </w:div>
    <w:div w:id="1914469395">
      <w:bodyDiv w:val="1"/>
      <w:marLeft w:val="0"/>
      <w:marRight w:val="0"/>
      <w:marTop w:val="0"/>
      <w:marBottom w:val="0"/>
      <w:divBdr>
        <w:top w:val="none" w:sz="0" w:space="0" w:color="auto"/>
        <w:left w:val="none" w:sz="0" w:space="0" w:color="auto"/>
        <w:bottom w:val="none" w:sz="0" w:space="0" w:color="auto"/>
        <w:right w:val="none" w:sz="0" w:space="0" w:color="auto"/>
      </w:divBdr>
    </w:div>
    <w:div w:id="193705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plants.ensembl.org/index.html" TargetMode="External"/><Relationship Id="rId11" Type="http://schemas.openxmlformats.org/officeDocument/2006/relationships/image" Target="media/image6.png"/><Relationship Id="rId5" Type="http://schemas.openxmlformats.org/officeDocument/2006/relationships/image" Target="media/image1.tiff"/><Relationship Id="rId10" Type="http://schemas.openxmlformats.org/officeDocument/2006/relationships/image" Target="media/image5.tiff"/><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239125-398F-4F99-9E4C-77F59FBF0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8</Pages>
  <Words>4747</Words>
  <Characters>27063</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Let Kho Hao</dc:creator>
  <cp:keywords/>
  <dc:description/>
  <cp:lastModifiedBy>Let-Kho Hao</cp:lastModifiedBy>
  <cp:revision>8</cp:revision>
  <dcterms:created xsi:type="dcterms:W3CDTF">2025-08-18T08:02:00Z</dcterms:created>
  <dcterms:modified xsi:type="dcterms:W3CDTF">2026-02-17T19:23:00Z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http://www.zotero.org/styles/annual-review-of-plant-biology</vt:lpwstr>
  </property>
  <property fmtid="{D5CDD505-2E9C-101B-9397-08002B2CF9AE}" pid="3" name="Mendeley Recent Style Name 0_1">
    <vt:lpwstr>Annual Review of Plant Biology</vt:lpwstr>
  </property>
  <property fmtid="{D5CDD505-2E9C-101B-9397-08002B2CF9AE}" pid="4" name="Mendeley Recent Style Id 1_1">
    <vt:lpwstr>http://www.zotero.org/styles/bmc-plant-biology</vt:lpwstr>
  </property>
  <property fmtid="{D5CDD505-2E9C-101B-9397-08002B2CF9AE}" pid="5" name="Mendeley Recent Style Name 1_1">
    <vt:lpwstr>BMC Plant Biology</vt:lpwstr>
  </property>
  <property fmtid="{D5CDD505-2E9C-101B-9397-08002B2CF9AE}" pid="6" name="Mendeley Recent Style Id 2_1">
    <vt:lpwstr>http://www.zotero.org/styles/frontiers-in-plant-science</vt:lpwstr>
  </property>
  <property fmtid="{D5CDD505-2E9C-101B-9397-08002B2CF9AE}" pid="7" name="Mendeley Recent Style Name 2_1">
    <vt:lpwstr>Frontiers in Plant Science</vt:lpwstr>
  </property>
  <property fmtid="{D5CDD505-2E9C-101B-9397-08002B2CF9AE}" pid="8" name="Mendeley Recent Style Id 3_1">
    <vt:lpwstr>http://csl.mendeley.com/styles/463525141/ieee-2</vt:lpwstr>
  </property>
  <property fmtid="{D5CDD505-2E9C-101B-9397-08002B2CF9AE}" pid="9" name="Mendeley Recent Style Name 3_1">
    <vt:lpwstr>IEEE - Vered Tzin2</vt:lpwstr>
  </property>
  <property fmtid="{D5CDD505-2E9C-101B-9397-08002B2CF9AE}" pid="10" name="Mendeley Recent Style Id 4_1">
    <vt:lpwstr>http://www.zotero.org/styles/molecular-plant</vt:lpwstr>
  </property>
  <property fmtid="{D5CDD505-2E9C-101B-9397-08002B2CF9AE}" pid="11" name="Mendeley Recent Style Name 4_1">
    <vt:lpwstr>Molecular Plant</vt:lpwstr>
  </property>
  <property fmtid="{D5CDD505-2E9C-101B-9397-08002B2CF9AE}" pid="12" name="Mendeley Recent Style Id 5_1">
    <vt:lpwstr>http://www.zotero.org/styles/nature</vt:lpwstr>
  </property>
  <property fmtid="{D5CDD505-2E9C-101B-9397-08002B2CF9AE}" pid="13" name="Mendeley Recent Style Name 5_1">
    <vt:lpwstr>Nature</vt:lpwstr>
  </property>
  <property fmtid="{D5CDD505-2E9C-101B-9397-08002B2CF9AE}" pid="14" name="Mendeley Recent Style Id 6_1">
    <vt:lpwstr>http://www.zotero.org/styles/nature-communications</vt:lpwstr>
  </property>
  <property fmtid="{D5CDD505-2E9C-101B-9397-08002B2CF9AE}" pid="15" name="Mendeley Recent Style Name 6_1">
    <vt:lpwstr>Nature Communications</vt:lpwstr>
  </property>
  <property fmtid="{D5CDD505-2E9C-101B-9397-08002B2CF9AE}" pid="16" name="Mendeley Recent Style Id 7_1">
    <vt:lpwstr>http://www.zotero.org/styles/plant-biology</vt:lpwstr>
  </property>
  <property fmtid="{D5CDD505-2E9C-101B-9397-08002B2CF9AE}" pid="17" name="Mendeley Recent Style Name 7_1">
    <vt:lpwstr>Plant Biology</vt:lpwstr>
  </property>
  <property fmtid="{D5CDD505-2E9C-101B-9397-08002B2CF9AE}" pid="18" name="Mendeley Recent Style Id 8_1">
    <vt:lpwstr>http://www.zotero.org/styles/plant-molecular-biology</vt:lpwstr>
  </property>
  <property fmtid="{D5CDD505-2E9C-101B-9397-08002B2CF9AE}" pid="19" name="Mendeley Recent Style Name 8_1">
    <vt:lpwstr>Plant Molecular Biology</vt:lpwstr>
  </property>
  <property fmtid="{D5CDD505-2E9C-101B-9397-08002B2CF9AE}" pid="20" name="Mendeley Recent Style Id 9_1">
    <vt:lpwstr>http://www.zotero.org/styles/plant-cell-and-environment</vt:lpwstr>
  </property>
  <property fmtid="{D5CDD505-2E9C-101B-9397-08002B2CF9AE}" pid="21" name="Mendeley Recent Style Name 9_1">
    <vt:lpwstr>Plant, Cell &amp; Environment</vt:lpwstr>
  </property>
  <property fmtid="{D5CDD505-2E9C-101B-9397-08002B2CF9AE}" pid="22" name="Mendeley Document_1">
    <vt:lpwstr>True</vt:lpwstr>
  </property>
  <property fmtid="{D5CDD505-2E9C-101B-9397-08002B2CF9AE}" pid="23" name="Mendeley Unique User Id_1">
    <vt:lpwstr>370a0a07-59a6-3a70-afe3-49829a087d6e</vt:lpwstr>
  </property>
  <property fmtid="{D5CDD505-2E9C-101B-9397-08002B2CF9AE}" pid="24" name="Mendeley Citation Style_1">
    <vt:lpwstr>http://www.zotero.org/styles/molecular-plant</vt:lpwstr>
  </property>
</Properties>
</file>