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E0143" w14:textId="77777777" w:rsidR="0017423E" w:rsidRDefault="0017423E" w:rsidP="0017423E">
      <w:pPr>
        <w:pStyle w:val="Heading1"/>
        <w:rPr>
          <w:rFonts w:eastAsiaTheme="minorEastAsia"/>
        </w:rPr>
      </w:pPr>
      <w:r>
        <w:rPr>
          <w:rFonts w:eastAsiaTheme="minorEastAsia"/>
        </w:rPr>
        <w:t>Supplementary material</w:t>
      </w:r>
    </w:p>
    <w:p w14:paraId="7EA34599" w14:textId="77777777" w:rsidR="0017423E" w:rsidRDefault="0017423E" w:rsidP="0017423E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Supplementary Figure legends</w:t>
      </w:r>
    </w:p>
    <w:p w14:paraId="58B1EBC0" w14:textId="77777777" w:rsidR="0017423E" w:rsidRDefault="0017423E" w:rsidP="0017423E">
      <w:pPr>
        <w:rPr>
          <w:rFonts w:eastAsiaTheme="minorEastAsia"/>
        </w:rPr>
      </w:pPr>
      <w:r>
        <w:t>All survival curves were estimated using the Kaplan–Meier method and compared using the log-rank test. In SEER, “no documented/unknown RT” reflects registry coding and includes patients without a recorded treatment receipt.</w:t>
      </w:r>
    </w:p>
    <w:p w14:paraId="3CAE179E" w14:textId="77777777" w:rsidR="0017423E" w:rsidRDefault="0017423E" w:rsidP="0017423E">
      <w:pPr>
        <w:rPr>
          <w:rFonts w:eastAsiaTheme="minorEastAsia"/>
        </w:rPr>
      </w:pPr>
    </w:p>
    <w:p w14:paraId="7DCCCD54" w14:textId="77777777" w:rsidR="0017423E" w:rsidRDefault="0017423E" w:rsidP="0017423E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Supplementary Figure S1. SEER: Radiotherapy-associated overall survival stratified by FIGO stage.</w:t>
      </w:r>
    </w:p>
    <w:p w14:paraId="34EE13EA" w14:textId="77777777" w:rsidR="0017423E" w:rsidRDefault="0017423E" w:rsidP="0017423E">
      <w:pPr>
        <w:rPr>
          <w:rFonts w:eastAsiaTheme="minorEastAsia"/>
        </w:rPr>
      </w:pPr>
      <w:r>
        <w:t>Kaplan–Meier curves of overall survival (OS) comparing radiotherapy (RT) versus no documented/unknown RT in the SEER cohort, stratified by FIGO stage (I–II vs III–IV). P values were calculated using the log-rank test.</w:t>
      </w:r>
    </w:p>
    <w:p w14:paraId="2C7ED05A" w14:textId="77777777" w:rsidR="0017423E" w:rsidRDefault="0017423E" w:rsidP="0017423E">
      <w:pPr>
        <w:rPr>
          <w:rFonts w:eastAsiaTheme="minorEastAsia"/>
        </w:rPr>
      </w:pPr>
    </w:p>
    <w:p w14:paraId="180BC618" w14:textId="77777777" w:rsidR="0017423E" w:rsidRDefault="0017423E" w:rsidP="0017423E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Supplementary Figure S2. SEER: Radiotherapy-associated overall survival stratified by tumor size.</w:t>
      </w:r>
    </w:p>
    <w:p w14:paraId="16BB3F71" w14:textId="77777777" w:rsidR="0017423E" w:rsidRDefault="0017423E" w:rsidP="0017423E">
      <w:pPr>
        <w:rPr>
          <w:rFonts w:eastAsiaTheme="minorEastAsia"/>
        </w:rPr>
      </w:pPr>
      <w:r>
        <w:t>Kaplan–Meier curves of OS comparing RT versus no documented/unknown RT in the SEER cohort, stratified by tumor size (≤4 cm vs &gt;4 cm). P values were calculated using the log-rank test.</w:t>
      </w:r>
    </w:p>
    <w:p w14:paraId="287D98C9" w14:textId="77777777" w:rsidR="0017423E" w:rsidRDefault="0017423E" w:rsidP="0017423E">
      <w:pPr>
        <w:rPr>
          <w:rFonts w:eastAsiaTheme="minorEastAsia"/>
        </w:rPr>
      </w:pPr>
    </w:p>
    <w:p w14:paraId="755B1C7A" w14:textId="77777777" w:rsidR="0017423E" w:rsidRDefault="0017423E" w:rsidP="0017423E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Supplementary Figure S3. SEER: Radiotherapy-associated overall survival stratified by lymph-node status.</w:t>
      </w:r>
    </w:p>
    <w:p w14:paraId="43605CC5" w14:textId="77777777" w:rsidR="0017423E" w:rsidRDefault="0017423E" w:rsidP="0017423E">
      <w:pPr>
        <w:rPr>
          <w:rFonts w:eastAsiaTheme="minorEastAsia"/>
        </w:rPr>
      </w:pPr>
      <w:r>
        <w:t>Kaplan–Meier curves of OS comparing RT versus no documented/unknown RT in the SEER cohort, stratified by lymph-node status (negative vs positive). P values were calculated using the log-rank test.</w:t>
      </w:r>
    </w:p>
    <w:p w14:paraId="62D3D37F" w14:textId="77777777" w:rsidR="0017423E" w:rsidRDefault="0017423E" w:rsidP="0017423E">
      <w:pPr>
        <w:rPr>
          <w:rFonts w:eastAsiaTheme="minorEastAsia"/>
        </w:rPr>
      </w:pPr>
    </w:p>
    <w:p w14:paraId="7365987C" w14:textId="77777777" w:rsidR="0017423E" w:rsidRDefault="0017423E" w:rsidP="0017423E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Supplementary Figure S4. SEER: Radiotherapy-associated overall survival stratified by distant metastasis.</w:t>
      </w:r>
    </w:p>
    <w:p w14:paraId="1B97B5B9" w14:textId="77777777" w:rsidR="0017423E" w:rsidRDefault="0017423E" w:rsidP="0017423E">
      <w:pPr>
        <w:rPr>
          <w:rFonts w:eastAsiaTheme="minorEastAsia"/>
        </w:rPr>
      </w:pPr>
      <w:r>
        <w:t>Kaplan–Meier curves of OS comparing RT versus no documented/unknown RT in the SEER cohort, stratified by distant metastasis (no vs yes). P values were calculated using the log-rank test.</w:t>
      </w:r>
    </w:p>
    <w:p w14:paraId="26234A9B" w14:textId="77777777" w:rsidR="0017423E" w:rsidRDefault="0017423E" w:rsidP="0017423E">
      <w:pPr>
        <w:rPr>
          <w:rFonts w:eastAsiaTheme="minorEastAsia"/>
        </w:rPr>
      </w:pPr>
    </w:p>
    <w:p w14:paraId="32F1F254" w14:textId="77777777" w:rsidR="0017423E" w:rsidRDefault="0017423E" w:rsidP="0017423E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Supplementary Figure S5. Overall survival in the external institutional cohort.</w:t>
      </w:r>
    </w:p>
    <w:p w14:paraId="06EA4813" w14:textId="77777777" w:rsidR="0017423E" w:rsidRDefault="0017423E" w:rsidP="0017423E">
      <w:pPr>
        <w:rPr>
          <w:rFonts w:eastAsiaTheme="minorEastAsia"/>
        </w:rPr>
      </w:pPr>
      <w:r>
        <w:rPr>
          <w:rFonts w:eastAsiaTheme="minorEastAsia"/>
        </w:rPr>
        <w:t>Kaplan–Meier curve of OS for the external institutional cohort (N=52). The shaded area indicates the 95% confidence interval.</w:t>
      </w:r>
    </w:p>
    <w:p w14:paraId="64DBC649" w14:textId="77777777" w:rsidR="0017423E" w:rsidRDefault="0017423E" w:rsidP="0017423E">
      <w:pPr>
        <w:rPr>
          <w:rFonts w:eastAsiaTheme="minorEastAsia"/>
        </w:rPr>
      </w:pPr>
    </w:p>
    <w:p w14:paraId="5E52C000" w14:textId="77777777" w:rsidR="0017423E" w:rsidRDefault="0017423E" w:rsidP="0017423E">
      <w:pPr>
        <w:rPr>
          <w:rFonts w:eastAsiaTheme="minorEastAsia"/>
        </w:rPr>
      </w:pPr>
      <w:r>
        <w:rPr>
          <w:rFonts w:eastAsiaTheme="minorEastAsia"/>
          <w:b/>
          <w:bCs/>
        </w:rPr>
        <w:t>Supplementary Figure S6. Overall survival by radiotherapy status in the external institutional cohort.</w:t>
      </w:r>
      <w:r>
        <w:rPr>
          <w:rFonts w:eastAsiaTheme="minorEastAsia"/>
        </w:rPr>
        <w:br/>
        <w:t>Kaplan–Meier curves comparing OS between patients who received RT and those who did not (no RT) in the external cohort (N=52). P values were calculated using the log-rank test.</w:t>
      </w:r>
    </w:p>
    <w:p w14:paraId="279CA5E7" w14:textId="77777777" w:rsidR="0017423E" w:rsidRDefault="0017423E" w:rsidP="0017423E">
      <w:pPr>
        <w:rPr>
          <w:rFonts w:eastAsiaTheme="minorEastAsia"/>
        </w:rPr>
      </w:pPr>
    </w:p>
    <w:p w14:paraId="3F9569F5" w14:textId="77777777" w:rsidR="0017423E" w:rsidRDefault="0017423E" w:rsidP="0017423E">
      <w:pPr>
        <w:rPr>
          <w:rFonts w:eastAsiaTheme="minorEastAsia"/>
        </w:rPr>
      </w:pPr>
    </w:p>
    <w:p w14:paraId="620EAA14" w14:textId="77777777" w:rsidR="0017423E" w:rsidRDefault="0017423E" w:rsidP="0017423E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Supplementary Table legends</w:t>
      </w:r>
    </w:p>
    <w:p w14:paraId="679FA571" w14:textId="77777777" w:rsidR="0017423E" w:rsidRDefault="0017423E" w:rsidP="0017423E">
      <w:pPr>
        <w:rPr>
          <w:rFonts w:eastAsiaTheme="minorEastAsia"/>
          <w:b/>
          <w:bCs/>
        </w:rPr>
      </w:pPr>
    </w:p>
    <w:p w14:paraId="729ADAA1" w14:textId="77777777" w:rsidR="0017423E" w:rsidRDefault="0017423E" w:rsidP="0017423E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Supplementary Table S1. Baseline characteristics of the SEER training cohort versus the internal validation cohort.</w:t>
      </w:r>
    </w:p>
    <w:p w14:paraId="39C258FC" w14:textId="77777777" w:rsidR="0017423E" w:rsidRDefault="0017423E" w:rsidP="0017423E">
      <w:pPr>
        <w:rPr>
          <w:rFonts w:eastAsiaTheme="minorEastAsia"/>
        </w:rPr>
      </w:pPr>
      <w:r>
        <w:rPr>
          <w:rFonts w:eastAsiaTheme="minorEastAsia"/>
        </w:rPr>
        <w:t>Data are presented as median (IQR) or n (%). P values were calculated using appropriate tests according to variable type (e.g., Mann–Whitney U test for continuous variables and χ²/Fisher’s exact test for categorical variables). Abbreviations: FIGO, International Federation of Gynecology and Obstetrics; IQR, interquartile range; RT, radiotherapy.</w:t>
      </w:r>
    </w:p>
    <w:p w14:paraId="6FDC972E" w14:textId="77777777" w:rsidR="0017423E" w:rsidRDefault="0017423E" w:rsidP="0017423E">
      <w:pPr>
        <w:rPr>
          <w:rFonts w:eastAsiaTheme="minorEastAsia"/>
        </w:rPr>
      </w:pPr>
    </w:p>
    <w:p w14:paraId="7CA0C588" w14:textId="77777777" w:rsidR="0017423E" w:rsidRDefault="0017423E" w:rsidP="0017423E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Supplementary Table S2. Overall survival rates in the SEER cohort (N=609).</w:t>
      </w:r>
    </w:p>
    <w:p w14:paraId="3EC6DC21" w14:textId="77777777" w:rsidR="0017423E" w:rsidRDefault="0017423E" w:rsidP="0017423E">
      <w:pPr>
        <w:rPr>
          <w:rFonts w:eastAsiaTheme="minorEastAsia"/>
        </w:rPr>
      </w:pPr>
      <w:r>
        <w:rPr>
          <w:rFonts w:eastAsiaTheme="minorEastAsia"/>
        </w:rPr>
        <w:t>Overall survival rates at 1, 3, and 5 years are shown as % (95% CI), estimated using the Kaplan–Meier method. Abbreviations: CI, confidence interval.</w:t>
      </w:r>
    </w:p>
    <w:p w14:paraId="6DF7C337" w14:textId="77777777" w:rsidR="0017423E" w:rsidRDefault="0017423E" w:rsidP="0017423E">
      <w:pPr>
        <w:rPr>
          <w:rFonts w:eastAsiaTheme="minorEastAsia"/>
        </w:rPr>
      </w:pPr>
    </w:p>
    <w:p w14:paraId="5508FE07" w14:textId="77777777" w:rsidR="0017423E" w:rsidRDefault="0017423E" w:rsidP="0017423E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Supplementary Table S3. Baseline clinicopathologic characteristics of the external institutional cohort (N=52).</w:t>
      </w:r>
    </w:p>
    <w:p w14:paraId="550645DB" w14:textId="77777777" w:rsidR="0017423E" w:rsidRDefault="0017423E" w:rsidP="0017423E">
      <w:pPr>
        <w:rPr>
          <w:rFonts w:eastAsiaTheme="minorEastAsia"/>
        </w:rPr>
      </w:pPr>
      <w:r>
        <w:rPr>
          <w:rFonts w:eastAsiaTheme="minorEastAsia"/>
        </w:rPr>
        <w:t xml:space="preserve">Data are presented as median (IQR) or n (%). Percentages were calculated based on the number of patients with available data for each variable. Abbreviations: FIGO, International Federation of Gynecology and Obstetrics; </w:t>
      </w:r>
      <w:r>
        <w:rPr>
          <w:rFonts w:eastAsiaTheme="minorEastAsia"/>
        </w:rPr>
        <w:lastRenderedPageBreak/>
        <w:t xml:space="preserve">IQR, interquartile range; LVSI, </w:t>
      </w:r>
      <w:proofErr w:type="spellStart"/>
      <w:r>
        <w:rPr>
          <w:rFonts w:eastAsiaTheme="minorEastAsia"/>
        </w:rPr>
        <w:t>lymphovascular</w:t>
      </w:r>
      <w:proofErr w:type="spellEnd"/>
      <w:r>
        <w:rPr>
          <w:rFonts w:eastAsiaTheme="minorEastAsia"/>
        </w:rPr>
        <w:t xml:space="preserve"> space invasion; RT, radiotherapy.</w:t>
      </w:r>
    </w:p>
    <w:p w14:paraId="6CB2D14D" w14:textId="77777777" w:rsidR="0017423E" w:rsidRDefault="0017423E" w:rsidP="0017423E">
      <w:pPr>
        <w:rPr>
          <w:rFonts w:eastAsiaTheme="minorEastAsia"/>
        </w:rPr>
      </w:pPr>
    </w:p>
    <w:p w14:paraId="231462A6" w14:textId="77777777" w:rsidR="0017423E" w:rsidRDefault="0017423E" w:rsidP="0017423E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Supplementary Table S4. Overall survival rates in the external institutional cohort (N=52).</w:t>
      </w:r>
    </w:p>
    <w:p w14:paraId="60192E87" w14:textId="77777777" w:rsidR="0017423E" w:rsidRDefault="0017423E" w:rsidP="0017423E">
      <w:pPr>
        <w:rPr>
          <w:rFonts w:eastAsiaTheme="minorEastAsia"/>
        </w:rPr>
      </w:pPr>
      <w:r>
        <w:rPr>
          <w:rFonts w:eastAsiaTheme="minorEastAsia"/>
        </w:rPr>
        <w:t>Overall survival rates at 1, 3, and 5 years are shown as % (95% CI), estimated using the Kaplan–Meier method. Abbreviations: CI, confidence interval.</w:t>
      </w:r>
    </w:p>
    <w:p w14:paraId="411AE209" w14:textId="77777777" w:rsidR="0017423E" w:rsidRDefault="0017423E" w:rsidP="0017423E">
      <w:pPr>
        <w:rPr>
          <w:rFonts w:eastAsiaTheme="minorEastAsia"/>
        </w:rPr>
      </w:pPr>
    </w:p>
    <w:p w14:paraId="3F5E49D0" w14:textId="77777777" w:rsidR="0017423E" w:rsidRDefault="0017423E" w:rsidP="0017423E">
      <w:pPr>
        <w:rPr>
          <w:rFonts w:eastAsiaTheme="minorEastAsia"/>
        </w:rPr>
      </w:pPr>
    </w:p>
    <w:p w14:paraId="1F428289" w14:textId="77777777" w:rsidR="0017423E" w:rsidRDefault="0017423E" w:rsidP="0017423E">
      <w:pPr>
        <w:rPr>
          <w:rFonts w:eastAsiaTheme="minorEastAsia"/>
          <w:b/>
          <w:bCs/>
        </w:rPr>
      </w:pPr>
      <w:r>
        <w:rPr>
          <w:b/>
          <w:bCs/>
        </w:rPr>
        <w:t>Supplementary Figures</w:t>
      </w:r>
    </w:p>
    <w:p w14:paraId="559690AB" w14:textId="77777777" w:rsidR="0017423E" w:rsidRDefault="0017423E" w:rsidP="0017423E">
      <w:pPr>
        <w:spacing w:after="120"/>
        <w:rPr>
          <w:rFonts w:eastAsiaTheme="minorEastAsia"/>
        </w:rPr>
      </w:pPr>
    </w:p>
    <w:p w14:paraId="0C38D43B" w14:textId="77777777" w:rsidR="0017423E" w:rsidRDefault="0017423E" w:rsidP="0017423E">
      <w:pPr>
        <w:rPr>
          <w:rFonts w:eastAsiaTheme="minorEastAsia"/>
        </w:rPr>
      </w:pPr>
      <w:r>
        <w:t>Supplementary Figure S1. SEER: RT-associated OS stratified by FIGO stage.</w:t>
      </w:r>
    </w:p>
    <w:p w14:paraId="7B328251" w14:textId="77777777" w:rsidR="0017423E" w:rsidRDefault="0017423E" w:rsidP="0017423E">
      <w:pPr>
        <w:spacing w:after="40"/>
        <w:rPr>
          <w:rFonts w:eastAsiaTheme="minorEastAsia"/>
        </w:rPr>
      </w:pPr>
      <w:r>
        <w:rPr>
          <w:noProof/>
          <w:szCs w:val="21"/>
        </w:rPr>
        <w:drawing>
          <wp:inline distT="0" distB="0" distL="0" distR="0" wp14:anchorId="3CD6B0BB" wp14:editId="40EF83BF">
            <wp:extent cx="5253990" cy="2156460"/>
            <wp:effectExtent l="0" t="0" r="0" b="0"/>
            <wp:docPr id="147416807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168078" name="图片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E680B" w14:textId="77777777" w:rsidR="0017423E" w:rsidRDefault="0017423E" w:rsidP="0017423E">
      <w:pPr>
        <w:spacing w:after="120"/>
        <w:rPr>
          <w:rFonts w:eastAsiaTheme="minorEastAsia"/>
        </w:rPr>
      </w:pPr>
    </w:p>
    <w:p w14:paraId="32AA4956" w14:textId="77777777" w:rsidR="0017423E" w:rsidRDefault="0017423E" w:rsidP="0017423E">
      <w:pPr>
        <w:rPr>
          <w:rFonts w:eastAsiaTheme="minorEastAsia"/>
        </w:rPr>
      </w:pPr>
      <w:r>
        <w:t>Supplementary Figure S2. SEER: RT-associated OS stratified by tumor size.</w:t>
      </w:r>
    </w:p>
    <w:p w14:paraId="49CC2BD4" w14:textId="77777777" w:rsidR="0017423E" w:rsidRDefault="0017423E" w:rsidP="0017423E">
      <w:pPr>
        <w:spacing w:after="40"/>
        <w:rPr>
          <w:rFonts w:eastAsiaTheme="minorEastAsia"/>
        </w:rPr>
      </w:pPr>
      <w:r>
        <w:rPr>
          <w:noProof/>
          <w:szCs w:val="21"/>
        </w:rPr>
        <w:drawing>
          <wp:inline distT="0" distB="0" distL="0" distR="0" wp14:anchorId="1F4D08B7" wp14:editId="133059BE">
            <wp:extent cx="5253990" cy="2156460"/>
            <wp:effectExtent l="0" t="0" r="0" b="0"/>
            <wp:docPr id="19261502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150210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A37B6" w14:textId="77777777" w:rsidR="0017423E" w:rsidRDefault="0017423E" w:rsidP="0017423E">
      <w:pPr>
        <w:spacing w:after="120"/>
        <w:rPr>
          <w:rFonts w:eastAsiaTheme="minorEastAsia"/>
        </w:rPr>
      </w:pPr>
    </w:p>
    <w:p w14:paraId="5AF816D5" w14:textId="77777777" w:rsidR="0017423E" w:rsidRDefault="0017423E" w:rsidP="0017423E">
      <w:pPr>
        <w:rPr>
          <w:rFonts w:eastAsiaTheme="minorEastAsia"/>
        </w:rPr>
      </w:pPr>
      <w:r>
        <w:t>Supplementary Figure S3. SEER: RT-associated OS stratified by lymph-node status.</w:t>
      </w:r>
    </w:p>
    <w:p w14:paraId="7A90E1C9" w14:textId="77777777" w:rsidR="0017423E" w:rsidRDefault="0017423E" w:rsidP="0017423E">
      <w:pPr>
        <w:spacing w:after="40"/>
        <w:rPr>
          <w:rFonts w:eastAsiaTheme="minorEastAsia"/>
        </w:rPr>
      </w:pPr>
      <w:r>
        <w:rPr>
          <w:noProof/>
          <w:szCs w:val="21"/>
        </w:rPr>
        <w:lastRenderedPageBreak/>
        <w:drawing>
          <wp:inline distT="0" distB="0" distL="0" distR="0" wp14:anchorId="5A4316D6" wp14:editId="324EC6E0">
            <wp:extent cx="5253990" cy="2156460"/>
            <wp:effectExtent l="0" t="0" r="0" b="0"/>
            <wp:docPr id="19609755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975513" name="图片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2D841" w14:textId="77777777" w:rsidR="0017423E" w:rsidRDefault="0017423E" w:rsidP="0017423E">
      <w:pPr>
        <w:spacing w:after="120"/>
        <w:rPr>
          <w:rFonts w:eastAsiaTheme="minorEastAsia"/>
        </w:rPr>
      </w:pPr>
    </w:p>
    <w:p w14:paraId="709EEF61" w14:textId="77777777" w:rsidR="0017423E" w:rsidRDefault="0017423E" w:rsidP="0017423E">
      <w:pPr>
        <w:rPr>
          <w:rFonts w:eastAsiaTheme="minorEastAsia"/>
        </w:rPr>
      </w:pPr>
      <w:r>
        <w:t>Supplementary Figure S4. SEER: RT-associated OS stratified by distant metastasis.</w:t>
      </w:r>
    </w:p>
    <w:p w14:paraId="1C525E2B" w14:textId="77777777" w:rsidR="0017423E" w:rsidRDefault="0017423E" w:rsidP="0017423E">
      <w:pPr>
        <w:spacing w:after="40"/>
        <w:rPr>
          <w:rFonts w:eastAsiaTheme="minorEastAsia"/>
        </w:rPr>
      </w:pPr>
      <w:r>
        <w:rPr>
          <w:noProof/>
          <w:szCs w:val="21"/>
        </w:rPr>
        <w:drawing>
          <wp:inline distT="0" distB="0" distL="0" distR="0" wp14:anchorId="7571A899" wp14:editId="5AA2CAE6">
            <wp:extent cx="5253990" cy="2156460"/>
            <wp:effectExtent l="0" t="0" r="0" b="0"/>
            <wp:docPr id="33829260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292605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349E6" w14:textId="77777777" w:rsidR="0017423E" w:rsidRDefault="0017423E" w:rsidP="0017423E">
      <w:pPr>
        <w:spacing w:after="120"/>
        <w:rPr>
          <w:rFonts w:eastAsiaTheme="minorEastAsia"/>
        </w:rPr>
      </w:pPr>
    </w:p>
    <w:p w14:paraId="7666D1D2" w14:textId="77777777" w:rsidR="0017423E" w:rsidRDefault="0017423E" w:rsidP="0017423E">
      <w:r>
        <w:t>Supplementary Figure S5. Overall survival in the external institutional cohort.</w:t>
      </w:r>
    </w:p>
    <w:p w14:paraId="618C5A40" w14:textId="77777777" w:rsidR="0017423E" w:rsidRDefault="0017423E" w:rsidP="0017423E">
      <w:pPr>
        <w:rPr>
          <w:rFonts w:eastAsiaTheme="minorEastAsia"/>
        </w:rPr>
      </w:pPr>
      <w:r>
        <w:rPr>
          <w:noProof/>
          <w:szCs w:val="21"/>
        </w:rPr>
        <w:drawing>
          <wp:inline distT="0" distB="0" distL="0" distR="0" wp14:anchorId="4499871B" wp14:editId="363CEED2">
            <wp:extent cx="4318000" cy="2875280"/>
            <wp:effectExtent l="0" t="0" r="0" b="0"/>
            <wp:docPr id="198701347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013472" name="图片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F37EB" w14:textId="77777777" w:rsidR="0017423E" w:rsidRDefault="0017423E" w:rsidP="0017423E">
      <w:pPr>
        <w:rPr>
          <w:rFonts w:eastAsiaTheme="minorEastAsia"/>
        </w:rPr>
      </w:pPr>
    </w:p>
    <w:p w14:paraId="25C11714" w14:textId="77777777" w:rsidR="0017423E" w:rsidRDefault="0017423E" w:rsidP="0017423E">
      <w:r>
        <w:lastRenderedPageBreak/>
        <w:t>Supplementary Figure S6. Overall survival by radiotherapy status in the external institutional cohort.</w:t>
      </w:r>
    </w:p>
    <w:p w14:paraId="7B9F1289" w14:textId="77777777" w:rsidR="0017423E" w:rsidRDefault="0017423E" w:rsidP="0017423E">
      <w:pPr>
        <w:spacing w:after="4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62FDE523" wp14:editId="414C4AD4">
            <wp:extent cx="4324350" cy="2876550"/>
            <wp:effectExtent l="0" t="0" r="0" b="0"/>
            <wp:docPr id="14954794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479441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6FB6C" w14:textId="77777777" w:rsidR="0017423E" w:rsidRDefault="0017423E" w:rsidP="0017423E">
      <w:pPr>
        <w:rPr>
          <w:rFonts w:eastAsiaTheme="minorEastAsia"/>
          <w:b/>
          <w:bCs/>
        </w:rPr>
      </w:pPr>
    </w:p>
    <w:p w14:paraId="5B381634" w14:textId="77777777" w:rsidR="0017423E" w:rsidRDefault="0017423E" w:rsidP="0017423E">
      <w:pPr>
        <w:rPr>
          <w:rFonts w:eastAsiaTheme="minorEastAsia"/>
          <w:b/>
          <w:bCs/>
        </w:rPr>
      </w:pPr>
      <w:r>
        <w:rPr>
          <w:b/>
          <w:bCs/>
        </w:rPr>
        <w:t>Supplementary Tables</w:t>
      </w:r>
    </w:p>
    <w:p w14:paraId="11B8BD08" w14:textId="77777777" w:rsidR="0017423E" w:rsidRDefault="0017423E" w:rsidP="0017423E">
      <w:pPr>
        <w:rPr>
          <w:rFonts w:eastAsiaTheme="minorEastAsia"/>
        </w:rPr>
      </w:pPr>
    </w:p>
    <w:p w14:paraId="7738A436" w14:textId="77777777" w:rsidR="0017423E" w:rsidRDefault="0017423E" w:rsidP="0017423E">
      <w:pPr>
        <w:rPr>
          <w:rFonts w:eastAsiaTheme="minorEastAsia"/>
        </w:rPr>
      </w:pPr>
      <w:r>
        <w:rPr>
          <w:rFonts w:eastAsiaTheme="minorEastAsia"/>
        </w:rPr>
        <w:t>Supplementary Table S1. Baseline characteristics of the SEER training cohort versus the internal validation cohort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54"/>
        <w:gridCol w:w="1954"/>
        <w:gridCol w:w="1932"/>
        <w:gridCol w:w="1342"/>
        <w:gridCol w:w="1178"/>
      </w:tblGrid>
      <w:tr w:rsidR="0017423E" w14:paraId="034B53C2" w14:textId="77777777" w:rsidTr="00050796">
        <w:tc>
          <w:tcPr>
            <w:tcW w:w="31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3009052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b/>
                <w:szCs w:val="21"/>
              </w:rPr>
              <w:t>Variable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7AD786C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b/>
                <w:szCs w:val="21"/>
              </w:rPr>
              <w:t>Internal validation (n=183)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4F1B0E2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b/>
                <w:szCs w:val="21"/>
              </w:rPr>
              <w:t>Training (n=426)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71BAC4A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b/>
                <w:szCs w:val="21"/>
              </w:rPr>
              <w:t>Statistic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BAD52B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b/>
                <w:szCs w:val="21"/>
              </w:rPr>
              <w:t>P value</w:t>
            </w:r>
          </w:p>
        </w:tc>
      </w:tr>
      <w:tr w:rsidR="0017423E" w14:paraId="7781B941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7BD8F710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Age, median (IQR)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D8B2CDB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45 (37–59)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F44AAB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47 (36–58)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55400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38165.5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9867D4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0.683</w:t>
            </w:r>
          </w:p>
        </w:tc>
      </w:tr>
      <w:tr w:rsidR="0017423E" w14:paraId="0071F79E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46ACDAF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Race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059F6CC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65DD69C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FF0B1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0.296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B596B3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0.863</w:t>
            </w:r>
          </w:p>
        </w:tc>
      </w:tr>
      <w:tr w:rsidR="0017423E" w14:paraId="5EDF4BCC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2F352072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Black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42A8A2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25 (13.81%)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F031696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64 (15.02%)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861F7F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873004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7101CA5E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376BADAF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Other (including Asian)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8F2E93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28 (15.47%)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9E8D5B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60 (14.08%)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5CA4C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12B30F5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64ADA372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6CBD6E2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White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A380392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128 (70.72%)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1EDC87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302 (70.89%)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2F46B4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2B85550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0417C3A4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74642DE5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Tumor size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2419018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841C3C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FFB78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0.234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6318068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0.629</w:t>
            </w:r>
          </w:p>
        </w:tc>
      </w:tr>
      <w:tr w:rsidR="0017423E" w14:paraId="7DE11B1B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1EB9245A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&gt;4 cm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FB445E5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80 (59.70%)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1EA3AB0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192 (62.14%)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DA12E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614251F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76F26D96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3FD9DCF6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≤4 cm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3FE907A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54 (40.30%)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7F95A4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117 (37.86%)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0869D3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1D08105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2903237C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4D630C5A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Lymph-node status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BDDB215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305C438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456418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3.898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41DDF10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0.048</w:t>
            </w:r>
          </w:p>
        </w:tc>
      </w:tr>
      <w:tr w:rsidR="0017423E" w14:paraId="09A34A95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78750823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Negative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CC61A7B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92 (52.87%)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6F2AC97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173 (43.91%)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D3D067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6EEFE6C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2D0727D6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5870E555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Positive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E1AD85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82 (47.13%)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6EAD2CE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221 (56.09%)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A60812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1906F35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1CFA0CAC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068FFF95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FIGO stage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D4CAB8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15C4C6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ECE643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1.52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74A6B10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0.678</w:t>
            </w:r>
          </w:p>
        </w:tc>
      </w:tr>
      <w:tr w:rsidR="0017423E" w14:paraId="5676917C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3FC4DD6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I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E6DA33B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68 (37.16%)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F1C1C33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136 (32.08%)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729D7C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C10401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382AD451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1DB81C90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II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B2C83F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27 (14.75%)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5CFC21F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67 (15.80%)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56F0DB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862FA57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0D0AAB8F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5E1FF2C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III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AB29857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18 (9.84%)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08AEA5F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43 (10.14%)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4DEACB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435550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7E2427EF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6D643628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IV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87E98F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70 (38.25%)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BBFF082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178 (41.98%)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7A99D2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36BEB07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2D6D497D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4C1CE51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Surgery (yes)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B8DD1DE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73 (39.89%)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AB8E6B2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158 (37.09%)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772B96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0.427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0CFC2B4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0.514</w:t>
            </w:r>
          </w:p>
        </w:tc>
      </w:tr>
      <w:tr w:rsidR="0017423E" w14:paraId="44C1A174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54A8FF93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Radiotherapy (RT)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26188F6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2D0280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9D36BE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0.346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849DD74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0.557</w:t>
            </w:r>
          </w:p>
        </w:tc>
      </w:tr>
      <w:tr w:rsidR="0017423E" w14:paraId="22A5DC40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535BB1C9" w14:textId="77777777" w:rsidR="0017423E" w:rsidRDefault="0017423E" w:rsidP="00050796">
            <w:r>
              <w:t xml:space="preserve">  No documented/unknown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FC05344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79 (43.17%)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0476373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173 (40.61%)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BEDD1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E356D10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04B3E81F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4FFF4A22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FCBCDC0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104 (56.83%)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8A0F89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253 (59.39%)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6DC1BF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7AEB71E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690FB2B2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04DCA83C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Chemotherapy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02EB767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B3EA756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A65B9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0.293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213B4E6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0.588</w:t>
            </w:r>
          </w:p>
        </w:tc>
      </w:tr>
      <w:tr w:rsidR="0017423E" w14:paraId="1C4EA96C" w14:textId="77777777" w:rsidTr="00050796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1A473A06" w14:textId="77777777" w:rsidR="0017423E" w:rsidRDefault="0017423E" w:rsidP="00050796">
            <w:r>
              <w:t xml:space="preserve">  No documented/unknown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989A61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24 (13.11%)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0B66745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63 (14.79%)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A4BFE0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B61A6F3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2ECFA307" w14:textId="77777777" w:rsidTr="00050796">
        <w:tc>
          <w:tcPr>
            <w:tcW w:w="316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C6528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Yes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57D02B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159 (86.89%)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D9C906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363 (85.21%)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01EF5B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48396C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</w:tbl>
    <w:p w14:paraId="6EADFF42" w14:textId="77777777" w:rsidR="0017423E" w:rsidRDefault="0017423E" w:rsidP="0017423E">
      <w:pPr>
        <w:rPr>
          <w:rFonts w:eastAsiaTheme="minorEastAsia" w:cs="Times New Roman"/>
          <w:szCs w:val="21"/>
        </w:rPr>
      </w:pPr>
    </w:p>
    <w:p w14:paraId="24267E44" w14:textId="77777777" w:rsidR="0017423E" w:rsidRDefault="0017423E" w:rsidP="0017423E">
      <w:pPr>
        <w:rPr>
          <w:rFonts w:eastAsiaTheme="minorEastAsia"/>
        </w:rPr>
      </w:pPr>
      <w:r>
        <w:rPr>
          <w:rFonts w:eastAsiaTheme="minorEastAsia"/>
        </w:rPr>
        <w:t>Supplementary Table S2. Overall survival rates in the SEER cohort (N = 609)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1728"/>
        <w:gridCol w:w="1728"/>
        <w:gridCol w:w="1728"/>
      </w:tblGrid>
      <w:tr w:rsidR="0017423E" w14:paraId="64949C81" w14:textId="77777777" w:rsidTr="00050796">
        <w:tc>
          <w:tcPr>
            <w:tcW w:w="31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3C6B0C5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b/>
                <w:szCs w:val="21"/>
              </w:rPr>
              <w:t>Time point</w:t>
            </w:r>
          </w:p>
        </w:tc>
        <w:tc>
          <w:tcPr>
            <w:tcW w:w="17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8786D0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b/>
                <w:szCs w:val="21"/>
              </w:rPr>
              <w:t>1-year</w:t>
            </w:r>
          </w:p>
        </w:tc>
        <w:tc>
          <w:tcPr>
            <w:tcW w:w="17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EFA8785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b/>
                <w:szCs w:val="21"/>
              </w:rPr>
              <w:t>3-year</w:t>
            </w:r>
          </w:p>
        </w:tc>
        <w:tc>
          <w:tcPr>
            <w:tcW w:w="17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C2DD015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b/>
                <w:szCs w:val="21"/>
              </w:rPr>
              <w:t>5-year</w:t>
            </w:r>
          </w:p>
        </w:tc>
      </w:tr>
      <w:tr w:rsidR="0017423E" w14:paraId="455260E5" w14:textId="77777777" w:rsidTr="00050796">
        <w:tc>
          <w:tcPr>
            <w:tcW w:w="316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44E9C4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lastRenderedPageBreak/>
              <w:t>Overall survival, % (95% CI)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C8C31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63.8 (60.0–67.8)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F04C3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33.1 (29.4–37.4)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A919DF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29.2 (25.6–33.4)</w:t>
            </w:r>
          </w:p>
        </w:tc>
      </w:tr>
    </w:tbl>
    <w:p w14:paraId="045C05CA" w14:textId="77777777" w:rsidR="0017423E" w:rsidRDefault="0017423E" w:rsidP="0017423E">
      <w:pPr>
        <w:rPr>
          <w:rFonts w:eastAsiaTheme="minorEastAsia" w:cs="Times New Roman"/>
          <w:szCs w:val="21"/>
        </w:rPr>
      </w:pPr>
      <w:r>
        <w:rPr>
          <w:rFonts w:eastAsiaTheme="minorEastAsia" w:cs="Times New Roman"/>
          <w:szCs w:val="21"/>
        </w:rPr>
        <w:t xml:space="preserve"> </w:t>
      </w:r>
    </w:p>
    <w:p w14:paraId="5956CCA1" w14:textId="77777777" w:rsidR="0017423E" w:rsidRDefault="0017423E" w:rsidP="0017423E">
      <w:pPr>
        <w:rPr>
          <w:rFonts w:eastAsiaTheme="minorEastAsia"/>
        </w:rPr>
      </w:pPr>
      <w:r>
        <w:rPr>
          <w:rFonts w:eastAsiaTheme="minorEastAsia"/>
        </w:rPr>
        <w:t>Supplementary Table S3. Baseline clinicopathologic characteristics of the external institutional cohort (N = 52)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1440"/>
        <w:gridCol w:w="2880"/>
      </w:tblGrid>
      <w:tr w:rsidR="0017423E" w14:paraId="3A2B7FB4" w14:textId="77777777" w:rsidTr="00050796">
        <w:tc>
          <w:tcPr>
            <w:tcW w:w="4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1F529CE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b/>
                <w:szCs w:val="21"/>
              </w:rPr>
              <w:t>Variable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551C490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b/>
                <w:szCs w:val="21"/>
              </w:rPr>
              <w:t>Available, n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CEEA48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b/>
                <w:szCs w:val="21"/>
              </w:rPr>
              <w:t>Value</w:t>
            </w:r>
          </w:p>
        </w:tc>
      </w:tr>
      <w:tr w:rsidR="0017423E" w14:paraId="3FA7141E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1CEE4FF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Age at diagnosis, years, median (IQR)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33E4D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6DF4D5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40 (34–49)</w:t>
            </w:r>
          </w:p>
        </w:tc>
      </w:tr>
      <w:tr w:rsidR="0017423E" w14:paraId="6E5138EE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7BB9300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Age group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032125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D1B607C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5582F5CC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D01F208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&gt;45 years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AEE238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629327E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19 (37%)</w:t>
            </w:r>
          </w:p>
        </w:tc>
      </w:tr>
      <w:tr w:rsidR="0017423E" w14:paraId="6C69A693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1C1C6DC6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≤45 years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AC1688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9E90B77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33 (63%)</w:t>
            </w:r>
          </w:p>
        </w:tc>
      </w:tr>
      <w:tr w:rsidR="0017423E" w14:paraId="689D5C46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2C284725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Tumor size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3E2618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B481D6C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6B850A24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7E9D16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&gt;4 cm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14474B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4FFFC77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18 (35%)</w:t>
            </w:r>
          </w:p>
        </w:tc>
      </w:tr>
      <w:tr w:rsidR="0017423E" w14:paraId="241ED455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69E2E7A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≤4 cm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DE1D7B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41DBE6B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34 (65%)</w:t>
            </w:r>
          </w:p>
        </w:tc>
      </w:tr>
      <w:tr w:rsidR="0017423E" w14:paraId="040CB0EC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DC482F7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Depth of stromal invasion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E11F84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582C002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486965D2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5EBF6F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≤1/3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6D780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AA1B354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7 (21%)</w:t>
            </w:r>
          </w:p>
        </w:tc>
      </w:tr>
      <w:tr w:rsidR="0017423E" w14:paraId="3F4F80A5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E740DFF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&gt;1/3 and ≤2/3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49A7E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5BB58EE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16 (47%)</w:t>
            </w:r>
          </w:p>
        </w:tc>
      </w:tr>
      <w:tr w:rsidR="0017423E" w14:paraId="33CC901D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68072024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&gt;2/3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68FBF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A97FCDC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11 (32%)</w:t>
            </w:r>
          </w:p>
        </w:tc>
      </w:tr>
      <w:tr w:rsidR="0017423E" w14:paraId="6F47F810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9C17CAE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proofErr w:type="spellStart"/>
            <w:r>
              <w:rPr>
                <w:rFonts w:eastAsiaTheme="minorEastAsia" w:cs="Times New Roman"/>
                <w:szCs w:val="21"/>
              </w:rPr>
              <w:t>Lymphovascular</w:t>
            </w:r>
            <w:proofErr w:type="spellEnd"/>
            <w:r>
              <w:rPr>
                <w:rFonts w:eastAsiaTheme="minorEastAsia" w:cs="Times New Roman"/>
                <w:szCs w:val="21"/>
              </w:rPr>
              <w:t xml:space="preserve"> space invasion (LVSI)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D8F86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4BD5A90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53AA9304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7046F08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244B1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B6097C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13 (34%)</w:t>
            </w:r>
          </w:p>
        </w:tc>
      </w:tr>
      <w:tr w:rsidR="0017423E" w14:paraId="3D076745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51D6DA5E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8420CA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9EABAA6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25 (66%)</w:t>
            </w:r>
          </w:p>
        </w:tc>
      </w:tr>
      <w:tr w:rsidR="0017423E" w14:paraId="54C937AF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60118A5F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Parametrial invasion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F64338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17D739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2A2A7F82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66A12C2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5E82A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AC81DC2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1 (2.6%)</w:t>
            </w:r>
          </w:p>
        </w:tc>
      </w:tr>
      <w:tr w:rsidR="0017423E" w14:paraId="12441703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B6A6483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9EB79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2F669C3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37 (97.4%)</w:t>
            </w:r>
          </w:p>
        </w:tc>
      </w:tr>
      <w:tr w:rsidR="0017423E" w14:paraId="4F3DF8DF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59339845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Endocervical canal (internal </w:t>
            </w:r>
            <w:proofErr w:type="spellStart"/>
            <w:r>
              <w:rPr>
                <w:rFonts w:eastAsiaTheme="minorEastAsia" w:cs="Times New Roman"/>
                <w:szCs w:val="21"/>
              </w:rPr>
              <w:t>os</w:t>
            </w:r>
            <w:proofErr w:type="spellEnd"/>
            <w:r>
              <w:rPr>
                <w:rFonts w:eastAsiaTheme="minorEastAsia" w:cs="Times New Roman"/>
                <w:szCs w:val="21"/>
              </w:rPr>
              <w:t>) involvement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65622A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B73A997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6C7F8933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178155F6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CB74C4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34B581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1 (2.6%)</w:t>
            </w:r>
          </w:p>
        </w:tc>
      </w:tr>
      <w:tr w:rsidR="0017423E" w14:paraId="7EDB361F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3BF6CB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BAF783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CB60B45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37 (97.4%)</w:t>
            </w:r>
          </w:p>
        </w:tc>
      </w:tr>
      <w:tr w:rsidR="0017423E" w14:paraId="26F900A0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AB83E38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Uterine corpus involvement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37C708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DB4BD4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4A7736E8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999B04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0D39F6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E7570DB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0 (0%)</w:t>
            </w:r>
          </w:p>
        </w:tc>
      </w:tr>
      <w:tr w:rsidR="0017423E" w14:paraId="05524246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5A8248B5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2C2D35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0CF21D8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38 (100%)</w:t>
            </w:r>
          </w:p>
        </w:tc>
      </w:tr>
      <w:tr w:rsidR="0017423E" w14:paraId="3FF62808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FC532FF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Vaginal cuff involvement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4249F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91D313A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33F73E22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616A89F4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3B47AE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039C996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0 (0%)</w:t>
            </w:r>
          </w:p>
        </w:tc>
      </w:tr>
      <w:tr w:rsidR="0017423E" w14:paraId="79440D25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2F17727F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904B4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7A5A8A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38 (100%)</w:t>
            </w:r>
          </w:p>
        </w:tc>
      </w:tr>
      <w:tr w:rsidR="0017423E" w14:paraId="0C133C2A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2B935A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Adnexal involvement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4C598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A14692A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15A7617A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58F7CACF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2C3FD7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D99F05F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0 (0%)</w:t>
            </w:r>
          </w:p>
        </w:tc>
      </w:tr>
      <w:tr w:rsidR="0017423E" w14:paraId="662FCFF4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51534DA0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D5D7D5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DC5BEA7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38 (100%)</w:t>
            </w:r>
          </w:p>
        </w:tc>
      </w:tr>
      <w:tr w:rsidR="0017423E" w14:paraId="495092C3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5349A1D3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Lymph-node status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D201DB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59DFF1B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5F38DB71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31B28AB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Negative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F3FC3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21EB600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30 (79%)</w:t>
            </w:r>
          </w:p>
        </w:tc>
      </w:tr>
      <w:tr w:rsidR="0017423E" w14:paraId="07CF4D62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234755CB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Positive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B31B20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C244DF4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8 (21%)</w:t>
            </w:r>
          </w:p>
        </w:tc>
      </w:tr>
      <w:tr w:rsidR="0017423E" w14:paraId="77B70382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6D85483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FIGO 2018 stage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2EEA00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6D3D59F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1B778199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30E8EC2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877E1F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8FE3658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25 (48%)</w:t>
            </w:r>
          </w:p>
        </w:tc>
      </w:tr>
      <w:tr w:rsidR="0017423E" w14:paraId="467B8982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52B383D4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II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D52D2A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C32733B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4 (7.7%)</w:t>
            </w:r>
          </w:p>
        </w:tc>
      </w:tr>
      <w:tr w:rsidR="0017423E" w14:paraId="08C728B9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C57095C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III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0ECCB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CCF539B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19 (37%)</w:t>
            </w:r>
          </w:p>
        </w:tc>
      </w:tr>
      <w:tr w:rsidR="0017423E" w14:paraId="4113EE28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5B71E948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IV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0F66EC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5EC30AB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4 (7.7%)</w:t>
            </w:r>
          </w:p>
        </w:tc>
      </w:tr>
      <w:tr w:rsidR="0017423E" w14:paraId="01A76734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4A44CCC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Radical surgery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2306E7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0CC88C3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1F89F8ED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E2ED883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34C9EC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23327C8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38 (73%)</w:t>
            </w:r>
          </w:p>
        </w:tc>
      </w:tr>
      <w:tr w:rsidR="0017423E" w14:paraId="28070AE0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B1F6AB3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4D1D42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C684AB6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14 (27%)</w:t>
            </w:r>
          </w:p>
        </w:tc>
      </w:tr>
      <w:tr w:rsidR="0017423E" w14:paraId="65BA97B3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138F64A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Chemotherapy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4D303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93FF584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371660D1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25AAA8F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4E0572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B33A38E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4 (7.7%)</w:t>
            </w:r>
          </w:p>
        </w:tc>
      </w:tr>
      <w:tr w:rsidR="0017423E" w14:paraId="7CF6A407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08D10DB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CCA714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C329E7B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48 (92%)</w:t>
            </w:r>
          </w:p>
        </w:tc>
      </w:tr>
      <w:tr w:rsidR="0017423E" w14:paraId="4647C038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1CFFAE76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Radiotherapy (RT)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D4998B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2133792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</w:tr>
      <w:tr w:rsidR="0017423E" w14:paraId="32616B76" w14:textId="77777777" w:rsidTr="00050796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9A5F890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3D8C71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741CCF9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21 (40%)</w:t>
            </w:r>
          </w:p>
        </w:tc>
      </w:tr>
      <w:tr w:rsidR="0017423E" w14:paraId="4F74DDF8" w14:textId="77777777" w:rsidTr="00050796"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646335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 xml:space="preserve">  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3EE42F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C4C98D" w14:textId="77777777" w:rsidR="0017423E" w:rsidRDefault="0017423E" w:rsidP="00050796">
            <w:pPr>
              <w:rPr>
                <w:rFonts w:eastAsiaTheme="minorEastAsia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</w:rPr>
              <w:t>31 (60%)</w:t>
            </w:r>
          </w:p>
        </w:tc>
      </w:tr>
    </w:tbl>
    <w:p w14:paraId="51745254" w14:textId="77777777" w:rsidR="0017423E" w:rsidRDefault="0017423E" w:rsidP="0017423E">
      <w:pPr>
        <w:rPr>
          <w:rFonts w:eastAsiaTheme="minorEastAsia" w:cs="Times New Roman"/>
          <w:szCs w:val="21"/>
        </w:rPr>
      </w:pPr>
      <w:r>
        <w:rPr>
          <w:rFonts w:eastAsiaTheme="minorEastAsia" w:cs="Times New Roman"/>
          <w:szCs w:val="21"/>
        </w:rPr>
        <w:t xml:space="preserve"> </w:t>
      </w:r>
    </w:p>
    <w:p w14:paraId="7687352E" w14:textId="77777777" w:rsidR="0017423E" w:rsidRDefault="0017423E" w:rsidP="0017423E">
      <w:pPr>
        <w:rPr>
          <w:rFonts w:eastAsiaTheme="minorEastAsia" w:cs="Times New Roman"/>
          <w:szCs w:val="21"/>
        </w:rPr>
      </w:pPr>
    </w:p>
    <w:p w14:paraId="3C102FA8" w14:textId="77777777" w:rsidR="0017423E" w:rsidRDefault="0017423E" w:rsidP="0017423E">
      <w:r>
        <w:t>Supplementary Table S4. Overall survival rates in the external institutional cohort (N = 52)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1728"/>
        <w:gridCol w:w="1728"/>
        <w:gridCol w:w="1728"/>
      </w:tblGrid>
      <w:tr w:rsidR="0017423E" w14:paraId="4DC1B7FE" w14:textId="77777777" w:rsidTr="00050796">
        <w:tc>
          <w:tcPr>
            <w:tcW w:w="31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40102F1" w14:textId="77777777" w:rsidR="0017423E" w:rsidRDefault="0017423E" w:rsidP="00050796">
            <w:pPr>
              <w:rPr>
                <w:rFonts w:cs="Times New Roman"/>
                <w:szCs w:val="21"/>
              </w:rPr>
            </w:pPr>
            <w:r>
              <w:rPr>
                <w:rFonts w:cs="Times New Roman"/>
                <w:b/>
                <w:szCs w:val="21"/>
              </w:rPr>
              <w:lastRenderedPageBreak/>
              <w:t>Time point</w:t>
            </w:r>
          </w:p>
        </w:tc>
        <w:tc>
          <w:tcPr>
            <w:tcW w:w="17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5DAB942" w14:textId="77777777" w:rsidR="0017423E" w:rsidRDefault="0017423E" w:rsidP="00050796">
            <w:pPr>
              <w:rPr>
                <w:rFonts w:cs="Times New Roman"/>
                <w:szCs w:val="21"/>
              </w:rPr>
            </w:pPr>
            <w:r>
              <w:rPr>
                <w:rFonts w:cs="Times New Roman"/>
                <w:b/>
                <w:szCs w:val="21"/>
              </w:rPr>
              <w:t>1-year</w:t>
            </w:r>
          </w:p>
        </w:tc>
        <w:tc>
          <w:tcPr>
            <w:tcW w:w="17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301ED6B" w14:textId="77777777" w:rsidR="0017423E" w:rsidRDefault="0017423E" w:rsidP="00050796">
            <w:pPr>
              <w:rPr>
                <w:rFonts w:cs="Times New Roman"/>
                <w:szCs w:val="21"/>
              </w:rPr>
            </w:pPr>
            <w:r>
              <w:rPr>
                <w:rFonts w:cs="Times New Roman"/>
                <w:b/>
                <w:szCs w:val="21"/>
              </w:rPr>
              <w:t>3-year</w:t>
            </w:r>
          </w:p>
        </w:tc>
        <w:tc>
          <w:tcPr>
            <w:tcW w:w="17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BFE16E9" w14:textId="77777777" w:rsidR="0017423E" w:rsidRDefault="0017423E" w:rsidP="00050796">
            <w:pPr>
              <w:rPr>
                <w:rFonts w:cs="Times New Roman"/>
                <w:szCs w:val="21"/>
              </w:rPr>
            </w:pPr>
            <w:r>
              <w:rPr>
                <w:rFonts w:cs="Times New Roman"/>
                <w:b/>
                <w:szCs w:val="21"/>
              </w:rPr>
              <w:t>5-year</w:t>
            </w:r>
          </w:p>
        </w:tc>
      </w:tr>
      <w:tr w:rsidR="0017423E" w14:paraId="38EB7AE7" w14:textId="77777777" w:rsidTr="00050796">
        <w:tc>
          <w:tcPr>
            <w:tcW w:w="316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BC72D4" w14:textId="77777777" w:rsidR="0017423E" w:rsidRDefault="0017423E" w:rsidP="00050796">
            <w:pPr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Overall survival, % (95% CI)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8DE38B" w14:textId="77777777" w:rsidR="0017423E" w:rsidRDefault="0017423E" w:rsidP="00050796">
            <w:pPr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86.5 (77.7–96.3)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5F0BA3" w14:textId="77777777" w:rsidR="0017423E" w:rsidRDefault="0017423E" w:rsidP="00050796">
            <w:pPr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58.8 (46.6–74.0)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4E3246" w14:textId="77777777" w:rsidR="0017423E" w:rsidRDefault="0017423E" w:rsidP="00050796">
            <w:pPr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51.8 (39.5–68.0)</w:t>
            </w:r>
          </w:p>
        </w:tc>
      </w:tr>
    </w:tbl>
    <w:p w14:paraId="2CD31080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23E"/>
    <w:rsid w:val="00066677"/>
    <w:rsid w:val="000E3898"/>
    <w:rsid w:val="0017423E"/>
    <w:rsid w:val="003A4E89"/>
    <w:rsid w:val="00556784"/>
    <w:rsid w:val="008B07A6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144C8"/>
  <w15:chartTrackingRefBased/>
  <w15:docId w15:val="{0EA6CA72-9D37-4B4A-9181-00609CCE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23E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1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423E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23E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23E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23E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23E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23E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23E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23E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23E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174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2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2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2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2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2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2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23E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74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23E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74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23E"/>
    <w:pPr>
      <w:widowControl/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1742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23E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1742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23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2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2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963</Words>
  <Characters>5495</Characters>
  <Application>Microsoft Office Word</Application>
  <DocSecurity>0</DocSecurity>
  <Lines>45</Lines>
  <Paragraphs>12</Paragraphs>
  <ScaleCrop>false</ScaleCrop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2026-05-20T07:58:00Z</dcterms:created>
  <dcterms:modified xsi:type="dcterms:W3CDTF">2026-05-20T07:58:00Z</dcterms:modified>
</cp:coreProperties>
</file>