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C06E6" w14:textId="6B87DAF3" w:rsidR="00C2488E" w:rsidRPr="00C2488E" w:rsidRDefault="00C2488E" w:rsidP="00C2488E">
      <w:pPr>
        <w:rPr>
          <w:rFonts w:ascii="Times New Roman" w:eastAsia="Times New Roman" w:hAnsi="Times New Roman" w:cs="Times New Roman"/>
          <w:b/>
          <w:bCs/>
          <w:sz w:val="28"/>
          <w:szCs w:val="28"/>
        </w:rPr>
      </w:pPr>
      <w:r w:rsidRPr="00C2488E">
        <w:rPr>
          <w:rFonts w:ascii="Times New Roman" w:eastAsia="Times New Roman" w:hAnsi="Times New Roman" w:cs="Times New Roman"/>
          <w:b/>
          <w:bCs/>
          <w:sz w:val="28"/>
          <w:szCs w:val="28"/>
        </w:rPr>
        <w:t xml:space="preserve">Supplementary Information for </w:t>
      </w:r>
    </w:p>
    <w:p w14:paraId="55E78061" w14:textId="77777777" w:rsidR="00C2488E" w:rsidRPr="00C2488E" w:rsidRDefault="00C2488E" w:rsidP="00C2488E">
      <w:pPr>
        <w:rPr>
          <w:rFonts w:ascii="Times New Roman" w:eastAsia="Times New Roman" w:hAnsi="Times New Roman" w:cs="Times New Roman"/>
          <w:b/>
          <w:bCs/>
          <w:sz w:val="36"/>
          <w:szCs w:val="36"/>
        </w:rPr>
      </w:pPr>
    </w:p>
    <w:p w14:paraId="784DDAE7" w14:textId="77777777" w:rsidR="00C2488E" w:rsidRPr="00C2488E" w:rsidRDefault="00C2488E" w:rsidP="00C2488E">
      <w:pPr>
        <w:spacing w:line="480" w:lineRule="auto"/>
        <w:rPr>
          <w:rFonts w:ascii="Times New Roman" w:hAnsi="Times New Roman" w:cs="Times New Roman"/>
          <w:b/>
          <w:bCs/>
          <w:sz w:val="28"/>
          <w:szCs w:val="28"/>
        </w:rPr>
      </w:pPr>
      <w:r w:rsidRPr="00C2488E">
        <w:rPr>
          <w:rFonts w:ascii="Times New Roman" w:hAnsi="Times New Roman" w:cs="Times New Roman"/>
          <w:b/>
          <w:bCs/>
          <w:sz w:val="28"/>
          <w:szCs w:val="28"/>
        </w:rPr>
        <w:t>Ensemble of Nucleic Acid Absolute Quantitation Modules for Accurate Copy Number Variation Detection and Targeted RNA Profiling</w:t>
      </w:r>
    </w:p>
    <w:p w14:paraId="5DD3CA59" w14:textId="77777777" w:rsidR="00C2488E" w:rsidRDefault="00C2488E" w:rsidP="00C2488E">
      <w:pPr>
        <w:spacing w:line="480" w:lineRule="auto"/>
        <w:jc w:val="center"/>
        <w:rPr>
          <w:rFonts w:ascii="Times New Roman" w:hAnsi="Times New Roman" w:cs="Times New Roman"/>
        </w:rPr>
      </w:pPr>
    </w:p>
    <w:p w14:paraId="2106B10B" w14:textId="77777777" w:rsidR="00C2488E" w:rsidRPr="00E2745F" w:rsidRDefault="00C2488E" w:rsidP="00C2488E">
      <w:pPr>
        <w:spacing w:line="480" w:lineRule="auto"/>
        <w:rPr>
          <w:rFonts w:ascii="Times New Roman" w:hAnsi="Times New Roman" w:cs="Times New Roman"/>
        </w:rPr>
      </w:pPr>
      <w:r w:rsidRPr="00A64E8F">
        <w:rPr>
          <w:rFonts w:ascii="Times New Roman" w:hAnsi="Times New Roman" w:cs="Times New Roman"/>
          <w:szCs w:val="22"/>
        </w:rPr>
        <w:t xml:space="preserve">Lucia </w:t>
      </w:r>
      <w:proofErr w:type="spellStart"/>
      <w:r w:rsidRPr="00A64E8F">
        <w:rPr>
          <w:rFonts w:ascii="Times New Roman" w:hAnsi="Times New Roman" w:cs="Times New Roman"/>
          <w:szCs w:val="22"/>
        </w:rPr>
        <w:t>Ruojia</w:t>
      </w:r>
      <w:proofErr w:type="spellEnd"/>
      <w:r w:rsidRPr="00A64E8F">
        <w:rPr>
          <w:rFonts w:ascii="Times New Roman" w:hAnsi="Times New Roman" w:cs="Times New Roman"/>
          <w:szCs w:val="22"/>
        </w:rPr>
        <w:t xml:space="preserve"> Wu</w:t>
      </w:r>
      <w:r w:rsidRPr="00A64E8F">
        <w:rPr>
          <w:rFonts w:ascii="Times New Roman" w:hAnsi="Times New Roman" w:cs="Times New Roman"/>
          <w:szCs w:val="22"/>
          <w:vertAlign w:val="superscript"/>
        </w:rPr>
        <w:t>1,</w:t>
      </w:r>
      <w:r>
        <w:rPr>
          <w:rFonts w:ascii="Times New Roman" w:hAnsi="Times New Roman" w:cs="Times New Roman"/>
          <w:szCs w:val="22"/>
          <w:vertAlign w:val="superscript"/>
        </w:rPr>
        <w:t>2</w:t>
      </w:r>
      <w:r w:rsidRPr="00A64E8F">
        <w:rPr>
          <w:rFonts w:ascii="Times New Roman" w:hAnsi="Times New Roman" w:cs="Times New Roman"/>
          <w:szCs w:val="22"/>
        </w:rPr>
        <w:t>,</w:t>
      </w:r>
      <w:r>
        <w:rPr>
          <w:rFonts w:ascii="Times New Roman" w:hAnsi="Times New Roman" w:cs="Times New Roman"/>
          <w:szCs w:val="22"/>
        </w:rPr>
        <w:t xml:space="preserve"> </w:t>
      </w:r>
      <w:r w:rsidRPr="00A64E8F">
        <w:rPr>
          <w:rFonts w:ascii="Times New Roman" w:hAnsi="Times New Roman" w:cs="Times New Roman"/>
          <w:szCs w:val="22"/>
        </w:rPr>
        <w:t>Peng Dai</w:t>
      </w:r>
      <w:r w:rsidRPr="00A64E8F">
        <w:rPr>
          <w:rFonts w:ascii="Times New Roman" w:hAnsi="Times New Roman" w:cs="Times New Roman"/>
          <w:szCs w:val="22"/>
          <w:vertAlign w:val="superscript"/>
        </w:rPr>
        <w:t>1,</w:t>
      </w:r>
      <w:r>
        <w:rPr>
          <w:rFonts w:ascii="Times New Roman" w:hAnsi="Times New Roman" w:cs="Times New Roman"/>
          <w:szCs w:val="22"/>
          <w:vertAlign w:val="superscript"/>
        </w:rPr>
        <w:t>2,3</w:t>
      </w:r>
      <w:r w:rsidRPr="00A64E8F">
        <w:rPr>
          <w:rFonts w:ascii="Times New Roman" w:hAnsi="Times New Roman" w:cs="Times New Roman"/>
          <w:szCs w:val="22"/>
        </w:rPr>
        <w:t>, Michael Xiangjiang Wang</w:t>
      </w:r>
      <w:r w:rsidRPr="00A64E8F">
        <w:rPr>
          <w:rFonts w:ascii="Times New Roman" w:hAnsi="Times New Roman" w:cs="Times New Roman"/>
          <w:szCs w:val="22"/>
          <w:vertAlign w:val="superscript"/>
        </w:rPr>
        <w:t>1</w:t>
      </w:r>
      <w:r w:rsidRPr="00A64E8F">
        <w:rPr>
          <w:rFonts w:ascii="Times New Roman" w:hAnsi="Times New Roman" w:cs="Times New Roman"/>
          <w:szCs w:val="22"/>
        </w:rPr>
        <w:t>,</w:t>
      </w:r>
      <w:r w:rsidRPr="00CC0B07">
        <w:rPr>
          <w:rFonts w:ascii="Times New Roman" w:hAnsi="Times New Roman" w:cs="Times New Roman"/>
          <w:szCs w:val="22"/>
        </w:rPr>
        <w:t xml:space="preserve"> </w:t>
      </w:r>
      <w:r w:rsidRPr="00A64E8F">
        <w:rPr>
          <w:rFonts w:ascii="Times New Roman" w:hAnsi="Times New Roman" w:cs="Times New Roman"/>
          <w:szCs w:val="22"/>
        </w:rPr>
        <w:t>Sherry Xi Chen</w:t>
      </w:r>
      <w:r w:rsidRPr="00A64E8F">
        <w:rPr>
          <w:rFonts w:ascii="Times New Roman" w:hAnsi="Times New Roman" w:cs="Times New Roman"/>
          <w:szCs w:val="22"/>
          <w:vertAlign w:val="superscript"/>
        </w:rPr>
        <w:t>1</w:t>
      </w:r>
      <w:r>
        <w:rPr>
          <w:rFonts w:ascii="Times New Roman" w:hAnsi="Times New Roman" w:cs="Times New Roman"/>
          <w:szCs w:val="22"/>
          <w:vertAlign w:val="superscript"/>
        </w:rPr>
        <w:t>,3</w:t>
      </w:r>
      <w:r w:rsidRPr="00A64E8F">
        <w:rPr>
          <w:rFonts w:ascii="Times New Roman" w:hAnsi="Times New Roman" w:cs="Times New Roman"/>
          <w:szCs w:val="22"/>
        </w:rPr>
        <w:t xml:space="preserve">, </w:t>
      </w:r>
      <w:r>
        <w:rPr>
          <w:rFonts w:ascii="Times New Roman" w:hAnsi="Times New Roman" w:cs="Times New Roman"/>
          <w:szCs w:val="22"/>
        </w:rPr>
        <w:t>Evan N. Cohen</w:t>
      </w:r>
      <w:r>
        <w:rPr>
          <w:rFonts w:ascii="Times New Roman" w:hAnsi="Times New Roman" w:cs="Times New Roman"/>
          <w:szCs w:val="22"/>
          <w:vertAlign w:val="superscript"/>
        </w:rPr>
        <w:t>4</w:t>
      </w:r>
      <w:r w:rsidRPr="003258BF">
        <w:rPr>
          <w:rFonts w:ascii="Times New Roman" w:hAnsi="Times New Roman" w:cs="Times New Roman"/>
          <w:szCs w:val="22"/>
        </w:rPr>
        <w:t>,</w:t>
      </w:r>
      <w:r>
        <w:rPr>
          <w:rFonts w:ascii="Times New Roman" w:hAnsi="Times New Roman" w:cs="Times New Roman"/>
          <w:szCs w:val="22"/>
        </w:rPr>
        <w:t xml:space="preserve"> </w:t>
      </w:r>
      <w:r w:rsidRPr="00ED52D0">
        <w:rPr>
          <w:rFonts w:ascii="Times New Roman" w:hAnsi="Times New Roman" w:cs="Times New Roman"/>
          <w:szCs w:val="22"/>
        </w:rPr>
        <w:t>Gitanjali Jayachandran</w:t>
      </w:r>
      <w:r>
        <w:rPr>
          <w:rFonts w:ascii="Times New Roman" w:hAnsi="Times New Roman" w:cs="Times New Roman"/>
          <w:szCs w:val="22"/>
          <w:vertAlign w:val="superscript"/>
        </w:rPr>
        <w:t>4</w:t>
      </w:r>
      <w:r>
        <w:rPr>
          <w:rFonts w:ascii="Times New Roman" w:hAnsi="Times New Roman" w:cs="Times New Roman"/>
          <w:szCs w:val="22"/>
        </w:rPr>
        <w:t>,</w:t>
      </w:r>
      <w:r w:rsidRPr="003258BF">
        <w:rPr>
          <w:rFonts w:ascii="Times New Roman" w:hAnsi="Times New Roman" w:cs="Times New Roman"/>
          <w:szCs w:val="22"/>
        </w:rPr>
        <w:t xml:space="preserve"> Jinny </w:t>
      </w:r>
      <w:proofErr w:type="spellStart"/>
      <w:r w:rsidRPr="003258BF">
        <w:rPr>
          <w:rFonts w:ascii="Times New Roman" w:hAnsi="Times New Roman" w:cs="Times New Roman"/>
          <w:szCs w:val="22"/>
        </w:rPr>
        <w:t>Xuemeng</w:t>
      </w:r>
      <w:proofErr w:type="spellEnd"/>
      <w:r w:rsidRPr="003258BF">
        <w:rPr>
          <w:rFonts w:ascii="Times New Roman" w:hAnsi="Times New Roman" w:cs="Times New Roman"/>
          <w:szCs w:val="22"/>
        </w:rPr>
        <w:t xml:space="preserve"> Zhang</w:t>
      </w:r>
      <w:r>
        <w:rPr>
          <w:rFonts w:ascii="Times New Roman" w:hAnsi="Times New Roman" w:cs="Times New Roman"/>
          <w:szCs w:val="22"/>
          <w:vertAlign w:val="superscript"/>
        </w:rPr>
        <w:t>5</w:t>
      </w:r>
      <w:r w:rsidRPr="003258BF">
        <w:rPr>
          <w:rFonts w:ascii="Times New Roman" w:hAnsi="Times New Roman" w:cs="Times New Roman"/>
          <w:szCs w:val="22"/>
        </w:rPr>
        <w:t xml:space="preserve">, </w:t>
      </w:r>
      <w:r w:rsidRPr="00F90BB6">
        <w:rPr>
          <w:rFonts w:ascii="Times New Roman" w:hAnsi="Times New Roman" w:cs="Times New Roman"/>
          <w:szCs w:val="22"/>
        </w:rPr>
        <w:t>Angela V. Serrano</w:t>
      </w:r>
      <w:r w:rsidRPr="00204606">
        <w:rPr>
          <w:rFonts w:ascii="Times New Roman" w:hAnsi="Times New Roman" w:cs="Times New Roman"/>
          <w:szCs w:val="22"/>
          <w:vertAlign w:val="superscript"/>
        </w:rPr>
        <w:t>5</w:t>
      </w:r>
      <w:r>
        <w:rPr>
          <w:rFonts w:ascii="Times New Roman" w:hAnsi="Times New Roman" w:cs="Times New Roman"/>
          <w:szCs w:val="22"/>
        </w:rPr>
        <w:t>,</w:t>
      </w:r>
      <w:r w:rsidRPr="001C44EB">
        <w:t xml:space="preserve"> </w:t>
      </w:r>
      <w:r w:rsidRPr="001C44EB">
        <w:rPr>
          <w:rFonts w:ascii="Times New Roman" w:hAnsi="Times New Roman" w:cs="Times New Roman"/>
          <w:szCs w:val="22"/>
        </w:rPr>
        <w:t>Naoto T</w:t>
      </w:r>
      <w:r>
        <w:rPr>
          <w:rFonts w:ascii="Times New Roman" w:hAnsi="Times New Roman" w:cs="Times New Roman"/>
          <w:szCs w:val="22"/>
        </w:rPr>
        <w:t>.</w:t>
      </w:r>
      <w:r w:rsidRPr="001C44EB">
        <w:rPr>
          <w:rFonts w:ascii="Times New Roman" w:hAnsi="Times New Roman" w:cs="Times New Roman"/>
          <w:szCs w:val="22"/>
        </w:rPr>
        <w:t xml:space="preserve"> Ueno</w:t>
      </w:r>
      <w:r>
        <w:rPr>
          <w:rFonts w:ascii="Times New Roman" w:hAnsi="Times New Roman" w:cs="Times New Roman"/>
          <w:szCs w:val="22"/>
          <w:vertAlign w:val="superscript"/>
        </w:rPr>
        <w:t>6</w:t>
      </w:r>
      <w:r>
        <w:rPr>
          <w:rFonts w:ascii="Times New Roman" w:hAnsi="Times New Roman" w:cs="Times New Roman"/>
          <w:szCs w:val="22"/>
        </w:rPr>
        <w:t>, James M. Reuben</w:t>
      </w:r>
      <w:r>
        <w:rPr>
          <w:rFonts w:ascii="Times New Roman" w:hAnsi="Times New Roman" w:cs="Times New Roman"/>
          <w:szCs w:val="22"/>
          <w:vertAlign w:val="superscript"/>
        </w:rPr>
        <w:t>4</w:t>
      </w:r>
      <w:r>
        <w:rPr>
          <w:rFonts w:ascii="Times New Roman" w:hAnsi="Times New Roman" w:cs="Times New Roman"/>
          <w:szCs w:val="22"/>
        </w:rPr>
        <w:t>,</w:t>
      </w:r>
      <w:r w:rsidRPr="00F90BB6">
        <w:rPr>
          <w:rFonts w:ascii="Times New Roman" w:hAnsi="Times New Roman" w:cs="Times New Roman"/>
          <w:szCs w:val="22"/>
        </w:rPr>
        <w:t xml:space="preserve"> </w:t>
      </w:r>
      <w:r w:rsidRPr="00F92D09">
        <w:rPr>
          <w:rFonts w:ascii="Times New Roman" w:hAnsi="Times New Roman" w:cs="Times New Roman"/>
        </w:rPr>
        <w:t>Carlos H.</w:t>
      </w:r>
      <w:r>
        <w:rPr>
          <w:rFonts w:ascii="Times New Roman" w:hAnsi="Times New Roman" w:cs="Times New Roman"/>
        </w:rPr>
        <w:t xml:space="preserve"> </w:t>
      </w:r>
      <w:r w:rsidRPr="00F92D09">
        <w:rPr>
          <w:rFonts w:ascii="Times New Roman" w:hAnsi="Times New Roman" w:cs="Times New Roman"/>
        </w:rPr>
        <w:t>Barcenas</w:t>
      </w:r>
      <w:r>
        <w:rPr>
          <w:rFonts w:ascii="Times New Roman" w:hAnsi="Times New Roman" w:cs="Times New Roman"/>
          <w:vertAlign w:val="superscript"/>
        </w:rPr>
        <w:t>6</w:t>
      </w:r>
      <w:r>
        <w:rPr>
          <w:rFonts w:ascii="Times New Roman" w:hAnsi="Times New Roman" w:cs="Times New Roman"/>
          <w:szCs w:val="22"/>
          <w:vertAlign w:val="superscript"/>
        </w:rPr>
        <w:t>*</w:t>
      </w:r>
      <w:r w:rsidRPr="00F92D09">
        <w:rPr>
          <w:rFonts w:ascii="Times New Roman" w:hAnsi="Times New Roman" w:cs="Times New Roman"/>
        </w:rPr>
        <w:t>,</w:t>
      </w:r>
      <w:r>
        <w:rPr>
          <w:rFonts w:ascii="Times New Roman" w:hAnsi="Times New Roman" w:cs="Times New Roman"/>
        </w:rPr>
        <w:t xml:space="preserve"> </w:t>
      </w:r>
      <w:r w:rsidRPr="003258BF">
        <w:rPr>
          <w:rFonts w:ascii="Times New Roman" w:hAnsi="Times New Roman" w:cs="Times New Roman"/>
          <w:szCs w:val="22"/>
        </w:rPr>
        <w:t>David Yu Zhang</w:t>
      </w:r>
      <w:r w:rsidRPr="00D242A3">
        <w:rPr>
          <w:rFonts w:ascii="Times New Roman" w:hAnsi="Times New Roman" w:cs="Times New Roman"/>
          <w:szCs w:val="22"/>
          <w:vertAlign w:val="superscript"/>
        </w:rPr>
        <w:t>1,</w:t>
      </w:r>
      <w:r>
        <w:rPr>
          <w:rFonts w:ascii="Times New Roman" w:hAnsi="Times New Roman" w:cs="Times New Roman"/>
          <w:szCs w:val="22"/>
          <w:vertAlign w:val="superscript"/>
        </w:rPr>
        <w:t>3,7</w:t>
      </w:r>
      <w:r w:rsidRPr="00D242A3">
        <w:rPr>
          <w:rFonts w:ascii="Times New Roman" w:hAnsi="Times New Roman" w:cs="Times New Roman"/>
          <w:szCs w:val="22"/>
          <w:vertAlign w:val="superscript"/>
        </w:rPr>
        <w:t>*</w:t>
      </w:r>
    </w:p>
    <w:p w14:paraId="18C2BE60" w14:textId="77777777" w:rsidR="00C2488E" w:rsidRDefault="00C2488E" w:rsidP="00C2488E">
      <w:pPr>
        <w:spacing w:line="480" w:lineRule="auto"/>
        <w:rPr>
          <w:rFonts w:ascii="Times New Roman" w:hAnsi="Times New Roman" w:cs="Times New Roman"/>
        </w:rPr>
      </w:pPr>
    </w:p>
    <w:p w14:paraId="020E3861" w14:textId="77777777" w:rsidR="00C2488E" w:rsidRDefault="00C2488E" w:rsidP="00C2488E">
      <w:pPr>
        <w:spacing w:line="480" w:lineRule="auto"/>
        <w:jc w:val="center"/>
        <w:rPr>
          <w:rFonts w:ascii="Times New Roman" w:eastAsia="Times New Roman" w:hAnsi="Times New Roman" w:cs="Times New Roman"/>
        </w:rPr>
      </w:pPr>
      <w:r w:rsidRPr="0059398B">
        <w:rPr>
          <w:rFonts w:ascii="Times New Roman" w:eastAsia="Times New Roman" w:hAnsi="Times New Roman" w:cs="Times New Roman"/>
          <w:vertAlign w:val="superscript"/>
        </w:rPr>
        <w:t xml:space="preserve">1 </w:t>
      </w:r>
      <w:r w:rsidRPr="0059398B">
        <w:rPr>
          <w:rFonts w:ascii="Times New Roman" w:eastAsia="Times New Roman" w:hAnsi="Times New Roman" w:cs="Times New Roman"/>
        </w:rPr>
        <w:t>Department of Bioengineering, Rice University, Houston, TX, USA.</w:t>
      </w:r>
    </w:p>
    <w:p w14:paraId="769589FF" w14:textId="77777777" w:rsidR="00C2488E" w:rsidRDefault="00C2488E" w:rsidP="00C2488E">
      <w:pPr>
        <w:spacing w:line="480" w:lineRule="auto"/>
        <w:jc w:val="center"/>
        <w:rPr>
          <w:rFonts w:ascii="Times New Roman" w:eastAsia="Times New Roman" w:hAnsi="Times New Roman" w:cs="Times New Roman"/>
        </w:rPr>
      </w:pPr>
      <w:r w:rsidRPr="00067CB2">
        <w:rPr>
          <w:rFonts w:ascii="Calibri" w:eastAsia="Times New Roman" w:hAnsi="Calibri" w:cs="Calibri"/>
        </w:rPr>
        <w:t>﻿</w:t>
      </w:r>
      <w:r>
        <w:rPr>
          <w:rFonts w:ascii="Times New Roman" w:eastAsia="Times New Roman" w:hAnsi="Times New Roman" w:cs="Times New Roman"/>
          <w:vertAlign w:val="superscript"/>
        </w:rPr>
        <w:t>2</w:t>
      </w:r>
      <w:r w:rsidRPr="00067CB2">
        <w:rPr>
          <w:rFonts w:ascii="Times New Roman" w:eastAsia="Times New Roman" w:hAnsi="Times New Roman" w:cs="Times New Roman"/>
        </w:rPr>
        <w:t xml:space="preserve">These authors contributed equally: </w:t>
      </w:r>
      <w:r>
        <w:rPr>
          <w:rFonts w:ascii="Times New Roman" w:eastAsia="Times New Roman" w:hAnsi="Times New Roman" w:cs="Times New Roman"/>
        </w:rPr>
        <w:t xml:space="preserve">Peng Dai, Lucia </w:t>
      </w:r>
      <w:proofErr w:type="spellStart"/>
      <w:r>
        <w:rPr>
          <w:rFonts w:ascii="Times New Roman" w:eastAsia="Times New Roman" w:hAnsi="Times New Roman" w:cs="Times New Roman"/>
        </w:rPr>
        <w:t>Ruojia</w:t>
      </w:r>
      <w:proofErr w:type="spellEnd"/>
      <w:r>
        <w:rPr>
          <w:rFonts w:ascii="Times New Roman" w:eastAsia="Times New Roman" w:hAnsi="Times New Roman" w:cs="Times New Roman"/>
        </w:rPr>
        <w:t xml:space="preserve"> Wu</w:t>
      </w:r>
    </w:p>
    <w:p w14:paraId="61DBF4A6" w14:textId="77777777" w:rsidR="00C2488E" w:rsidRDefault="00C2488E" w:rsidP="00C2488E">
      <w:pPr>
        <w:spacing w:line="480" w:lineRule="auto"/>
        <w:jc w:val="center"/>
        <w:rPr>
          <w:rFonts w:ascii="Times New Roman" w:eastAsia="Times New Roman" w:hAnsi="Times New Roman" w:cs="Times New Roman"/>
        </w:rPr>
      </w:pPr>
      <w:r>
        <w:rPr>
          <w:rFonts w:ascii="Times New Roman" w:eastAsia="Times New Roman" w:hAnsi="Times New Roman" w:cs="Times New Roman"/>
          <w:vertAlign w:val="superscript"/>
        </w:rPr>
        <w:t>3</w:t>
      </w:r>
      <w:r>
        <w:rPr>
          <w:rFonts w:ascii="Times New Roman" w:eastAsia="Times New Roman" w:hAnsi="Times New Roman" w:cs="Times New Roman"/>
        </w:rPr>
        <w:t xml:space="preserve">Present affiliation: </w:t>
      </w:r>
      <w:proofErr w:type="spellStart"/>
      <w:r>
        <w:rPr>
          <w:rFonts w:ascii="Times New Roman" w:eastAsia="Times New Roman" w:hAnsi="Times New Roman" w:cs="Times New Roman"/>
        </w:rPr>
        <w:t>NuProbe</w:t>
      </w:r>
      <w:proofErr w:type="spellEnd"/>
      <w:r>
        <w:rPr>
          <w:rFonts w:ascii="Times New Roman" w:eastAsia="Times New Roman" w:hAnsi="Times New Roman" w:cs="Times New Roman"/>
        </w:rPr>
        <w:t xml:space="preserve"> USA, Houston, TX, USA</w:t>
      </w:r>
      <w:r w:rsidRPr="0059398B">
        <w:rPr>
          <w:rFonts w:ascii="Times New Roman" w:eastAsia="Times New Roman" w:hAnsi="Times New Roman" w:cs="Times New Roman"/>
        </w:rPr>
        <w:t>.</w:t>
      </w:r>
    </w:p>
    <w:p w14:paraId="4E455C32" w14:textId="77777777" w:rsidR="00C2488E" w:rsidRPr="00FD0848" w:rsidRDefault="00C2488E" w:rsidP="00C2488E">
      <w:pPr>
        <w:spacing w:line="480" w:lineRule="auto"/>
        <w:jc w:val="center"/>
        <w:rPr>
          <w:rFonts w:ascii="Times New Roman" w:eastAsia="Times New Roman" w:hAnsi="Times New Roman" w:cs="Times New Roman"/>
        </w:rPr>
      </w:pPr>
      <w:r w:rsidRPr="00FD0848">
        <w:rPr>
          <w:rFonts w:ascii="Times New Roman" w:eastAsia="Times New Roman" w:hAnsi="Times New Roman" w:cs="Times New Roman"/>
          <w:vertAlign w:val="superscript"/>
        </w:rPr>
        <w:t>4</w:t>
      </w:r>
      <w:r w:rsidRPr="00FD0848">
        <w:rPr>
          <w:rFonts w:ascii="Times New Roman" w:eastAsia="Times New Roman" w:hAnsi="Times New Roman" w:cs="Times New Roman"/>
        </w:rPr>
        <w:t>Department of Hematopathology, The University of Texas MD Anderson Cancer Center, Houston, TX, USA</w:t>
      </w:r>
    </w:p>
    <w:p w14:paraId="55EEC67A" w14:textId="77777777" w:rsidR="00C2488E" w:rsidRPr="00FD0848" w:rsidRDefault="00C2488E" w:rsidP="00C2488E">
      <w:pPr>
        <w:spacing w:line="480" w:lineRule="auto"/>
        <w:jc w:val="center"/>
        <w:rPr>
          <w:rFonts w:ascii="Times New Roman" w:eastAsia="Times New Roman" w:hAnsi="Times New Roman" w:cs="Times New Roman"/>
        </w:rPr>
      </w:pPr>
      <w:r w:rsidRPr="00FD0848">
        <w:rPr>
          <w:rFonts w:ascii="Times New Roman" w:eastAsia="Times New Roman" w:hAnsi="Times New Roman" w:cs="Times New Roman"/>
          <w:vertAlign w:val="superscript"/>
        </w:rPr>
        <w:t>5</w:t>
      </w:r>
      <w:r w:rsidRPr="00FD0848">
        <w:rPr>
          <w:rFonts w:ascii="Times New Roman" w:eastAsia="Times New Roman" w:hAnsi="Times New Roman" w:cs="Times New Roman"/>
        </w:rPr>
        <w:t>NuProbe USA, Houston, TX, USA.</w:t>
      </w:r>
    </w:p>
    <w:p w14:paraId="444107C4" w14:textId="77777777" w:rsidR="00C2488E" w:rsidRPr="00FD0848" w:rsidRDefault="00C2488E" w:rsidP="00C2488E">
      <w:pPr>
        <w:spacing w:line="480" w:lineRule="auto"/>
        <w:jc w:val="center"/>
        <w:rPr>
          <w:rFonts w:ascii="Times New Roman" w:hAnsi="Times New Roman" w:cs="Times New Roman"/>
        </w:rPr>
      </w:pPr>
      <w:r w:rsidRPr="00FD0848">
        <w:rPr>
          <w:rFonts w:ascii="Times New Roman" w:hAnsi="Times New Roman" w:cs="Times New Roman"/>
          <w:vertAlign w:val="superscript"/>
        </w:rPr>
        <w:t>6</w:t>
      </w:r>
      <w:r w:rsidRPr="00FD0848">
        <w:rPr>
          <w:rFonts w:ascii="Times New Roman" w:hAnsi="Times New Roman" w:cs="Times New Roman"/>
        </w:rPr>
        <w:t>Department of Breast Medical Oncology, The University of Texas MD Anderson Cancer Center, Houston, TX, USA</w:t>
      </w:r>
    </w:p>
    <w:p w14:paraId="0DD3D50E" w14:textId="77777777" w:rsidR="00C2488E" w:rsidRPr="00FD0848" w:rsidRDefault="00C2488E" w:rsidP="00C2488E">
      <w:pPr>
        <w:spacing w:line="480" w:lineRule="auto"/>
        <w:jc w:val="center"/>
        <w:rPr>
          <w:rFonts w:ascii="Times New Roman" w:eastAsia="Times New Roman" w:hAnsi="Times New Roman" w:cs="Times New Roman"/>
        </w:rPr>
      </w:pPr>
      <w:r w:rsidRPr="00FD0848">
        <w:rPr>
          <w:rFonts w:ascii="Times New Roman" w:eastAsia="Times New Roman" w:hAnsi="Times New Roman" w:cs="Times New Roman"/>
          <w:vertAlign w:val="superscript"/>
        </w:rPr>
        <w:t xml:space="preserve">7 </w:t>
      </w:r>
      <w:r w:rsidRPr="00FD0848">
        <w:rPr>
          <w:rFonts w:ascii="Times New Roman" w:eastAsia="Times New Roman" w:hAnsi="Times New Roman" w:cs="Times New Roman"/>
        </w:rPr>
        <w:t>Systems, Synthetic, and Physical Biology, Rice University, Houston, TX, USA.</w:t>
      </w:r>
    </w:p>
    <w:p w14:paraId="12A12E50" w14:textId="77777777" w:rsidR="00C2488E" w:rsidRPr="00FD0848" w:rsidRDefault="00C2488E" w:rsidP="00C2488E">
      <w:pPr>
        <w:spacing w:line="480" w:lineRule="auto"/>
        <w:jc w:val="center"/>
        <w:rPr>
          <w:rFonts w:ascii="Times New Roman" w:hAnsi="Times New Roman" w:cs="Times New Roman"/>
        </w:rPr>
      </w:pPr>
    </w:p>
    <w:p w14:paraId="4C7A7DB1" w14:textId="77777777" w:rsidR="00C2488E" w:rsidRPr="00FD0848" w:rsidRDefault="00C2488E" w:rsidP="00C2488E">
      <w:pPr>
        <w:spacing w:line="480" w:lineRule="auto"/>
        <w:jc w:val="center"/>
        <w:rPr>
          <w:rFonts w:ascii="Times New Roman" w:hAnsi="Times New Roman" w:cs="Times New Roman"/>
        </w:rPr>
      </w:pPr>
      <w:r w:rsidRPr="00FD0848">
        <w:rPr>
          <w:rFonts w:ascii="Times New Roman" w:hAnsi="Times New Roman" w:cs="Times New Roman"/>
        </w:rPr>
        <w:t xml:space="preserve">*Correspondence to: </w:t>
      </w:r>
      <w:hyperlink r:id="rId6" w:history="1">
        <w:r w:rsidRPr="00FD0848">
          <w:rPr>
            <w:rStyle w:val="Hyperlink"/>
            <w:rFonts w:ascii="Times New Roman" w:hAnsi="Times New Roman" w:cs="Times New Roman"/>
          </w:rPr>
          <w:t>genomic.dave@gmail.com</w:t>
        </w:r>
      </w:hyperlink>
    </w:p>
    <w:p w14:paraId="1234C5D9" w14:textId="77777777" w:rsidR="00C2488E" w:rsidRDefault="00C2488E" w:rsidP="00C2488E">
      <w:pPr>
        <w:spacing w:line="480" w:lineRule="auto"/>
        <w:jc w:val="center"/>
        <w:rPr>
          <w:rFonts w:ascii="Times New Roman" w:hAnsi="Times New Roman" w:cs="Times New Roman"/>
        </w:rPr>
      </w:pPr>
      <w:hyperlink r:id="rId7" w:history="1">
        <w:r w:rsidRPr="00FD0848">
          <w:rPr>
            <w:rStyle w:val="Hyperlink"/>
            <w:rFonts w:ascii="Times New Roman" w:hAnsi="Times New Roman" w:cs="Times New Roman"/>
          </w:rPr>
          <w:t>CHBarcenas@mdanderson.org</w:t>
        </w:r>
      </w:hyperlink>
    </w:p>
    <w:p w14:paraId="0D96C172" w14:textId="77777777" w:rsidR="00C2488E" w:rsidRPr="00F3043F" w:rsidRDefault="00C2488E" w:rsidP="00C2488E">
      <w:pPr>
        <w:spacing w:line="480" w:lineRule="auto"/>
        <w:jc w:val="center"/>
        <w:rPr>
          <w:rFonts w:ascii="Times New Roman" w:hAnsi="Times New Roman" w:cs="Times New Roman"/>
        </w:rPr>
      </w:pPr>
    </w:p>
    <w:p w14:paraId="31C0BFD5" w14:textId="77777777" w:rsidR="00C2488E" w:rsidRDefault="00C2488E">
      <w:pPr>
        <w:rPr>
          <w:rFonts w:ascii="Times New Roman" w:hAnsi="Times New Roman" w:cs="Times New Roman"/>
          <w:b/>
          <w:bCs/>
        </w:rPr>
      </w:pPr>
      <w:r>
        <w:rPr>
          <w:rFonts w:ascii="Times New Roman" w:hAnsi="Times New Roman" w:cs="Times New Roman"/>
          <w:b/>
          <w:bCs/>
        </w:rPr>
        <w:br w:type="page"/>
      </w:r>
    </w:p>
    <w:p w14:paraId="13D06E55" w14:textId="1B33EABB" w:rsidR="00AC3CFA" w:rsidRDefault="00AC3CFA" w:rsidP="00AC3CFA">
      <w:pPr>
        <w:rPr>
          <w:rFonts w:ascii="Times New Roman" w:hAnsi="Times New Roman" w:cs="Times New Roman"/>
          <w:b/>
          <w:bCs/>
        </w:rPr>
      </w:pPr>
      <w:r>
        <w:rPr>
          <w:rFonts w:ascii="Times New Roman" w:hAnsi="Times New Roman" w:cs="Times New Roman"/>
          <w:b/>
          <w:bCs/>
        </w:rPr>
        <w:lastRenderedPageBreak/>
        <w:t>Table of Contents</w:t>
      </w:r>
    </w:p>
    <w:p w14:paraId="10F0C397" w14:textId="7F8C26E8" w:rsidR="00AC3CFA" w:rsidRDefault="00AC3CFA" w:rsidP="00AC3CFA">
      <w:pPr>
        <w:rPr>
          <w:rFonts w:ascii="Times New Roman" w:hAnsi="Times New Roman" w:cs="Times New Roman"/>
          <w:b/>
          <w:bCs/>
        </w:rPr>
      </w:pPr>
    </w:p>
    <w:p w14:paraId="3EBD952E" w14:textId="77777777" w:rsidR="00AC3CFA" w:rsidRPr="009A035D" w:rsidRDefault="00AC3CFA" w:rsidP="00AC3CFA">
      <w:pPr>
        <w:rPr>
          <w:rFonts w:ascii="Times New Roman" w:hAnsi="Times New Roman" w:cs="Times New Roman"/>
          <w:b/>
          <w:bCs/>
        </w:rPr>
      </w:pPr>
    </w:p>
    <w:p w14:paraId="463FE02B" w14:textId="6EF2B21C" w:rsidR="00AC3CFA" w:rsidRPr="00DA51AA" w:rsidRDefault="00AC3CFA" w:rsidP="00AC3CFA">
      <w:pPr>
        <w:rPr>
          <w:rFonts w:ascii="Times New Roman" w:hAnsi="Times New Roman" w:cs="Times New Roman"/>
        </w:rPr>
      </w:pPr>
      <w:r w:rsidRPr="00DA51AA">
        <w:rPr>
          <w:rFonts w:ascii="Times New Roman" w:hAnsi="Times New Roman" w:cs="Times New Roman"/>
        </w:rPr>
        <w:t>Section 1. Challenges in CNV detection</w:t>
      </w:r>
      <w:r w:rsidR="00646543">
        <w:rPr>
          <w:rFonts w:ascii="Times New Roman" w:hAnsi="Times New Roman" w:cs="Times New Roman"/>
        </w:rPr>
        <w:t xml:space="preserve"> ............................................................................... Page 1</w:t>
      </w:r>
    </w:p>
    <w:p w14:paraId="4F4D75A7" w14:textId="483DA010" w:rsidR="00DA51AA" w:rsidRPr="00DA51AA" w:rsidRDefault="00DA51AA" w:rsidP="00DA51AA">
      <w:pPr>
        <w:rPr>
          <w:rFonts w:ascii="Times New Roman" w:hAnsi="Times New Roman" w:cs="Times New Roman"/>
        </w:rPr>
      </w:pPr>
      <w:r w:rsidRPr="00DA51AA">
        <w:rPr>
          <w:rFonts w:ascii="Times New Roman" w:hAnsi="Times New Roman" w:cs="Times New Roman"/>
        </w:rPr>
        <w:t>Section 2. Two-</w:t>
      </w:r>
      <w:r w:rsidRPr="00DA51AA">
        <w:rPr>
          <w:rFonts w:ascii="Times New Roman" w:hAnsi="Times New Roman" w:cs="Times New Roman" w:hint="eastAsia"/>
        </w:rPr>
        <w:t>plex</w:t>
      </w:r>
      <w:r w:rsidRPr="00DA51AA">
        <w:rPr>
          <w:rFonts w:ascii="Times New Roman" w:hAnsi="Times New Roman" w:cs="Times New Roman"/>
        </w:rPr>
        <w:t xml:space="preserve"> </w:t>
      </w:r>
      <w:proofErr w:type="spellStart"/>
      <w:r w:rsidRPr="00DA51AA">
        <w:rPr>
          <w:rFonts w:ascii="Times New Roman" w:hAnsi="Times New Roman" w:cs="Times New Roman"/>
        </w:rPr>
        <w:t>QASeq</w:t>
      </w:r>
      <w:proofErr w:type="spellEnd"/>
      <w:r w:rsidR="00646543">
        <w:rPr>
          <w:rFonts w:ascii="Times New Roman" w:hAnsi="Times New Roman" w:cs="Times New Roman"/>
        </w:rPr>
        <w:t xml:space="preserve"> ................................................................................................. Page 2</w:t>
      </w:r>
    </w:p>
    <w:p w14:paraId="0E110914" w14:textId="19574ADA" w:rsidR="00DA51AA" w:rsidRPr="00DA51AA" w:rsidRDefault="00DA51AA" w:rsidP="00DA51AA">
      <w:pPr>
        <w:rPr>
          <w:rFonts w:ascii="Times New Roman" w:hAnsi="Times New Roman" w:cs="Times New Roman"/>
        </w:rPr>
      </w:pPr>
      <w:r w:rsidRPr="00DA51AA">
        <w:rPr>
          <w:rFonts w:ascii="Times New Roman" w:hAnsi="Times New Roman" w:cs="Times New Roman"/>
        </w:rPr>
        <w:t xml:space="preserve">Section 3. </w:t>
      </w:r>
      <w:r w:rsidR="00D14264">
        <w:rPr>
          <w:rFonts w:ascii="Times New Roman" w:hAnsi="Times New Roman" w:cs="Times New Roman"/>
        </w:rPr>
        <w:t>M</w:t>
      </w:r>
      <w:r w:rsidRPr="00DA51AA">
        <w:rPr>
          <w:rFonts w:ascii="Times New Roman" w:hAnsi="Times New Roman" w:cs="Times New Roman"/>
        </w:rPr>
        <w:t xml:space="preserve">ultiplexed </w:t>
      </w:r>
      <w:proofErr w:type="spellStart"/>
      <w:r w:rsidRPr="00DA51AA">
        <w:rPr>
          <w:rFonts w:ascii="Times New Roman" w:hAnsi="Times New Roman" w:cs="Times New Roman"/>
        </w:rPr>
        <w:t>QASeq</w:t>
      </w:r>
      <w:proofErr w:type="spellEnd"/>
      <w:r w:rsidRPr="00DA51AA">
        <w:rPr>
          <w:rFonts w:ascii="Times New Roman" w:hAnsi="Times New Roman" w:cs="Times New Roman"/>
        </w:rPr>
        <w:t xml:space="preserve"> with &gt;2 quantitation modules</w:t>
      </w:r>
      <w:r w:rsidR="00646543">
        <w:rPr>
          <w:rFonts w:ascii="Times New Roman" w:hAnsi="Times New Roman" w:cs="Times New Roman"/>
        </w:rPr>
        <w:t xml:space="preserve"> ............................................. Page 4</w:t>
      </w:r>
    </w:p>
    <w:p w14:paraId="3D0BF89E" w14:textId="0C941CEE" w:rsidR="00DA51AA" w:rsidRPr="00DA51AA" w:rsidRDefault="00DA51AA" w:rsidP="00DA51AA">
      <w:pPr>
        <w:rPr>
          <w:rFonts w:ascii="Times New Roman" w:hAnsi="Times New Roman" w:cs="Times New Roman"/>
        </w:rPr>
      </w:pPr>
      <w:r w:rsidRPr="00DA51AA">
        <w:rPr>
          <w:rFonts w:ascii="Times New Roman" w:hAnsi="Times New Roman" w:cs="Times New Roman"/>
        </w:rPr>
        <w:t xml:space="preserve">Section 4. Mutation analysis by </w:t>
      </w:r>
      <w:proofErr w:type="spellStart"/>
      <w:r w:rsidRPr="00DA51AA">
        <w:rPr>
          <w:rFonts w:ascii="Times New Roman" w:hAnsi="Times New Roman" w:cs="Times New Roman"/>
        </w:rPr>
        <w:t>QASeq</w:t>
      </w:r>
      <w:proofErr w:type="spellEnd"/>
      <w:r w:rsidR="00646543">
        <w:rPr>
          <w:rFonts w:ascii="Times New Roman" w:hAnsi="Times New Roman" w:cs="Times New Roman"/>
        </w:rPr>
        <w:t xml:space="preserve"> ............................................................................. Page </w:t>
      </w:r>
      <w:r w:rsidR="00EF45CA">
        <w:rPr>
          <w:rFonts w:ascii="Times New Roman" w:hAnsi="Times New Roman" w:cs="Times New Roman"/>
        </w:rPr>
        <w:t>10</w:t>
      </w:r>
    </w:p>
    <w:p w14:paraId="516D6F88" w14:textId="294894FA" w:rsidR="00DA51AA" w:rsidRPr="00DA51AA" w:rsidRDefault="00DA51AA" w:rsidP="00DA51AA">
      <w:pPr>
        <w:rPr>
          <w:rFonts w:ascii="Times New Roman" w:hAnsi="Times New Roman" w:cs="Times New Roman"/>
        </w:rPr>
      </w:pPr>
      <w:r w:rsidRPr="00DA51AA">
        <w:rPr>
          <w:rFonts w:ascii="Times New Roman" w:hAnsi="Times New Roman" w:cs="Times New Roman"/>
        </w:rPr>
        <w:t xml:space="preserve">Section 5. RNA expression level analysis by </w:t>
      </w:r>
      <w:proofErr w:type="spellStart"/>
      <w:r w:rsidRPr="00DA51AA">
        <w:rPr>
          <w:rFonts w:ascii="Times New Roman" w:hAnsi="Times New Roman" w:cs="Times New Roman"/>
        </w:rPr>
        <w:t>QASeq</w:t>
      </w:r>
      <w:proofErr w:type="spellEnd"/>
      <w:r w:rsidR="00646543">
        <w:rPr>
          <w:rFonts w:ascii="Times New Roman" w:hAnsi="Times New Roman" w:cs="Times New Roman"/>
        </w:rPr>
        <w:t xml:space="preserve"> ....................................................</w:t>
      </w:r>
      <w:r w:rsidR="00EF45CA">
        <w:rPr>
          <w:rFonts w:ascii="Times New Roman" w:hAnsi="Times New Roman" w:cs="Times New Roman"/>
        </w:rPr>
        <w:t>.</w:t>
      </w:r>
      <w:r w:rsidR="00646543">
        <w:rPr>
          <w:rFonts w:ascii="Times New Roman" w:hAnsi="Times New Roman" w:cs="Times New Roman"/>
        </w:rPr>
        <w:t>.... Page 1</w:t>
      </w:r>
      <w:r w:rsidR="00EF45CA">
        <w:rPr>
          <w:rFonts w:ascii="Times New Roman" w:hAnsi="Times New Roman" w:cs="Times New Roman"/>
        </w:rPr>
        <w:t>2</w:t>
      </w:r>
    </w:p>
    <w:p w14:paraId="22632ACB" w14:textId="1211EB42" w:rsidR="00DA51AA" w:rsidRPr="00DA51AA" w:rsidRDefault="00DA51AA" w:rsidP="00DA51AA">
      <w:pPr>
        <w:rPr>
          <w:rFonts w:ascii="Times New Roman" w:hAnsi="Times New Roman" w:cs="Times New Roman"/>
        </w:rPr>
      </w:pPr>
      <w:r w:rsidRPr="00DA51AA">
        <w:rPr>
          <w:rFonts w:ascii="Times New Roman" w:hAnsi="Times New Roman" w:cs="Times New Roman"/>
        </w:rPr>
        <w:t>Section 6. Oligonucleotide sequences</w:t>
      </w:r>
      <w:r w:rsidR="00646543">
        <w:rPr>
          <w:rFonts w:ascii="Times New Roman" w:hAnsi="Times New Roman" w:cs="Times New Roman"/>
        </w:rPr>
        <w:t xml:space="preserve"> ................. Excel spreadsheet “</w:t>
      </w:r>
      <w:r w:rsidR="00646543" w:rsidRPr="00646543">
        <w:rPr>
          <w:rFonts w:ascii="Times New Roman" w:hAnsi="Times New Roman" w:cs="Times New Roman"/>
        </w:rPr>
        <w:t>QASeq_SI_Section_6.xlsx</w:t>
      </w:r>
      <w:r w:rsidR="00646543">
        <w:rPr>
          <w:rFonts w:ascii="Times New Roman" w:hAnsi="Times New Roman" w:cs="Times New Roman"/>
        </w:rPr>
        <w:t>”</w:t>
      </w:r>
    </w:p>
    <w:p w14:paraId="207ED707" w14:textId="77777777" w:rsidR="00DA51AA" w:rsidRPr="0075129D" w:rsidRDefault="00DA51AA" w:rsidP="00DA51AA">
      <w:pPr>
        <w:rPr>
          <w:rFonts w:ascii="Times New Roman" w:hAnsi="Times New Roman" w:cs="Times New Roman"/>
          <w:b/>
          <w:bCs/>
        </w:rPr>
      </w:pPr>
    </w:p>
    <w:p w14:paraId="3C651CDC" w14:textId="77777777" w:rsidR="00DA51AA" w:rsidRDefault="00DA51AA" w:rsidP="00DA51AA">
      <w:pPr>
        <w:rPr>
          <w:rFonts w:ascii="Times New Roman" w:hAnsi="Times New Roman" w:cs="Times New Roman"/>
          <w:b/>
          <w:bCs/>
        </w:rPr>
      </w:pPr>
    </w:p>
    <w:p w14:paraId="72120051" w14:textId="77777777" w:rsidR="00AC3CFA" w:rsidRDefault="00AC3CFA" w:rsidP="00535AE8">
      <w:pPr>
        <w:rPr>
          <w:rFonts w:ascii="Times New Roman" w:hAnsi="Times New Roman" w:cs="Times New Roman"/>
          <w:b/>
          <w:bCs/>
        </w:rPr>
      </w:pPr>
    </w:p>
    <w:p w14:paraId="066FE246" w14:textId="77777777" w:rsidR="00AC3CFA" w:rsidRDefault="00AC3CFA">
      <w:pPr>
        <w:rPr>
          <w:rFonts w:ascii="Times New Roman" w:hAnsi="Times New Roman" w:cs="Times New Roman"/>
          <w:b/>
          <w:bCs/>
        </w:rPr>
      </w:pPr>
      <w:r>
        <w:rPr>
          <w:rFonts w:ascii="Times New Roman" w:hAnsi="Times New Roman" w:cs="Times New Roman"/>
          <w:b/>
          <w:bCs/>
        </w:rPr>
        <w:br w:type="page"/>
      </w:r>
    </w:p>
    <w:p w14:paraId="09EA715C" w14:textId="37A3152B" w:rsidR="00535AE8" w:rsidRPr="009A035D" w:rsidRDefault="00535AE8" w:rsidP="00535AE8">
      <w:pPr>
        <w:rPr>
          <w:rFonts w:ascii="Times New Roman" w:hAnsi="Times New Roman" w:cs="Times New Roman"/>
          <w:b/>
          <w:bCs/>
        </w:rPr>
      </w:pPr>
      <w:r w:rsidRPr="009A035D">
        <w:rPr>
          <w:rFonts w:ascii="Times New Roman" w:hAnsi="Times New Roman" w:cs="Times New Roman"/>
          <w:b/>
          <w:bCs/>
        </w:rPr>
        <w:lastRenderedPageBreak/>
        <w:t>Section 1.</w:t>
      </w:r>
      <w:r>
        <w:rPr>
          <w:rFonts w:ascii="Times New Roman" w:hAnsi="Times New Roman" w:cs="Times New Roman"/>
          <w:b/>
          <w:bCs/>
        </w:rPr>
        <w:t xml:space="preserve"> Challenges in CNV detection</w:t>
      </w:r>
    </w:p>
    <w:p w14:paraId="4DD5B55D" w14:textId="77777777" w:rsidR="00535AE8" w:rsidRDefault="00535AE8" w:rsidP="00EA0726">
      <w:pPr>
        <w:rPr>
          <w:rFonts w:ascii="Times New Roman" w:hAnsi="Times New Roman" w:cs="Times New Roman"/>
          <w:b/>
          <w:bCs/>
        </w:rPr>
      </w:pPr>
    </w:p>
    <w:p w14:paraId="5A1C8513" w14:textId="1F536DE2" w:rsidR="00535AE8" w:rsidRDefault="00E16954" w:rsidP="00EA0726">
      <w:pPr>
        <w:rPr>
          <w:rFonts w:ascii="Times New Roman" w:hAnsi="Times New Roman" w:cs="Times New Roman"/>
          <w:b/>
          <w:bCs/>
        </w:rPr>
      </w:pPr>
      <w:r>
        <w:rPr>
          <w:rFonts w:ascii="Times New Roman" w:hAnsi="Times New Roman" w:cs="Times New Roman"/>
          <w:noProof/>
        </w:rPr>
        <w:drawing>
          <wp:inline distT="0" distB="0" distL="0" distR="0" wp14:anchorId="33129B7F" wp14:editId="1295DCD6">
            <wp:extent cx="5943600" cy="20402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943600" cy="2040255"/>
                    </a:xfrm>
                    <a:prstGeom prst="rect">
                      <a:avLst/>
                    </a:prstGeom>
                  </pic:spPr>
                </pic:pic>
              </a:graphicData>
            </a:graphic>
          </wp:inline>
        </w:drawing>
      </w:r>
    </w:p>
    <w:p w14:paraId="755BD845" w14:textId="5D652E12" w:rsidR="00E16954" w:rsidRDefault="00E16954" w:rsidP="00E16954">
      <w:pPr>
        <w:rPr>
          <w:rFonts w:ascii="Times New Roman" w:hAnsi="Times New Roman" w:cs="Times New Roman"/>
        </w:rPr>
      </w:pPr>
      <w:r w:rsidRPr="00A347F2">
        <w:rPr>
          <w:rFonts w:ascii="Times New Roman" w:hAnsi="Times New Roman" w:cs="Times New Roman"/>
        </w:rPr>
        <w:t>Figure S1</w:t>
      </w:r>
      <w:r>
        <w:rPr>
          <w:rFonts w:ascii="Times New Roman" w:hAnsi="Times New Roman" w:cs="Times New Roman"/>
        </w:rPr>
        <w:t xml:space="preserve">. </w:t>
      </w:r>
      <w:r w:rsidRPr="00E16954">
        <w:rPr>
          <w:rFonts w:ascii="Times New Roman" w:hAnsi="Times New Roman" w:cs="Times New Roman"/>
        </w:rPr>
        <w:t>Challenges for detecting DNA copy number variations (CNVs). (a) Illustration of gene ploidy in a sample. Cancer cells are often mixed with normal cells in a sample, resulting in non-integer ploidy numbers. As the tumor load of a sample decreases, the ploidy approaches 2 and becomes difficult to detect by NGS or other methods. (b) Limits on CNV detection due to Poisson sampling error. The number of DNA molecules in a sample at a particular genetic locus follows a Poisson distribution. The top panel shows the distribution of actual ploidy of a gene in a sample, given different tumor ploidy values. The overlapping distributions indicate that it is not possible to confidently call even 2.10 ploidy. The Poisson distribution limitation can be overcome through increasing the number of independent genetic loci observed. The bottom panel shows the distribution of actual ploidy in a sample when considering the sum of 100 different amplicons.</w:t>
      </w:r>
      <w:r>
        <w:rPr>
          <w:rFonts w:ascii="Times New Roman" w:hAnsi="Times New Roman" w:cs="Times New Roman"/>
        </w:rPr>
        <w:t xml:space="preserve"> </w:t>
      </w:r>
    </w:p>
    <w:p w14:paraId="5EAB2F4C" w14:textId="77777777" w:rsidR="00E16954" w:rsidRDefault="00E16954" w:rsidP="00EA0726">
      <w:pPr>
        <w:rPr>
          <w:rFonts w:ascii="Times New Roman" w:hAnsi="Times New Roman" w:cs="Times New Roman"/>
          <w:b/>
          <w:bCs/>
        </w:rPr>
      </w:pPr>
    </w:p>
    <w:p w14:paraId="31745660" w14:textId="77777777" w:rsidR="00535AE8" w:rsidRDefault="00535AE8" w:rsidP="00EA0726">
      <w:pPr>
        <w:rPr>
          <w:rFonts w:ascii="Times New Roman" w:hAnsi="Times New Roman" w:cs="Times New Roman"/>
          <w:b/>
          <w:bCs/>
        </w:rPr>
      </w:pPr>
    </w:p>
    <w:p w14:paraId="5CB43F3A" w14:textId="4B6B5730" w:rsidR="0010110D" w:rsidRDefault="0010110D">
      <w:pPr>
        <w:rPr>
          <w:rFonts w:ascii="Times New Roman" w:hAnsi="Times New Roman" w:cs="Times New Roman"/>
          <w:b/>
          <w:bCs/>
        </w:rPr>
      </w:pPr>
      <w:r>
        <w:rPr>
          <w:rFonts w:ascii="Times New Roman" w:hAnsi="Times New Roman" w:cs="Times New Roman"/>
          <w:b/>
          <w:bCs/>
        </w:rPr>
        <w:br w:type="page"/>
      </w:r>
    </w:p>
    <w:p w14:paraId="2F7ACD86" w14:textId="2D482258" w:rsidR="00062611" w:rsidRDefault="00EA0726" w:rsidP="00EA0726">
      <w:pPr>
        <w:rPr>
          <w:rFonts w:ascii="Times New Roman" w:hAnsi="Times New Roman" w:cs="Times New Roman"/>
          <w:b/>
          <w:bCs/>
        </w:rPr>
      </w:pPr>
      <w:r w:rsidRPr="009A035D">
        <w:rPr>
          <w:rFonts w:ascii="Times New Roman" w:hAnsi="Times New Roman" w:cs="Times New Roman"/>
          <w:b/>
          <w:bCs/>
        </w:rPr>
        <w:lastRenderedPageBreak/>
        <w:t xml:space="preserve">Section </w:t>
      </w:r>
      <w:r w:rsidR="00E16954">
        <w:rPr>
          <w:rFonts w:ascii="Times New Roman" w:hAnsi="Times New Roman" w:cs="Times New Roman"/>
          <w:b/>
          <w:bCs/>
        </w:rPr>
        <w:t>2</w:t>
      </w:r>
      <w:r w:rsidR="004B54E9" w:rsidRPr="009A035D">
        <w:rPr>
          <w:rFonts w:ascii="Times New Roman" w:hAnsi="Times New Roman" w:cs="Times New Roman"/>
          <w:b/>
          <w:bCs/>
        </w:rPr>
        <w:t>.</w:t>
      </w:r>
      <w:r w:rsidR="0029398B">
        <w:rPr>
          <w:rFonts w:ascii="Times New Roman" w:hAnsi="Times New Roman" w:cs="Times New Roman"/>
          <w:b/>
          <w:bCs/>
        </w:rPr>
        <w:t xml:space="preserve"> </w:t>
      </w:r>
      <w:r w:rsidR="00062611">
        <w:rPr>
          <w:rFonts w:ascii="Times New Roman" w:hAnsi="Times New Roman" w:cs="Times New Roman"/>
          <w:b/>
          <w:bCs/>
        </w:rPr>
        <w:t>Two-</w:t>
      </w:r>
      <w:r w:rsidR="00062611">
        <w:rPr>
          <w:rFonts w:ascii="Times New Roman" w:hAnsi="Times New Roman" w:cs="Times New Roman" w:hint="eastAsia"/>
          <w:b/>
          <w:bCs/>
        </w:rPr>
        <w:t>plex</w:t>
      </w:r>
      <w:r w:rsidR="00062611">
        <w:rPr>
          <w:rFonts w:ascii="Times New Roman" w:hAnsi="Times New Roman" w:cs="Times New Roman"/>
          <w:b/>
          <w:bCs/>
        </w:rPr>
        <w:t xml:space="preserve"> </w:t>
      </w:r>
      <w:proofErr w:type="spellStart"/>
      <w:r w:rsidR="00062611" w:rsidRPr="009A035D">
        <w:rPr>
          <w:rFonts w:ascii="Times New Roman" w:hAnsi="Times New Roman" w:cs="Times New Roman"/>
          <w:b/>
          <w:bCs/>
        </w:rPr>
        <w:t>QASeq</w:t>
      </w:r>
      <w:proofErr w:type="spellEnd"/>
    </w:p>
    <w:p w14:paraId="1A06C379" w14:textId="02BB3D6B" w:rsidR="002B66E1" w:rsidRDefault="002B66E1" w:rsidP="00EA0726">
      <w:pPr>
        <w:rPr>
          <w:rFonts w:ascii="Times New Roman" w:hAnsi="Times New Roman" w:cs="Times New Roman"/>
          <w:b/>
          <w:bCs/>
        </w:rPr>
      </w:pPr>
    </w:p>
    <w:p w14:paraId="1D86CD1C" w14:textId="77777777" w:rsidR="004D5B62" w:rsidRPr="00493C5C" w:rsidRDefault="004D5B62" w:rsidP="004D5B62">
      <w:pPr>
        <w:rPr>
          <w:rFonts w:ascii="Times New Roman" w:hAnsi="Times New Roman" w:cs="Times New Roman"/>
          <w:b/>
          <w:bCs/>
        </w:rPr>
      </w:pPr>
      <w:r w:rsidRPr="00493C5C">
        <w:rPr>
          <w:rFonts w:ascii="Times New Roman" w:hAnsi="Times New Roman" w:cs="Times New Roman"/>
          <w:b/>
          <w:bCs/>
        </w:rPr>
        <w:t>NGS data alignment.</w:t>
      </w:r>
    </w:p>
    <w:p w14:paraId="577779B2" w14:textId="77777777" w:rsidR="004D5B62" w:rsidRPr="0075129D" w:rsidRDefault="004D5B62" w:rsidP="004D5B62">
      <w:pPr>
        <w:ind w:firstLine="360"/>
        <w:rPr>
          <w:rFonts w:ascii="Times New Roman" w:hAnsi="Times New Roman" w:cs="Times New Roman"/>
        </w:rPr>
      </w:pPr>
      <w:r w:rsidRPr="0075129D">
        <w:rPr>
          <w:rFonts w:ascii="Times New Roman" w:hAnsi="Times New Roman" w:cs="Times New Roman"/>
        </w:rPr>
        <w:t>Each read in the original paired</w:t>
      </w:r>
      <w:r>
        <w:rPr>
          <w:rFonts w:ascii="Times New Roman" w:hAnsi="Times New Roman" w:cs="Times New Roman"/>
        </w:rPr>
        <w:t>-</w:t>
      </w:r>
      <w:r w:rsidRPr="0075129D">
        <w:rPr>
          <w:rFonts w:ascii="Times New Roman" w:hAnsi="Times New Roman" w:cs="Times New Roman"/>
        </w:rPr>
        <w:t>end sequencing data consists of four sequences (from left to right): spacer, UMI, amplicon and adapter.</w:t>
      </w:r>
      <w:r>
        <w:rPr>
          <w:rFonts w:ascii="Times New Roman" w:hAnsi="Times New Roman" w:cs="Times New Roman"/>
        </w:rPr>
        <w:t xml:space="preserve">  </w:t>
      </w:r>
      <w:r w:rsidRPr="0075129D">
        <w:rPr>
          <w:rFonts w:ascii="Times New Roman" w:hAnsi="Times New Roman" w:cs="Times New Roman"/>
        </w:rPr>
        <w:t xml:space="preserve">Since the longest amplicon has 112 </w:t>
      </w:r>
      <w:proofErr w:type="spellStart"/>
      <w:r>
        <w:rPr>
          <w:rFonts w:ascii="Times New Roman" w:hAnsi="Times New Roman" w:cs="Times New Roman"/>
        </w:rPr>
        <w:t>nt</w:t>
      </w:r>
      <w:proofErr w:type="spellEnd"/>
      <w:r w:rsidRPr="0075129D">
        <w:rPr>
          <w:rFonts w:ascii="Times New Roman" w:hAnsi="Times New Roman" w:cs="Times New Roman"/>
        </w:rPr>
        <w:t xml:space="preserve"> and the lengths of spacer and UMI are 4 </w:t>
      </w:r>
      <w:proofErr w:type="spellStart"/>
      <w:r>
        <w:rPr>
          <w:rFonts w:ascii="Times New Roman" w:hAnsi="Times New Roman" w:cs="Times New Roman"/>
        </w:rPr>
        <w:t>nt</w:t>
      </w:r>
      <w:proofErr w:type="spellEnd"/>
      <w:r w:rsidRPr="0075129D">
        <w:rPr>
          <w:rFonts w:ascii="Times New Roman" w:hAnsi="Times New Roman" w:cs="Times New Roman"/>
        </w:rPr>
        <w:t xml:space="preserve"> and 15 </w:t>
      </w:r>
      <w:proofErr w:type="spellStart"/>
      <w:r>
        <w:rPr>
          <w:rFonts w:ascii="Times New Roman" w:hAnsi="Times New Roman" w:cs="Times New Roman"/>
        </w:rPr>
        <w:t>nt</w:t>
      </w:r>
      <w:proofErr w:type="spellEnd"/>
      <w:r w:rsidRPr="0075129D">
        <w:rPr>
          <w:rFonts w:ascii="Times New Roman" w:hAnsi="Times New Roman" w:cs="Times New Roman"/>
        </w:rPr>
        <w:t xml:space="preserve"> respectively, their total length is shorter than the sequencing read length of 150 </w:t>
      </w:r>
      <w:proofErr w:type="spellStart"/>
      <w:r>
        <w:rPr>
          <w:rFonts w:ascii="Times New Roman" w:hAnsi="Times New Roman" w:cs="Times New Roman"/>
        </w:rPr>
        <w:t>nt</w:t>
      </w:r>
      <w:proofErr w:type="spellEnd"/>
      <w:r w:rsidRPr="0075129D">
        <w:rPr>
          <w:rFonts w:ascii="Times New Roman" w:hAnsi="Times New Roman" w:cs="Times New Roman"/>
        </w:rPr>
        <w:t>, and adapter sequence would appear at the end of each read.</w:t>
      </w:r>
      <w:r>
        <w:rPr>
          <w:rFonts w:ascii="Times New Roman" w:hAnsi="Times New Roman" w:cs="Times New Roman"/>
        </w:rPr>
        <w:t xml:space="preserve">  </w:t>
      </w:r>
      <w:r w:rsidRPr="0075129D">
        <w:rPr>
          <w:rFonts w:ascii="Times New Roman" w:hAnsi="Times New Roman" w:cs="Times New Roman"/>
        </w:rPr>
        <w:t xml:space="preserve">In order to align </w:t>
      </w:r>
      <w:proofErr w:type="gramStart"/>
      <w:r w:rsidRPr="0075129D">
        <w:rPr>
          <w:rFonts w:ascii="Times New Roman" w:hAnsi="Times New Roman" w:cs="Times New Roman"/>
        </w:rPr>
        <w:t>each</w:t>
      </w:r>
      <w:proofErr w:type="gramEnd"/>
      <w:r w:rsidRPr="0075129D">
        <w:rPr>
          <w:rFonts w:ascii="Times New Roman" w:hAnsi="Times New Roman" w:cs="Times New Roman"/>
        </w:rPr>
        <w:t xml:space="preserve"> read to the reference properly, the adapter</w:t>
      </w:r>
      <w:r>
        <w:rPr>
          <w:rFonts w:ascii="Times New Roman" w:hAnsi="Times New Roman" w:cs="Times New Roman"/>
        </w:rPr>
        <w:t xml:space="preserve"> “</w:t>
      </w:r>
      <w:r w:rsidRPr="0075129D">
        <w:rPr>
          <w:rFonts w:ascii="Times New Roman" w:hAnsi="Times New Roman" w:cs="Times New Roman"/>
        </w:rPr>
        <w:t>tail</w:t>
      </w:r>
      <w:r>
        <w:rPr>
          <w:rFonts w:ascii="Times New Roman" w:hAnsi="Times New Roman" w:cs="Times New Roman"/>
        </w:rPr>
        <w:t>s” are</w:t>
      </w:r>
      <w:r w:rsidRPr="0075129D">
        <w:rPr>
          <w:rFonts w:ascii="Times New Roman" w:hAnsi="Times New Roman" w:cs="Times New Roman"/>
        </w:rPr>
        <w:t xml:space="preserve"> trimmed.</w:t>
      </w:r>
    </w:p>
    <w:p w14:paraId="1D84894B" w14:textId="77777777" w:rsidR="004D5B62" w:rsidRPr="0075129D" w:rsidRDefault="004D5B62" w:rsidP="004D5B62">
      <w:pPr>
        <w:ind w:firstLine="360"/>
        <w:rPr>
          <w:rFonts w:ascii="Times New Roman" w:hAnsi="Times New Roman" w:cs="Times New Roman"/>
        </w:rPr>
      </w:pPr>
      <w:r w:rsidRPr="0075129D">
        <w:rPr>
          <w:rFonts w:ascii="Times New Roman" w:hAnsi="Times New Roman" w:cs="Times New Roman"/>
        </w:rPr>
        <w:t xml:space="preserve">Adapter trimming </w:t>
      </w:r>
      <w:r>
        <w:rPr>
          <w:rFonts w:ascii="Times New Roman" w:hAnsi="Times New Roman" w:cs="Times New Roman"/>
        </w:rPr>
        <w:t>i</w:t>
      </w:r>
      <w:r w:rsidRPr="0075129D">
        <w:rPr>
          <w:rFonts w:ascii="Times New Roman" w:hAnsi="Times New Roman" w:cs="Times New Roman"/>
        </w:rPr>
        <w:t xml:space="preserve">s performed with following steps: a) for each forward read, spacer and UMI are trimmed off and UMI of each read is recorded; b) the overlapping part of the forward and reverse read is compared; if they are not perfectly matched, then both reads are abandoned; c) if the overlapping part is longer than 41 nucleotides, then it is written into a new </w:t>
      </w:r>
      <w:proofErr w:type="spellStart"/>
      <w:r w:rsidRPr="0075129D">
        <w:rPr>
          <w:rFonts w:ascii="Times New Roman" w:hAnsi="Times New Roman" w:cs="Times New Roman"/>
        </w:rPr>
        <w:t>fastq</w:t>
      </w:r>
      <w:proofErr w:type="spellEnd"/>
      <w:r w:rsidRPr="0075129D">
        <w:rPr>
          <w:rFonts w:ascii="Times New Roman" w:hAnsi="Times New Roman" w:cs="Times New Roman"/>
        </w:rPr>
        <w:t xml:space="preserve"> file for alignment.</w:t>
      </w:r>
      <w:r>
        <w:rPr>
          <w:rFonts w:ascii="Times New Roman" w:hAnsi="Times New Roman" w:cs="Times New Roman"/>
        </w:rPr>
        <w:t xml:space="preserve">  </w:t>
      </w:r>
      <w:r w:rsidRPr="0075129D">
        <w:rPr>
          <w:rFonts w:ascii="Times New Roman" w:hAnsi="Times New Roman" w:cs="Times New Roman"/>
        </w:rPr>
        <w:t xml:space="preserve">The purpose of step c is to filter out those reads that come from primer dimers as they are always shorter than on-target amplicons (the shortest amplicon </w:t>
      </w:r>
      <w:r>
        <w:rPr>
          <w:rFonts w:ascii="Times New Roman" w:hAnsi="Times New Roman" w:cs="Times New Roman"/>
        </w:rPr>
        <w:t>is</w:t>
      </w:r>
      <w:r w:rsidRPr="0075129D">
        <w:rPr>
          <w:rFonts w:ascii="Times New Roman" w:hAnsi="Times New Roman" w:cs="Times New Roman"/>
        </w:rPr>
        <w:t xml:space="preserve"> 50 </w:t>
      </w:r>
      <w:proofErr w:type="spellStart"/>
      <w:r>
        <w:rPr>
          <w:rFonts w:ascii="Times New Roman" w:hAnsi="Times New Roman" w:cs="Times New Roman"/>
        </w:rPr>
        <w:t>nt</w:t>
      </w:r>
      <w:proofErr w:type="spellEnd"/>
      <w:r w:rsidRPr="0075129D">
        <w:rPr>
          <w:rFonts w:ascii="Times New Roman" w:hAnsi="Times New Roman" w:cs="Times New Roman"/>
        </w:rPr>
        <w:t xml:space="preserve">). </w:t>
      </w:r>
    </w:p>
    <w:p w14:paraId="0093BDBE" w14:textId="77777777" w:rsidR="004D5B62" w:rsidRDefault="004D5B62" w:rsidP="004D5B62">
      <w:pPr>
        <w:ind w:firstLine="360"/>
        <w:rPr>
          <w:rFonts w:ascii="Times New Roman" w:hAnsi="Times New Roman" w:cs="Times New Roman"/>
        </w:rPr>
      </w:pPr>
      <w:r w:rsidRPr="0075129D">
        <w:rPr>
          <w:rFonts w:ascii="Times New Roman" w:hAnsi="Times New Roman" w:cs="Times New Roman"/>
        </w:rPr>
        <w:t>Alignment is performed with an existing software Bowtie2 (version 2.4.1) with default parameters. The reference that the reads are aligned to is built from the amplicon sequences instead of the whole genome.</w:t>
      </w:r>
    </w:p>
    <w:p w14:paraId="3EE2DE0B" w14:textId="77777777" w:rsidR="004D5B62" w:rsidRDefault="004D5B62" w:rsidP="004D5B62">
      <w:pPr>
        <w:ind w:firstLine="360"/>
        <w:rPr>
          <w:rFonts w:ascii="Times New Roman" w:hAnsi="Times New Roman" w:cs="Times New Roman"/>
        </w:rPr>
      </w:pPr>
    </w:p>
    <w:p w14:paraId="206D126F" w14:textId="77777777" w:rsidR="004D5B62" w:rsidRPr="00493C5C" w:rsidRDefault="004D5B62" w:rsidP="004D5B62">
      <w:pPr>
        <w:rPr>
          <w:rFonts w:ascii="Times New Roman" w:hAnsi="Times New Roman" w:cs="Times New Roman"/>
          <w:b/>
          <w:bCs/>
        </w:rPr>
      </w:pPr>
      <w:r w:rsidRPr="00493C5C">
        <w:rPr>
          <w:rFonts w:ascii="Times New Roman" w:hAnsi="Times New Roman" w:cs="Times New Roman"/>
          <w:b/>
          <w:bCs/>
        </w:rPr>
        <w:t>Calculation of UMI family count.</w:t>
      </w:r>
    </w:p>
    <w:p w14:paraId="642FEC3D" w14:textId="51F1628B" w:rsidR="004D5B62" w:rsidRPr="008B4123" w:rsidRDefault="004D5B62" w:rsidP="004D5B62">
      <w:pPr>
        <w:ind w:firstLine="360"/>
        <w:rPr>
          <w:rFonts w:ascii="Times New Roman" w:hAnsi="Times New Roman" w:cs="Times New Roman"/>
          <w:b/>
          <w:bCs/>
        </w:rPr>
      </w:pPr>
      <w:r w:rsidRPr="00493C5C">
        <w:rPr>
          <w:rFonts w:ascii="Times New Roman" w:hAnsi="Times New Roman" w:cs="Times New Roman"/>
        </w:rPr>
        <w:t xml:space="preserve">For each amplicon sequence, the aligned reads were grouped by UMI sequences; the group of reads carrying the same UMI sequence is called a </w:t>
      </w:r>
      <w:r>
        <w:rPr>
          <w:rFonts w:ascii="Times New Roman" w:hAnsi="Times New Roman" w:cs="Times New Roman"/>
        </w:rPr>
        <w:t>“</w:t>
      </w:r>
      <w:r w:rsidRPr="00493C5C">
        <w:rPr>
          <w:rFonts w:ascii="Times New Roman" w:hAnsi="Times New Roman" w:cs="Times New Roman"/>
        </w:rPr>
        <w:t>UMI family</w:t>
      </w:r>
      <w:r>
        <w:rPr>
          <w:rFonts w:ascii="Times New Roman" w:hAnsi="Times New Roman" w:cs="Times New Roman"/>
        </w:rPr>
        <w:t>”</w:t>
      </w:r>
      <w:r w:rsidRPr="00493C5C">
        <w:rPr>
          <w:rFonts w:ascii="Times New Roman" w:hAnsi="Times New Roman" w:cs="Times New Roman"/>
        </w:rPr>
        <w:t>.</w:t>
      </w:r>
      <w:r>
        <w:rPr>
          <w:rFonts w:ascii="Times New Roman" w:hAnsi="Times New Roman" w:cs="Times New Roman"/>
        </w:rPr>
        <w:t xml:space="preserve">  </w:t>
      </w:r>
      <w:r w:rsidRPr="00493C5C">
        <w:rPr>
          <w:rFonts w:ascii="Times New Roman" w:hAnsi="Times New Roman" w:cs="Times New Roman"/>
        </w:rPr>
        <w:t xml:space="preserve">The number of unique UMI families under one amplicon sequence is the </w:t>
      </w:r>
      <w:r>
        <w:rPr>
          <w:rFonts w:ascii="Times New Roman" w:hAnsi="Times New Roman" w:cs="Times New Roman"/>
        </w:rPr>
        <w:t>“</w:t>
      </w:r>
      <w:r w:rsidRPr="00493C5C">
        <w:rPr>
          <w:rFonts w:ascii="Times New Roman" w:hAnsi="Times New Roman" w:cs="Times New Roman"/>
        </w:rPr>
        <w:t>UMI family count</w:t>
      </w:r>
      <w:r>
        <w:rPr>
          <w:rFonts w:ascii="Times New Roman" w:hAnsi="Times New Roman" w:cs="Times New Roman"/>
        </w:rPr>
        <w:t>”</w:t>
      </w:r>
      <w:r w:rsidRPr="00493C5C">
        <w:rPr>
          <w:rFonts w:ascii="Times New Roman" w:hAnsi="Times New Roman" w:cs="Times New Roman"/>
        </w:rPr>
        <w:t xml:space="preserve">, and the number of reads in each UMI family is the </w:t>
      </w:r>
      <w:r>
        <w:rPr>
          <w:rFonts w:ascii="Times New Roman" w:hAnsi="Times New Roman" w:cs="Times New Roman"/>
        </w:rPr>
        <w:t>“</w:t>
      </w:r>
      <w:r w:rsidRPr="00493C5C">
        <w:rPr>
          <w:rFonts w:ascii="Times New Roman" w:hAnsi="Times New Roman" w:cs="Times New Roman"/>
        </w:rPr>
        <w:t>UMI family size</w:t>
      </w:r>
      <w:r>
        <w:rPr>
          <w:rFonts w:ascii="Times New Roman" w:hAnsi="Times New Roman" w:cs="Times New Roman"/>
        </w:rPr>
        <w:t>”</w:t>
      </w:r>
      <w:r w:rsidRPr="00493C5C">
        <w:rPr>
          <w:rFonts w:ascii="Times New Roman" w:hAnsi="Times New Roman" w:cs="Times New Roman"/>
        </w:rPr>
        <w:t>.</w:t>
      </w:r>
      <w:r>
        <w:rPr>
          <w:rFonts w:ascii="Times New Roman" w:hAnsi="Times New Roman" w:cs="Times New Roman"/>
        </w:rPr>
        <w:t xml:space="preserve">  </w:t>
      </w:r>
      <w:r w:rsidRPr="00493C5C">
        <w:rPr>
          <w:rFonts w:ascii="Times New Roman" w:hAnsi="Times New Roman" w:cs="Times New Roman"/>
        </w:rPr>
        <w:t>We first removed UMI families containing obvious PCR errors</w:t>
      </w:r>
      <w:r>
        <w:rPr>
          <w:rFonts w:ascii="Times New Roman" w:hAnsi="Times New Roman" w:cs="Times New Roman"/>
        </w:rPr>
        <w:t xml:space="preserve">, </w:t>
      </w:r>
      <w:proofErr w:type="gramStart"/>
      <w:r w:rsidRPr="00493C5C">
        <w:rPr>
          <w:rFonts w:ascii="Times New Roman" w:hAnsi="Times New Roman" w:cs="Times New Roman"/>
        </w:rPr>
        <w:t>i.e.</w:t>
      </w:r>
      <w:proofErr w:type="gramEnd"/>
      <w:r w:rsidRPr="00493C5C">
        <w:rPr>
          <w:rFonts w:ascii="Times New Roman" w:hAnsi="Times New Roman" w:cs="Times New Roman"/>
        </w:rPr>
        <w:t xml:space="preserve"> G bases found in the poly(H) UMI sequence).</w:t>
      </w:r>
      <w:r>
        <w:rPr>
          <w:rFonts w:ascii="Times New Roman" w:hAnsi="Times New Roman" w:cs="Times New Roman"/>
        </w:rPr>
        <w:t xml:space="preserve">  </w:t>
      </w:r>
      <w:r w:rsidRPr="00493C5C">
        <w:rPr>
          <w:rFonts w:ascii="Times New Roman" w:hAnsi="Times New Roman" w:cs="Times New Roman"/>
        </w:rPr>
        <w:t>Next, we removed small UMI families which are likely the result of PCR-induced mutation</w:t>
      </w:r>
      <w:r>
        <w:rPr>
          <w:rFonts w:ascii="Times New Roman" w:hAnsi="Times New Roman" w:cs="Times New Roman"/>
        </w:rPr>
        <w:t xml:space="preserve"> or sequencing error</w:t>
      </w:r>
      <w:r w:rsidRPr="00493C5C">
        <w:rPr>
          <w:rFonts w:ascii="Times New Roman" w:hAnsi="Times New Roman" w:cs="Times New Roman"/>
        </w:rPr>
        <w:t xml:space="preserve"> in the UMI region.</w:t>
      </w:r>
      <w:r>
        <w:rPr>
          <w:rFonts w:ascii="Times New Roman" w:hAnsi="Times New Roman" w:cs="Times New Roman"/>
        </w:rPr>
        <w:t xml:space="preserve">  </w:t>
      </w:r>
      <w:r w:rsidRPr="00493C5C">
        <w:rPr>
          <w:rFonts w:ascii="Times New Roman" w:hAnsi="Times New Roman" w:cs="Times New Roman"/>
        </w:rPr>
        <w:t xml:space="preserve">The cutoff for small UMI families was calculated as 5% of the mean of top 3 UMI family size values; all UMI families with a UMI family size </w:t>
      </w:r>
      <w:r>
        <w:rPr>
          <w:rFonts w:ascii="Times New Roman" w:hAnsi="Times New Roman" w:cs="Times New Roman"/>
        </w:rPr>
        <w:t>≤</w:t>
      </w:r>
      <w:r w:rsidRPr="00493C5C">
        <w:rPr>
          <w:rFonts w:ascii="Times New Roman" w:hAnsi="Times New Roman" w:cs="Times New Roman"/>
        </w:rPr>
        <w:t>cutoff was removed.</w:t>
      </w:r>
      <w:r>
        <w:rPr>
          <w:rFonts w:ascii="Times New Roman" w:hAnsi="Times New Roman" w:cs="Times New Roman"/>
        </w:rPr>
        <w:t xml:space="preserve">  </w:t>
      </w:r>
      <w:r w:rsidRPr="00493C5C">
        <w:rPr>
          <w:rFonts w:ascii="Times New Roman" w:hAnsi="Times New Roman" w:cs="Times New Roman"/>
        </w:rPr>
        <w:t>The number of accepted UMI families was the UMI family count value used in next data analysis steps.</w:t>
      </w:r>
      <w:r w:rsidR="008B4123">
        <w:rPr>
          <w:rFonts w:ascii="Times New Roman" w:hAnsi="Times New Roman" w:cs="Times New Roman"/>
        </w:rPr>
        <w:t xml:space="preserve">  Because each DNA strand is attached with a different UMI, each original DNA input molecule should </w:t>
      </w:r>
      <w:r w:rsidR="00BA6570">
        <w:rPr>
          <w:rFonts w:ascii="Times New Roman" w:hAnsi="Times New Roman" w:cs="Times New Roman"/>
        </w:rPr>
        <w:t>generate</w:t>
      </w:r>
      <w:r w:rsidR="008B4123">
        <w:rPr>
          <w:rFonts w:ascii="Times New Roman" w:hAnsi="Times New Roman" w:cs="Times New Roman"/>
        </w:rPr>
        <w:t xml:space="preserve"> to 2 UMI counts</w:t>
      </w:r>
      <w:r w:rsidR="00BA6570">
        <w:rPr>
          <w:rFonts w:ascii="Times New Roman" w:hAnsi="Times New Roman" w:cs="Times New Roman"/>
        </w:rPr>
        <w:t xml:space="preserve"> assuming perfect conversion yield</w:t>
      </w:r>
      <w:r w:rsidR="008B4123">
        <w:rPr>
          <w:rFonts w:ascii="Times New Roman" w:hAnsi="Times New Roman" w:cs="Times New Roman"/>
        </w:rPr>
        <w:t>.</w:t>
      </w:r>
    </w:p>
    <w:p w14:paraId="78F104B4" w14:textId="77777777" w:rsidR="00062611" w:rsidRDefault="00062611" w:rsidP="00EA0726">
      <w:pPr>
        <w:rPr>
          <w:rFonts w:ascii="Times New Roman" w:hAnsi="Times New Roman" w:cs="Times New Roman"/>
          <w:b/>
          <w:bCs/>
        </w:rPr>
      </w:pPr>
    </w:p>
    <w:p w14:paraId="741F9E9D" w14:textId="7BFCE219" w:rsidR="00EA0726" w:rsidRPr="009A035D" w:rsidRDefault="0029398B" w:rsidP="00EA0726">
      <w:pPr>
        <w:rPr>
          <w:rFonts w:ascii="Times New Roman" w:hAnsi="Times New Roman" w:cs="Times New Roman"/>
          <w:b/>
          <w:bCs/>
        </w:rPr>
      </w:pPr>
      <w:r>
        <w:rPr>
          <w:rFonts w:ascii="Times New Roman" w:hAnsi="Times New Roman" w:cs="Times New Roman"/>
          <w:b/>
          <w:bCs/>
        </w:rPr>
        <w:t>Comparison between</w:t>
      </w:r>
      <w:r w:rsidR="004B54E9" w:rsidRPr="009A035D">
        <w:rPr>
          <w:rFonts w:ascii="Times New Roman" w:hAnsi="Times New Roman" w:cs="Times New Roman"/>
          <w:b/>
          <w:bCs/>
        </w:rPr>
        <w:t xml:space="preserve"> </w:t>
      </w:r>
      <w:r w:rsidR="009A035D" w:rsidRPr="009A035D">
        <w:rPr>
          <w:rFonts w:ascii="Times New Roman" w:hAnsi="Times New Roman" w:cs="Times New Roman"/>
          <w:b/>
          <w:bCs/>
        </w:rPr>
        <w:t xml:space="preserve">2-plex </w:t>
      </w:r>
      <w:proofErr w:type="spellStart"/>
      <w:r w:rsidR="009A035D" w:rsidRPr="009A035D">
        <w:rPr>
          <w:rFonts w:ascii="Times New Roman" w:hAnsi="Times New Roman" w:cs="Times New Roman"/>
          <w:b/>
          <w:bCs/>
        </w:rPr>
        <w:t>QASeq</w:t>
      </w:r>
      <w:proofErr w:type="spellEnd"/>
      <w:r w:rsidR="00CF3AFC">
        <w:rPr>
          <w:rFonts w:ascii="Times New Roman" w:hAnsi="Times New Roman" w:cs="Times New Roman"/>
          <w:b/>
          <w:bCs/>
        </w:rPr>
        <w:t xml:space="preserve"> </w:t>
      </w:r>
      <w:r>
        <w:rPr>
          <w:rFonts w:ascii="Times New Roman" w:hAnsi="Times New Roman" w:cs="Times New Roman"/>
          <w:b/>
          <w:bCs/>
        </w:rPr>
        <w:t>and</w:t>
      </w:r>
      <w:r w:rsidR="00CF3AFC">
        <w:rPr>
          <w:rFonts w:ascii="Times New Roman" w:hAnsi="Times New Roman" w:cs="Times New Roman"/>
          <w:b/>
          <w:bCs/>
        </w:rPr>
        <w:t xml:space="preserve"> </w:t>
      </w:r>
      <w:proofErr w:type="spellStart"/>
      <w:r w:rsidR="00CF3AFC">
        <w:rPr>
          <w:rFonts w:ascii="Times New Roman" w:hAnsi="Times New Roman" w:cs="Times New Roman"/>
          <w:b/>
          <w:bCs/>
        </w:rPr>
        <w:t>ddPCR</w:t>
      </w:r>
      <w:proofErr w:type="spellEnd"/>
    </w:p>
    <w:p w14:paraId="2D23188D" w14:textId="59270563" w:rsidR="00CC39D5" w:rsidRPr="00F47846" w:rsidRDefault="00DF714F" w:rsidP="000846CA">
      <w:pPr>
        <w:spacing w:after="120"/>
        <w:ind w:firstLine="720"/>
        <w:rPr>
          <w:rFonts w:ascii="Times New Roman" w:hAnsi="Times New Roman" w:cs="Times New Roman"/>
          <w:b/>
          <w:color w:val="000000" w:themeColor="text1"/>
        </w:rPr>
      </w:pPr>
      <w:r w:rsidRPr="00DF714F">
        <w:rPr>
          <w:rFonts w:ascii="Times New Roman" w:hAnsi="Times New Roman" w:cs="Times New Roman"/>
          <w:bCs/>
          <w:color w:val="000000" w:themeColor="text1"/>
        </w:rPr>
        <w:t>ddPC</w:t>
      </w:r>
      <w:r w:rsidRPr="00DF714F">
        <w:rPr>
          <w:rFonts w:ascii="Times New Roman" w:hAnsi="Times New Roman" w:cs="Times New Roman" w:hint="eastAsia"/>
          <w:bCs/>
          <w:color w:val="000000" w:themeColor="text1"/>
        </w:rPr>
        <w:t>R</w:t>
      </w:r>
      <w:r>
        <w:rPr>
          <w:rFonts w:ascii="Times New Roman" w:hAnsi="Times New Roman" w:cs="Times New Roman"/>
          <w:color w:val="000000" w:themeColor="text1"/>
        </w:rPr>
        <w:t xml:space="preserve"> </w:t>
      </w:r>
      <w:r w:rsidR="00CC39D5" w:rsidRPr="00F47846">
        <w:rPr>
          <w:rFonts w:ascii="Times New Roman" w:hAnsi="Times New Roman" w:cs="Times New Roman"/>
          <w:color w:val="000000" w:themeColor="text1"/>
        </w:rPr>
        <w:t xml:space="preserve">CNV analysis is performed </w:t>
      </w:r>
      <w:r w:rsidR="00CC39D5" w:rsidRPr="00F47846">
        <w:rPr>
          <w:rFonts w:ascii="Times New Roman" w:hAnsi="Times New Roman" w:cs="Times New Roman"/>
          <w:color w:val="000000"/>
        </w:rPr>
        <w:t xml:space="preserve">following Bio-Rad Droplet Digital PCR Applications Guide. ERBB2 copy number (ploidy) is determined by calculating the ratio of target species molecule concentration to the reference molecule concentration, times the number of copies of reference species in the genome (2 for reference </w:t>
      </w:r>
      <w:r w:rsidR="00B172FC" w:rsidRPr="00B172FC">
        <w:rPr>
          <w:rFonts w:ascii="Times New Roman" w:hAnsi="Times New Roman" w:cs="Times New Roman"/>
          <w:color w:val="000000"/>
        </w:rPr>
        <w:t xml:space="preserve">EIF2C1 </w:t>
      </w:r>
      <w:r w:rsidR="00CC39D5" w:rsidRPr="00F47846">
        <w:rPr>
          <w:rFonts w:ascii="Times New Roman" w:hAnsi="Times New Roman" w:cs="Times New Roman"/>
          <w:color w:val="000000"/>
        </w:rPr>
        <w:t>in this study):</w:t>
      </w:r>
    </w:p>
    <w:p w14:paraId="3671A0C8" w14:textId="069DE1BB" w:rsidR="00CC39D5" w:rsidRPr="00F47846" w:rsidRDefault="00CC39D5" w:rsidP="00CC39D5">
      <w:pPr>
        <w:spacing w:after="120"/>
        <w:jc w:val="center"/>
        <w:rPr>
          <w:rFonts w:ascii="Times New Roman" w:hAnsi="Times New Roman" w:cs="Times New Roman"/>
          <w:i/>
          <w:color w:val="000000" w:themeColor="text1"/>
        </w:rPr>
      </w:pPr>
      <w:r w:rsidRPr="00F47846">
        <w:rPr>
          <w:rFonts w:ascii="Times New Roman" w:hAnsi="Times New Roman" w:cs="Times New Roman"/>
          <w:i/>
          <w:color w:val="000000" w:themeColor="text1"/>
        </w:rPr>
        <w:t>ERBB2 Ploidy = ERBB2 concentration/</w:t>
      </w:r>
      <w:r w:rsidR="00B172FC">
        <w:rPr>
          <w:rFonts w:ascii="Times New Roman" w:hAnsi="Times New Roman" w:cs="Times New Roman"/>
          <w:i/>
          <w:color w:val="000000" w:themeColor="text1"/>
        </w:rPr>
        <w:t>EIF2C1</w:t>
      </w:r>
      <w:r w:rsidRPr="00F47846">
        <w:rPr>
          <w:rFonts w:ascii="Times New Roman" w:hAnsi="Times New Roman" w:cs="Times New Roman"/>
          <w:i/>
          <w:color w:val="000000" w:themeColor="text1"/>
        </w:rPr>
        <w:t xml:space="preserve"> concentration * 2</w:t>
      </w:r>
    </w:p>
    <w:p w14:paraId="4031DE0A" w14:textId="6D1A9C28" w:rsidR="00CC39D5" w:rsidRPr="00F47846" w:rsidRDefault="00CC39D5" w:rsidP="00CC39D5">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spacing w:after="120"/>
        <w:rPr>
          <w:rFonts w:ascii="Times New Roman" w:hAnsi="Times New Roman" w:cs="Times New Roman"/>
          <w:color w:val="000000"/>
        </w:rPr>
      </w:pPr>
      <w:r w:rsidRPr="00F47846">
        <w:rPr>
          <w:rFonts w:ascii="Times New Roman" w:hAnsi="Times New Roman" w:cs="Times New Roman"/>
          <w:color w:val="000000"/>
        </w:rPr>
        <w:tab/>
        <w:t>Copies per droplet of target species (ERBB2) and reference (</w:t>
      </w:r>
      <w:r w:rsidR="00B172FC">
        <w:rPr>
          <w:rFonts w:ascii="Times New Roman" w:hAnsi="Times New Roman" w:cs="Times New Roman"/>
          <w:color w:val="000000"/>
        </w:rPr>
        <w:t>EIF2C1</w:t>
      </w:r>
      <w:r w:rsidRPr="00F47846">
        <w:rPr>
          <w:rFonts w:ascii="Times New Roman" w:hAnsi="Times New Roman" w:cs="Times New Roman"/>
          <w:color w:val="000000"/>
        </w:rPr>
        <w:t>) is calculated according to Poisson distribution:</w:t>
      </w:r>
    </w:p>
    <w:p w14:paraId="5420071D" w14:textId="77777777" w:rsidR="00CC39D5" w:rsidRPr="00F47846" w:rsidRDefault="00CC39D5" w:rsidP="00CC39D5">
      <w:pPr>
        <w:spacing w:after="120"/>
        <w:jc w:val="center"/>
        <w:rPr>
          <w:rFonts w:ascii="Times New Roman" w:hAnsi="Times New Roman" w:cs="Times New Roman"/>
          <w:color w:val="000000"/>
        </w:rPr>
      </w:pPr>
      <w:r w:rsidRPr="00F47846">
        <w:rPr>
          <w:rFonts w:ascii="Times New Roman" w:hAnsi="Times New Roman" w:cs="Times New Roman"/>
          <w:i/>
          <w:color w:val="000000"/>
        </w:rPr>
        <w:t>Copies per droplet = –</w:t>
      </w:r>
      <w:proofErr w:type="gramStart"/>
      <w:r w:rsidRPr="00F47846">
        <w:rPr>
          <w:rFonts w:ascii="Times New Roman" w:hAnsi="Times New Roman" w:cs="Times New Roman"/>
          <w:i/>
          <w:color w:val="000000"/>
        </w:rPr>
        <w:t>ln(</w:t>
      </w:r>
      <w:proofErr w:type="gramEnd"/>
      <w:r w:rsidRPr="00F47846">
        <w:rPr>
          <w:rFonts w:ascii="Times New Roman" w:hAnsi="Times New Roman" w:cs="Times New Roman"/>
          <w:i/>
          <w:color w:val="000000"/>
        </w:rPr>
        <w:t>1 – p),</w:t>
      </w:r>
    </w:p>
    <w:p w14:paraId="6CE2F2CB" w14:textId="27F59770" w:rsidR="000846CA" w:rsidRDefault="00CC39D5" w:rsidP="00B406FB">
      <w:pPr>
        <w:spacing w:after="120"/>
        <w:rPr>
          <w:rFonts w:ascii="Times New Roman" w:hAnsi="Times New Roman" w:cs="Times New Roman"/>
          <w:color w:val="000000"/>
        </w:rPr>
      </w:pPr>
      <w:r w:rsidRPr="00F47846">
        <w:rPr>
          <w:rFonts w:ascii="Times New Roman" w:hAnsi="Times New Roman" w:cs="Times New Roman"/>
          <w:color w:val="000000"/>
        </w:rPr>
        <w:t xml:space="preserve">where p = fraction of positive droplets for ERBB2 or </w:t>
      </w:r>
      <w:r w:rsidR="00B172FC">
        <w:rPr>
          <w:rFonts w:ascii="Times New Roman" w:hAnsi="Times New Roman" w:cs="Times New Roman"/>
          <w:color w:val="000000"/>
        </w:rPr>
        <w:t>EIF2C1</w:t>
      </w:r>
      <w:r w:rsidRPr="00F47846">
        <w:rPr>
          <w:rFonts w:ascii="Times New Roman" w:hAnsi="Times New Roman" w:cs="Times New Roman"/>
          <w:color w:val="000000"/>
        </w:rPr>
        <w:t>.</w:t>
      </w:r>
    </w:p>
    <w:p w14:paraId="13BF5C56" w14:textId="1DD70912" w:rsidR="00B406FB" w:rsidRDefault="00B406FB" w:rsidP="00B406FB">
      <w:pPr>
        <w:spacing w:after="120"/>
        <w:ind w:firstLine="720"/>
        <w:rPr>
          <w:rFonts w:ascii="Times New Roman" w:hAnsi="Times New Roman" w:cs="Times New Roman"/>
          <w:color w:val="000000"/>
        </w:rPr>
      </w:pPr>
      <w:r w:rsidRPr="00B406FB">
        <w:rPr>
          <w:rFonts w:ascii="Times New Roman" w:hAnsi="Times New Roman" w:cs="Times New Roman"/>
          <w:color w:val="000000"/>
        </w:rPr>
        <w:t>Spike-in cell-line DNA samples with different expected ERBB2 ploidy were assayed by 2-plex QASeq and ddPCR, and high correlation in calculated ploidy was observed between the methods</w:t>
      </w:r>
      <w:r>
        <w:rPr>
          <w:rFonts w:ascii="Times New Roman" w:hAnsi="Times New Roman" w:cs="Times New Roman"/>
          <w:color w:val="000000"/>
        </w:rPr>
        <w:t>:</w:t>
      </w:r>
    </w:p>
    <w:p w14:paraId="5D83AA44" w14:textId="77777777" w:rsidR="00B406FB" w:rsidRPr="00B406FB" w:rsidRDefault="00B406FB" w:rsidP="00B406FB">
      <w:pPr>
        <w:spacing w:after="120"/>
        <w:ind w:firstLine="720"/>
        <w:rPr>
          <w:rFonts w:ascii="Times New Roman" w:hAnsi="Times New Roman" w:cs="Times New Roman"/>
          <w:color w:val="000000"/>
        </w:rPr>
      </w:pPr>
    </w:p>
    <w:p w14:paraId="7BBCB38F" w14:textId="24312F0C" w:rsidR="0034300C" w:rsidRDefault="005D64AC" w:rsidP="005D64AC">
      <w:pPr>
        <w:jc w:val="center"/>
      </w:pPr>
      <w:r w:rsidRPr="005D64AC">
        <w:rPr>
          <w:noProof/>
        </w:rPr>
        <w:drawing>
          <wp:inline distT="0" distB="0" distL="0" distR="0" wp14:anchorId="2AC36A78" wp14:editId="664A791A">
            <wp:extent cx="2637402" cy="1784709"/>
            <wp:effectExtent l="0" t="0" r="444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672403" cy="1808394"/>
                    </a:xfrm>
                    <a:prstGeom prst="rect">
                      <a:avLst/>
                    </a:prstGeom>
                  </pic:spPr>
                </pic:pic>
              </a:graphicData>
            </a:graphic>
          </wp:inline>
        </w:drawing>
      </w:r>
    </w:p>
    <w:p w14:paraId="0442FE79" w14:textId="159A6744" w:rsidR="00991560" w:rsidRDefault="00A347F2">
      <w:pPr>
        <w:rPr>
          <w:rFonts w:ascii="Times New Roman" w:hAnsi="Times New Roman" w:cs="Times New Roman"/>
        </w:rPr>
      </w:pPr>
      <w:r w:rsidRPr="00A347F2">
        <w:rPr>
          <w:rFonts w:ascii="Times New Roman" w:hAnsi="Times New Roman" w:cs="Times New Roman"/>
        </w:rPr>
        <w:t>Figure S</w:t>
      </w:r>
      <w:r w:rsidR="00371EC2">
        <w:rPr>
          <w:rFonts w:ascii="Times New Roman" w:hAnsi="Times New Roman" w:cs="Times New Roman"/>
        </w:rPr>
        <w:t>2</w:t>
      </w:r>
      <w:r>
        <w:rPr>
          <w:rFonts w:ascii="Times New Roman" w:hAnsi="Times New Roman" w:cs="Times New Roman"/>
        </w:rPr>
        <w:t xml:space="preserve">. </w:t>
      </w:r>
      <w:r w:rsidR="00200ABB">
        <w:rPr>
          <w:rFonts w:ascii="Times New Roman" w:hAnsi="Times New Roman" w:cs="Times New Roman"/>
        </w:rPr>
        <w:t>ERBB2 ploidy calculated from 2-plex QASeq and ddPCR. S</w:t>
      </w:r>
      <w:r w:rsidR="00200ABB" w:rsidRPr="00200ABB">
        <w:rPr>
          <w:rFonts w:ascii="Times New Roman" w:hAnsi="Times New Roman" w:cs="Times New Roman"/>
        </w:rPr>
        <w:t>pike-in samples with different expected ERBB2 ploidy</w:t>
      </w:r>
      <w:r w:rsidR="00200ABB">
        <w:rPr>
          <w:rFonts w:ascii="Times New Roman" w:hAnsi="Times New Roman" w:cs="Times New Roman"/>
        </w:rPr>
        <w:t xml:space="preserve"> were </w:t>
      </w:r>
      <w:r w:rsidR="00200ABB" w:rsidRPr="00540E52">
        <w:rPr>
          <w:rFonts w:ascii="Times New Roman" w:hAnsi="Times New Roman" w:cs="Times New Roman"/>
        </w:rPr>
        <w:t>prepared by mixing a normal PBMC DNA sample and HER2-positive cell line (SK-BR-3) DNA</w:t>
      </w:r>
      <w:r w:rsidR="00200ABB">
        <w:rPr>
          <w:rFonts w:ascii="Times New Roman" w:hAnsi="Times New Roman" w:cs="Times New Roman"/>
        </w:rPr>
        <w:t>.</w:t>
      </w:r>
    </w:p>
    <w:p w14:paraId="75C651F2" w14:textId="77777777" w:rsidR="00EA0726" w:rsidRDefault="00EA0726">
      <w:pPr>
        <w:rPr>
          <w:rFonts w:ascii="Times New Roman" w:hAnsi="Times New Roman" w:cs="Times New Roman"/>
        </w:rPr>
      </w:pPr>
    </w:p>
    <w:p w14:paraId="54B3A41B" w14:textId="77777777" w:rsidR="00B406FB" w:rsidRDefault="00B406FB">
      <w:pPr>
        <w:rPr>
          <w:rFonts w:ascii="Times New Roman" w:hAnsi="Times New Roman" w:cs="Times New Roman"/>
        </w:rPr>
      </w:pPr>
    </w:p>
    <w:p w14:paraId="72D91F45" w14:textId="77777777" w:rsidR="00B406FB" w:rsidRDefault="00B406FB">
      <w:pPr>
        <w:rPr>
          <w:rFonts w:ascii="Times New Roman" w:hAnsi="Times New Roman" w:cs="Times New Roman"/>
        </w:rPr>
      </w:pPr>
      <w:r>
        <w:rPr>
          <w:rFonts w:ascii="Times New Roman" w:hAnsi="Times New Roman" w:cs="Times New Roman"/>
        </w:rPr>
        <w:br w:type="page"/>
      </w:r>
    </w:p>
    <w:p w14:paraId="224B7864" w14:textId="3C496254" w:rsidR="00EA0726" w:rsidRPr="0075129D" w:rsidRDefault="00EA0726">
      <w:pPr>
        <w:rPr>
          <w:rFonts w:ascii="Times New Roman" w:hAnsi="Times New Roman" w:cs="Times New Roman"/>
          <w:b/>
          <w:bCs/>
        </w:rPr>
      </w:pPr>
      <w:r w:rsidRPr="0075129D">
        <w:rPr>
          <w:rFonts w:ascii="Times New Roman" w:hAnsi="Times New Roman" w:cs="Times New Roman"/>
          <w:b/>
          <w:bCs/>
        </w:rPr>
        <w:lastRenderedPageBreak/>
        <w:t xml:space="preserve">Section </w:t>
      </w:r>
      <w:r w:rsidR="00E16954" w:rsidRPr="0075129D">
        <w:rPr>
          <w:rFonts w:ascii="Times New Roman" w:hAnsi="Times New Roman" w:cs="Times New Roman"/>
          <w:b/>
          <w:bCs/>
        </w:rPr>
        <w:t>3</w:t>
      </w:r>
      <w:r w:rsidRPr="0075129D">
        <w:rPr>
          <w:rFonts w:ascii="Times New Roman" w:hAnsi="Times New Roman" w:cs="Times New Roman"/>
          <w:b/>
          <w:bCs/>
        </w:rPr>
        <w:t xml:space="preserve">. </w:t>
      </w:r>
      <w:r w:rsidR="00D14264">
        <w:rPr>
          <w:rFonts w:ascii="Times New Roman" w:hAnsi="Times New Roman" w:cs="Times New Roman"/>
          <w:b/>
          <w:bCs/>
        </w:rPr>
        <w:t>M</w:t>
      </w:r>
      <w:r w:rsidR="00B406FB" w:rsidRPr="0075129D">
        <w:rPr>
          <w:rFonts w:ascii="Times New Roman" w:hAnsi="Times New Roman" w:cs="Times New Roman"/>
          <w:b/>
          <w:bCs/>
        </w:rPr>
        <w:t xml:space="preserve">ultiplexed </w:t>
      </w:r>
      <w:proofErr w:type="spellStart"/>
      <w:r w:rsidR="00B406FB" w:rsidRPr="0075129D">
        <w:rPr>
          <w:rFonts w:ascii="Times New Roman" w:hAnsi="Times New Roman" w:cs="Times New Roman"/>
          <w:b/>
          <w:bCs/>
        </w:rPr>
        <w:t>QASeq</w:t>
      </w:r>
      <w:proofErr w:type="spellEnd"/>
      <w:r w:rsidR="00B406FB" w:rsidRPr="0075129D">
        <w:rPr>
          <w:rFonts w:ascii="Times New Roman" w:hAnsi="Times New Roman" w:cs="Times New Roman"/>
          <w:b/>
          <w:bCs/>
        </w:rPr>
        <w:t xml:space="preserve"> with &gt;2 quantitation modules</w:t>
      </w:r>
    </w:p>
    <w:p w14:paraId="2BA6A060" w14:textId="0059D42A" w:rsidR="0093178C" w:rsidRDefault="0093178C">
      <w:pPr>
        <w:rPr>
          <w:rFonts w:ascii="Times New Roman" w:hAnsi="Times New Roman" w:cs="Times New Roman"/>
        </w:rPr>
      </w:pPr>
    </w:p>
    <w:p w14:paraId="458FC0CD" w14:textId="63129741" w:rsidR="005F1B4C" w:rsidRPr="00726D47" w:rsidRDefault="005F1B4C" w:rsidP="005F1B4C">
      <w:pPr>
        <w:rPr>
          <w:rFonts w:ascii="Times New Roman" w:hAnsi="Times New Roman" w:cs="Times New Roman"/>
          <w:b/>
          <w:bCs/>
        </w:rPr>
      </w:pPr>
      <w:proofErr w:type="spellStart"/>
      <w:r>
        <w:rPr>
          <w:rFonts w:ascii="Times New Roman" w:hAnsi="Times New Roman" w:cs="Times New Roman"/>
          <w:b/>
          <w:bCs/>
        </w:rPr>
        <w:t>QASeq</w:t>
      </w:r>
      <w:proofErr w:type="spellEnd"/>
      <w:r>
        <w:rPr>
          <w:rFonts w:ascii="Times New Roman" w:hAnsi="Times New Roman" w:cs="Times New Roman"/>
          <w:b/>
          <w:bCs/>
        </w:rPr>
        <w:t xml:space="preserve"> ploidy correlation with </w:t>
      </w:r>
      <w:proofErr w:type="spellStart"/>
      <w:r>
        <w:rPr>
          <w:rFonts w:ascii="Times New Roman" w:hAnsi="Times New Roman" w:cs="Times New Roman"/>
          <w:b/>
          <w:bCs/>
        </w:rPr>
        <w:t>ddPCR</w:t>
      </w:r>
      <w:proofErr w:type="spellEnd"/>
      <w:r w:rsidR="009F04B8">
        <w:rPr>
          <w:rFonts w:ascii="Times New Roman" w:hAnsi="Times New Roman" w:cs="Times New Roman"/>
          <w:b/>
          <w:bCs/>
        </w:rPr>
        <w:t xml:space="preserve"> in </w:t>
      </w:r>
      <w:r w:rsidR="00EA76A3">
        <w:rPr>
          <w:rFonts w:ascii="Times New Roman" w:hAnsi="Times New Roman" w:cs="Times New Roman"/>
          <w:b/>
          <w:bCs/>
        </w:rPr>
        <w:t>tumor</w:t>
      </w:r>
      <w:r w:rsidR="009F04B8">
        <w:rPr>
          <w:rFonts w:ascii="Times New Roman" w:hAnsi="Times New Roman" w:cs="Times New Roman"/>
          <w:b/>
          <w:bCs/>
        </w:rPr>
        <w:t xml:space="preserve"> samples</w:t>
      </w:r>
      <w:r w:rsidRPr="00493C5C">
        <w:rPr>
          <w:rFonts w:ascii="Times New Roman" w:hAnsi="Times New Roman" w:cs="Times New Roman"/>
          <w:b/>
          <w:bCs/>
        </w:rPr>
        <w:t>.</w:t>
      </w:r>
    </w:p>
    <w:p w14:paraId="36E43FE1" w14:textId="4A923677" w:rsidR="005F1B4C" w:rsidRDefault="005F1B4C" w:rsidP="005F1B4C">
      <w:pPr>
        <w:jc w:val="center"/>
        <w:rPr>
          <w:rFonts w:ascii="Times New Roman" w:hAnsi="Times New Roman" w:cs="Times New Roman"/>
        </w:rPr>
      </w:pPr>
      <w:r>
        <w:rPr>
          <w:rFonts w:ascii="Times New Roman" w:hAnsi="Times New Roman" w:cs="Times New Roman"/>
          <w:noProof/>
        </w:rPr>
        <w:drawing>
          <wp:inline distT="0" distB="0" distL="0" distR="0" wp14:anchorId="664051F0" wp14:editId="389128EB">
            <wp:extent cx="3074894" cy="26046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0">
                      <a:extLst>
                        <a:ext uri="{28A0092B-C50C-407E-A947-70E740481C1C}">
                          <a14:useLocalDpi xmlns:a14="http://schemas.microsoft.com/office/drawing/2010/main" val="0"/>
                        </a:ext>
                      </a:extLst>
                    </a:blip>
                    <a:stretch>
                      <a:fillRect/>
                    </a:stretch>
                  </pic:blipFill>
                  <pic:spPr>
                    <a:xfrm>
                      <a:off x="0" y="0"/>
                      <a:ext cx="3103462" cy="2628814"/>
                    </a:xfrm>
                    <a:prstGeom prst="rect">
                      <a:avLst/>
                    </a:prstGeom>
                  </pic:spPr>
                </pic:pic>
              </a:graphicData>
            </a:graphic>
          </wp:inline>
        </w:drawing>
      </w:r>
    </w:p>
    <w:p w14:paraId="6D73788C" w14:textId="1B51EB55" w:rsidR="005F1B4C" w:rsidRDefault="005F1B4C" w:rsidP="005F1B4C">
      <w:pPr>
        <w:rPr>
          <w:rFonts w:ascii="Times New Roman" w:hAnsi="Times New Roman" w:cs="Times New Roman"/>
        </w:rPr>
      </w:pPr>
      <w:r w:rsidRPr="00A347F2">
        <w:rPr>
          <w:rFonts w:ascii="Times New Roman" w:hAnsi="Times New Roman" w:cs="Times New Roman"/>
        </w:rPr>
        <w:t>Figure S</w:t>
      </w:r>
      <w:r>
        <w:rPr>
          <w:rFonts w:ascii="Times New Roman" w:hAnsi="Times New Roman" w:cs="Times New Roman"/>
        </w:rPr>
        <w:t xml:space="preserve">3. </w:t>
      </w:r>
      <w:proofErr w:type="spellStart"/>
      <w:r w:rsidRPr="002966E0">
        <w:rPr>
          <w:rFonts w:ascii="Times New Roman" w:hAnsi="Times New Roman" w:cs="Times New Roman"/>
        </w:rPr>
        <w:t>QASeq</w:t>
      </w:r>
      <w:proofErr w:type="spellEnd"/>
      <w:r w:rsidRPr="002966E0">
        <w:rPr>
          <w:rFonts w:ascii="Times New Roman" w:hAnsi="Times New Roman" w:cs="Times New Roman"/>
        </w:rPr>
        <w:t xml:space="preserve"> </w:t>
      </w:r>
      <w:r w:rsidRPr="007E6C16">
        <w:rPr>
          <w:rFonts w:ascii="Times New Roman" w:hAnsi="Times New Roman" w:cs="Times New Roman"/>
          <w:i/>
        </w:rPr>
        <w:t>ERBB2</w:t>
      </w:r>
      <w:r w:rsidRPr="002966E0">
        <w:rPr>
          <w:rFonts w:ascii="Times New Roman" w:hAnsi="Times New Roman" w:cs="Times New Roman"/>
        </w:rPr>
        <w:t xml:space="preserve"> ploidy quantitation is consistent with </w:t>
      </w:r>
      <w:proofErr w:type="spellStart"/>
      <w:r w:rsidRPr="002966E0">
        <w:rPr>
          <w:rFonts w:ascii="Times New Roman" w:hAnsi="Times New Roman" w:cs="Times New Roman"/>
        </w:rPr>
        <w:t>ddPCR</w:t>
      </w:r>
      <w:proofErr w:type="spellEnd"/>
      <w:r>
        <w:rPr>
          <w:rFonts w:ascii="Times New Roman" w:hAnsi="Times New Roman" w:cs="Times New Roman"/>
        </w:rPr>
        <w:t xml:space="preserve"> in FF samples</w:t>
      </w:r>
      <w:r w:rsidRPr="002966E0">
        <w:rPr>
          <w:rFonts w:ascii="Times New Roman" w:hAnsi="Times New Roman" w:cs="Times New Roman"/>
        </w:rPr>
        <w:t>.</w:t>
      </w:r>
      <w:r>
        <w:rPr>
          <w:rFonts w:ascii="Times New Roman" w:hAnsi="Times New Roman" w:cs="Times New Roman"/>
        </w:rPr>
        <w:t xml:space="preserve"> </w:t>
      </w:r>
    </w:p>
    <w:p w14:paraId="4FB0F72F" w14:textId="6694656B" w:rsidR="00BD5CDE" w:rsidRDefault="00BD5CDE" w:rsidP="005F1B4C">
      <w:pPr>
        <w:rPr>
          <w:rFonts w:ascii="Times New Roman" w:hAnsi="Times New Roman" w:cs="Times New Roman"/>
        </w:rPr>
      </w:pPr>
    </w:p>
    <w:p w14:paraId="0E265780" w14:textId="63157D76" w:rsidR="00726D47" w:rsidRDefault="00726D47" w:rsidP="00726D47">
      <w:pPr>
        <w:rPr>
          <w:rFonts w:ascii="Times New Roman" w:hAnsi="Times New Roman" w:cs="Times New Roman"/>
          <w:b/>
          <w:bCs/>
        </w:rPr>
      </w:pPr>
      <w:r>
        <w:rPr>
          <w:rFonts w:ascii="Times New Roman" w:hAnsi="Times New Roman" w:cs="Times New Roman"/>
          <w:b/>
          <w:bCs/>
        </w:rPr>
        <w:t>Pairwise analysis of ploidy</w:t>
      </w:r>
      <w:r w:rsidR="00140362">
        <w:rPr>
          <w:rFonts w:ascii="Times New Roman" w:hAnsi="Times New Roman" w:cs="Times New Roman"/>
          <w:b/>
          <w:bCs/>
        </w:rPr>
        <w:t xml:space="preserve"> using every 2 modules</w:t>
      </w:r>
      <w:r w:rsidRPr="00493C5C">
        <w:rPr>
          <w:rFonts w:ascii="Times New Roman" w:hAnsi="Times New Roman" w:cs="Times New Roman"/>
          <w:b/>
          <w:bCs/>
        </w:rPr>
        <w:t>.</w:t>
      </w:r>
    </w:p>
    <w:p w14:paraId="424E5F24" w14:textId="77777777" w:rsidR="00726D47" w:rsidRPr="00726D47" w:rsidRDefault="00726D47" w:rsidP="00726D47">
      <w:pPr>
        <w:rPr>
          <w:rFonts w:ascii="Times New Roman" w:hAnsi="Times New Roman" w:cs="Times New Roman"/>
          <w:b/>
          <w:bCs/>
        </w:rPr>
      </w:pPr>
    </w:p>
    <w:p w14:paraId="112CED88" w14:textId="31E3E073" w:rsidR="0093178C" w:rsidRDefault="0093178C" w:rsidP="0093178C">
      <w:pPr>
        <w:jc w:val="center"/>
        <w:rPr>
          <w:rFonts w:ascii="Times New Roman" w:hAnsi="Times New Roman" w:cs="Times New Roman"/>
        </w:rPr>
      </w:pPr>
      <w:r>
        <w:rPr>
          <w:rFonts w:ascii="Times New Roman" w:hAnsi="Times New Roman" w:cs="Times New Roman"/>
          <w:noProof/>
        </w:rPr>
        <w:drawing>
          <wp:inline distT="0" distB="0" distL="0" distR="0" wp14:anchorId="392F6161" wp14:editId="4190F2F3">
            <wp:extent cx="4419600" cy="2006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a:extLst>
                        <a:ext uri="{28A0092B-C50C-407E-A947-70E740481C1C}">
                          <a14:useLocalDpi xmlns:a14="http://schemas.microsoft.com/office/drawing/2010/main" val="0"/>
                        </a:ext>
                      </a:extLst>
                    </a:blip>
                    <a:stretch>
                      <a:fillRect/>
                    </a:stretch>
                  </pic:blipFill>
                  <pic:spPr>
                    <a:xfrm>
                      <a:off x="0" y="0"/>
                      <a:ext cx="4419600" cy="2006600"/>
                    </a:xfrm>
                    <a:prstGeom prst="rect">
                      <a:avLst/>
                    </a:prstGeom>
                  </pic:spPr>
                </pic:pic>
              </a:graphicData>
            </a:graphic>
          </wp:inline>
        </w:drawing>
      </w:r>
    </w:p>
    <w:p w14:paraId="49847A29" w14:textId="1A570479" w:rsidR="0093178C" w:rsidRDefault="0093178C">
      <w:pPr>
        <w:rPr>
          <w:rFonts w:ascii="Times New Roman" w:hAnsi="Times New Roman" w:cs="Times New Roman"/>
        </w:rPr>
      </w:pPr>
      <w:r w:rsidRPr="00A347F2">
        <w:rPr>
          <w:rFonts w:ascii="Times New Roman" w:hAnsi="Times New Roman" w:cs="Times New Roman"/>
        </w:rPr>
        <w:t>Figure S</w:t>
      </w:r>
      <w:r w:rsidR="002C71E4">
        <w:rPr>
          <w:rFonts w:ascii="Times New Roman" w:hAnsi="Times New Roman" w:cs="Times New Roman"/>
        </w:rPr>
        <w:t>4</w:t>
      </w:r>
      <w:r>
        <w:rPr>
          <w:rFonts w:ascii="Times New Roman" w:hAnsi="Times New Roman" w:cs="Times New Roman"/>
        </w:rPr>
        <w:t xml:space="preserve">. Pairwise ploidy analysis of 175-plex </w:t>
      </w:r>
      <w:proofErr w:type="spellStart"/>
      <w:r>
        <w:rPr>
          <w:rFonts w:ascii="Times New Roman" w:hAnsi="Times New Roman" w:cs="Times New Roman"/>
        </w:rPr>
        <w:t>QASeq</w:t>
      </w:r>
      <w:proofErr w:type="spellEnd"/>
      <w:r>
        <w:rPr>
          <w:rFonts w:ascii="Times New Roman" w:hAnsi="Times New Roman" w:cs="Times New Roman"/>
        </w:rPr>
        <w:t xml:space="preserve"> panel.  Ploidy value can be calculated from the UMI family counts of any 2 modules as: ploidy = 2 </w:t>
      </w:r>
      <w:r w:rsidRPr="004C1EF3">
        <w:rPr>
          <w:rFonts w:ascii="Times New Roman" w:hAnsi="Times New Roman" w:cs="Times New Roman"/>
        </w:rPr>
        <w:t>×</w:t>
      </w:r>
      <w:r>
        <w:rPr>
          <w:rFonts w:ascii="Times New Roman" w:hAnsi="Times New Roman" w:cs="Times New Roman"/>
        </w:rPr>
        <w:t xml:space="preserve"> UMI family count of the test plex / UMI family count of the reference plex.  </w:t>
      </w:r>
      <w:r w:rsidR="009E66B8">
        <w:rPr>
          <w:rFonts w:ascii="Times New Roman" w:hAnsi="Times New Roman" w:cs="Times New Roman"/>
        </w:rPr>
        <w:t xml:space="preserve">In a healthy PBMC gDNA sample, the majority of ploidy values are close to 2.  </w:t>
      </w:r>
      <w:r>
        <w:rPr>
          <w:rFonts w:ascii="Times New Roman" w:hAnsi="Times New Roman" w:cs="Times New Roman"/>
        </w:rPr>
        <w:t xml:space="preserve">In a HER2-amplified FF DNA sample, the </w:t>
      </w:r>
      <w:r w:rsidR="009E66B8">
        <w:rPr>
          <w:rFonts w:ascii="Times New Roman" w:hAnsi="Times New Roman" w:cs="Times New Roman"/>
        </w:rPr>
        <w:t xml:space="preserve">modules in ERBB2 can be distinguished from modules in other genomic regions. </w:t>
      </w:r>
    </w:p>
    <w:p w14:paraId="4F74727F" w14:textId="298D0025" w:rsidR="0093178C" w:rsidRDefault="0093178C">
      <w:pPr>
        <w:rPr>
          <w:rFonts w:ascii="Times New Roman" w:hAnsi="Times New Roman" w:cs="Times New Roman"/>
        </w:rPr>
      </w:pPr>
    </w:p>
    <w:p w14:paraId="5F9F84B2" w14:textId="6E1914E9" w:rsidR="00140362" w:rsidRPr="00493C5C" w:rsidRDefault="00140362" w:rsidP="00140362">
      <w:pPr>
        <w:rPr>
          <w:rFonts w:ascii="Times New Roman" w:hAnsi="Times New Roman" w:cs="Times New Roman"/>
          <w:b/>
          <w:bCs/>
        </w:rPr>
      </w:pPr>
      <w:r>
        <w:rPr>
          <w:rFonts w:ascii="Times New Roman" w:hAnsi="Times New Roman" w:cs="Times New Roman"/>
          <w:b/>
          <w:bCs/>
        </w:rPr>
        <w:t>Analysis of gene ploidy using &gt;2 modules</w:t>
      </w:r>
      <w:r w:rsidRPr="00493C5C">
        <w:rPr>
          <w:rFonts w:ascii="Times New Roman" w:hAnsi="Times New Roman" w:cs="Times New Roman"/>
          <w:b/>
          <w:bCs/>
        </w:rPr>
        <w:t>.</w:t>
      </w:r>
    </w:p>
    <w:p w14:paraId="3E8FEAE9" w14:textId="0464A91D" w:rsidR="00140362" w:rsidRDefault="00140362" w:rsidP="00140362">
      <w:pPr>
        <w:ind w:firstLine="360"/>
        <w:rPr>
          <w:rFonts w:ascii="Times New Roman" w:hAnsi="Times New Roman" w:cs="Times New Roman"/>
        </w:rPr>
      </w:pPr>
      <w:r>
        <w:rPr>
          <w:rFonts w:ascii="Times New Roman" w:hAnsi="Times New Roman" w:cs="Times New Roman"/>
        </w:rPr>
        <w:t xml:space="preserve">When analyzing </w:t>
      </w:r>
      <w:proofErr w:type="spellStart"/>
      <w:r>
        <w:rPr>
          <w:rFonts w:ascii="Times New Roman" w:hAnsi="Times New Roman" w:cs="Times New Roman"/>
        </w:rPr>
        <w:t>QASeq</w:t>
      </w:r>
      <w:proofErr w:type="spellEnd"/>
      <w:r>
        <w:rPr>
          <w:rFonts w:ascii="Times New Roman" w:hAnsi="Times New Roman" w:cs="Times New Roman"/>
        </w:rPr>
        <w:t xml:space="preserve"> panel with &gt;2 quantitation modules, the first steps are NGS data alignment and calculation of UMI family count, which have been described in Supplementary Section 2.</w:t>
      </w:r>
    </w:p>
    <w:p w14:paraId="214B44EA" w14:textId="008683DA" w:rsidR="00140362" w:rsidRDefault="00140362" w:rsidP="00140362">
      <w:pPr>
        <w:ind w:firstLine="360"/>
        <w:rPr>
          <w:rFonts w:ascii="Times New Roman" w:hAnsi="Times New Roman" w:cs="Times New Roman"/>
        </w:rPr>
      </w:pPr>
      <w:r>
        <w:rPr>
          <w:rFonts w:ascii="Times New Roman" w:hAnsi="Times New Roman" w:cs="Times New Roman"/>
        </w:rPr>
        <w:t xml:space="preserve">A simple way to calculate the ploidy of a gene with &gt;2 modules is to use the ratio between the mean of UMI family counts in the gene of interest and in the reference regions.  </w:t>
      </w:r>
      <w:r w:rsidR="00174383">
        <w:rPr>
          <w:rFonts w:ascii="Times New Roman" w:hAnsi="Times New Roman" w:cs="Times New Roman"/>
        </w:rPr>
        <w:t>In manuscript Fig. 2ab,</w:t>
      </w:r>
      <w:r>
        <w:rPr>
          <w:rFonts w:ascii="Times New Roman" w:hAnsi="Times New Roman" w:cs="Times New Roman"/>
        </w:rPr>
        <w:t xml:space="preserve"> p</w:t>
      </w:r>
      <w:r w:rsidRPr="004C1EF3">
        <w:rPr>
          <w:rFonts w:ascii="Times New Roman" w:hAnsi="Times New Roman" w:cs="Times New Roman"/>
        </w:rPr>
        <w:t>loidy</w:t>
      </w:r>
      <w:r w:rsidR="00174383">
        <w:rPr>
          <w:rFonts w:ascii="Times New Roman" w:hAnsi="Times New Roman" w:cs="Times New Roman"/>
        </w:rPr>
        <w:t xml:space="preserve"> of </w:t>
      </w:r>
      <w:r w:rsidR="00174383" w:rsidRPr="006A2D57">
        <w:rPr>
          <w:rFonts w:ascii="Times New Roman" w:hAnsi="Times New Roman" w:cs="Times New Roman"/>
          <w:i/>
          <w:iCs/>
        </w:rPr>
        <w:t>ERBB2</w:t>
      </w:r>
      <w:r w:rsidR="00174383">
        <w:rPr>
          <w:rFonts w:ascii="Times New Roman" w:hAnsi="Times New Roman" w:cs="Times New Roman"/>
        </w:rPr>
        <w:t xml:space="preserve"> is calculated as: ploidy</w:t>
      </w:r>
      <w:r w:rsidRPr="004C1EF3">
        <w:rPr>
          <w:rFonts w:ascii="Times New Roman" w:hAnsi="Times New Roman" w:cs="Times New Roman"/>
        </w:rPr>
        <w:t xml:space="preserve"> = 2 × </w:t>
      </w:r>
      <w:r>
        <w:rPr>
          <w:rFonts w:ascii="Times New Roman" w:hAnsi="Times New Roman" w:cs="Times New Roman"/>
        </w:rPr>
        <w:t>mean</w:t>
      </w:r>
      <w:r w:rsidRPr="004C1EF3">
        <w:rPr>
          <w:rFonts w:ascii="Times New Roman" w:hAnsi="Times New Roman" w:cs="Times New Roman"/>
        </w:rPr>
        <w:t xml:space="preserve"> UMI family count in </w:t>
      </w:r>
      <w:r w:rsidR="00174383" w:rsidRPr="00174383">
        <w:rPr>
          <w:rFonts w:ascii="Times New Roman" w:hAnsi="Times New Roman" w:cs="Times New Roman"/>
          <w:i/>
          <w:iCs/>
        </w:rPr>
        <w:lastRenderedPageBreak/>
        <w:t>ERBB2</w:t>
      </w:r>
      <w:r w:rsidR="00174383">
        <w:rPr>
          <w:rFonts w:ascii="Times New Roman" w:hAnsi="Times New Roman" w:cs="Times New Roman"/>
          <w:i/>
          <w:iCs/>
        </w:rPr>
        <w:t xml:space="preserve"> </w:t>
      </w:r>
      <w:r w:rsidRPr="004C1EF3">
        <w:rPr>
          <w:rFonts w:ascii="Times New Roman" w:hAnsi="Times New Roman" w:cs="Times New Roman"/>
        </w:rPr>
        <w:t xml:space="preserve">/ </w:t>
      </w:r>
      <w:r>
        <w:rPr>
          <w:rFonts w:ascii="Times New Roman" w:hAnsi="Times New Roman" w:cs="Times New Roman"/>
        </w:rPr>
        <w:t>mean</w:t>
      </w:r>
      <w:r w:rsidRPr="004C1EF3">
        <w:rPr>
          <w:rFonts w:ascii="Times New Roman" w:hAnsi="Times New Roman" w:cs="Times New Roman"/>
        </w:rPr>
        <w:t xml:space="preserve"> UMI family count in the reference</w:t>
      </w:r>
      <w:r w:rsidR="00174383">
        <w:rPr>
          <w:rFonts w:ascii="Times New Roman" w:hAnsi="Times New Roman" w:cs="Times New Roman"/>
        </w:rPr>
        <w:t xml:space="preserve">. </w:t>
      </w:r>
      <w:r w:rsidR="006A2D57">
        <w:rPr>
          <w:rFonts w:ascii="Times New Roman" w:hAnsi="Times New Roman" w:cs="Times New Roman" w:hint="eastAsia"/>
        </w:rPr>
        <w:t>The</w:t>
      </w:r>
      <w:r w:rsidR="006A2D57">
        <w:rPr>
          <w:rFonts w:ascii="Times New Roman" w:hAnsi="Times New Roman" w:cs="Times New Roman"/>
        </w:rPr>
        <w:t xml:space="preserve"> ploidy for test sample was normalized against normal samples, with the mean </w:t>
      </w:r>
      <w:r w:rsidR="006A2D57" w:rsidRPr="006A2D57">
        <w:rPr>
          <w:rFonts w:ascii="Times New Roman" w:hAnsi="Times New Roman" w:cs="Times New Roman"/>
          <w:i/>
          <w:iCs/>
        </w:rPr>
        <w:t>ERBB2</w:t>
      </w:r>
      <w:r w:rsidR="006A2D57">
        <w:rPr>
          <w:rFonts w:ascii="Times New Roman" w:hAnsi="Times New Roman" w:cs="Times New Roman"/>
        </w:rPr>
        <w:t xml:space="preserve"> ploidy of normal samples set at 2.00. </w:t>
      </w:r>
      <w:r w:rsidR="00174383">
        <w:rPr>
          <w:rFonts w:ascii="Times New Roman" w:hAnsi="Times New Roman" w:cs="Times New Roman"/>
        </w:rPr>
        <w:t xml:space="preserve">In the 175-plex </w:t>
      </w:r>
      <w:proofErr w:type="spellStart"/>
      <w:r w:rsidR="00174383">
        <w:rPr>
          <w:rFonts w:ascii="Times New Roman" w:hAnsi="Times New Roman" w:cs="Times New Roman"/>
        </w:rPr>
        <w:t>QASeq</w:t>
      </w:r>
      <w:proofErr w:type="spellEnd"/>
      <w:r w:rsidR="00174383">
        <w:rPr>
          <w:rFonts w:ascii="Times New Roman" w:hAnsi="Times New Roman" w:cs="Times New Roman"/>
        </w:rPr>
        <w:t xml:space="preserve"> panel, 49-plex are in ERBB2, 123-plex in other genomic regions are used as the reference.  The rest 3-plex in Chromosome X are not used in CNV analysis; they are used for mutation calling only.</w:t>
      </w:r>
    </w:p>
    <w:p w14:paraId="09D44CCF" w14:textId="3093598C" w:rsidR="004C51FD" w:rsidRDefault="004C51FD" w:rsidP="004C51FD">
      <w:pPr>
        <w:ind w:firstLine="360"/>
        <w:rPr>
          <w:rFonts w:ascii="Times New Roman" w:hAnsi="Times New Roman" w:cs="Times New Roman"/>
        </w:rPr>
      </w:pPr>
    </w:p>
    <w:p w14:paraId="4CF9A499" w14:textId="50A0ACDF" w:rsidR="004C51FD" w:rsidRPr="00493C5C" w:rsidRDefault="00140362" w:rsidP="004C51FD">
      <w:pPr>
        <w:rPr>
          <w:rFonts w:ascii="Times New Roman" w:hAnsi="Times New Roman" w:cs="Times New Roman"/>
          <w:b/>
          <w:bCs/>
        </w:rPr>
      </w:pPr>
      <w:r>
        <w:rPr>
          <w:rFonts w:ascii="Times New Roman" w:hAnsi="Times New Roman" w:cs="Times New Roman"/>
          <w:b/>
          <w:bCs/>
        </w:rPr>
        <w:t>Data analysis of clinical samples</w:t>
      </w:r>
      <w:r w:rsidR="004C51FD" w:rsidRPr="00493C5C">
        <w:rPr>
          <w:rFonts w:ascii="Times New Roman" w:hAnsi="Times New Roman" w:cs="Times New Roman"/>
          <w:b/>
          <w:bCs/>
        </w:rPr>
        <w:t>.</w:t>
      </w:r>
    </w:p>
    <w:p w14:paraId="3C318F65" w14:textId="788F966B" w:rsidR="00174383" w:rsidRDefault="00B9331D" w:rsidP="006766F9">
      <w:pPr>
        <w:ind w:firstLine="360"/>
        <w:rPr>
          <w:rFonts w:ascii="Times New Roman" w:hAnsi="Times New Roman" w:cs="Times New Roman"/>
        </w:rPr>
      </w:pPr>
      <w:r>
        <w:rPr>
          <w:rFonts w:ascii="Times New Roman" w:hAnsi="Times New Roman" w:cs="Times New Roman"/>
        </w:rPr>
        <w:t>Because c</w:t>
      </w:r>
      <w:r w:rsidR="00174383">
        <w:rPr>
          <w:rFonts w:ascii="Times New Roman" w:hAnsi="Times New Roman" w:cs="Times New Roman"/>
        </w:rPr>
        <w:t>ancer clinical samples</w:t>
      </w:r>
      <w:r>
        <w:rPr>
          <w:rFonts w:ascii="Times New Roman" w:hAnsi="Times New Roman" w:cs="Times New Roman"/>
        </w:rPr>
        <w:t xml:space="preserve"> often contain multiple CNV regions in the genome, using the mean of UMI family counts for calculation of ploidy may generate false positives.  Therefore, we developed a workflow for robust CNV calling in complex clinical samples.</w:t>
      </w:r>
    </w:p>
    <w:p w14:paraId="378A6C7A" w14:textId="77777777" w:rsidR="00D27525" w:rsidRDefault="00D27525" w:rsidP="006766F9">
      <w:pPr>
        <w:ind w:firstLine="360"/>
        <w:rPr>
          <w:rFonts w:ascii="Times New Roman" w:hAnsi="Times New Roman" w:cs="Times New Roman"/>
        </w:rPr>
      </w:pPr>
    </w:p>
    <w:p w14:paraId="6EBB4B6C" w14:textId="43AA532A" w:rsidR="004C51FD" w:rsidRPr="004C51FD" w:rsidRDefault="00B9331D" w:rsidP="006766F9">
      <w:pPr>
        <w:ind w:firstLine="360"/>
        <w:rPr>
          <w:rFonts w:ascii="Times New Roman" w:hAnsi="Times New Roman" w:cs="Times New Roman"/>
        </w:rPr>
      </w:pPr>
      <w:r>
        <w:rPr>
          <w:rFonts w:ascii="Times New Roman" w:hAnsi="Times New Roman" w:cs="Times New Roman"/>
        </w:rPr>
        <w:t xml:space="preserve">We first </w:t>
      </w:r>
      <w:r w:rsidR="004C51FD" w:rsidRPr="004C51FD">
        <w:rPr>
          <w:rFonts w:ascii="Times New Roman" w:hAnsi="Times New Roman" w:cs="Times New Roman"/>
        </w:rPr>
        <w:t>obtain</w:t>
      </w:r>
      <w:r>
        <w:rPr>
          <w:rFonts w:ascii="Times New Roman" w:hAnsi="Times New Roman" w:cs="Times New Roman"/>
        </w:rPr>
        <w:t>ed</w:t>
      </w:r>
      <w:r w:rsidR="004C51FD" w:rsidRPr="004C51FD">
        <w:rPr>
          <w:rFonts w:ascii="Times New Roman" w:hAnsi="Times New Roman" w:cs="Times New Roman"/>
        </w:rPr>
        <w:t xml:space="preserve"> the </w:t>
      </w:r>
      <w:r w:rsidR="004C51FD">
        <w:rPr>
          <w:rFonts w:ascii="Times New Roman" w:hAnsi="Times New Roman" w:cs="Times New Roman"/>
        </w:rPr>
        <w:t xml:space="preserve">accurate </w:t>
      </w:r>
      <w:r w:rsidR="004C51FD" w:rsidRPr="004C51FD">
        <w:rPr>
          <w:rFonts w:ascii="Times New Roman" w:hAnsi="Times New Roman" w:cs="Times New Roman"/>
        </w:rPr>
        <w:t>ploidy for every amplicon</w:t>
      </w:r>
      <w:r w:rsidR="004C51FD">
        <w:rPr>
          <w:rFonts w:ascii="Times New Roman" w:hAnsi="Times New Roman" w:cs="Times New Roman"/>
        </w:rPr>
        <w:t xml:space="preserve"> in the 175-plex </w:t>
      </w:r>
      <w:proofErr w:type="spellStart"/>
      <w:r w:rsidR="004C51FD">
        <w:rPr>
          <w:rFonts w:ascii="Times New Roman" w:hAnsi="Times New Roman" w:cs="Times New Roman"/>
        </w:rPr>
        <w:t>QASeq</w:t>
      </w:r>
      <w:proofErr w:type="spellEnd"/>
      <w:r w:rsidR="004C51FD">
        <w:rPr>
          <w:rFonts w:ascii="Times New Roman" w:hAnsi="Times New Roman" w:cs="Times New Roman"/>
        </w:rPr>
        <w:t xml:space="preserve"> panel</w:t>
      </w:r>
      <w:r>
        <w:rPr>
          <w:rFonts w:ascii="Times New Roman" w:hAnsi="Times New Roman" w:cs="Times New Roman"/>
        </w:rPr>
        <w:t xml:space="preserve"> by </w:t>
      </w:r>
      <w:r w:rsidR="004C51FD" w:rsidRPr="004C51FD">
        <w:rPr>
          <w:rFonts w:ascii="Times New Roman" w:hAnsi="Times New Roman" w:cs="Times New Roman"/>
        </w:rPr>
        <w:t>calibrat</w:t>
      </w:r>
      <w:r>
        <w:rPr>
          <w:rFonts w:ascii="Times New Roman" w:hAnsi="Times New Roman" w:cs="Times New Roman"/>
        </w:rPr>
        <w:t>ing</w:t>
      </w:r>
      <w:r w:rsidR="004C51FD" w:rsidRPr="004C51FD">
        <w:rPr>
          <w:rFonts w:ascii="Times New Roman" w:hAnsi="Times New Roman" w:cs="Times New Roman"/>
        </w:rPr>
        <w:t xml:space="preserve"> the conversion yield </w:t>
      </w:r>
      <w:r w:rsidR="00844BC7" w:rsidRPr="00844BC7">
        <w:rPr>
          <w:rFonts w:ascii="Times New Roman" w:hAnsi="Times New Roman" w:cs="Times New Roman"/>
          <w:i/>
        </w:rPr>
        <w:t>χ</w:t>
      </w:r>
      <w:r w:rsidR="004C51FD" w:rsidRPr="004C51FD">
        <w:rPr>
          <w:rFonts w:ascii="Times New Roman" w:hAnsi="Times New Roman" w:cs="Times New Roman"/>
        </w:rPr>
        <w:t xml:space="preserve"> of each plex using standard</w:t>
      </w:r>
      <w:r w:rsidR="004C51FD">
        <w:rPr>
          <w:rFonts w:ascii="Times New Roman" w:hAnsi="Times New Roman" w:cs="Times New Roman"/>
        </w:rPr>
        <w:t xml:space="preserve"> (healthy)</w:t>
      </w:r>
      <w:r w:rsidR="004C51FD" w:rsidRPr="004C51FD">
        <w:rPr>
          <w:rFonts w:ascii="Times New Roman" w:hAnsi="Times New Roman" w:cs="Times New Roman"/>
        </w:rPr>
        <w:t xml:space="preserve"> samples</w:t>
      </w:r>
      <w:r>
        <w:rPr>
          <w:rFonts w:ascii="Times New Roman" w:hAnsi="Times New Roman" w:cs="Times New Roman"/>
        </w:rPr>
        <w:t xml:space="preserve"> and normalizing the UMI family counts in patient samples by</w:t>
      </w:r>
      <w:r w:rsidRPr="00B9331D">
        <w:rPr>
          <w:rFonts w:ascii="Times New Roman" w:hAnsi="Times New Roman" w:cs="Times New Roman"/>
          <w:i/>
        </w:rPr>
        <w:t xml:space="preserve"> </w:t>
      </w:r>
      <w:r w:rsidRPr="00844BC7">
        <w:rPr>
          <w:rFonts w:ascii="Times New Roman" w:hAnsi="Times New Roman" w:cs="Times New Roman"/>
          <w:i/>
        </w:rPr>
        <w:t>χ</w:t>
      </w:r>
      <w:r w:rsidR="004C51FD" w:rsidRPr="004C51FD">
        <w:rPr>
          <w:rFonts w:ascii="Times New Roman" w:hAnsi="Times New Roman" w:cs="Times New Roman"/>
        </w:rPr>
        <w:t>.</w:t>
      </w:r>
      <w:r w:rsidR="004C51FD">
        <w:rPr>
          <w:rFonts w:ascii="Times New Roman" w:hAnsi="Times New Roman" w:cs="Times New Roman"/>
        </w:rPr>
        <w:t xml:space="preserve">  </w:t>
      </w:r>
      <w:r w:rsidR="004C51FD" w:rsidRPr="004C51FD">
        <w:rPr>
          <w:rFonts w:ascii="Times New Roman" w:hAnsi="Times New Roman" w:cs="Times New Roman"/>
        </w:rPr>
        <w:t xml:space="preserve">In this work, we tested </w:t>
      </w:r>
      <w:r w:rsidR="004C51FD">
        <w:rPr>
          <w:rFonts w:ascii="Times New Roman" w:hAnsi="Times New Roman" w:cs="Times New Roman"/>
        </w:rPr>
        <w:t>2</w:t>
      </w:r>
      <w:r w:rsidR="004C51FD" w:rsidRPr="004C51FD">
        <w:rPr>
          <w:rFonts w:ascii="Times New Roman" w:hAnsi="Times New Roman" w:cs="Times New Roman"/>
        </w:rPr>
        <w:t xml:space="preserve"> different types of samples: FF</w:t>
      </w:r>
      <w:r w:rsidR="004C51FD">
        <w:rPr>
          <w:rFonts w:ascii="Times New Roman" w:hAnsi="Times New Roman" w:cs="Times New Roman"/>
        </w:rPr>
        <w:t xml:space="preserve"> </w:t>
      </w:r>
      <w:r w:rsidR="004C51FD" w:rsidRPr="004C51FD">
        <w:rPr>
          <w:rFonts w:ascii="Times New Roman" w:hAnsi="Times New Roman" w:cs="Times New Roman"/>
        </w:rPr>
        <w:t xml:space="preserve">and </w:t>
      </w:r>
      <w:proofErr w:type="spellStart"/>
      <w:r w:rsidR="004C51FD" w:rsidRPr="004C51FD">
        <w:rPr>
          <w:rFonts w:ascii="Times New Roman" w:hAnsi="Times New Roman" w:cs="Times New Roman"/>
        </w:rPr>
        <w:t>cfDNA</w:t>
      </w:r>
      <w:proofErr w:type="spellEnd"/>
      <w:r w:rsidR="004C51FD" w:rsidRPr="004C51FD">
        <w:rPr>
          <w:rFonts w:ascii="Times New Roman" w:hAnsi="Times New Roman" w:cs="Times New Roman"/>
        </w:rPr>
        <w:t>.</w:t>
      </w:r>
      <w:r w:rsidR="004C51FD">
        <w:rPr>
          <w:rFonts w:ascii="Times New Roman" w:hAnsi="Times New Roman" w:cs="Times New Roman"/>
        </w:rPr>
        <w:t xml:space="preserve">  We</w:t>
      </w:r>
      <w:r w:rsidR="004C51FD" w:rsidRPr="004C51FD">
        <w:rPr>
          <w:rFonts w:ascii="Times New Roman" w:hAnsi="Times New Roman" w:cs="Times New Roman"/>
        </w:rPr>
        <w:t xml:space="preserve"> characterized several healthy samples for each different sample type: 10 healthy blood gDNA samples as the standard for FF patient samples, and 10 healthy blood plasma </w:t>
      </w:r>
      <w:proofErr w:type="spellStart"/>
      <w:r w:rsidR="004C51FD" w:rsidRPr="004C51FD">
        <w:rPr>
          <w:rFonts w:ascii="Times New Roman" w:hAnsi="Times New Roman" w:cs="Times New Roman"/>
        </w:rPr>
        <w:t>cfDNA</w:t>
      </w:r>
      <w:proofErr w:type="spellEnd"/>
      <w:r w:rsidR="004C51FD" w:rsidRPr="004C51FD">
        <w:rPr>
          <w:rFonts w:ascii="Times New Roman" w:hAnsi="Times New Roman" w:cs="Times New Roman"/>
        </w:rPr>
        <w:t xml:space="preserve"> samples for </w:t>
      </w:r>
      <w:proofErr w:type="spellStart"/>
      <w:r w:rsidR="004C51FD" w:rsidRPr="004C51FD">
        <w:rPr>
          <w:rFonts w:ascii="Times New Roman" w:hAnsi="Times New Roman" w:cs="Times New Roman"/>
        </w:rPr>
        <w:t>cfDNA</w:t>
      </w:r>
      <w:proofErr w:type="spellEnd"/>
      <w:r w:rsidR="004C51FD" w:rsidRPr="004C51FD">
        <w:rPr>
          <w:rFonts w:ascii="Times New Roman" w:hAnsi="Times New Roman" w:cs="Times New Roman"/>
        </w:rPr>
        <w:t xml:space="preserve"> patient samples.</w:t>
      </w:r>
      <w:r w:rsidR="006766F9">
        <w:rPr>
          <w:rFonts w:ascii="Times New Roman" w:hAnsi="Times New Roman" w:cs="Times New Roman"/>
        </w:rPr>
        <w:t xml:space="preserve">  2</w:t>
      </w:r>
      <w:r w:rsidR="004C51FD" w:rsidRPr="004C51FD">
        <w:rPr>
          <w:rFonts w:ascii="Times New Roman" w:hAnsi="Times New Roman" w:cs="Times New Roman"/>
        </w:rPr>
        <w:t xml:space="preserve"> healthy samples </w:t>
      </w:r>
      <w:r>
        <w:rPr>
          <w:rFonts w:ascii="Times New Roman" w:hAnsi="Times New Roman" w:cs="Times New Roman"/>
        </w:rPr>
        <w:t xml:space="preserve">with the </w:t>
      </w:r>
      <w:r w:rsidR="004C51FD" w:rsidRPr="004C51FD">
        <w:rPr>
          <w:rFonts w:ascii="Times New Roman" w:hAnsi="Times New Roman" w:cs="Times New Roman"/>
        </w:rPr>
        <w:t>high</w:t>
      </w:r>
      <w:r>
        <w:rPr>
          <w:rFonts w:ascii="Times New Roman" w:hAnsi="Times New Roman" w:cs="Times New Roman"/>
        </w:rPr>
        <w:t>est</w:t>
      </w:r>
      <w:r w:rsidR="004C51FD" w:rsidRPr="004C51FD">
        <w:rPr>
          <w:rFonts w:ascii="Times New Roman" w:hAnsi="Times New Roman" w:cs="Times New Roman"/>
        </w:rPr>
        <w:t xml:space="preserve"> within-sample variability </w:t>
      </w:r>
      <w:r>
        <w:rPr>
          <w:rFonts w:ascii="Times New Roman" w:hAnsi="Times New Roman" w:cs="Times New Roman"/>
        </w:rPr>
        <w:t>were excluded and</w:t>
      </w:r>
      <w:r w:rsidR="004C51FD" w:rsidRPr="004C51FD">
        <w:rPr>
          <w:rFonts w:ascii="Times New Roman" w:hAnsi="Times New Roman" w:cs="Times New Roman"/>
        </w:rPr>
        <w:t xml:space="preserve"> not used for </w:t>
      </w:r>
      <w:r w:rsidR="00844BC7" w:rsidRPr="00844BC7">
        <w:rPr>
          <w:rFonts w:ascii="Times New Roman" w:hAnsi="Times New Roman" w:cs="Times New Roman"/>
          <w:i/>
        </w:rPr>
        <w:t>χ</w:t>
      </w:r>
      <w:r w:rsidR="004C51FD" w:rsidRPr="004C51FD">
        <w:rPr>
          <w:rFonts w:ascii="Times New Roman" w:hAnsi="Times New Roman" w:cs="Times New Roman"/>
        </w:rPr>
        <w:t xml:space="preserve"> calculation.</w:t>
      </w:r>
    </w:p>
    <w:p w14:paraId="47B12BCB" w14:textId="15A60ECD" w:rsidR="00D27525" w:rsidRDefault="00D27525" w:rsidP="00D27525">
      <w:pPr>
        <w:ind w:firstLine="360"/>
        <w:rPr>
          <w:rFonts w:ascii="Times New Roman" w:hAnsi="Times New Roman" w:cs="Times New Roman"/>
        </w:rPr>
      </w:pPr>
      <w:r>
        <w:rPr>
          <w:rFonts w:ascii="Times New Roman" w:hAnsi="Times New Roman" w:cs="Times New Roman"/>
        </w:rPr>
        <w:t xml:space="preserve">After obtaining </w:t>
      </w:r>
      <w:r w:rsidRPr="00844BC7">
        <w:rPr>
          <w:rFonts w:ascii="Times New Roman" w:hAnsi="Times New Roman" w:cs="Times New Roman"/>
          <w:i/>
        </w:rPr>
        <w:t>χ</w:t>
      </w:r>
      <w:r>
        <w:rPr>
          <w:rFonts w:ascii="Times New Roman" w:hAnsi="Times New Roman" w:cs="Times New Roman"/>
        </w:rPr>
        <w:t xml:space="preserve"> of healthy samples, w</w:t>
      </w:r>
      <w:r w:rsidRPr="00371EC2">
        <w:rPr>
          <w:rFonts w:ascii="Times New Roman" w:hAnsi="Times New Roman" w:cs="Times New Roman"/>
        </w:rPr>
        <w:t>e</w:t>
      </w:r>
      <w:r>
        <w:rPr>
          <w:rFonts w:ascii="Times New Roman" w:hAnsi="Times New Roman" w:cs="Times New Roman"/>
        </w:rPr>
        <w:t xml:space="preserve"> </w:t>
      </w:r>
      <w:r w:rsidRPr="00371EC2">
        <w:rPr>
          <w:rFonts w:ascii="Times New Roman" w:hAnsi="Times New Roman" w:cs="Times New Roman"/>
        </w:rPr>
        <w:t>performed the following normalization for each amplicon in the panel</w:t>
      </w:r>
      <w:r>
        <w:rPr>
          <w:rFonts w:ascii="Times New Roman" w:hAnsi="Times New Roman" w:cs="Times New Roman"/>
        </w:rPr>
        <w:t xml:space="preserve"> in every patient sample: </w:t>
      </w:r>
      <m:oMath>
        <m:r>
          <w:rPr>
            <w:rFonts w:ascii="Cambria Math" w:hAnsi="Cambria Math" w:cs="Times New Roman"/>
          </w:rPr>
          <m:t xml:space="preserve">normalized UMI family count= </m:t>
        </m:r>
        <m:f>
          <m:fPr>
            <m:ctrlPr>
              <w:rPr>
                <w:rFonts w:ascii="Cambria Math" w:hAnsi="Cambria Math" w:cs="Times New Roman"/>
                <w:i/>
              </w:rPr>
            </m:ctrlPr>
          </m:fPr>
          <m:num>
            <m:r>
              <w:rPr>
                <w:rFonts w:ascii="Cambria Math" w:hAnsi="Cambria Math" w:cs="Times New Roman"/>
              </w:rPr>
              <m:t>observed UMI family count</m:t>
            </m:r>
          </m:num>
          <m:den>
            <m:r>
              <w:rPr>
                <w:rFonts w:ascii="Cambria Math" w:hAnsi="Cambria Math" w:cs="Times New Roman"/>
              </w:rPr>
              <m:t>χ of the amplicon</m:t>
            </m:r>
          </m:den>
        </m:f>
      </m:oMath>
      <w:r>
        <w:rPr>
          <w:rFonts w:ascii="Times New Roman" w:hAnsi="Times New Roman" w:cs="Times New Roman"/>
        </w:rPr>
        <w:t xml:space="preserve">.  </w:t>
      </w:r>
      <w:r w:rsidRPr="00371EC2">
        <w:rPr>
          <w:rFonts w:ascii="Times New Roman" w:hAnsi="Times New Roman" w:cs="Times New Roman"/>
        </w:rPr>
        <w:t>Ploidy of each amplicon can be estimated as</w:t>
      </w:r>
      <w:r>
        <w:rPr>
          <w:rFonts w:ascii="Times New Roman" w:hAnsi="Times New Roman" w:cs="Times New Roman"/>
        </w:rPr>
        <w:t xml:space="preserve">: </w:t>
      </w:r>
      <m:oMath>
        <m:r>
          <w:rPr>
            <w:rFonts w:ascii="Cambria Math" w:hAnsi="Cambria Math" w:cs="Times New Roman"/>
          </w:rPr>
          <m:t xml:space="preserve">ploidy= </m:t>
        </m:r>
        <m:f>
          <m:fPr>
            <m:ctrlPr>
              <w:rPr>
                <w:rFonts w:ascii="Cambria Math" w:hAnsi="Cambria Math" w:cs="Times New Roman"/>
                <w:i/>
              </w:rPr>
            </m:ctrlPr>
          </m:fPr>
          <m:num>
            <m:r>
              <w:rPr>
                <w:rFonts w:ascii="Cambria Math" w:hAnsi="Cambria Math" w:cs="Times New Roman"/>
              </w:rPr>
              <m:t>normalized UMI family count</m:t>
            </m:r>
          </m:num>
          <m:den>
            <m:r>
              <w:rPr>
                <w:rFonts w:ascii="Cambria Math" w:hAnsi="Cambria Math" w:cs="Times New Roman"/>
              </w:rPr>
              <m:t>sample input molecule number</m:t>
            </m:r>
          </m:den>
        </m:f>
      </m:oMath>
      <w:r>
        <w:rPr>
          <w:rFonts w:ascii="Times New Roman" w:hAnsi="Times New Roman" w:cs="Times New Roman"/>
        </w:rPr>
        <w:t>.  T</w:t>
      </w:r>
      <w:r w:rsidRPr="004C51FD">
        <w:rPr>
          <w:rFonts w:ascii="Times New Roman" w:hAnsi="Times New Roman" w:cs="Times New Roman"/>
        </w:rPr>
        <w:t xml:space="preserve">he </w:t>
      </w:r>
      <w:r w:rsidRPr="00844BC7">
        <w:rPr>
          <w:rFonts w:ascii="Times New Roman" w:hAnsi="Times New Roman" w:cs="Times New Roman"/>
          <w:i/>
        </w:rPr>
        <w:t>χ</w:t>
      </w:r>
      <w:r w:rsidRPr="004C51FD">
        <w:rPr>
          <w:rFonts w:ascii="Times New Roman" w:hAnsi="Times New Roman" w:cs="Times New Roman"/>
        </w:rPr>
        <w:t xml:space="preserve"> were calculated from the mean observed UMI family count of all healthy samples of the corresponding sample type.</w:t>
      </w:r>
    </w:p>
    <w:p w14:paraId="0214B2D5" w14:textId="77777777" w:rsidR="00371EC2" w:rsidRPr="00371EC2" w:rsidRDefault="00371EC2" w:rsidP="00371EC2">
      <w:pPr>
        <w:ind w:firstLine="360"/>
        <w:rPr>
          <w:rFonts w:ascii="Times New Roman" w:hAnsi="Times New Roman" w:cs="Times New Roman"/>
        </w:rPr>
      </w:pPr>
    </w:p>
    <w:tbl>
      <w:tblPr>
        <w:tblStyle w:val="TableGrid"/>
        <w:tblW w:w="0" w:type="auto"/>
        <w:jc w:val="center"/>
        <w:tblLook w:val="04A0" w:firstRow="1" w:lastRow="0" w:firstColumn="1" w:lastColumn="0" w:noHBand="0" w:noVBand="1"/>
      </w:tblPr>
      <w:tblGrid>
        <w:gridCol w:w="1975"/>
        <w:gridCol w:w="2070"/>
        <w:gridCol w:w="1800"/>
      </w:tblGrid>
      <w:tr w:rsidR="006766F9" w:rsidRPr="00F971F7" w14:paraId="383799EA" w14:textId="77777777" w:rsidTr="006766F9">
        <w:trPr>
          <w:jc w:val="center"/>
        </w:trPr>
        <w:tc>
          <w:tcPr>
            <w:tcW w:w="1975" w:type="dxa"/>
          </w:tcPr>
          <w:p w14:paraId="2DC254DD" w14:textId="5DEAFD24" w:rsidR="006766F9" w:rsidRPr="00F971F7" w:rsidRDefault="006766F9" w:rsidP="00371EC2">
            <w:pPr>
              <w:pStyle w:val="NormalWeb"/>
              <w:jc w:val="center"/>
              <w:rPr>
                <w:rFonts w:eastAsiaTheme="minorEastAsia"/>
                <w:sz w:val="21"/>
                <w:szCs w:val="21"/>
              </w:rPr>
            </w:pPr>
            <w:r w:rsidRPr="00F971F7">
              <w:rPr>
                <w:rFonts w:eastAsiaTheme="minorEastAsia"/>
                <w:sz w:val="21"/>
                <w:szCs w:val="21"/>
              </w:rPr>
              <w:t>Group name</w:t>
            </w:r>
          </w:p>
        </w:tc>
        <w:tc>
          <w:tcPr>
            <w:tcW w:w="2070" w:type="dxa"/>
          </w:tcPr>
          <w:p w14:paraId="133E6A5F" w14:textId="1C4E4C94" w:rsidR="006766F9" w:rsidRPr="00F971F7" w:rsidRDefault="006766F9" w:rsidP="00371EC2">
            <w:pPr>
              <w:pStyle w:val="NormalWeb"/>
              <w:jc w:val="center"/>
              <w:rPr>
                <w:rFonts w:eastAsiaTheme="minorEastAsia"/>
                <w:sz w:val="21"/>
                <w:szCs w:val="21"/>
              </w:rPr>
            </w:pPr>
            <w:r w:rsidRPr="00F971F7">
              <w:rPr>
                <w:rFonts w:eastAsiaTheme="minorEastAsia"/>
                <w:sz w:val="21"/>
                <w:szCs w:val="21"/>
              </w:rPr>
              <w:t>Chromosome</w:t>
            </w:r>
          </w:p>
        </w:tc>
        <w:tc>
          <w:tcPr>
            <w:tcW w:w="1800" w:type="dxa"/>
          </w:tcPr>
          <w:p w14:paraId="5C8367F2" w14:textId="4FB9FCAE" w:rsidR="006766F9" w:rsidRPr="00F971F7" w:rsidRDefault="006766F9" w:rsidP="00371EC2">
            <w:pPr>
              <w:pStyle w:val="NormalWeb"/>
              <w:jc w:val="center"/>
              <w:rPr>
                <w:rFonts w:eastAsiaTheme="minorEastAsia"/>
                <w:sz w:val="21"/>
                <w:szCs w:val="21"/>
              </w:rPr>
            </w:pPr>
            <w:r w:rsidRPr="00F971F7">
              <w:rPr>
                <w:rFonts w:eastAsiaTheme="minorEastAsia"/>
                <w:sz w:val="21"/>
                <w:szCs w:val="21"/>
              </w:rPr>
              <w:t>Group size</w:t>
            </w:r>
          </w:p>
        </w:tc>
      </w:tr>
      <w:tr w:rsidR="006766F9" w:rsidRPr="00F971F7" w14:paraId="5C3142D6" w14:textId="77777777" w:rsidTr="006766F9">
        <w:trPr>
          <w:jc w:val="center"/>
        </w:trPr>
        <w:tc>
          <w:tcPr>
            <w:tcW w:w="1975" w:type="dxa"/>
            <w:vAlign w:val="bottom"/>
          </w:tcPr>
          <w:p w14:paraId="4818682B" w14:textId="10CB6B46" w:rsidR="006766F9" w:rsidRPr="00F971F7" w:rsidRDefault="006766F9" w:rsidP="00371EC2">
            <w:pPr>
              <w:pStyle w:val="NormalWeb"/>
              <w:jc w:val="center"/>
              <w:rPr>
                <w:rFonts w:eastAsiaTheme="minorEastAsia"/>
                <w:sz w:val="21"/>
                <w:szCs w:val="21"/>
              </w:rPr>
            </w:pPr>
            <w:r w:rsidRPr="00F971F7">
              <w:rPr>
                <w:color w:val="000000"/>
                <w:sz w:val="21"/>
                <w:szCs w:val="21"/>
              </w:rPr>
              <w:t>ERBB4</w:t>
            </w:r>
          </w:p>
        </w:tc>
        <w:tc>
          <w:tcPr>
            <w:tcW w:w="2070" w:type="dxa"/>
            <w:vAlign w:val="bottom"/>
          </w:tcPr>
          <w:p w14:paraId="6B61225E" w14:textId="66DF20E9" w:rsidR="006766F9" w:rsidRPr="00F971F7" w:rsidRDefault="006766F9" w:rsidP="00371EC2">
            <w:pPr>
              <w:pStyle w:val="NormalWeb"/>
              <w:jc w:val="center"/>
              <w:rPr>
                <w:rFonts w:eastAsiaTheme="minorEastAsia"/>
                <w:sz w:val="21"/>
                <w:szCs w:val="21"/>
              </w:rPr>
            </w:pPr>
            <w:r w:rsidRPr="00F971F7">
              <w:rPr>
                <w:color w:val="000000"/>
                <w:sz w:val="21"/>
                <w:szCs w:val="21"/>
              </w:rPr>
              <w:t>2</w:t>
            </w:r>
          </w:p>
        </w:tc>
        <w:tc>
          <w:tcPr>
            <w:tcW w:w="1800" w:type="dxa"/>
            <w:vAlign w:val="bottom"/>
          </w:tcPr>
          <w:p w14:paraId="08706DCF" w14:textId="18FE8B99" w:rsidR="006766F9" w:rsidRPr="00F971F7" w:rsidRDefault="006766F9" w:rsidP="00371EC2">
            <w:pPr>
              <w:pStyle w:val="NormalWeb"/>
              <w:jc w:val="center"/>
              <w:rPr>
                <w:rFonts w:eastAsiaTheme="minorEastAsia"/>
                <w:sz w:val="21"/>
                <w:szCs w:val="21"/>
              </w:rPr>
            </w:pPr>
            <w:r w:rsidRPr="00F971F7">
              <w:rPr>
                <w:color w:val="000000"/>
                <w:sz w:val="21"/>
                <w:szCs w:val="21"/>
              </w:rPr>
              <w:t>14</w:t>
            </w:r>
          </w:p>
        </w:tc>
      </w:tr>
      <w:tr w:rsidR="006766F9" w:rsidRPr="00F971F7" w14:paraId="602E04E0" w14:textId="77777777" w:rsidTr="006766F9">
        <w:trPr>
          <w:jc w:val="center"/>
        </w:trPr>
        <w:tc>
          <w:tcPr>
            <w:tcW w:w="1975" w:type="dxa"/>
            <w:vAlign w:val="bottom"/>
          </w:tcPr>
          <w:p w14:paraId="68DE0520" w14:textId="783E3735" w:rsidR="006766F9" w:rsidRPr="00F971F7" w:rsidRDefault="006766F9" w:rsidP="00371EC2">
            <w:pPr>
              <w:pStyle w:val="NormalWeb"/>
              <w:jc w:val="center"/>
              <w:rPr>
                <w:rFonts w:eastAsiaTheme="minorEastAsia"/>
                <w:sz w:val="21"/>
                <w:szCs w:val="21"/>
              </w:rPr>
            </w:pPr>
            <w:r w:rsidRPr="00F971F7">
              <w:rPr>
                <w:color w:val="000000"/>
                <w:sz w:val="21"/>
                <w:szCs w:val="21"/>
              </w:rPr>
              <w:t>PIK3CA</w:t>
            </w:r>
          </w:p>
        </w:tc>
        <w:tc>
          <w:tcPr>
            <w:tcW w:w="2070" w:type="dxa"/>
            <w:vAlign w:val="bottom"/>
          </w:tcPr>
          <w:p w14:paraId="2877805B" w14:textId="05D8E92A" w:rsidR="006766F9" w:rsidRPr="00F971F7" w:rsidRDefault="006766F9" w:rsidP="00371EC2">
            <w:pPr>
              <w:pStyle w:val="NormalWeb"/>
              <w:jc w:val="center"/>
              <w:rPr>
                <w:rFonts w:eastAsiaTheme="minorEastAsia"/>
                <w:sz w:val="21"/>
                <w:szCs w:val="21"/>
              </w:rPr>
            </w:pPr>
            <w:r w:rsidRPr="00F971F7">
              <w:rPr>
                <w:color w:val="000000"/>
                <w:sz w:val="21"/>
                <w:szCs w:val="21"/>
              </w:rPr>
              <w:t>3</w:t>
            </w:r>
          </w:p>
        </w:tc>
        <w:tc>
          <w:tcPr>
            <w:tcW w:w="1800" w:type="dxa"/>
            <w:vAlign w:val="bottom"/>
          </w:tcPr>
          <w:p w14:paraId="0B83F3D6" w14:textId="6D759BF0" w:rsidR="006766F9" w:rsidRPr="00F971F7" w:rsidRDefault="006766F9" w:rsidP="00371EC2">
            <w:pPr>
              <w:pStyle w:val="NormalWeb"/>
              <w:jc w:val="center"/>
              <w:rPr>
                <w:rFonts w:eastAsiaTheme="minorEastAsia"/>
                <w:sz w:val="21"/>
                <w:szCs w:val="21"/>
              </w:rPr>
            </w:pPr>
            <w:r w:rsidRPr="00F971F7">
              <w:rPr>
                <w:color w:val="000000"/>
                <w:sz w:val="21"/>
                <w:szCs w:val="21"/>
              </w:rPr>
              <w:t>7</w:t>
            </w:r>
          </w:p>
        </w:tc>
      </w:tr>
      <w:tr w:rsidR="006766F9" w:rsidRPr="00F971F7" w14:paraId="06445E42" w14:textId="77777777" w:rsidTr="006766F9">
        <w:trPr>
          <w:jc w:val="center"/>
        </w:trPr>
        <w:tc>
          <w:tcPr>
            <w:tcW w:w="1975" w:type="dxa"/>
            <w:vAlign w:val="bottom"/>
          </w:tcPr>
          <w:p w14:paraId="607DDEB0" w14:textId="53EC426B" w:rsidR="006766F9" w:rsidRPr="00F971F7" w:rsidRDefault="006766F9" w:rsidP="00371EC2">
            <w:pPr>
              <w:pStyle w:val="NormalWeb"/>
              <w:jc w:val="center"/>
              <w:rPr>
                <w:rFonts w:eastAsiaTheme="minorEastAsia"/>
                <w:sz w:val="21"/>
                <w:szCs w:val="21"/>
              </w:rPr>
            </w:pPr>
            <w:r w:rsidRPr="00F971F7">
              <w:rPr>
                <w:color w:val="000000"/>
                <w:sz w:val="21"/>
                <w:szCs w:val="21"/>
              </w:rPr>
              <w:t>ESR1</w:t>
            </w:r>
          </w:p>
        </w:tc>
        <w:tc>
          <w:tcPr>
            <w:tcW w:w="2070" w:type="dxa"/>
            <w:vAlign w:val="bottom"/>
          </w:tcPr>
          <w:p w14:paraId="57D4F38E" w14:textId="29BCE301" w:rsidR="006766F9" w:rsidRPr="00F971F7" w:rsidRDefault="006766F9" w:rsidP="00371EC2">
            <w:pPr>
              <w:pStyle w:val="NormalWeb"/>
              <w:jc w:val="center"/>
              <w:rPr>
                <w:rFonts w:eastAsiaTheme="minorEastAsia"/>
                <w:sz w:val="21"/>
                <w:szCs w:val="21"/>
              </w:rPr>
            </w:pPr>
            <w:r w:rsidRPr="00F971F7">
              <w:rPr>
                <w:color w:val="000000"/>
                <w:sz w:val="21"/>
                <w:szCs w:val="21"/>
              </w:rPr>
              <w:t>6</w:t>
            </w:r>
          </w:p>
        </w:tc>
        <w:tc>
          <w:tcPr>
            <w:tcW w:w="1800" w:type="dxa"/>
            <w:vAlign w:val="bottom"/>
          </w:tcPr>
          <w:p w14:paraId="1F9084D3" w14:textId="4E5D78ED" w:rsidR="006766F9" w:rsidRPr="00F971F7" w:rsidRDefault="006766F9" w:rsidP="00371EC2">
            <w:pPr>
              <w:pStyle w:val="NormalWeb"/>
              <w:jc w:val="center"/>
              <w:rPr>
                <w:rFonts w:eastAsiaTheme="minorEastAsia"/>
                <w:sz w:val="21"/>
                <w:szCs w:val="21"/>
              </w:rPr>
            </w:pPr>
            <w:r w:rsidRPr="00F971F7">
              <w:rPr>
                <w:color w:val="000000"/>
                <w:sz w:val="21"/>
                <w:szCs w:val="21"/>
              </w:rPr>
              <w:t>3</w:t>
            </w:r>
          </w:p>
        </w:tc>
      </w:tr>
      <w:tr w:rsidR="006766F9" w:rsidRPr="00F971F7" w14:paraId="7937BB74" w14:textId="77777777" w:rsidTr="006766F9">
        <w:trPr>
          <w:jc w:val="center"/>
        </w:trPr>
        <w:tc>
          <w:tcPr>
            <w:tcW w:w="1975" w:type="dxa"/>
            <w:vAlign w:val="bottom"/>
          </w:tcPr>
          <w:p w14:paraId="07E0C805" w14:textId="72F4F496" w:rsidR="006766F9" w:rsidRPr="00F971F7" w:rsidRDefault="006766F9" w:rsidP="00371EC2">
            <w:pPr>
              <w:pStyle w:val="NormalWeb"/>
              <w:jc w:val="center"/>
              <w:rPr>
                <w:rFonts w:eastAsiaTheme="minorEastAsia"/>
                <w:sz w:val="21"/>
                <w:szCs w:val="21"/>
              </w:rPr>
            </w:pPr>
            <w:r w:rsidRPr="00F971F7">
              <w:rPr>
                <w:color w:val="000000"/>
                <w:sz w:val="21"/>
                <w:szCs w:val="21"/>
              </w:rPr>
              <w:t>EGFR</w:t>
            </w:r>
          </w:p>
        </w:tc>
        <w:tc>
          <w:tcPr>
            <w:tcW w:w="2070" w:type="dxa"/>
            <w:vAlign w:val="bottom"/>
          </w:tcPr>
          <w:p w14:paraId="55662A94" w14:textId="3A580C30" w:rsidR="006766F9" w:rsidRPr="00F971F7" w:rsidRDefault="006766F9" w:rsidP="00371EC2">
            <w:pPr>
              <w:pStyle w:val="NormalWeb"/>
              <w:jc w:val="center"/>
              <w:rPr>
                <w:rFonts w:eastAsiaTheme="minorEastAsia"/>
                <w:sz w:val="21"/>
                <w:szCs w:val="21"/>
              </w:rPr>
            </w:pPr>
            <w:r w:rsidRPr="00F971F7">
              <w:rPr>
                <w:color w:val="000000"/>
                <w:sz w:val="21"/>
                <w:szCs w:val="21"/>
              </w:rPr>
              <w:t>7</w:t>
            </w:r>
          </w:p>
        </w:tc>
        <w:tc>
          <w:tcPr>
            <w:tcW w:w="1800" w:type="dxa"/>
            <w:vAlign w:val="bottom"/>
          </w:tcPr>
          <w:p w14:paraId="4B7C4389" w14:textId="5ED86447" w:rsidR="006766F9" w:rsidRPr="00F971F7" w:rsidRDefault="006766F9" w:rsidP="00371EC2">
            <w:pPr>
              <w:pStyle w:val="NormalWeb"/>
              <w:jc w:val="center"/>
              <w:rPr>
                <w:rFonts w:eastAsiaTheme="minorEastAsia"/>
                <w:sz w:val="21"/>
                <w:szCs w:val="21"/>
              </w:rPr>
            </w:pPr>
            <w:r w:rsidRPr="00F971F7">
              <w:rPr>
                <w:color w:val="000000"/>
                <w:sz w:val="21"/>
                <w:szCs w:val="21"/>
              </w:rPr>
              <w:t>6</w:t>
            </w:r>
          </w:p>
        </w:tc>
      </w:tr>
      <w:tr w:rsidR="006766F9" w:rsidRPr="00F971F7" w14:paraId="7F78C213" w14:textId="77777777" w:rsidTr="006766F9">
        <w:trPr>
          <w:jc w:val="center"/>
        </w:trPr>
        <w:tc>
          <w:tcPr>
            <w:tcW w:w="1975" w:type="dxa"/>
            <w:vAlign w:val="bottom"/>
          </w:tcPr>
          <w:p w14:paraId="6A1F456D" w14:textId="2E8BE5A4" w:rsidR="006766F9" w:rsidRPr="00F971F7" w:rsidRDefault="006766F9" w:rsidP="00371EC2">
            <w:pPr>
              <w:pStyle w:val="NormalWeb"/>
              <w:jc w:val="center"/>
              <w:rPr>
                <w:rFonts w:eastAsiaTheme="minorEastAsia"/>
                <w:sz w:val="21"/>
                <w:szCs w:val="21"/>
              </w:rPr>
            </w:pPr>
            <w:r w:rsidRPr="00F971F7">
              <w:rPr>
                <w:color w:val="000000"/>
                <w:sz w:val="21"/>
                <w:szCs w:val="21"/>
              </w:rPr>
              <w:t>BRAF</w:t>
            </w:r>
          </w:p>
        </w:tc>
        <w:tc>
          <w:tcPr>
            <w:tcW w:w="2070" w:type="dxa"/>
            <w:vAlign w:val="bottom"/>
          </w:tcPr>
          <w:p w14:paraId="4CB76334" w14:textId="47F582FE" w:rsidR="006766F9" w:rsidRPr="00F971F7" w:rsidRDefault="006766F9" w:rsidP="00371EC2">
            <w:pPr>
              <w:pStyle w:val="NormalWeb"/>
              <w:jc w:val="center"/>
              <w:rPr>
                <w:rFonts w:eastAsiaTheme="minorEastAsia"/>
                <w:sz w:val="21"/>
                <w:szCs w:val="21"/>
              </w:rPr>
            </w:pPr>
            <w:r w:rsidRPr="00F971F7">
              <w:rPr>
                <w:color w:val="000000"/>
                <w:sz w:val="21"/>
                <w:szCs w:val="21"/>
              </w:rPr>
              <w:t>7</w:t>
            </w:r>
          </w:p>
        </w:tc>
        <w:tc>
          <w:tcPr>
            <w:tcW w:w="1800" w:type="dxa"/>
            <w:vAlign w:val="bottom"/>
          </w:tcPr>
          <w:p w14:paraId="32659E5A" w14:textId="30AF2FE1" w:rsidR="006766F9" w:rsidRPr="00F971F7" w:rsidRDefault="006766F9" w:rsidP="00371EC2">
            <w:pPr>
              <w:pStyle w:val="NormalWeb"/>
              <w:jc w:val="center"/>
              <w:rPr>
                <w:rFonts w:eastAsiaTheme="minorEastAsia"/>
                <w:sz w:val="21"/>
                <w:szCs w:val="21"/>
              </w:rPr>
            </w:pPr>
            <w:r w:rsidRPr="00F971F7">
              <w:rPr>
                <w:color w:val="000000"/>
                <w:sz w:val="21"/>
                <w:szCs w:val="21"/>
              </w:rPr>
              <w:t>2</w:t>
            </w:r>
          </w:p>
        </w:tc>
      </w:tr>
      <w:tr w:rsidR="006766F9" w:rsidRPr="00F971F7" w14:paraId="5DDF9ADA" w14:textId="77777777" w:rsidTr="006766F9">
        <w:trPr>
          <w:jc w:val="center"/>
        </w:trPr>
        <w:tc>
          <w:tcPr>
            <w:tcW w:w="1975" w:type="dxa"/>
            <w:vAlign w:val="bottom"/>
          </w:tcPr>
          <w:p w14:paraId="56BA5BDF" w14:textId="4BCC89E7" w:rsidR="006766F9" w:rsidRPr="00F971F7" w:rsidRDefault="006766F9" w:rsidP="00371EC2">
            <w:pPr>
              <w:pStyle w:val="NormalWeb"/>
              <w:jc w:val="center"/>
              <w:rPr>
                <w:rFonts w:eastAsiaTheme="minorEastAsia"/>
                <w:sz w:val="21"/>
                <w:szCs w:val="21"/>
              </w:rPr>
            </w:pPr>
            <w:r w:rsidRPr="00F971F7">
              <w:rPr>
                <w:color w:val="000000"/>
                <w:sz w:val="21"/>
                <w:szCs w:val="21"/>
              </w:rPr>
              <w:t>PTEN</w:t>
            </w:r>
          </w:p>
        </w:tc>
        <w:tc>
          <w:tcPr>
            <w:tcW w:w="2070" w:type="dxa"/>
            <w:vAlign w:val="bottom"/>
          </w:tcPr>
          <w:p w14:paraId="46635559" w14:textId="00D3417B" w:rsidR="006766F9" w:rsidRPr="00F971F7" w:rsidRDefault="006766F9" w:rsidP="00371EC2">
            <w:pPr>
              <w:pStyle w:val="NormalWeb"/>
              <w:jc w:val="center"/>
              <w:rPr>
                <w:rFonts w:eastAsiaTheme="minorEastAsia"/>
                <w:sz w:val="21"/>
                <w:szCs w:val="21"/>
              </w:rPr>
            </w:pPr>
            <w:r w:rsidRPr="00F971F7">
              <w:rPr>
                <w:color w:val="000000"/>
                <w:sz w:val="21"/>
                <w:szCs w:val="21"/>
              </w:rPr>
              <w:t>10</w:t>
            </w:r>
          </w:p>
        </w:tc>
        <w:tc>
          <w:tcPr>
            <w:tcW w:w="1800" w:type="dxa"/>
            <w:vAlign w:val="bottom"/>
          </w:tcPr>
          <w:p w14:paraId="6BCE2147" w14:textId="4383C800" w:rsidR="006766F9" w:rsidRPr="00F971F7" w:rsidRDefault="006766F9" w:rsidP="00371EC2">
            <w:pPr>
              <w:pStyle w:val="NormalWeb"/>
              <w:jc w:val="center"/>
              <w:rPr>
                <w:rFonts w:eastAsiaTheme="minorEastAsia"/>
                <w:sz w:val="21"/>
                <w:szCs w:val="21"/>
              </w:rPr>
            </w:pPr>
            <w:r w:rsidRPr="00F971F7">
              <w:rPr>
                <w:color w:val="000000"/>
                <w:sz w:val="21"/>
                <w:szCs w:val="21"/>
              </w:rPr>
              <w:t>10</w:t>
            </w:r>
          </w:p>
        </w:tc>
      </w:tr>
      <w:tr w:rsidR="006766F9" w:rsidRPr="00F971F7" w14:paraId="28D4ABE7" w14:textId="77777777" w:rsidTr="006766F9">
        <w:trPr>
          <w:jc w:val="center"/>
        </w:trPr>
        <w:tc>
          <w:tcPr>
            <w:tcW w:w="1975" w:type="dxa"/>
            <w:vAlign w:val="bottom"/>
          </w:tcPr>
          <w:p w14:paraId="664472FC" w14:textId="319C8A4F" w:rsidR="006766F9" w:rsidRPr="00F971F7" w:rsidRDefault="006766F9" w:rsidP="00371EC2">
            <w:pPr>
              <w:pStyle w:val="NormalWeb"/>
              <w:jc w:val="center"/>
              <w:rPr>
                <w:rFonts w:eastAsiaTheme="minorEastAsia"/>
                <w:sz w:val="21"/>
                <w:szCs w:val="21"/>
              </w:rPr>
            </w:pPr>
            <w:r w:rsidRPr="00F971F7">
              <w:rPr>
                <w:color w:val="000000"/>
                <w:sz w:val="21"/>
                <w:szCs w:val="21"/>
              </w:rPr>
              <w:t>KRAS</w:t>
            </w:r>
          </w:p>
        </w:tc>
        <w:tc>
          <w:tcPr>
            <w:tcW w:w="2070" w:type="dxa"/>
            <w:vAlign w:val="bottom"/>
          </w:tcPr>
          <w:p w14:paraId="6AFC2CEC" w14:textId="5D72C3A0" w:rsidR="006766F9" w:rsidRPr="00F971F7" w:rsidRDefault="006766F9" w:rsidP="00371EC2">
            <w:pPr>
              <w:pStyle w:val="NormalWeb"/>
              <w:jc w:val="center"/>
              <w:rPr>
                <w:rFonts w:eastAsiaTheme="minorEastAsia"/>
                <w:sz w:val="21"/>
                <w:szCs w:val="21"/>
              </w:rPr>
            </w:pPr>
            <w:r w:rsidRPr="00F971F7">
              <w:rPr>
                <w:color w:val="000000"/>
                <w:sz w:val="21"/>
                <w:szCs w:val="21"/>
              </w:rPr>
              <w:t>12</w:t>
            </w:r>
          </w:p>
        </w:tc>
        <w:tc>
          <w:tcPr>
            <w:tcW w:w="1800" w:type="dxa"/>
            <w:vAlign w:val="bottom"/>
          </w:tcPr>
          <w:p w14:paraId="675451D8" w14:textId="16C7C38B" w:rsidR="006766F9" w:rsidRPr="00F971F7" w:rsidRDefault="006766F9" w:rsidP="00371EC2">
            <w:pPr>
              <w:pStyle w:val="NormalWeb"/>
              <w:jc w:val="center"/>
              <w:rPr>
                <w:rFonts w:eastAsiaTheme="minorEastAsia"/>
                <w:sz w:val="21"/>
                <w:szCs w:val="21"/>
              </w:rPr>
            </w:pPr>
            <w:r w:rsidRPr="00F971F7">
              <w:rPr>
                <w:color w:val="000000"/>
                <w:sz w:val="21"/>
                <w:szCs w:val="21"/>
              </w:rPr>
              <w:t>1</w:t>
            </w:r>
          </w:p>
        </w:tc>
      </w:tr>
      <w:tr w:rsidR="006766F9" w:rsidRPr="00F971F7" w14:paraId="051C2CAC" w14:textId="77777777" w:rsidTr="006766F9">
        <w:trPr>
          <w:jc w:val="center"/>
        </w:trPr>
        <w:tc>
          <w:tcPr>
            <w:tcW w:w="1975" w:type="dxa"/>
            <w:vAlign w:val="bottom"/>
          </w:tcPr>
          <w:p w14:paraId="01D38DFF" w14:textId="08A56CFD" w:rsidR="006766F9" w:rsidRPr="00F971F7" w:rsidRDefault="006766F9" w:rsidP="00371EC2">
            <w:pPr>
              <w:pStyle w:val="NormalWeb"/>
              <w:jc w:val="center"/>
              <w:rPr>
                <w:rFonts w:eastAsiaTheme="minorEastAsia"/>
                <w:sz w:val="21"/>
                <w:szCs w:val="21"/>
              </w:rPr>
            </w:pPr>
            <w:r w:rsidRPr="00F971F7">
              <w:rPr>
                <w:color w:val="000000"/>
                <w:sz w:val="21"/>
                <w:szCs w:val="21"/>
              </w:rPr>
              <w:t>ERBB3</w:t>
            </w:r>
          </w:p>
        </w:tc>
        <w:tc>
          <w:tcPr>
            <w:tcW w:w="2070" w:type="dxa"/>
            <w:vAlign w:val="bottom"/>
          </w:tcPr>
          <w:p w14:paraId="2BFB1148" w14:textId="4D52CFF2" w:rsidR="006766F9" w:rsidRPr="00F971F7" w:rsidRDefault="006766F9" w:rsidP="00371EC2">
            <w:pPr>
              <w:pStyle w:val="NormalWeb"/>
              <w:jc w:val="center"/>
              <w:rPr>
                <w:rFonts w:eastAsiaTheme="minorEastAsia"/>
                <w:sz w:val="21"/>
                <w:szCs w:val="21"/>
              </w:rPr>
            </w:pPr>
            <w:r w:rsidRPr="00F971F7">
              <w:rPr>
                <w:color w:val="000000"/>
                <w:sz w:val="21"/>
                <w:szCs w:val="21"/>
              </w:rPr>
              <w:t>12</w:t>
            </w:r>
          </w:p>
        </w:tc>
        <w:tc>
          <w:tcPr>
            <w:tcW w:w="1800" w:type="dxa"/>
            <w:vAlign w:val="bottom"/>
          </w:tcPr>
          <w:p w14:paraId="59D2BFFD" w14:textId="7D004CEE" w:rsidR="006766F9" w:rsidRPr="00F971F7" w:rsidRDefault="006766F9" w:rsidP="00371EC2">
            <w:pPr>
              <w:pStyle w:val="NormalWeb"/>
              <w:jc w:val="center"/>
              <w:rPr>
                <w:rFonts w:eastAsiaTheme="minorEastAsia"/>
                <w:sz w:val="21"/>
                <w:szCs w:val="21"/>
              </w:rPr>
            </w:pPr>
            <w:r w:rsidRPr="00F971F7">
              <w:rPr>
                <w:color w:val="000000"/>
                <w:sz w:val="21"/>
                <w:szCs w:val="21"/>
              </w:rPr>
              <w:t>5</w:t>
            </w:r>
          </w:p>
        </w:tc>
      </w:tr>
      <w:tr w:rsidR="006766F9" w:rsidRPr="00F971F7" w14:paraId="6389A799" w14:textId="77777777" w:rsidTr="006766F9">
        <w:trPr>
          <w:jc w:val="center"/>
        </w:trPr>
        <w:tc>
          <w:tcPr>
            <w:tcW w:w="1975" w:type="dxa"/>
            <w:vAlign w:val="bottom"/>
          </w:tcPr>
          <w:p w14:paraId="24EA7B35" w14:textId="0F943462" w:rsidR="006766F9" w:rsidRPr="00F971F7" w:rsidRDefault="006766F9" w:rsidP="00371EC2">
            <w:pPr>
              <w:pStyle w:val="NormalWeb"/>
              <w:jc w:val="center"/>
              <w:rPr>
                <w:rFonts w:eastAsiaTheme="minorEastAsia"/>
                <w:sz w:val="21"/>
                <w:szCs w:val="21"/>
              </w:rPr>
            </w:pPr>
            <w:r w:rsidRPr="00F971F7">
              <w:rPr>
                <w:color w:val="000000"/>
                <w:sz w:val="21"/>
                <w:szCs w:val="21"/>
              </w:rPr>
              <w:t>BRCA2</w:t>
            </w:r>
          </w:p>
        </w:tc>
        <w:tc>
          <w:tcPr>
            <w:tcW w:w="2070" w:type="dxa"/>
            <w:vAlign w:val="bottom"/>
          </w:tcPr>
          <w:p w14:paraId="528566FC" w14:textId="43AA590F" w:rsidR="006766F9" w:rsidRPr="00F971F7" w:rsidRDefault="006766F9" w:rsidP="00371EC2">
            <w:pPr>
              <w:pStyle w:val="NormalWeb"/>
              <w:jc w:val="center"/>
              <w:rPr>
                <w:rFonts w:eastAsiaTheme="minorEastAsia"/>
                <w:sz w:val="21"/>
                <w:szCs w:val="21"/>
              </w:rPr>
            </w:pPr>
            <w:r w:rsidRPr="00F971F7">
              <w:rPr>
                <w:color w:val="000000"/>
                <w:sz w:val="21"/>
                <w:szCs w:val="21"/>
              </w:rPr>
              <w:t>13</w:t>
            </w:r>
          </w:p>
        </w:tc>
        <w:tc>
          <w:tcPr>
            <w:tcW w:w="1800" w:type="dxa"/>
            <w:vAlign w:val="bottom"/>
          </w:tcPr>
          <w:p w14:paraId="62CCBD5E" w14:textId="79277CE5" w:rsidR="006766F9" w:rsidRPr="00F971F7" w:rsidRDefault="006766F9" w:rsidP="00371EC2">
            <w:pPr>
              <w:pStyle w:val="NormalWeb"/>
              <w:jc w:val="center"/>
              <w:rPr>
                <w:rFonts w:eastAsiaTheme="minorEastAsia"/>
                <w:sz w:val="21"/>
                <w:szCs w:val="21"/>
              </w:rPr>
            </w:pPr>
            <w:r w:rsidRPr="00F971F7">
              <w:rPr>
                <w:color w:val="000000"/>
                <w:sz w:val="21"/>
                <w:szCs w:val="21"/>
              </w:rPr>
              <w:t>9</w:t>
            </w:r>
          </w:p>
        </w:tc>
      </w:tr>
      <w:tr w:rsidR="006766F9" w:rsidRPr="00F971F7" w14:paraId="22DC0D34" w14:textId="77777777" w:rsidTr="006766F9">
        <w:trPr>
          <w:jc w:val="center"/>
        </w:trPr>
        <w:tc>
          <w:tcPr>
            <w:tcW w:w="1975" w:type="dxa"/>
            <w:vAlign w:val="bottom"/>
          </w:tcPr>
          <w:p w14:paraId="32EF7A5D" w14:textId="7AEF6555" w:rsidR="006766F9" w:rsidRPr="00F971F7" w:rsidRDefault="006766F9" w:rsidP="00371EC2">
            <w:pPr>
              <w:pStyle w:val="NormalWeb"/>
              <w:jc w:val="center"/>
              <w:rPr>
                <w:rFonts w:eastAsiaTheme="minorEastAsia"/>
                <w:sz w:val="21"/>
                <w:szCs w:val="21"/>
              </w:rPr>
            </w:pPr>
            <w:r w:rsidRPr="00F971F7">
              <w:rPr>
                <w:color w:val="000000"/>
                <w:sz w:val="21"/>
                <w:szCs w:val="21"/>
              </w:rPr>
              <w:t>AKT1</w:t>
            </w:r>
          </w:p>
        </w:tc>
        <w:tc>
          <w:tcPr>
            <w:tcW w:w="2070" w:type="dxa"/>
            <w:vAlign w:val="bottom"/>
          </w:tcPr>
          <w:p w14:paraId="28361D33" w14:textId="4D0F6FBB" w:rsidR="006766F9" w:rsidRPr="00F971F7" w:rsidRDefault="006766F9" w:rsidP="00371EC2">
            <w:pPr>
              <w:pStyle w:val="NormalWeb"/>
              <w:jc w:val="center"/>
              <w:rPr>
                <w:rFonts w:eastAsiaTheme="minorEastAsia"/>
                <w:sz w:val="21"/>
                <w:szCs w:val="21"/>
              </w:rPr>
            </w:pPr>
            <w:r w:rsidRPr="00F971F7">
              <w:rPr>
                <w:color w:val="000000"/>
                <w:sz w:val="21"/>
                <w:szCs w:val="21"/>
              </w:rPr>
              <w:t>14</w:t>
            </w:r>
          </w:p>
        </w:tc>
        <w:tc>
          <w:tcPr>
            <w:tcW w:w="1800" w:type="dxa"/>
            <w:vAlign w:val="bottom"/>
          </w:tcPr>
          <w:p w14:paraId="3F0AF815" w14:textId="643E2A87" w:rsidR="006766F9" w:rsidRPr="00F971F7" w:rsidRDefault="006766F9" w:rsidP="00371EC2">
            <w:pPr>
              <w:pStyle w:val="NormalWeb"/>
              <w:jc w:val="center"/>
              <w:rPr>
                <w:rFonts w:eastAsiaTheme="minorEastAsia"/>
                <w:sz w:val="21"/>
                <w:szCs w:val="21"/>
              </w:rPr>
            </w:pPr>
            <w:r w:rsidRPr="00F971F7">
              <w:rPr>
                <w:color w:val="000000"/>
                <w:sz w:val="21"/>
                <w:szCs w:val="21"/>
              </w:rPr>
              <w:t>1</w:t>
            </w:r>
          </w:p>
        </w:tc>
      </w:tr>
      <w:tr w:rsidR="006766F9" w:rsidRPr="00F971F7" w14:paraId="02617E1E" w14:textId="77777777" w:rsidTr="006766F9">
        <w:trPr>
          <w:jc w:val="center"/>
        </w:trPr>
        <w:tc>
          <w:tcPr>
            <w:tcW w:w="1975" w:type="dxa"/>
            <w:vAlign w:val="bottom"/>
          </w:tcPr>
          <w:p w14:paraId="6EF359FB" w14:textId="3FF275D4" w:rsidR="006766F9" w:rsidRPr="00F971F7" w:rsidRDefault="006766F9" w:rsidP="00371EC2">
            <w:pPr>
              <w:pStyle w:val="NormalWeb"/>
              <w:jc w:val="center"/>
              <w:rPr>
                <w:rFonts w:eastAsiaTheme="minorEastAsia"/>
                <w:sz w:val="21"/>
                <w:szCs w:val="21"/>
              </w:rPr>
            </w:pPr>
            <w:r w:rsidRPr="00F971F7">
              <w:rPr>
                <w:color w:val="000000"/>
                <w:sz w:val="21"/>
                <w:szCs w:val="21"/>
              </w:rPr>
              <w:t>TP53</w:t>
            </w:r>
          </w:p>
        </w:tc>
        <w:tc>
          <w:tcPr>
            <w:tcW w:w="2070" w:type="dxa"/>
            <w:vAlign w:val="bottom"/>
          </w:tcPr>
          <w:p w14:paraId="08CFE713" w14:textId="539F185C" w:rsidR="006766F9" w:rsidRPr="00F971F7" w:rsidRDefault="006766F9" w:rsidP="00371EC2">
            <w:pPr>
              <w:pStyle w:val="NormalWeb"/>
              <w:jc w:val="center"/>
              <w:rPr>
                <w:rFonts w:eastAsiaTheme="minorEastAsia"/>
                <w:sz w:val="21"/>
                <w:szCs w:val="21"/>
              </w:rPr>
            </w:pPr>
            <w:r w:rsidRPr="00F971F7">
              <w:rPr>
                <w:color w:val="000000"/>
                <w:sz w:val="21"/>
                <w:szCs w:val="21"/>
              </w:rPr>
              <w:t>17</w:t>
            </w:r>
          </w:p>
        </w:tc>
        <w:tc>
          <w:tcPr>
            <w:tcW w:w="1800" w:type="dxa"/>
            <w:vAlign w:val="bottom"/>
          </w:tcPr>
          <w:p w14:paraId="2AE0852B" w14:textId="1976732A" w:rsidR="006766F9" w:rsidRPr="00F971F7" w:rsidRDefault="006766F9" w:rsidP="00371EC2">
            <w:pPr>
              <w:pStyle w:val="NormalWeb"/>
              <w:jc w:val="center"/>
              <w:rPr>
                <w:rFonts w:eastAsiaTheme="minorEastAsia"/>
                <w:sz w:val="21"/>
                <w:szCs w:val="21"/>
              </w:rPr>
            </w:pPr>
            <w:r w:rsidRPr="00F971F7">
              <w:rPr>
                <w:color w:val="000000"/>
                <w:sz w:val="21"/>
                <w:szCs w:val="21"/>
              </w:rPr>
              <w:t>6</w:t>
            </w:r>
          </w:p>
        </w:tc>
      </w:tr>
      <w:tr w:rsidR="006766F9" w:rsidRPr="00F971F7" w14:paraId="38B924C2" w14:textId="77777777" w:rsidTr="006766F9">
        <w:trPr>
          <w:jc w:val="center"/>
        </w:trPr>
        <w:tc>
          <w:tcPr>
            <w:tcW w:w="1975" w:type="dxa"/>
            <w:vAlign w:val="bottom"/>
          </w:tcPr>
          <w:p w14:paraId="713000EA" w14:textId="702CE1C1" w:rsidR="006766F9" w:rsidRPr="00F971F7" w:rsidRDefault="006766F9" w:rsidP="00371EC2">
            <w:pPr>
              <w:pStyle w:val="NormalWeb"/>
              <w:jc w:val="center"/>
              <w:rPr>
                <w:rFonts w:eastAsiaTheme="minorEastAsia"/>
                <w:sz w:val="21"/>
                <w:szCs w:val="21"/>
              </w:rPr>
            </w:pPr>
            <w:r w:rsidRPr="00F971F7">
              <w:rPr>
                <w:color w:val="000000"/>
                <w:sz w:val="21"/>
                <w:szCs w:val="21"/>
              </w:rPr>
              <w:t>ERBB2</w:t>
            </w:r>
          </w:p>
        </w:tc>
        <w:tc>
          <w:tcPr>
            <w:tcW w:w="2070" w:type="dxa"/>
            <w:vAlign w:val="bottom"/>
          </w:tcPr>
          <w:p w14:paraId="599FFDCE" w14:textId="04DD9E9B" w:rsidR="006766F9" w:rsidRPr="00F971F7" w:rsidRDefault="006766F9" w:rsidP="00371EC2">
            <w:pPr>
              <w:pStyle w:val="NormalWeb"/>
              <w:jc w:val="center"/>
              <w:rPr>
                <w:rFonts w:eastAsiaTheme="minorEastAsia"/>
                <w:sz w:val="21"/>
                <w:szCs w:val="21"/>
              </w:rPr>
            </w:pPr>
            <w:r w:rsidRPr="00F971F7">
              <w:rPr>
                <w:color w:val="000000"/>
                <w:sz w:val="21"/>
                <w:szCs w:val="21"/>
              </w:rPr>
              <w:t>17</w:t>
            </w:r>
          </w:p>
        </w:tc>
        <w:tc>
          <w:tcPr>
            <w:tcW w:w="1800" w:type="dxa"/>
            <w:vAlign w:val="bottom"/>
          </w:tcPr>
          <w:p w14:paraId="69D8AEDC" w14:textId="451A4C97" w:rsidR="006766F9" w:rsidRPr="00F971F7" w:rsidRDefault="006766F9" w:rsidP="00371EC2">
            <w:pPr>
              <w:pStyle w:val="NormalWeb"/>
              <w:jc w:val="center"/>
              <w:rPr>
                <w:rFonts w:eastAsiaTheme="minorEastAsia"/>
                <w:sz w:val="21"/>
                <w:szCs w:val="21"/>
              </w:rPr>
            </w:pPr>
            <w:r w:rsidRPr="00F971F7">
              <w:rPr>
                <w:color w:val="000000"/>
                <w:sz w:val="21"/>
                <w:szCs w:val="21"/>
              </w:rPr>
              <w:t>49</w:t>
            </w:r>
          </w:p>
        </w:tc>
      </w:tr>
      <w:tr w:rsidR="006766F9" w:rsidRPr="00F971F7" w14:paraId="0888ADB4" w14:textId="77777777" w:rsidTr="006766F9">
        <w:trPr>
          <w:jc w:val="center"/>
        </w:trPr>
        <w:tc>
          <w:tcPr>
            <w:tcW w:w="1975" w:type="dxa"/>
            <w:vAlign w:val="bottom"/>
          </w:tcPr>
          <w:p w14:paraId="31C40377" w14:textId="1CF9241C" w:rsidR="006766F9" w:rsidRPr="00F971F7" w:rsidRDefault="006766F9" w:rsidP="00371EC2">
            <w:pPr>
              <w:pStyle w:val="NormalWeb"/>
              <w:jc w:val="center"/>
              <w:rPr>
                <w:rFonts w:eastAsiaTheme="minorEastAsia"/>
                <w:sz w:val="21"/>
                <w:szCs w:val="21"/>
              </w:rPr>
            </w:pPr>
            <w:r w:rsidRPr="00F971F7">
              <w:rPr>
                <w:color w:val="000000"/>
                <w:sz w:val="21"/>
                <w:szCs w:val="21"/>
              </w:rPr>
              <w:t>BRCA1</w:t>
            </w:r>
          </w:p>
        </w:tc>
        <w:tc>
          <w:tcPr>
            <w:tcW w:w="2070" w:type="dxa"/>
            <w:vAlign w:val="bottom"/>
          </w:tcPr>
          <w:p w14:paraId="47C5AFAA" w14:textId="1CEB0530" w:rsidR="006766F9" w:rsidRPr="00F971F7" w:rsidRDefault="006766F9" w:rsidP="00371EC2">
            <w:pPr>
              <w:pStyle w:val="NormalWeb"/>
              <w:jc w:val="center"/>
              <w:rPr>
                <w:rFonts w:eastAsiaTheme="minorEastAsia"/>
                <w:sz w:val="21"/>
                <w:szCs w:val="21"/>
              </w:rPr>
            </w:pPr>
            <w:r w:rsidRPr="00F971F7">
              <w:rPr>
                <w:color w:val="000000"/>
                <w:sz w:val="21"/>
                <w:szCs w:val="21"/>
              </w:rPr>
              <w:t>17</w:t>
            </w:r>
          </w:p>
        </w:tc>
        <w:tc>
          <w:tcPr>
            <w:tcW w:w="1800" w:type="dxa"/>
            <w:vAlign w:val="bottom"/>
          </w:tcPr>
          <w:p w14:paraId="05F0F8E2" w14:textId="7F32D30F" w:rsidR="006766F9" w:rsidRPr="00F971F7" w:rsidRDefault="006766F9" w:rsidP="00371EC2">
            <w:pPr>
              <w:pStyle w:val="NormalWeb"/>
              <w:jc w:val="center"/>
              <w:rPr>
                <w:rFonts w:eastAsiaTheme="minorEastAsia"/>
                <w:sz w:val="21"/>
                <w:szCs w:val="21"/>
              </w:rPr>
            </w:pPr>
            <w:r w:rsidRPr="00F971F7">
              <w:rPr>
                <w:color w:val="000000"/>
                <w:sz w:val="21"/>
                <w:szCs w:val="21"/>
              </w:rPr>
              <w:t>11</w:t>
            </w:r>
          </w:p>
        </w:tc>
      </w:tr>
      <w:tr w:rsidR="006766F9" w:rsidRPr="00F971F7" w14:paraId="5D2F91D2" w14:textId="77777777" w:rsidTr="006766F9">
        <w:trPr>
          <w:jc w:val="center"/>
        </w:trPr>
        <w:tc>
          <w:tcPr>
            <w:tcW w:w="1975" w:type="dxa"/>
            <w:vAlign w:val="bottom"/>
          </w:tcPr>
          <w:p w14:paraId="7E7C7D52" w14:textId="5BD7D15F" w:rsidR="006766F9" w:rsidRPr="00F971F7" w:rsidRDefault="006766F9" w:rsidP="00371EC2">
            <w:pPr>
              <w:pStyle w:val="NormalWeb"/>
              <w:jc w:val="center"/>
              <w:rPr>
                <w:rFonts w:eastAsiaTheme="minorEastAsia"/>
                <w:sz w:val="21"/>
                <w:szCs w:val="21"/>
              </w:rPr>
            </w:pPr>
            <w:r w:rsidRPr="00F971F7">
              <w:rPr>
                <w:color w:val="000000"/>
                <w:sz w:val="21"/>
                <w:szCs w:val="21"/>
              </w:rPr>
              <w:t>Chr17p</w:t>
            </w:r>
          </w:p>
        </w:tc>
        <w:tc>
          <w:tcPr>
            <w:tcW w:w="2070" w:type="dxa"/>
            <w:vAlign w:val="bottom"/>
          </w:tcPr>
          <w:p w14:paraId="08E0B611" w14:textId="01880B26" w:rsidR="006766F9" w:rsidRPr="00F971F7" w:rsidRDefault="006766F9" w:rsidP="00371EC2">
            <w:pPr>
              <w:pStyle w:val="NormalWeb"/>
              <w:jc w:val="center"/>
              <w:rPr>
                <w:rFonts w:eastAsiaTheme="minorEastAsia"/>
                <w:sz w:val="21"/>
                <w:szCs w:val="21"/>
              </w:rPr>
            </w:pPr>
            <w:r w:rsidRPr="00F971F7">
              <w:rPr>
                <w:color w:val="000000"/>
                <w:sz w:val="21"/>
                <w:szCs w:val="21"/>
              </w:rPr>
              <w:t>17</w:t>
            </w:r>
          </w:p>
        </w:tc>
        <w:tc>
          <w:tcPr>
            <w:tcW w:w="1800" w:type="dxa"/>
            <w:vAlign w:val="bottom"/>
          </w:tcPr>
          <w:p w14:paraId="2FB566A5" w14:textId="5B2057EA" w:rsidR="006766F9" w:rsidRPr="00F971F7" w:rsidRDefault="006766F9" w:rsidP="00371EC2">
            <w:pPr>
              <w:pStyle w:val="NormalWeb"/>
              <w:jc w:val="center"/>
              <w:rPr>
                <w:rFonts w:eastAsiaTheme="minorEastAsia"/>
                <w:sz w:val="21"/>
                <w:szCs w:val="21"/>
              </w:rPr>
            </w:pPr>
            <w:r w:rsidRPr="00F971F7">
              <w:rPr>
                <w:color w:val="000000"/>
                <w:sz w:val="21"/>
                <w:szCs w:val="21"/>
              </w:rPr>
              <w:t>54</w:t>
            </w:r>
          </w:p>
        </w:tc>
      </w:tr>
      <w:tr w:rsidR="006766F9" w:rsidRPr="00F971F7" w14:paraId="377BA962" w14:textId="77777777" w:rsidTr="006766F9">
        <w:trPr>
          <w:jc w:val="center"/>
        </w:trPr>
        <w:tc>
          <w:tcPr>
            <w:tcW w:w="1975" w:type="dxa"/>
            <w:vAlign w:val="bottom"/>
          </w:tcPr>
          <w:p w14:paraId="04FA02E1" w14:textId="02D9A52C" w:rsidR="006766F9" w:rsidRPr="00F971F7" w:rsidRDefault="006766F9" w:rsidP="00371EC2">
            <w:pPr>
              <w:pStyle w:val="NormalWeb"/>
              <w:jc w:val="center"/>
              <w:rPr>
                <w:rFonts w:eastAsiaTheme="minorEastAsia"/>
                <w:sz w:val="21"/>
                <w:szCs w:val="21"/>
              </w:rPr>
            </w:pPr>
            <w:r w:rsidRPr="00F971F7">
              <w:rPr>
                <w:color w:val="000000"/>
                <w:sz w:val="21"/>
                <w:szCs w:val="21"/>
              </w:rPr>
              <w:t>Chr17</w:t>
            </w:r>
          </w:p>
        </w:tc>
        <w:tc>
          <w:tcPr>
            <w:tcW w:w="2070" w:type="dxa"/>
            <w:vAlign w:val="bottom"/>
          </w:tcPr>
          <w:p w14:paraId="064D2033" w14:textId="72A23CE8" w:rsidR="006766F9" w:rsidRPr="00F971F7" w:rsidRDefault="006766F9" w:rsidP="00371EC2">
            <w:pPr>
              <w:pStyle w:val="NormalWeb"/>
              <w:jc w:val="center"/>
              <w:rPr>
                <w:rFonts w:eastAsiaTheme="minorEastAsia"/>
                <w:sz w:val="21"/>
                <w:szCs w:val="21"/>
              </w:rPr>
            </w:pPr>
            <w:r w:rsidRPr="00F971F7">
              <w:rPr>
                <w:color w:val="000000"/>
                <w:sz w:val="21"/>
                <w:szCs w:val="21"/>
              </w:rPr>
              <w:t>17</w:t>
            </w:r>
          </w:p>
        </w:tc>
        <w:tc>
          <w:tcPr>
            <w:tcW w:w="1800" w:type="dxa"/>
            <w:vAlign w:val="bottom"/>
          </w:tcPr>
          <w:p w14:paraId="57D8E951" w14:textId="55078BC4" w:rsidR="006766F9" w:rsidRPr="00F971F7" w:rsidRDefault="006766F9" w:rsidP="00371EC2">
            <w:pPr>
              <w:pStyle w:val="NormalWeb"/>
              <w:jc w:val="center"/>
              <w:rPr>
                <w:rFonts w:eastAsiaTheme="minorEastAsia"/>
                <w:sz w:val="21"/>
                <w:szCs w:val="21"/>
              </w:rPr>
            </w:pPr>
            <w:r w:rsidRPr="00F971F7">
              <w:rPr>
                <w:color w:val="000000"/>
                <w:sz w:val="21"/>
                <w:szCs w:val="21"/>
              </w:rPr>
              <w:t>114</w:t>
            </w:r>
          </w:p>
        </w:tc>
      </w:tr>
    </w:tbl>
    <w:p w14:paraId="713C30DB" w14:textId="7440BF3A" w:rsidR="006766F9" w:rsidRPr="00371EC2" w:rsidRDefault="009D3F81" w:rsidP="00371EC2">
      <w:pPr>
        <w:jc w:val="center"/>
        <w:rPr>
          <w:rFonts w:ascii="Times New Roman" w:hAnsi="Times New Roman" w:cs="Times New Roman"/>
        </w:rPr>
      </w:pPr>
      <w:r w:rsidRPr="00371EC2">
        <w:rPr>
          <w:rFonts w:ascii="Times New Roman" w:hAnsi="Times New Roman" w:cs="Times New Roman"/>
        </w:rPr>
        <w:t xml:space="preserve">Table S1. </w:t>
      </w:r>
      <w:r w:rsidR="006766F9" w:rsidRPr="00371EC2">
        <w:rPr>
          <w:rFonts w:ascii="Times New Roman" w:hAnsi="Times New Roman" w:cs="Times New Roman"/>
        </w:rPr>
        <w:t>CNV groups of the 17</w:t>
      </w:r>
      <w:r w:rsidRPr="00371EC2">
        <w:rPr>
          <w:rFonts w:ascii="Times New Roman" w:hAnsi="Times New Roman" w:cs="Times New Roman"/>
        </w:rPr>
        <w:t>5</w:t>
      </w:r>
      <w:r w:rsidR="006766F9" w:rsidRPr="00371EC2">
        <w:rPr>
          <w:rFonts w:ascii="Times New Roman" w:hAnsi="Times New Roman" w:cs="Times New Roman"/>
        </w:rPr>
        <w:t xml:space="preserve">-plex </w:t>
      </w:r>
      <w:proofErr w:type="spellStart"/>
      <w:r w:rsidR="006766F9" w:rsidRPr="00371EC2">
        <w:rPr>
          <w:rFonts w:ascii="Times New Roman" w:hAnsi="Times New Roman" w:cs="Times New Roman"/>
        </w:rPr>
        <w:t>QASeq</w:t>
      </w:r>
      <w:proofErr w:type="spellEnd"/>
      <w:r w:rsidR="006766F9" w:rsidRPr="00371EC2">
        <w:rPr>
          <w:rFonts w:ascii="Times New Roman" w:hAnsi="Times New Roman" w:cs="Times New Roman"/>
        </w:rPr>
        <w:t xml:space="preserve"> panel.</w:t>
      </w:r>
    </w:p>
    <w:p w14:paraId="4BD671B9" w14:textId="77777777" w:rsidR="008B1E6E" w:rsidRDefault="008B1E6E" w:rsidP="008B1E6E">
      <w:pPr>
        <w:ind w:firstLine="360"/>
        <w:rPr>
          <w:rFonts w:ascii="Times New Roman" w:hAnsi="Times New Roman" w:cs="Times New Roman"/>
        </w:rPr>
      </w:pPr>
    </w:p>
    <w:p w14:paraId="354EBB0D" w14:textId="6943ED6F" w:rsidR="008B1E6E" w:rsidRDefault="008B1E6E" w:rsidP="00021F2B">
      <w:pPr>
        <w:ind w:firstLine="360"/>
        <w:rPr>
          <w:rFonts w:ascii="Times New Roman" w:hAnsi="Times New Roman" w:cs="Times New Roman"/>
        </w:rPr>
      </w:pPr>
      <w:r w:rsidRPr="009D3F81">
        <w:rPr>
          <w:rFonts w:ascii="Times New Roman" w:hAnsi="Times New Roman" w:cs="Times New Roman"/>
        </w:rPr>
        <w:t xml:space="preserve">The </w:t>
      </w:r>
      <w:proofErr w:type="spellStart"/>
      <w:r w:rsidRPr="009D3F81">
        <w:rPr>
          <w:rFonts w:ascii="Times New Roman" w:hAnsi="Times New Roman" w:cs="Times New Roman"/>
        </w:rPr>
        <w:t>QASeq</w:t>
      </w:r>
      <w:proofErr w:type="spellEnd"/>
      <w:r w:rsidRPr="009D3F81">
        <w:rPr>
          <w:rFonts w:ascii="Times New Roman" w:hAnsi="Times New Roman" w:cs="Times New Roman"/>
        </w:rPr>
        <w:t xml:space="preserve"> panel can be used for CNV analysis of many target regions in the genome, including genes, sub-chromosomal regions, and chromosomes.</w:t>
      </w:r>
      <w:r>
        <w:rPr>
          <w:rFonts w:ascii="Times New Roman" w:hAnsi="Times New Roman" w:cs="Times New Roman"/>
        </w:rPr>
        <w:t xml:space="preserve">  </w:t>
      </w:r>
      <w:r w:rsidRPr="009D3F81">
        <w:rPr>
          <w:rFonts w:ascii="Times New Roman" w:hAnsi="Times New Roman" w:cs="Times New Roman"/>
        </w:rPr>
        <w:t>The amplicons in the panel were grouped by which target region they are located.</w:t>
      </w:r>
      <w:r>
        <w:rPr>
          <w:rFonts w:ascii="Times New Roman" w:hAnsi="Times New Roman" w:cs="Times New Roman"/>
        </w:rPr>
        <w:t xml:space="preserve">  </w:t>
      </w:r>
      <w:r w:rsidRPr="009D3F81">
        <w:rPr>
          <w:rFonts w:ascii="Times New Roman" w:hAnsi="Times New Roman" w:cs="Times New Roman"/>
        </w:rPr>
        <w:t>In Table</w:t>
      </w:r>
      <w:r>
        <w:rPr>
          <w:rFonts w:ascii="Times New Roman" w:hAnsi="Times New Roman" w:cs="Times New Roman"/>
        </w:rPr>
        <w:t xml:space="preserve"> </w:t>
      </w:r>
      <w:r w:rsidRPr="009D3F81">
        <w:rPr>
          <w:rFonts w:ascii="Times New Roman" w:hAnsi="Times New Roman" w:cs="Times New Roman"/>
        </w:rPr>
        <w:t>S1, we showed the target regions (</w:t>
      </w:r>
      <w:proofErr w:type="gramStart"/>
      <w:r w:rsidRPr="009D3F81">
        <w:rPr>
          <w:rFonts w:ascii="Times New Roman" w:hAnsi="Times New Roman" w:cs="Times New Roman"/>
        </w:rPr>
        <w:t>i.e.</w:t>
      </w:r>
      <w:proofErr w:type="gramEnd"/>
      <w:r w:rsidRPr="009D3F81">
        <w:rPr>
          <w:rFonts w:ascii="Times New Roman" w:hAnsi="Times New Roman" w:cs="Times New Roman"/>
        </w:rPr>
        <w:t xml:space="preserve"> group names) included in the 17</w:t>
      </w:r>
      <w:r>
        <w:rPr>
          <w:rFonts w:ascii="Times New Roman" w:hAnsi="Times New Roman" w:cs="Times New Roman"/>
        </w:rPr>
        <w:t>5</w:t>
      </w:r>
      <w:r w:rsidRPr="009D3F81">
        <w:rPr>
          <w:rFonts w:ascii="Times New Roman" w:hAnsi="Times New Roman" w:cs="Times New Roman"/>
        </w:rPr>
        <w:t xml:space="preserve">-plex panel, and the number of amplicons in each group (i.e. </w:t>
      </w:r>
      <w:r w:rsidRPr="009D3F81">
        <w:rPr>
          <w:rFonts w:ascii="Times New Roman" w:hAnsi="Times New Roman" w:cs="Times New Roman"/>
        </w:rPr>
        <w:lastRenderedPageBreak/>
        <w:t>group size).</w:t>
      </w:r>
      <w:r>
        <w:rPr>
          <w:rFonts w:ascii="Times New Roman" w:hAnsi="Times New Roman" w:cs="Times New Roman"/>
        </w:rPr>
        <w:t xml:space="preserve">  </w:t>
      </w:r>
      <w:r w:rsidRPr="009D3F81">
        <w:rPr>
          <w:rFonts w:ascii="Times New Roman" w:hAnsi="Times New Roman" w:cs="Times New Roman"/>
        </w:rPr>
        <w:t xml:space="preserve">Note that some smaller groups are part of a larger group: group </w:t>
      </w:r>
      <w:r>
        <w:rPr>
          <w:rFonts w:ascii="Times New Roman" w:hAnsi="Times New Roman" w:cs="Times New Roman"/>
        </w:rPr>
        <w:t>“</w:t>
      </w:r>
      <w:r w:rsidRPr="009D3F81">
        <w:rPr>
          <w:rFonts w:ascii="Times New Roman" w:hAnsi="Times New Roman" w:cs="Times New Roman"/>
        </w:rPr>
        <w:t>TP53</w:t>
      </w:r>
      <w:r>
        <w:rPr>
          <w:rFonts w:ascii="Times New Roman" w:hAnsi="Times New Roman" w:cs="Times New Roman"/>
        </w:rPr>
        <w:t>”</w:t>
      </w:r>
      <w:r w:rsidRPr="009D3F81">
        <w:rPr>
          <w:rFonts w:ascii="Times New Roman" w:hAnsi="Times New Roman" w:cs="Times New Roman"/>
        </w:rPr>
        <w:t xml:space="preserve"> is part of group </w:t>
      </w:r>
      <w:r>
        <w:rPr>
          <w:rFonts w:ascii="Times New Roman" w:hAnsi="Times New Roman" w:cs="Times New Roman"/>
        </w:rPr>
        <w:t>“</w:t>
      </w:r>
      <w:r w:rsidRPr="009D3F81">
        <w:rPr>
          <w:rFonts w:ascii="Times New Roman" w:hAnsi="Times New Roman" w:cs="Times New Roman"/>
        </w:rPr>
        <w:t>Chr17p</w:t>
      </w:r>
      <w:r>
        <w:rPr>
          <w:rFonts w:ascii="Times New Roman" w:hAnsi="Times New Roman" w:cs="Times New Roman"/>
        </w:rPr>
        <w:t>”</w:t>
      </w:r>
      <w:r w:rsidRPr="009D3F81">
        <w:rPr>
          <w:rFonts w:ascii="Times New Roman" w:hAnsi="Times New Roman" w:cs="Times New Roman"/>
        </w:rPr>
        <w:t xml:space="preserve">; group </w:t>
      </w:r>
      <w:r>
        <w:rPr>
          <w:rFonts w:ascii="Times New Roman" w:hAnsi="Times New Roman" w:cs="Times New Roman"/>
        </w:rPr>
        <w:t>“</w:t>
      </w:r>
      <w:r w:rsidRPr="009D3F81">
        <w:rPr>
          <w:rFonts w:ascii="Times New Roman" w:hAnsi="Times New Roman" w:cs="Times New Roman"/>
        </w:rPr>
        <w:t>Chr17p</w:t>
      </w:r>
      <w:r>
        <w:rPr>
          <w:rFonts w:ascii="Times New Roman" w:hAnsi="Times New Roman" w:cs="Times New Roman"/>
        </w:rPr>
        <w:t>”</w:t>
      </w:r>
      <w:r w:rsidRPr="009D3F81">
        <w:rPr>
          <w:rFonts w:ascii="Times New Roman" w:hAnsi="Times New Roman" w:cs="Times New Roman"/>
        </w:rPr>
        <w:t xml:space="preserve">, </w:t>
      </w:r>
      <w:r>
        <w:rPr>
          <w:rFonts w:ascii="Times New Roman" w:hAnsi="Times New Roman" w:cs="Times New Roman"/>
        </w:rPr>
        <w:t>“</w:t>
      </w:r>
      <w:r w:rsidRPr="009D3F81">
        <w:rPr>
          <w:rFonts w:ascii="Times New Roman" w:hAnsi="Times New Roman" w:cs="Times New Roman"/>
        </w:rPr>
        <w:t>ERBB2</w:t>
      </w:r>
      <w:r>
        <w:rPr>
          <w:rFonts w:ascii="Times New Roman" w:hAnsi="Times New Roman" w:cs="Times New Roman"/>
        </w:rPr>
        <w:t>”</w:t>
      </w:r>
      <w:r w:rsidRPr="009D3F81">
        <w:rPr>
          <w:rFonts w:ascii="Times New Roman" w:hAnsi="Times New Roman" w:cs="Times New Roman"/>
        </w:rPr>
        <w:t xml:space="preserve">, and </w:t>
      </w:r>
      <w:r>
        <w:rPr>
          <w:rFonts w:ascii="Times New Roman" w:hAnsi="Times New Roman" w:cs="Times New Roman"/>
        </w:rPr>
        <w:t>“</w:t>
      </w:r>
      <w:r w:rsidRPr="009D3F81">
        <w:rPr>
          <w:rFonts w:ascii="Times New Roman" w:hAnsi="Times New Roman" w:cs="Times New Roman"/>
        </w:rPr>
        <w:t>BRCA1</w:t>
      </w:r>
      <w:r>
        <w:rPr>
          <w:rFonts w:ascii="Times New Roman" w:hAnsi="Times New Roman" w:cs="Times New Roman"/>
        </w:rPr>
        <w:t>”</w:t>
      </w:r>
      <w:r w:rsidRPr="009D3F81">
        <w:rPr>
          <w:rFonts w:ascii="Times New Roman" w:hAnsi="Times New Roman" w:cs="Times New Roman"/>
        </w:rPr>
        <w:t xml:space="preserve"> are part of </w:t>
      </w:r>
      <w:r>
        <w:rPr>
          <w:rFonts w:ascii="Times New Roman" w:hAnsi="Times New Roman" w:cs="Times New Roman"/>
        </w:rPr>
        <w:t>“</w:t>
      </w:r>
      <w:r w:rsidRPr="009D3F81">
        <w:rPr>
          <w:rFonts w:ascii="Times New Roman" w:hAnsi="Times New Roman" w:cs="Times New Roman"/>
        </w:rPr>
        <w:t>Chr17</w:t>
      </w:r>
      <w:r>
        <w:rPr>
          <w:rFonts w:ascii="Times New Roman" w:hAnsi="Times New Roman" w:cs="Times New Roman"/>
        </w:rPr>
        <w:t>”</w:t>
      </w:r>
      <w:r w:rsidRPr="009D3F81">
        <w:rPr>
          <w:rFonts w:ascii="Times New Roman" w:hAnsi="Times New Roman" w:cs="Times New Roman"/>
        </w:rPr>
        <w:t xml:space="preserve">. </w:t>
      </w:r>
    </w:p>
    <w:p w14:paraId="48276874" w14:textId="2C9A44D0" w:rsidR="00371EC2" w:rsidRPr="00371EC2" w:rsidRDefault="00371EC2" w:rsidP="00371EC2">
      <w:pPr>
        <w:ind w:firstLine="360"/>
        <w:rPr>
          <w:rFonts w:ascii="Times New Roman" w:hAnsi="Times New Roman" w:cs="Times New Roman"/>
        </w:rPr>
      </w:pPr>
      <w:r w:rsidRPr="00371EC2">
        <w:rPr>
          <w:rFonts w:ascii="Times New Roman" w:hAnsi="Times New Roman" w:cs="Times New Roman"/>
        </w:rPr>
        <w:t>In cancer cells, there could be complex CNVs, aneuploidies, and structural variations in any of the chromosomes; it is difficult to find a fixed reference genomic region with stable copy number in every tumor sample.</w:t>
      </w:r>
      <w:r>
        <w:rPr>
          <w:rFonts w:ascii="Times New Roman" w:hAnsi="Times New Roman" w:cs="Times New Roman"/>
        </w:rPr>
        <w:t xml:space="preserve">  </w:t>
      </w:r>
      <w:r w:rsidRPr="00371EC2">
        <w:rPr>
          <w:rFonts w:ascii="Times New Roman" w:hAnsi="Times New Roman" w:cs="Times New Roman"/>
        </w:rPr>
        <w:t>Here we use a flexible approach to determining the reference; the workflow of the algorithm is shown in Figure</w:t>
      </w:r>
      <w:r w:rsidR="00F971F7">
        <w:rPr>
          <w:rFonts w:ascii="Times New Roman" w:hAnsi="Times New Roman" w:cs="Times New Roman"/>
        </w:rPr>
        <w:t xml:space="preserve"> </w:t>
      </w:r>
      <w:r w:rsidRPr="00371EC2">
        <w:rPr>
          <w:rFonts w:ascii="Times New Roman" w:hAnsi="Times New Roman" w:cs="Times New Roman"/>
        </w:rPr>
        <w:t>S</w:t>
      </w:r>
      <w:r w:rsidR="0093178C">
        <w:rPr>
          <w:rFonts w:ascii="Times New Roman" w:hAnsi="Times New Roman" w:cs="Times New Roman"/>
        </w:rPr>
        <w:t>4</w:t>
      </w:r>
      <w:r w:rsidRPr="00371EC2">
        <w:rPr>
          <w:rFonts w:ascii="Times New Roman" w:hAnsi="Times New Roman" w:cs="Times New Roman"/>
        </w:rPr>
        <w:t>.</w:t>
      </w:r>
    </w:p>
    <w:p w14:paraId="05326585" w14:textId="01D6354B" w:rsidR="006766F9" w:rsidRPr="00371EC2" w:rsidRDefault="00F971F7" w:rsidP="00327A4B">
      <w:pPr>
        <w:ind w:firstLine="360"/>
        <w:rPr>
          <w:rFonts w:ascii="Times New Roman" w:hAnsi="Times New Roman" w:cs="Times New Roman"/>
        </w:rPr>
      </w:pPr>
      <w:r>
        <w:rPr>
          <w:rFonts w:ascii="Times New Roman" w:hAnsi="Times New Roman" w:cs="Times New Roman"/>
        </w:rPr>
        <w:t>Because</w:t>
      </w:r>
      <w:r w:rsidR="00371EC2" w:rsidRPr="00371EC2">
        <w:rPr>
          <w:rFonts w:ascii="Times New Roman" w:hAnsi="Times New Roman" w:cs="Times New Roman"/>
        </w:rPr>
        <w:t xml:space="preserve"> the normalized family count is proportional to ploidy of the amplicon</w:t>
      </w:r>
      <w:r>
        <w:rPr>
          <w:rFonts w:ascii="Times New Roman" w:hAnsi="Times New Roman" w:cs="Times New Roman"/>
        </w:rPr>
        <w:t>,</w:t>
      </w:r>
      <w:r w:rsidR="00371EC2" w:rsidRPr="00371EC2">
        <w:rPr>
          <w:rFonts w:ascii="Times New Roman" w:hAnsi="Times New Roman" w:cs="Times New Roman"/>
        </w:rPr>
        <w:t xml:space="preserve"> using ploidy or normalized family count are equivalent in</w:t>
      </w:r>
      <w:r>
        <w:rPr>
          <w:rFonts w:ascii="Times New Roman" w:hAnsi="Times New Roman" w:cs="Times New Roman"/>
        </w:rPr>
        <w:t xml:space="preserve"> the rank-based</w:t>
      </w:r>
      <w:r w:rsidR="00371EC2" w:rsidRPr="00371EC2">
        <w:rPr>
          <w:rFonts w:ascii="Times New Roman" w:hAnsi="Times New Roman" w:cs="Times New Roman"/>
        </w:rPr>
        <w:t xml:space="preserve"> Mann-Whitney U test.</w:t>
      </w:r>
      <w:r>
        <w:rPr>
          <w:rFonts w:ascii="Times New Roman" w:hAnsi="Times New Roman" w:cs="Times New Roman"/>
        </w:rPr>
        <w:t xml:space="preserve">  </w:t>
      </w:r>
      <w:r w:rsidR="00371EC2" w:rsidRPr="00371EC2">
        <w:rPr>
          <w:rFonts w:ascii="Times New Roman" w:hAnsi="Times New Roman" w:cs="Times New Roman"/>
        </w:rPr>
        <w:t>In this section, we use normalized family count for Mann-Whitney U test for consistency.</w:t>
      </w:r>
    </w:p>
    <w:p w14:paraId="33ACE468" w14:textId="0321FE4A" w:rsidR="00A74088" w:rsidRPr="00371EC2" w:rsidRDefault="00A74088" w:rsidP="004C1EF3">
      <w:pPr>
        <w:rPr>
          <w:rFonts w:ascii="Times New Roman" w:hAnsi="Times New Roman" w:cs="Times New Roman"/>
        </w:rPr>
      </w:pPr>
      <w:r w:rsidRPr="00371EC2">
        <w:rPr>
          <w:rFonts w:ascii="Times New Roman" w:hAnsi="Times New Roman" w:cs="Times New Roman"/>
        </w:rPr>
        <w:t xml:space="preserve"> </w:t>
      </w:r>
    </w:p>
    <w:p w14:paraId="11C2AF0B" w14:textId="4CE85B22" w:rsidR="00991560" w:rsidRDefault="00DC478A" w:rsidP="004C1EF3">
      <w:pPr>
        <w:ind w:firstLine="360"/>
        <w:jc w:val="center"/>
        <w:rPr>
          <w:rFonts w:ascii="Times New Roman" w:hAnsi="Times New Roman" w:cs="Times New Roman"/>
        </w:rPr>
      </w:pPr>
      <w:r>
        <w:rPr>
          <w:rFonts w:ascii="Times New Roman" w:hAnsi="Times New Roman" w:cs="Times New Roman"/>
          <w:noProof/>
        </w:rPr>
        <w:drawing>
          <wp:inline distT="0" distB="0" distL="0" distR="0" wp14:anchorId="39B513FC" wp14:editId="7C7CE005">
            <wp:extent cx="2765871" cy="545867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a:extLst>
                        <a:ext uri="{28A0092B-C50C-407E-A947-70E740481C1C}">
                          <a14:useLocalDpi xmlns:a14="http://schemas.microsoft.com/office/drawing/2010/main" val="0"/>
                        </a:ext>
                      </a:extLst>
                    </a:blip>
                    <a:stretch>
                      <a:fillRect/>
                    </a:stretch>
                  </pic:blipFill>
                  <pic:spPr>
                    <a:xfrm>
                      <a:off x="0" y="0"/>
                      <a:ext cx="2787068" cy="5500514"/>
                    </a:xfrm>
                    <a:prstGeom prst="rect">
                      <a:avLst/>
                    </a:prstGeom>
                  </pic:spPr>
                </pic:pic>
              </a:graphicData>
            </a:graphic>
          </wp:inline>
        </w:drawing>
      </w:r>
    </w:p>
    <w:p w14:paraId="739E81C5" w14:textId="1C06C7F8" w:rsidR="00371EC2" w:rsidRDefault="00371EC2" w:rsidP="00371EC2">
      <w:pPr>
        <w:rPr>
          <w:rFonts w:ascii="Times New Roman" w:hAnsi="Times New Roman" w:cs="Times New Roman"/>
        </w:rPr>
      </w:pPr>
      <w:r w:rsidRPr="00A347F2">
        <w:rPr>
          <w:rFonts w:ascii="Times New Roman" w:hAnsi="Times New Roman" w:cs="Times New Roman"/>
        </w:rPr>
        <w:t>Figure S</w:t>
      </w:r>
      <w:r w:rsidR="00FB58E5">
        <w:rPr>
          <w:rFonts w:ascii="Times New Roman" w:hAnsi="Times New Roman" w:cs="Times New Roman"/>
        </w:rPr>
        <w:t>5</w:t>
      </w:r>
      <w:r>
        <w:rPr>
          <w:rFonts w:ascii="Times New Roman" w:hAnsi="Times New Roman" w:cs="Times New Roman"/>
        </w:rPr>
        <w:t xml:space="preserve">. </w:t>
      </w:r>
      <w:r w:rsidRPr="00371EC2">
        <w:rPr>
          <w:rFonts w:ascii="Times New Roman" w:hAnsi="Times New Roman" w:cs="Times New Roman"/>
        </w:rPr>
        <w:t>Workflow for copy number analysis, starting with normalized UMI family count</w:t>
      </w:r>
      <w:r>
        <w:rPr>
          <w:rFonts w:ascii="Times New Roman" w:hAnsi="Times New Roman" w:cs="Times New Roman"/>
        </w:rPr>
        <w:t>.</w:t>
      </w:r>
    </w:p>
    <w:p w14:paraId="08FCF2CF" w14:textId="4C773D0F" w:rsidR="00E16954" w:rsidRDefault="00E16954" w:rsidP="00371EC2">
      <w:pPr>
        <w:ind w:firstLine="360"/>
        <w:rPr>
          <w:rFonts w:ascii="Times New Roman" w:hAnsi="Times New Roman" w:cs="Times New Roman"/>
        </w:rPr>
      </w:pPr>
    </w:p>
    <w:p w14:paraId="06B46AFC" w14:textId="77777777" w:rsidR="00327A4B" w:rsidRPr="00371EC2" w:rsidRDefault="00327A4B" w:rsidP="00327A4B">
      <w:pPr>
        <w:ind w:firstLine="360"/>
        <w:rPr>
          <w:rFonts w:ascii="Times New Roman" w:hAnsi="Times New Roman" w:cs="Times New Roman"/>
        </w:rPr>
      </w:pPr>
      <w:r w:rsidRPr="00371EC2">
        <w:rPr>
          <w:rFonts w:ascii="Times New Roman" w:hAnsi="Times New Roman" w:cs="Times New Roman"/>
        </w:rPr>
        <w:t xml:space="preserve">We started with </w:t>
      </w:r>
      <w:r>
        <w:rPr>
          <w:rFonts w:ascii="Times New Roman" w:hAnsi="Times New Roman" w:cs="Times New Roman"/>
        </w:rPr>
        <w:t>assigning</w:t>
      </w:r>
      <w:r w:rsidRPr="00371EC2">
        <w:rPr>
          <w:rFonts w:ascii="Times New Roman" w:hAnsi="Times New Roman" w:cs="Times New Roman"/>
        </w:rPr>
        <w:t xml:space="preserve"> the largest group as the test group, and all other amplicons in the panel as the reference group.</w:t>
      </w:r>
      <w:r>
        <w:rPr>
          <w:rFonts w:ascii="Times New Roman" w:hAnsi="Times New Roman" w:cs="Times New Roman"/>
        </w:rPr>
        <w:t xml:space="preserve">  </w:t>
      </w:r>
      <w:r w:rsidRPr="00371EC2">
        <w:rPr>
          <w:rFonts w:ascii="Times New Roman" w:hAnsi="Times New Roman" w:cs="Times New Roman"/>
        </w:rPr>
        <w:t xml:space="preserve">A two-sided Mann-Whitney U test was performed to statistically test the null hypothesis that normalized UMI family count values in the test group have equal </w:t>
      </w:r>
      <w:r w:rsidRPr="00371EC2">
        <w:rPr>
          <w:rFonts w:ascii="Times New Roman" w:hAnsi="Times New Roman" w:cs="Times New Roman"/>
        </w:rPr>
        <w:lastRenderedPageBreak/>
        <w:t>median to normalized UMI family count values in the reference group, against the alternative hypothesis that they do not have equal median.</w:t>
      </w:r>
      <w:r>
        <w:rPr>
          <w:rFonts w:ascii="Times New Roman" w:hAnsi="Times New Roman" w:cs="Times New Roman"/>
        </w:rPr>
        <w:t xml:space="preserve">  </w:t>
      </w:r>
      <w:r w:rsidRPr="00371EC2">
        <w:rPr>
          <w:rFonts w:ascii="Times New Roman" w:hAnsi="Times New Roman" w:cs="Times New Roman"/>
        </w:rPr>
        <w:t xml:space="preserve">If the null hypothesis is rejected statistically, this group will be marked as </w:t>
      </w:r>
      <w:r>
        <w:rPr>
          <w:rFonts w:ascii="Times New Roman" w:hAnsi="Times New Roman" w:cs="Times New Roman"/>
        </w:rPr>
        <w:t>“</w:t>
      </w:r>
      <w:r w:rsidRPr="00371EC2">
        <w:rPr>
          <w:rFonts w:ascii="Times New Roman" w:hAnsi="Times New Roman" w:cs="Times New Roman"/>
        </w:rPr>
        <w:t>abnormal group</w:t>
      </w:r>
      <w:r>
        <w:rPr>
          <w:rFonts w:ascii="Times New Roman" w:hAnsi="Times New Roman" w:cs="Times New Roman"/>
        </w:rPr>
        <w:t>”</w:t>
      </w:r>
      <w:r w:rsidRPr="00371EC2">
        <w:rPr>
          <w:rFonts w:ascii="Times New Roman" w:hAnsi="Times New Roman" w:cs="Times New Roman"/>
        </w:rPr>
        <w:t xml:space="preserve">, and all amplicons from the current test group will be removed from the pool of amplicons </w:t>
      </w:r>
      <w:r>
        <w:rPr>
          <w:rFonts w:ascii="Times New Roman" w:hAnsi="Times New Roman" w:cs="Times New Roman"/>
        </w:rPr>
        <w:t>and</w:t>
      </w:r>
      <w:r w:rsidRPr="00371EC2">
        <w:rPr>
          <w:rFonts w:ascii="Times New Roman" w:hAnsi="Times New Roman" w:cs="Times New Roman"/>
        </w:rPr>
        <w:t xml:space="preserve"> not to be included in later tests; the largest group in the remaining amplicons will be selected as the test group, and the rest of amplicons will become the reference group.</w:t>
      </w:r>
      <w:r>
        <w:rPr>
          <w:rFonts w:ascii="Times New Roman" w:hAnsi="Times New Roman" w:cs="Times New Roman"/>
        </w:rPr>
        <w:t xml:space="preserve">  </w:t>
      </w:r>
      <w:r w:rsidRPr="00371EC2">
        <w:rPr>
          <w:rFonts w:ascii="Times New Roman" w:hAnsi="Times New Roman" w:cs="Times New Roman"/>
        </w:rPr>
        <w:t>If the null hypothesis cannot be rejected, the next largest group will become the test group, and the rest of amplicons (including the previous test group) will become the reference group.</w:t>
      </w:r>
      <w:r>
        <w:rPr>
          <w:rFonts w:ascii="Times New Roman" w:hAnsi="Times New Roman" w:cs="Times New Roman"/>
        </w:rPr>
        <w:t xml:space="preserve">  </w:t>
      </w:r>
      <w:r w:rsidRPr="00371EC2">
        <w:rPr>
          <w:rFonts w:ascii="Times New Roman" w:hAnsi="Times New Roman" w:cs="Times New Roman"/>
        </w:rPr>
        <w:t xml:space="preserve">This process will be repeated until there is no group left, or the test group size </w:t>
      </w:r>
      <w:r>
        <w:rPr>
          <w:rFonts w:ascii="Times New Roman" w:hAnsi="Times New Roman" w:cs="Times New Roman"/>
        </w:rPr>
        <w:t>is smaller than 3</w:t>
      </w:r>
      <w:r w:rsidRPr="00371EC2">
        <w:rPr>
          <w:rFonts w:ascii="Times New Roman" w:hAnsi="Times New Roman" w:cs="Times New Roman"/>
        </w:rPr>
        <w:t>; the remaining amplicons in the pool will be the final reference group.</w:t>
      </w:r>
    </w:p>
    <w:p w14:paraId="52790AA1" w14:textId="77777777" w:rsidR="00327A4B" w:rsidRPr="00371EC2" w:rsidRDefault="00327A4B" w:rsidP="00327A4B">
      <w:pPr>
        <w:ind w:firstLine="360"/>
        <w:rPr>
          <w:rFonts w:ascii="Times New Roman" w:hAnsi="Times New Roman" w:cs="Times New Roman"/>
        </w:rPr>
      </w:pPr>
      <w:r w:rsidRPr="00371EC2">
        <w:rPr>
          <w:rFonts w:ascii="Times New Roman" w:hAnsi="Times New Roman" w:cs="Times New Roman"/>
        </w:rPr>
        <w:t xml:space="preserve">Note that </w:t>
      </w:r>
      <w:proofErr w:type="spellStart"/>
      <w:r w:rsidRPr="00371EC2">
        <w:rPr>
          <w:rFonts w:ascii="Times New Roman" w:hAnsi="Times New Roman" w:cs="Times New Roman"/>
        </w:rPr>
        <w:t>everytime</w:t>
      </w:r>
      <w:proofErr w:type="spellEnd"/>
      <w:r w:rsidRPr="00371EC2">
        <w:rPr>
          <w:rFonts w:ascii="Times New Roman" w:hAnsi="Times New Roman" w:cs="Times New Roman"/>
        </w:rPr>
        <w:t xml:space="preserve"> a group is marked as </w:t>
      </w:r>
      <w:r>
        <w:rPr>
          <w:rFonts w:ascii="Times New Roman" w:hAnsi="Times New Roman" w:cs="Times New Roman"/>
        </w:rPr>
        <w:t>“</w:t>
      </w:r>
      <w:r w:rsidRPr="00371EC2">
        <w:rPr>
          <w:rFonts w:ascii="Times New Roman" w:hAnsi="Times New Roman" w:cs="Times New Roman"/>
        </w:rPr>
        <w:t>abnormal</w:t>
      </w:r>
      <w:r>
        <w:rPr>
          <w:rFonts w:ascii="Times New Roman" w:hAnsi="Times New Roman" w:cs="Times New Roman"/>
        </w:rPr>
        <w:t>”</w:t>
      </w:r>
      <w:r w:rsidRPr="00371EC2">
        <w:rPr>
          <w:rFonts w:ascii="Times New Roman" w:hAnsi="Times New Roman" w:cs="Times New Roman"/>
        </w:rPr>
        <w:t>, the next test group will be the largest group in the remaining amplicons, although it may have been tested in previous cycles; this is because the test needs to be redone when the reference is changed compared to previous cycles.</w:t>
      </w:r>
    </w:p>
    <w:p w14:paraId="41E0A355" w14:textId="77777777" w:rsidR="0010110D" w:rsidRDefault="0010110D" w:rsidP="0010110D">
      <w:pPr>
        <w:ind w:firstLine="360"/>
        <w:rPr>
          <w:rFonts w:ascii="Times New Roman" w:hAnsi="Times New Roman" w:cs="Times New Roman"/>
        </w:rPr>
      </w:pPr>
      <w:r w:rsidRPr="00371EC2">
        <w:rPr>
          <w:rFonts w:ascii="Times New Roman" w:hAnsi="Times New Roman" w:cs="Times New Roman"/>
        </w:rPr>
        <w:t xml:space="preserve">After determining the reference group, we redo Mann-Whitney U tests to see whether the </w:t>
      </w:r>
      <w:r>
        <w:rPr>
          <w:rFonts w:ascii="Times New Roman" w:hAnsi="Times New Roman" w:cs="Times New Roman"/>
        </w:rPr>
        <w:t>“</w:t>
      </w:r>
      <w:r w:rsidRPr="00371EC2">
        <w:rPr>
          <w:rFonts w:ascii="Times New Roman" w:hAnsi="Times New Roman" w:cs="Times New Roman"/>
        </w:rPr>
        <w:t>abnormal groups</w:t>
      </w:r>
      <w:r>
        <w:rPr>
          <w:rFonts w:ascii="Times New Roman" w:hAnsi="Times New Roman" w:cs="Times New Roman"/>
        </w:rPr>
        <w:t>”</w:t>
      </w:r>
      <w:r w:rsidRPr="00371EC2">
        <w:rPr>
          <w:rFonts w:ascii="Times New Roman" w:hAnsi="Times New Roman" w:cs="Times New Roman"/>
        </w:rPr>
        <w:t xml:space="preserve"> are still statistically different from the final reference group.</w:t>
      </w:r>
      <w:r>
        <w:rPr>
          <w:rFonts w:ascii="Times New Roman" w:hAnsi="Times New Roman" w:cs="Times New Roman"/>
        </w:rPr>
        <w:t xml:space="preserve">  </w:t>
      </w:r>
      <w:r w:rsidRPr="00371EC2">
        <w:rPr>
          <w:rFonts w:ascii="Times New Roman" w:hAnsi="Times New Roman" w:cs="Times New Roman"/>
        </w:rPr>
        <w:t xml:space="preserve">The </w:t>
      </w:r>
      <w:r>
        <w:rPr>
          <w:rFonts w:ascii="Times New Roman" w:hAnsi="Times New Roman" w:cs="Times New Roman"/>
        </w:rPr>
        <w:t>“</w:t>
      </w:r>
      <w:r w:rsidRPr="00371EC2">
        <w:rPr>
          <w:rFonts w:ascii="Times New Roman" w:hAnsi="Times New Roman" w:cs="Times New Roman"/>
        </w:rPr>
        <w:t>abnormal groups</w:t>
      </w:r>
      <w:r>
        <w:rPr>
          <w:rFonts w:ascii="Times New Roman" w:hAnsi="Times New Roman" w:cs="Times New Roman"/>
        </w:rPr>
        <w:t>”</w:t>
      </w:r>
      <w:r w:rsidRPr="00371EC2">
        <w:rPr>
          <w:rFonts w:ascii="Times New Roman" w:hAnsi="Times New Roman" w:cs="Times New Roman"/>
        </w:rPr>
        <w:t xml:space="preserve"> with </w:t>
      </w:r>
      <m:oMath>
        <m:r>
          <w:rPr>
            <w:rFonts w:ascii="Cambria Math" w:hAnsi="Cambria Math" w:cs="Times New Roman"/>
          </w:rPr>
          <m:t>p&lt; α</m:t>
        </m:r>
      </m:oMath>
      <w:r>
        <w:rPr>
          <w:rFonts w:ascii="Times New Roman" w:hAnsi="Times New Roman" w:cs="Times New Roman"/>
        </w:rPr>
        <w:t xml:space="preserve"> </w:t>
      </w:r>
      <w:r w:rsidRPr="00371EC2">
        <w:rPr>
          <w:rFonts w:ascii="Times New Roman" w:hAnsi="Times New Roman" w:cs="Times New Roman"/>
        </w:rPr>
        <w:t>will be reported for CNV; the ploidy of the group will be calculated as:</w:t>
      </w:r>
      <w:r>
        <w:rPr>
          <w:rFonts w:ascii="Times New Roman" w:hAnsi="Times New Roman" w:cs="Times New Roman"/>
        </w:rPr>
        <w:t xml:space="preserve"> p</w:t>
      </w:r>
      <w:r w:rsidRPr="004C1EF3">
        <w:rPr>
          <w:rFonts w:ascii="Times New Roman" w:hAnsi="Times New Roman" w:cs="Times New Roman"/>
        </w:rPr>
        <w:t>loidy = 2 × median normalized UMI family count in the current group / median normalized UMI family count in the reference group.</w:t>
      </w:r>
      <w:r>
        <w:rPr>
          <w:rFonts w:ascii="Times New Roman" w:hAnsi="Times New Roman" w:cs="Times New Roman"/>
        </w:rPr>
        <w:t xml:space="preserve">  </w:t>
      </w:r>
      <w:r w:rsidRPr="00371EC2">
        <w:rPr>
          <w:rFonts w:ascii="Times New Roman" w:hAnsi="Times New Roman" w:cs="Times New Roman"/>
        </w:rPr>
        <w:t xml:space="preserve">For the groups with </w:t>
      </w:r>
      <m:oMath>
        <m:r>
          <w:rPr>
            <w:rFonts w:ascii="Cambria Math" w:hAnsi="Cambria Math" w:cs="Times New Roman"/>
          </w:rPr>
          <m:t>p≥α</m:t>
        </m:r>
      </m:oMath>
      <w:r w:rsidRPr="00371EC2">
        <w:rPr>
          <w:rFonts w:ascii="Times New Roman" w:hAnsi="Times New Roman" w:cs="Times New Roman"/>
        </w:rPr>
        <w:t xml:space="preserve"> and the groups not marked as </w:t>
      </w:r>
      <w:r>
        <w:rPr>
          <w:rFonts w:ascii="Times New Roman" w:hAnsi="Times New Roman" w:cs="Times New Roman"/>
        </w:rPr>
        <w:t>“</w:t>
      </w:r>
      <w:r w:rsidRPr="00371EC2">
        <w:rPr>
          <w:rFonts w:ascii="Times New Roman" w:hAnsi="Times New Roman" w:cs="Times New Roman"/>
        </w:rPr>
        <w:t>abnormal</w:t>
      </w:r>
      <w:r>
        <w:rPr>
          <w:rFonts w:ascii="Times New Roman" w:hAnsi="Times New Roman" w:cs="Times New Roman"/>
        </w:rPr>
        <w:t>”</w:t>
      </w:r>
      <w:r w:rsidRPr="00371EC2">
        <w:rPr>
          <w:rFonts w:ascii="Times New Roman" w:hAnsi="Times New Roman" w:cs="Times New Roman"/>
        </w:rPr>
        <w:t>, we will report the ploidy as 2.00.</w:t>
      </w:r>
      <w:r>
        <w:rPr>
          <w:rFonts w:ascii="Times New Roman" w:hAnsi="Times New Roman" w:cs="Times New Roman"/>
        </w:rPr>
        <w:t xml:space="preserve">  </w:t>
      </w:r>
      <w:r w:rsidRPr="00371EC2">
        <w:rPr>
          <w:rFonts w:ascii="Times New Roman" w:hAnsi="Times New Roman" w:cs="Times New Roman"/>
        </w:rPr>
        <w:t>Note that it is possible that CNV was detected for a smaller group within a larger group, but the larger group itself does not have CNV.</w:t>
      </w:r>
    </w:p>
    <w:p w14:paraId="61E6BFA1" w14:textId="77777777" w:rsidR="0010110D" w:rsidRPr="00371EC2" w:rsidRDefault="0010110D" w:rsidP="0010110D">
      <w:pPr>
        <w:ind w:firstLine="360"/>
        <w:rPr>
          <w:rFonts w:ascii="Times New Roman" w:hAnsi="Times New Roman" w:cs="Times New Roman"/>
        </w:rPr>
      </w:pPr>
      <w:r w:rsidRPr="00371EC2">
        <w:rPr>
          <w:rFonts w:ascii="Times New Roman" w:hAnsi="Times New Roman" w:cs="Times New Roman"/>
        </w:rPr>
        <w:t xml:space="preserve">In manuscript </w:t>
      </w:r>
      <w:r>
        <w:rPr>
          <w:rFonts w:ascii="Times New Roman" w:hAnsi="Times New Roman" w:cs="Times New Roman"/>
        </w:rPr>
        <w:t>Fig. 2f</w:t>
      </w:r>
      <w:r w:rsidRPr="00371EC2">
        <w:rPr>
          <w:rFonts w:ascii="Times New Roman" w:hAnsi="Times New Roman" w:cs="Times New Roman"/>
        </w:rPr>
        <w:t xml:space="preserve">, the </w:t>
      </w:r>
      <w:r>
        <w:rPr>
          <w:rFonts w:ascii="Times New Roman" w:hAnsi="Times New Roman" w:cs="Times New Roman"/>
        </w:rPr>
        <w:t xml:space="preserve">exact </w:t>
      </w:r>
      <w:r w:rsidRPr="00371EC2">
        <w:rPr>
          <w:rFonts w:ascii="Times New Roman" w:hAnsi="Times New Roman" w:cs="Times New Roman"/>
        </w:rPr>
        <w:t>ploidy of each amplicon was calculated as:</w:t>
      </w:r>
      <w:r>
        <w:rPr>
          <w:rFonts w:ascii="Times New Roman" w:hAnsi="Times New Roman" w:cs="Times New Roman"/>
        </w:rPr>
        <w:t xml:space="preserve"> p</w:t>
      </w:r>
      <w:r w:rsidRPr="00371EC2">
        <w:rPr>
          <w:rFonts w:ascii="Times New Roman" w:hAnsi="Times New Roman" w:cs="Times New Roman"/>
        </w:rPr>
        <w:t xml:space="preserve">loidy of the amplicon = 2 </w:t>
      </w:r>
      <w:r w:rsidRPr="004C1EF3">
        <w:rPr>
          <w:rFonts w:ascii="Times New Roman" w:hAnsi="Times New Roman" w:cs="Times New Roman"/>
        </w:rPr>
        <w:t>×</w:t>
      </w:r>
      <w:r w:rsidRPr="00371EC2">
        <w:rPr>
          <w:rFonts w:ascii="Times New Roman" w:hAnsi="Times New Roman" w:cs="Times New Roman"/>
        </w:rPr>
        <w:t xml:space="preserve"> normalized UMI family count of the amplicon / median normalized UMI family count in the reference group.</w:t>
      </w:r>
    </w:p>
    <w:p w14:paraId="6C5275D4" w14:textId="77777777" w:rsidR="0010110D" w:rsidRPr="00371EC2" w:rsidRDefault="0010110D" w:rsidP="0010110D">
      <w:pPr>
        <w:ind w:firstLine="360"/>
        <w:rPr>
          <w:rFonts w:ascii="Times New Roman" w:hAnsi="Times New Roman" w:cs="Times New Roman"/>
        </w:rPr>
      </w:pPr>
      <w:r w:rsidRPr="00371EC2">
        <w:rPr>
          <w:rFonts w:ascii="Times New Roman" w:hAnsi="Times New Roman" w:cs="Times New Roman"/>
        </w:rPr>
        <w:t xml:space="preserve">The </w:t>
      </w:r>
      <w:proofErr w:type="spellStart"/>
      <w:r w:rsidRPr="00371EC2">
        <w:rPr>
          <w:rFonts w:ascii="Times New Roman" w:hAnsi="Times New Roman" w:cs="Times New Roman"/>
        </w:rPr>
        <w:t>Matlab</w:t>
      </w:r>
      <w:proofErr w:type="spellEnd"/>
      <w:r w:rsidRPr="00371EC2">
        <w:rPr>
          <w:rFonts w:ascii="Times New Roman" w:hAnsi="Times New Roman" w:cs="Times New Roman"/>
        </w:rPr>
        <w:t xml:space="preserve"> function </w:t>
      </w:r>
      <w:r>
        <w:rPr>
          <w:rFonts w:ascii="Times New Roman" w:hAnsi="Times New Roman" w:cs="Times New Roman"/>
        </w:rPr>
        <w:t>“</w:t>
      </w:r>
      <w:proofErr w:type="spellStart"/>
      <w:proofErr w:type="gramStart"/>
      <w:r w:rsidRPr="00371EC2">
        <w:rPr>
          <w:rFonts w:ascii="Times New Roman" w:hAnsi="Times New Roman" w:cs="Times New Roman"/>
        </w:rPr>
        <w:t>ranksum</w:t>
      </w:r>
      <w:proofErr w:type="spellEnd"/>
      <w:r w:rsidRPr="00371EC2">
        <w:rPr>
          <w:rFonts w:ascii="Times New Roman" w:hAnsi="Times New Roman" w:cs="Times New Roman"/>
        </w:rPr>
        <w:t>(</w:t>
      </w:r>
      <w:proofErr w:type="gramEnd"/>
      <w:r w:rsidRPr="00371EC2">
        <w:rPr>
          <w:rFonts w:ascii="Times New Roman" w:hAnsi="Times New Roman" w:cs="Times New Roman"/>
        </w:rPr>
        <w:t>)</w:t>
      </w:r>
      <w:r>
        <w:rPr>
          <w:rFonts w:ascii="Times New Roman" w:hAnsi="Times New Roman" w:cs="Times New Roman"/>
        </w:rPr>
        <w:t>”</w:t>
      </w:r>
      <w:r w:rsidRPr="00371EC2">
        <w:rPr>
          <w:rFonts w:ascii="Times New Roman" w:hAnsi="Times New Roman" w:cs="Times New Roman"/>
        </w:rPr>
        <w:t xml:space="preserve"> was used for Mann-Whitney U test.</w:t>
      </w:r>
      <w:r>
        <w:rPr>
          <w:rFonts w:ascii="Times New Roman" w:hAnsi="Times New Roman" w:cs="Times New Roman"/>
        </w:rPr>
        <w:t xml:space="preserve">  </w:t>
      </w:r>
      <w:r w:rsidRPr="00371EC2">
        <w:rPr>
          <w:rFonts w:ascii="Times New Roman" w:hAnsi="Times New Roman" w:cs="Times New Roman"/>
        </w:rPr>
        <w:t>We did not use groups with &lt; 3 group size as the test group; these amplicons were included to analyze clinically relevant hotspot mutations and serve as reference in CNV analysis. Therefore BRAF, KRAS, and AKT1 are not included in the CNV status report; the amplicons in these 3 groups are included in the reference group.</w:t>
      </w:r>
    </w:p>
    <w:p w14:paraId="327F26E6" w14:textId="77777777" w:rsidR="0010110D" w:rsidRPr="00371EC2" w:rsidRDefault="0010110D" w:rsidP="0010110D">
      <w:pPr>
        <w:ind w:firstLine="360"/>
        <w:rPr>
          <w:rFonts w:ascii="Times New Roman" w:hAnsi="Times New Roman" w:cs="Times New Roman"/>
        </w:rPr>
      </w:pPr>
      <w:r w:rsidRPr="00371EC2">
        <w:rPr>
          <w:rFonts w:ascii="Times New Roman" w:hAnsi="Times New Roman" w:cs="Times New Roman"/>
        </w:rPr>
        <w:t xml:space="preserve">The </w:t>
      </w:r>
      <m:oMath>
        <m:r>
          <w:rPr>
            <w:rFonts w:ascii="Cambria Math" w:hAnsi="Cambria Math" w:cs="Times New Roman"/>
          </w:rPr>
          <m:t>α</m:t>
        </m:r>
      </m:oMath>
      <w:r w:rsidRPr="00371EC2">
        <w:rPr>
          <w:rFonts w:ascii="Times New Roman" w:hAnsi="Times New Roman" w:cs="Times New Roman"/>
        </w:rPr>
        <w:t xml:space="preserve"> value was adjusted based on Bonferroni correction; because 12 different groups were tested, there are 12 true null hypotheses, and </w:t>
      </w:r>
      <m:oMath>
        <m:r>
          <w:rPr>
            <w:rFonts w:ascii="Cambria Math" w:hAnsi="Cambria Math" w:cs="Times New Roman"/>
          </w:rPr>
          <m:t>α</m:t>
        </m:r>
      </m:oMath>
      <w:r w:rsidRPr="00371EC2">
        <w:rPr>
          <w:rFonts w:ascii="Times New Roman" w:hAnsi="Times New Roman" w:cs="Times New Roman"/>
        </w:rPr>
        <w:t xml:space="preserve"> was adjusted as </w:t>
      </w:r>
      <m:oMath>
        <m:r>
          <w:rPr>
            <w:rFonts w:ascii="Cambria Math" w:hAnsi="Cambria Math" w:cs="Times New Roman"/>
          </w:rPr>
          <m:t>α</m:t>
        </m:r>
      </m:oMath>
      <w:r w:rsidRPr="00371EC2">
        <w:rPr>
          <w:rFonts w:ascii="Times New Roman" w:hAnsi="Times New Roman" w:cs="Times New Roman"/>
        </w:rPr>
        <w:t xml:space="preserve"> = 0.05/12 = 0.0042.</w:t>
      </w:r>
    </w:p>
    <w:p w14:paraId="156E41D7" w14:textId="53041A26" w:rsidR="0010110D" w:rsidRDefault="0010110D" w:rsidP="00371EC2">
      <w:pPr>
        <w:ind w:firstLine="360"/>
        <w:rPr>
          <w:rFonts w:ascii="Times New Roman" w:hAnsi="Times New Roman" w:cs="Times New Roman"/>
        </w:rPr>
      </w:pPr>
    </w:p>
    <w:p w14:paraId="6AAEBA4F" w14:textId="7F923053" w:rsidR="00327A4B" w:rsidRPr="00493C5C" w:rsidRDefault="00327A4B" w:rsidP="00327A4B">
      <w:pPr>
        <w:rPr>
          <w:rFonts w:ascii="Times New Roman" w:hAnsi="Times New Roman" w:cs="Times New Roman"/>
          <w:b/>
          <w:bCs/>
        </w:rPr>
      </w:pPr>
      <w:r w:rsidRPr="00493C5C">
        <w:rPr>
          <w:rFonts w:ascii="Times New Roman" w:hAnsi="Times New Roman" w:cs="Times New Roman"/>
          <w:b/>
          <w:bCs/>
        </w:rPr>
        <w:t xml:space="preserve">Calculation of </w:t>
      </w:r>
      <w:proofErr w:type="spellStart"/>
      <w:r>
        <w:rPr>
          <w:rFonts w:ascii="Times New Roman" w:hAnsi="Times New Roman" w:cs="Times New Roman"/>
          <w:b/>
          <w:bCs/>
        </w:rPr>
        <w:t>LoD</w:t>
      </w:r>
      <w:proofErr w:type="spellEnd"/>
      <w:r w:rsidRPr="00493C5C">
        <w:rPr>
          <w:rFonts w:ascii="Times New Roman" w:hAnsi="Times New Roman" w:cs="Times New Roman"/>
          <w:b/>
          <w:bCs/>
        </w:rPr>
        <w:t>.</w:t>
      </w:r>
    </w:p>
    <w:p w14:paraId="278AC1AC" w14:textId="4AFE5D2C" w:rsidR="00327A4B" w:rsidRPr="00327A4B" w:rsidRDefault="00327A4B" w:rsidP="00844BC7">
      <w:pPr>
        <w:ind w:firstLine="360"/>
        <w:rPr>
          <w:rFonts w:ascii="Times New Roman" w:hAnsi="Times New Roman" w:cs="Times New Roman"/>
        </w:rPr>
      </w:pPr>
      <w:r w:rsidRPr="00327A4B">
        <w:rPr>
          <w:rFonts w:ascii="Times New Roman" w:hAnsi="Times New Roman" w:cs="Times New Roman"/>
        </w:rPr>
        <w:t xml:space="preserve">In order to calculate the technical </w:t>
      </w:r>
      <w:proofErr w:type="spellStart"/>
      <w:r w:rsidRPr="00327A4B">
        <w:rPr>
          <w:rFonts w:ascii="Times New Roman" w:hAnsi="Times New Roman" w:cs="Times New Roman"/>
        </w:rPr>
        <w:t>LoD</w:t>
      </w:r>
      <w:proofErr w:type="spellEnd"/>
      <w:r w:rsidRPr="00327A4B">
        <w:rPr>
          <w:rFonts w:ascii="Times New Roman" w:hAnsi="Times New Roman" w:cs="Times New Roman"/>
        </w:rPr>
        <w:t xml:space="preserve"> of CNV detection, we tested aliquots of the same healthy blood gDNA sample 5 times using the </w:t>
      </w:r>
      <w:r w:rsidR="00844BC7">
        <w:rPr>
          <w:rFonts w:ascii="Times New Roman" w:hAnsi="Times New Roman" w:cs="Times New Roman"/>
        </w:rPr>
        <w:t>175</w:t>
      </w:r>
      <w:r w:rsidRPr="00327A4B">
        <w:rPr>
          <w:rFonts w:ascii="Times New Roman" w:hAnsi="Times New Roman" w:cs="Times New Roman"/>
        </w:rPr>
        <w:t xml:space="preserve">-plex </w:t>
      </w:r>
      <w:proofErr w:type="spellStart"/>
      <w:r w:rsidRPr="00327A4B">
        <w:rPr>
          <w:rFonts w:ascii="Times New Roman" w:hAnsi="Times New Roman" w:cs="Times New Roman"/>
        </w:rPr>
        <w:t>QASeq</w:t>
      </w:r>
      <w:proofErr w:type="spellEnd"/>
      <w:r w:rsidRPr="00327A4B">
        <w:rPr>
          <w:rFonts w:ascii="Times New Roman" w:hAnsi="Times New Roman" w:cs="Times New Roman"/>
        </w:rPr>
        <w:t xml:space="preserve"> panel.</w:t>
      </w:r>
      <w:r w:rsidR="00844BC7">
        <w:rPr>
          <w:rFonts w:ascii="Times New Roman" w:hAnsi="Times New Roman" w:cs="Times New Roman"/>
        </w:rPr>
        <w:t xml:space="preserve">  </w:t>
      </w:r>
      <w:r w:rsidRPr="00327A4B">
        <w:rPr>
          <w:rFonts w:ascii="Times New Roman" w:hAnsi="Times New Roman" w:cs="Times New Roman"/>
        </w:rPr>
        <w:t>For each experimental replicate, we calculated normalized UMI family count of each amplicon in the panel.</w:t>
      </w:r>
      <w:r w:rsidR="00844BC7">
        <w:rPr>
          <w:rFonts w:ascii="Times New Roman" w:hAnsi="Times New Roman" w:cs="Times New Roman"/>
        </w:rPr>
        <w:t xml:space="preserve">  </w:t>
      </w:r>
      <w:r w:rsidRPr="00327A4B">
        <w:rPr>
          <w:rFonts w:ascii="Times New Roman" w:hAnsi="Times New Roman" w:cs="Times New Roman"/>
        </w:rPr>
        <w:t xml:space="preserve">The normalized UMI family count was calculated as: normalized UMI family count = observed UMI family count / standard </w:t>
      </w:r>
      <w:r w:rsidR="00844BC7" w:rsidRPr="00844BC7">
        <w:rPr>
          <w:rFonts w:ascii="Times New Roman" w:hAnsi="Times New Roman" w:cs="Times New Roman"/>
          <w:i/>
        </w:rPr>
        <w:t>χ</w:t>
      </w:r>
      <w:r w:rsidRPr="00327A4B">
        <w:rPr>
          <w:rFonts w:ascii="Times New Roman" w:hAnsi="Times New Roman" w:cs="Times New Roman"/>
        </w:rPr>
        <w:t xml:space="preserve">; here the standard </w:t>
      </w:r>
      <w:r w:rsidR="00844BC7" w:rsidRPr="00844BC7">
        <w:rPr>
          <w:rFonts w:ascii="Times New Roman" w:hAnsi="Times New Roman" w:cs="Times New Roman"/>
          <w:i/>
        </w:rPr>
        <w:t>χ</w:t>
      </w:r>
      <w:r w:rsidRPr="00327A4B">
        <w:rPr>
          <w:rFonts w:ascii="Times New Roman" w:hAnsi="Times New Roman" w:cs="Times New Roman"/>
        </w:rPr>
        <w:t xml:space="preserve"> was the average </w:t>
      </w:r>
      <w:r w:rsidR="00844BC7" w:rsidRPr="00844BC7">
        <w:rPr>
          <w:rFonts w:ascii="Times New Roman" w:hAnsi="Times New Roman" w:cs="Times New Roman"/>
          <w:i/>
        </w:rPr>
        <w:t>χ</w:t>
      </w:r>
      <w:r w:rsidRPr="00327A4B">
        <w:rPr>
          <w:rFonts w:ascii="Times New Roman" w:hAnsi="Times New Roman" w:cs="Times New Roman"/>
        </w:rPr>
        <w:t xml:space="preserve"> of the other 4 experimental replicates.</w:t>
      </w:r>
    </w:p>
    <w:p w14:paraId="3FFFDE71" w14:textId="339EE62F" w:rsidR="00327A4B" w:rsidRDefault="00327A4B" w:rsidP="005C4A49">
      <w:pPr>
        <w:ind w:firstLine="360"/>
        <w:rPr>
          <w:rFonts w:ascii="Times New Roman" w:hAnsi="Times New Roman" w:cs="Times New Roman"/>
        </w:rPr>
      </w:pPr>
      <w:r w:rsidRPr="00327A4B">
        <w:rPr>
          <w:rFonts w:ascii="Times New Roman" w:hAnsi="Times New Roman" w:cs="Times New Roman"/>
        </w:rPr>
        <w:t xml:space="preserve">Next, for each of the 49 amplicons in the ERBB2 group, the normalized UMI family count was multiplied by a fold change factor </w:t>
      </w:r>
      <w:r w:rsidR="00964988" w:rsidRPr="00964988">
        <w:rPr>
          <w:rFonts w:ascii="Times New Roman" w:hAnsi="Times New Roman" w:cs="Times New Roman"/>
          <w:i/>
        </w:rPr>
        <w:t>k</w:t>
      </w:r>
      <w:r w:rsidRPr="00327A4B">
        <w:rPr>
          <w:rFonts w:ascii="Times New Roman" w:hAnsi="Times New Roman" w:cs="Times New Roman"/>
        </w:rPr>
        <w:t>.</w:t>
      </w:r>
      <w:r w:rsidR="00964988">
        <w:rPr>
          <w:rFonts w:ascii="Times New Roman" w:hAnsi="Times New Roman" w:cs="Times New Roman"/>
        </w:rPr>
        <w:t xml:space="preserve">  </w:t>
      </w:r>
      <w:r w:rsidRPr="00327A4B">
        <w:rPr>
          <w:rFonts w:ascii="Times New Roman" w:hAnsi="Times New Roman" w:cs="Times New Roman"/>
        </w:rPr>
        <w:t>This new ERBB2 dataset was compared to the reference group (</w:t>
      </w:r>
      <w:proofErr w:type="gramStart"/>
      <w:r w:rsidRPr="00327A4B">
        <w:rPr>
          <w:rFonts w:ascii="Times New Roman" w:hAnsi="Times New Roman" w:cs="Times New Roman"/>
        </w:rPr>
        <w:t>i.e.</w:t>
      </w:r>
      <w:proofErr w:type="gramEnd"/>
      <w:r w:rsidRPr="00327A4B">
        <w:rPr>
          <w:rFonts w:ascii="Times New Roman" w:hAnsi="Times New Roman" w:cs="Times New Roman"/>
        </w:rPr>
        <w:t xml:space="preserve"> all </w:t>
      </w:r>
      <w:r w:rsidR="00964988">
        <w:rPr>
          <w:rFonts w:ascii="Times New Roman" w:hAnsi="Times New Roman" w:cs="Times New Roman"/>
        </w:rPr>
        <w:t>non-ERBB2</w:t>
      </w:r>
      <w:r w:rsidRPr="00327A4B">
        <w:rPr>
          <w:rFonts w:ascii="Times New Roman" w:hAnsi="Times New Roman" w:cs="Times New Roman"/>
        </w:rPr>
        <w:t xml:space="preserve"> amplicons); Mann-Whitney U test was performed to analyze whether the two groups have equal medians.</w:t>
      </w:r>
      <w:r w:rsidR="005C4A49">
        <w:rPr>
          <w:rFonts w:ascii="Times New Roman" w:hAnsi="Times New Roman" w:cs="Times New Roman"/>
        </w:rPr>
        <w:t xml:space="preserve">  </w:t>
      </w:r>
      <w:r w:rsidRPr="00327A4B">
        <w:rPr>
          <w:rFonts w:ascii="Times New Roman" w:hAnsi="Times New Roman" w:cs="Times New Roman"/>
        </w:rPr>
        <w:t xml:space="preserve">We tested a lot of different </w:t>
      </w:r>
      <w:r w:rsidR="00964988" w:rsidRPr="00964988">
        <w:rPr>
          <w:rFonts w:ascii="Times New Roman" w:hAnsi="Times New Roman" w:cs="Times New Roman"/>
          <w:i/>
        </w:rPr>
        <w:t>k</w:t>
      </w:r>
      <w:r w:rsidRPr="00327A4B">
        <w:rPr>
          <w:rFonts w:ascii="Times New Roman" w:hAnsi="Times New Roman" w:cs="Times New Roman"/>
        </w:rPr>
        <w:t xml:space="preserve"> values ranging between 1.001 and 101 using a </w:t>
      </w:r>
      <w:proofErr w:type="spellStart"/>
      <w:r w:rsidRPr="00327A4B">
        <w:rPr>
          <w:rFonts w:ascii="Times New Roman" w:hAnsi="Times New Roman" w:cs="Times New Roman"/>
        </w:rPr>
        <w:t>Matlab</w:t>
      </w:r>
      <w:proofErr w:type="spellEnd"/>
      <w:r w:rsidRPr="00327A4B">
        <w:rPr>
          <w:rFonts w:ascii="Times New Roman" w:hAnsi="Times New Roman" w:cs="Times New Roman"/>
        </w:rPr>
        <w:t xml:space="preserve"> code, and found the minimum </w:t>
      </w:r>
      <w:r w:rsidR="00964988" w:rsidRPr="00964988">
        <w:rPr>
          <w:rFonts w:ascii="Times New Roman" w:hAnsi="Times New Roman" w:cs="Times New Roman"/>
          <w:i/>
        </w:rPr>
        <w:t>k</w:t>
      </w:r>
      <w:r w:rsidRPr="00327A4B">
        <w:rPr>
          <w:rFonts w:ascii="Times New Roman" w:hAnsi="Times New Roman" w:cs="Times New Roman"/>
        </w:rPr>
        <w:t xml:space="preserve"> value that generates a positive CNV gain test result for ERBB2.</w:t>
      </w:r>
      <w:r w:rsidR="005C4A49">
        <w:rPr>
          <w:rFonts w:ascii="Times New Roman" w:hAnsi="Times New Roman" w:cs="Times New Roman"/>
        </w:rPr>
        <w:t xml:space="preserve">  </w:t>
      </w:r>
      <w:r w:rsidRPr="00327A4B">
        <w:rPr>
          <w:rFonts w:ascii="Times New Roman" w:hAnsi="Times New Roman" w:cs="Times New Roman"/>
        </w:rPr>
        <w:t xml:space="preserve">This minimum </w:t>
      </w:r>
      <w:r w:rsidR="00964988" w:rsidRPr="00964988">
        <w:rPr>
          <w:rFonts w:ascii="Times New Roman" w:hAnsi="Times New Roman" w:cs="Times New Roman"/>
          <w:i/>
        </w:rPr>
        <w:t>k</w:t>
      </w:r>
      <w:r w:rsidRPr="00327A4B">
        <w:rPr>
          <w:rFonts w:ascii="Times New Roman" w:hAnsi="Times New Roman" w:cs="Times New Roman"/>
        </w:rPr>
        <w:t xml:space="preserve"> value multiplied by 2 is the </w:t>
      </w:r>
      <w:r w:rsidR="005C4A49">
        <w:rPr>
          <w:rFonts w:ascii="Times New Roman" w:hAnsi="Times New Roman" w:cs="Times New Roman"/>
        </w:rPr>
        <w:t xml:space="preserve">ploidy </w:t>
      </w:r>
      <w:r w:rsidRPr="00327A4B">
        <w:rPr>
          <w:rFonts w:ascii="Times New Roman" w:hAnsi="Times New Roman" w:cs="Times New Roman"/>
        </w:rPr>
        <w:t xml:space="preserve">gain </w:t>
      </w:r>
      <w:proofErr w:type="spellStart"/>
      <w:r w:rsidRPr="00327A4B">
        <w:rPr>
          <w:rFonts w:ascii="Times New Roman" w:hAnsi="Times New Roman" w:cs="Times New Roman"/>
        </w:rPr>
        <w:t>LoD</w:t>
      </w:r>
      <w:proofErr w:type="spellEnd"/>
      <w:r w:rsidR="005C4A49">
        <w:rPr>
          <w:rFonts w:ascii="Times New Roman" w:hAnsi="Times New Roman" w:cs="Times New Roman"/>
        </w:rPr>
        <w:t xml:space="preserve"> </w:t>
      </w:r>
      <w:r w:rsidRPr="00327A4B">
        <w:rPr>
          <w:rFonts w:ascii="Times New Roman" w:hAnsi="Times New Roman" w:cs="Times New Roman"/>
        </w:rPr>
        <w:t>of ERBB2.</w:t>
      </w:r>
    </w:p>
    <w:p w14:paraId="534315AD" w14:textId="77777777" w:rsidR="005C4A49" w:rsidRPr="00327A4B" w:rsidRDefault="005C4A49" w:rsidP="005C4A49">
      <w:pPr>
        <w:ind w:firstLine="360"/>
        <w:rPr>
          <w:rFonts w:ascii="Times New Roman" w:hAnsi="Times New Roman" w:cs="Times New Roman"/>
        </w:rPr>
      </w:pPr>
      <w:r w:rsidRPr="00327A4B">
        <w:rPr>
          <w:rFonts w:ascii="Times New Roman" w:hAnsi="Times New Roman" w:cs="Times New Roman"/>
        </w:rPr>
        <w:lastRenderedPageBreak/>
        <w:t xml:space="preserve">Similarly, we also tested a lot of different </w:t>
      </w:r>
      <w:r w:rsidRPr="00964988">
        <w:rPr>
          <w:rFonts w:ascii="Times New Roman" w:hAnsi="Times New Roman" w:cs="Times New Roman"/>
          <w:i/>
        </w:rPr>
        <w:t>k</w:t>
      </w:r>
      <w:r w:rsidRPr="00327A4B">
        <w:rPr>
          <w:rFonts w:ascii="Times New Roman" w:hAnsi="Times New Roman" w:cs="Times New Roman"/>
        </w:rPr>
        <w:t xml:space="preserve"> values ranging between 0.999 and 0, and found the maximum </w:t>
      </w:r>
      <w:r w:rsidRPr="00964988">
        <w:rPr>
          <w:rFonts w:ascii="Times New Roman" w:hAnsi="Times New Roman" w:cs="Times New Roman"/>
          <w:i/>
        </w:rPr>
        <w:t>k</w:t>
      </w:r>
      <w:r w:rsidRPr="00327A4B">
        <w:rPr>
          <w:rFonts w:ascii="Times New Roman" w:hAnsi="Times New Roman" w:cs="Times New Roman"/>
        </w:rPr>
        <w:t xml:space="preserve"> value that generates a positive CNV loss test result for ERBB2.</w:t>
      </w:r>
      <w:r>
        <w:rPr>
          <w:rFonts w:ascii="Times New Roman" w:hAnsi="Times New Roman" w:cs="Times New Roman"/>
        </w:rPr>
        <w:t xml:space="preserve">  </w:t>
      </w:r>
      <w:r w:rsidRPr="00327A4B">
        <w:rPr>
          <w:rFonts w:ascii="Times New Roman" w:hAnsi="Times New Roman" w:cs="Times New Roman"/>
        </w:rPr>
        <w:t xml:space="preserve">This maximum </w:t>
      </w:r>
      <w:r w:rsidRPr="00964988">
        <w:rPr>
          <w:rFonts w:ascii="Times New Roman" w:hAnsi="Times New Roman" w:cs="Times New Roman"/>
          <w:i/>
        </w:rPr>
        <w:t>k</w:t>
      </w:r>
      <w:r w:rsidRPr="00327A4B">
        <w:rPr>
          <w:rFonts w:ascii="Times New Roman" w:hAnsi="Times New Roman" w:cs="Times New Roman"/>
        </w:rPr>
        <w:t xml:space="preserve"> value multiplied by 2 is the </w:t>
      </w:r>
      <w:r>
        <w:rPr>
          <w:rFonts w:ascii="Times New Roman" w:hAnsi="Times New Roman" w:cs="Times New Roman"/>
        </w:rPr>
        <w:t xml:space="preserve">ploidy </w:t>
      </w:r>
      <w:r w:rsidRPr="00327A4B">
        <w:rPr>
          <w:rFonts w:ascii="Times New Roman" w:hAnsi="Times New Roman" w:cs="Times New Roman"/>
        </w:rPr>
        <w:t xml:space="preserve">loss </w:t>
      </w:r>
      <w:proofErr w:type="spellStart"/>
      <w:r w:rsidRPr="00327A4B">
        <w:rPr>
          <w:rFonts w:ascii="Times New Roman" w:hAnsi="Times New Roman" w:cs="Times New Roman"/>
        </w:rPr>
        <w:t>LoD</w:t>
      </w:r>
      <w:proofErr w:type="spellEnd"/>
      <w:r w:rsidRPr="00327A4B">
        <w:rPr>
          <w:rFonts w:ascii="Times New Roman" w:hAnsi="Times New Roman" w:cs="Times New Roman"/>
        </w:rPr>
        <w:t xml:space="preserve"> of ERBB2.</w:t>
      </w:r>
    </w:p>
    <w:p w14:paraId="0BFEA681" w14:textId="43D42178" w:rsidR="005C4A49" w:rsidRDefault="005C4A49" w:rsidP="000E5E77">
      <w:pPr>
        <w:ind w:firstLine="360"/>
        <w:rPr>
          <w:rFonts w:ascii="Times New Roman" w:hAnsi="Times New Roman" w:cs="Times New Roman"/>
        </w:rPr>
      </w:pPr>
      <w:r w:rsidRPr="00327A4B">
        <w:rPr>
          <w:rFonts w:ascii="Times New Roman" w:hAnsi="Times New Roman" w:cs="Times New Roman"/>
        </w:rPr>
        <w:t xml:space="preserve">We calculated gain </w:t>
      </w:r>
      <w:proofErr w:type="spellStart"/>
      <w:r w:rsidRPr="00327A4B">
        <w:rPr>
          <w:rFonts w:ascii="Times New Roman" w:hAnsi="Times New Roman" w:cs="Times New Roman"/>
        </w:rPr>
        <w:t>LoD</w:t>
      </w:r>
      <w:proofErr w:type="spellEnd"/>
      <w:r w:rsidRPr="00327A4B">
        <w:rPr>
          <w:rFonts w:ascii="Times New Roman" w:hAnsi="Times New Roman" w:cs="Times New Roman"/>
        </w:rPr>
        <w:t xml:space="preserve"> and loss </w:t>
      </w:r>
      <w:proofErr w:type="spellStart"/>
      <w:r w:rsidRPr="00327A4B">
        <w:rPr>
          <w:rFonts w:ascii="Times New Roman" w:hAnsi="Times New Roman" w:cs="Times New Roman"/>
        </w:rPr>
        <w:t>LoD</w:t>
      </w:r>
      <w:proofErr w:type="spellEnd"/>
      <w:r w:rsidRPr="00327A4B">
        <w:rPr>
          <w:rFonts w:ascii="Times New Roman" w:hAnsi="Times New Roman" w:cs="Times New Roman"/>
        </w:rPr>
        <w:t xml:space="preserve"> for each of the 5 experimental replicates; the median gain </w:t>
      </w:r>
      <w:proofErr w:type="spellStart"/>
      <w:r w:rsidRPr="00327A4B">
        <w:rPr>
          <w:rFonts w:ascii="Times New Roman" w:hAnsi="Times New Roman" w:cs="Times New Roman"/>
        </w:rPr>
        <w:t>LoD</w:t>
      </w:r>
      <w:proofErr w:type="spellEnd"/>
      <w:r w:rsidRPr="00327A4B">
        <w:rPr>
          <w:rFonts w:ascii="Times New Roman" w:hAnsi="Times New Roman" w:cs="Times New Roman"/>
        </w:rPr>
        <w:t xml:space="preserve"> and loss </w:t>
      </w:r>
      <w:proofErr w:type="spellStart"/>
      <w:r w:rsidRPr="00327A4B">
        <w:rPr>
          <w:rFonts w:ascii="Times New Roman" w:hAnsi="Times New Roman" w:cs="Times New Roman"/>
        </w:rPr>
        <w:t>LoD</w:t>
      </w:r>
      <w:proofErr w:type="spellEnd"/>
      <w:r w:rsidRPr="00327A4B">
        <w:rPr>
          <w:rFonts w:ascii="Times New Roman" w:hAnsi="Times New Roman" w:cs="Times New Roman"/>
        </w:rPr>
        <w:t xml:space="preserve"> of the 5 replicates are reported in Table</w:t>
      </w:r>
      <w:r>
        <w:rPr>
          <w:rFonts w:ascii="Times New Roman" w:hAnsi="Times New Roman" w:cs="Times New Roman"/>
        </w:rPr>
        <w:t xml:space="preserve"> </w:t>
      </w:r>
      <w:r w:rsidRPr="00327A4B">
        <w:rPr>
          <w:rFonts w:ascii="Times New Roman" w:hAnsi="Times New Roman" w:cs="Times New Roman"/>
        </w:rPr>
        <w:t>S</w:t>
      </w:r>
      <w:r>
        <w:rPr>
          <w:rFonts w:ascii="Times New Roman" w:hAnsi="Times New Roman" w:cs="Times New Roman"/>
        </w:rPr>
        <w:t>2</w:t>
      </w:r>
      <w:r w:rsidRPr="00327A4B">
        <w:rPr>
          <w:rFonts w:ascii="Times New Roman" w:hAnsi="Times New Roman" w:cs="Times New Roman"/>
        </w:rPr>
        <w:t xml:space="preserve">. </w:t>
      </w:r>
      <w:r>
        <w:rPr>
          <w:rFonts w:ascii="Times New Roman" w:hAnsi="Times New Roman" w:cs="Times New Roman"/>
        </w:rPr>
        <w:t xml:space="preserve"> </w:t>
      </w:r>
      <w:r w:rsidRPr="00327A4B">
        <w:rPr>
          <w:rFonts w:ascii="Times New Roman" w:hAnsi="Times New Roman" w:cs="Times New Roman"/>
        </w:rPr>
        <w:t xml:space="preserve">Other target CNV regions can be similarly analyzed for </w:t>
      </w:r>
      <w:proofErr w:type="spellStart"/>
      <w:r w:rsidRPr="00327A4B">
        <w:rPr>
          <w:rFonts w:ascii="Times New Roman" w:hAnsi="Times New Roman" w:cs="Times New Roman"/>
        </w:rPr>
        <w:t>LoD</w:t>
      </w:r>
      <w:proofErr w:type="spellEnd"/>
      <w:r w:rsidRPr="00327A4B">
        <w:rPr>
          <w:rFonts w:ascii="Times New Roman" w:hAnsi="Times New Roman" w:cs="Times New Roman"/>
        </w:rPr>
        <w:t xml:space="preserve">; the median gain </w:t>
      </w:r>
      <w:proofErr w:type="spellStart"/>
      <w:r w:rsidRPr="00327A4B">
        <w:rPr>
          <w:rFonts w:ascii="Times New Roman" w:hAnsi="Times New Roman" w:cs="Times New Roman"/>
        </w:rPr>
        <w:t>LoD</w:t>
      </w:r>
      <w:proofErr w:type="spellEnd"/>
      <w:r w:rsidRPr="00327A4B">
        <w:rPr>
          <w:rFonts w:ascii="Times New Roman" w:hAnsi="Times New Roman" w:cs="Times New Roman"/>
        </w:rPr>
        <w:t xml:space="preserve"> and loss </w:t>
      </w:r>
      <w:proofErr w:type="spellStart"/>
      <w:r w:rsidRPr="00327A4B">
        <w:rPr>
          <w:rFonts w:ascii="Times New Roman" w:hAnsi="Times New Roman" w:cs="Times New Roman"/>
        </w:rPr>
        <w:t>LoD</w:t>
      </w:r>
      <w:proofErr w:type="spellEnd"/>
      <w:r w:rsidRPr="00327A4B">
        <w:rPr>
          <w:rFonts w:ascii="Times New Roman" w:hAnsi="Times New Roman" w:cs="Times New Roman"/>
        </w:rPr>
        <w:t xml:space="preserve"> of the 5 replicates are also included.</w:t>
      </w:r>
    </w:p>
    <w:p w14:paraId="11117423" w14:textId="21EB376A" w:rsidR="005C4A49" w:rsidRDefault="005C4A49" w:rsidP="005C4A49">
      <w:pPr>
        <w:ind w:firstLine="360"/>
        <w:rPr>
          <w:rFonts w:ascii="Times New Roman" w:hAnsi="Times New Roman" w:cs="Times New Roman"/>
        </w:rPr>
      </w:pPr>
    </w:p>
    <w:tbl>
      <w:tblPr>
        <w:tblStyle w:val="TableGrid"/>
        <w:tblW w:w="0" w:type="auto"/>
        <w:jc w:val="center"/>
        <w:tblLook w:val="04A0" w:firstRow="1" w:lastRow="0" w:firstColumn="1" w:lastColumn="0" w:noHBand="0" w:noVBand="1"/>
      </w:tblPr>
      <w:tblGrid>
        <w:gridCol w:w="1525"/>
        <w:gridCol w:w="1260"/>
        <w:gridCol w:w="1620"/>
        <w:gridCol w:w="1620"/>
      </w:tblGrid>
      <w:tr w:rsidR="005C4A49" w:rsidRPr="005C4A49" w14:paraId="2228FABC" w14:textId="77777777" w:rsidTr="005C4A49">
        <w:trPr>
          <w:jc w:val="center"/>
        </w:trPr>
        <w:tc>
          <w:tcPr>
            <w:tcW w:w="1525" w:type="dxa"/>
            <w:vAlign w:val="bottom"/>
          </w:tcPr>
          <w:p w14:paraId="0E644176" w14:textId="75F03858"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Group name</w:t>
            </w:r>
          </w:p>
        </w:tc>
        <w:tc>
          <w:tcPr>
            <w:tcW w:w="1260" w:type="dxa"/>
            <w:vAlign w:val="bottom"/>
          </w:tcPr>
          <w:p w14:paraId="372FFA53" w14:textId="1BAE706C"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Group size</w:t>
            </w:r>
          </w:p>
        </w:tc>
        <w:tc>
          <w:tcPr>
            <w:tcW w:w="1620" w:type="dxa"/>
            <w:vAlign w:val="bottom"/>
          </w:tcPr>
          <w:p w14:paraId="46A30D4E" w14:textId="0E1B9ACE"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 xml:space="preserve">Ploidy gain </w:t>
            </w:r>
            <w:proofErr w:type="spellStart"/>
            <w:r w:rsidRPr="005C4A49">
              <w:rPr>
                <w:rFonts w:ascii="Times New Roman" w:hAnsi="Times New Roman" w:cs="Times New Roman"/>
                <w:color w:val="000000"/>
                <w:sz w:val="21"/>
                <w:szCs w:val="21"/>
              </w:rPr>
              <w:t>LoD</w:t>
            </w:r>
            <w:proofErr w:type="spellEnd"/>
          </w:p>
        </w:tc>
        <w:tc>
          <w:tcPr>
            <w:tcW w:w="1620" w:type="dxa"/>
            <w:vAlign w:val="bottom"/>
          </w:tcPr>
          <w:p w14:paraId="78424A4A" w14:textId="540E93D2"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 xml:space="preserve">Ploidy loss </w:t>
            </w:r>
            <w:proofErr w:type="spellStart"/>
            <w:r w:rsidRPr="005C4A49">
              <w:rPr>
                <w:rFonts w:ascii="Times New Roman" w:hAnsi="Times New Roman" w:cs="Times New Roman"/>
                <w:color w:val="000000"/>
                <w:sz w:val="21"/>
                <w:szCs w:val="21"/>
              </w:rPr>
              <w:t>LoD</w:t>
            </w:r>
            <w:proofErr w:type="spellEnd"/>
          </w:p>
        </w:tc>
      </w:tr>
      <w:tr w:rsidR="005C4A49" w:rsidRPr="005C4A49" w14:paraId="36954DAF" w14:textId="77777777" w:rsidTr="005C4A49">
        <w:trPr>
          <w:jc w:val="center"/>
        </w:trPr>
        <w:tc>
          <w:tcPr>
            <w:tcW w:w="1525" w:type="dxa"/>
            <w:vAlign w:val="bottom"/>
          </w:tcPr>
          <w:p w14:paraId="1927CFE5" w14:textId="4E49C7F7"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ERBB4</w:t>
            </w:r>
          </w:p>
        </w:tc>
        <w:tc>
          <w:tcPr>
            <w:tcW w:w="1260" w:type="dxa"/>
            <w:vAlign w:val="bottom"/>
          </w:tcPr>
          <w:p w14:paraId="275F569D" w14:textId="7F891F0D"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14</w:t>
            </w:r>
          </w:p>
        </w:tc>
        <w:tc>
          <w:tcPr>
            <w:tcW w:w="1620" w:type="dxa"/>
            <w:vAlign w:val="bottom"/>
          </w:tcPr>
          <w:p w14:paraId="0F8A9762" w14:textId="4A792B23"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2.09</w:t>
            </w:r>
          </w:p>
        </w:tc>
        <w:tc>
          <w:tcPr>
            <w:tcW w:w="1620" w:type="dxa"/>
            <w:vAlign w:val="bottom"/>
          </w:tcPr>
          <w:p w14:paraId="52DE55FB" w14:textId="2578A978"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1.94</w:t>
            </w:r>
          </w:p>
        </w:tc>
      </w:tr>
      <w:tr w:rsidR="005C4A49" w:rsidRPr="005C4A49" w14:paraId="6536C978" w14:textId="77777777" w:rsidTr="005C4A49">
        <w:trPr>
          <w:jc w:val="center"/>
        </w:trPr>
        <w:tc>
          <w:tcPr>
            <w:tcW w:w="1525" w:type="dxa"/>
            <w:vAlign w:val="bottom"/>
          </w:tcPr>
          <w:p w14:paraId="18D201B4" w14:textId="210A2C93"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PIK3CA</w:t>
            </w:r>
          </w:p>
        </w:tc>
        <w:tc>
          <w:tcPr>
            <w:tcW w:w="1260" w:type="dxa"/>
            <w:vAlign w:val="bottom"/>
          </w:tcPr>
          <w:p w14:paraId="4B9802AC" w14:textId="1E5CBDEC"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7</w:t>
            </w:r>
          </w:p>
        </w:tc>
        <w:tc>
          <w:tcPr>
            <w:tcW w:w="1620" w:type="dxa"/>
            <w:vAlign w:val="bottom"/>
          </w:tcPr>
          <w:p w14:paraId="21AB67BD" w14:textId="66EEDB40"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2.1</w:t>
            </w:r>
          </w:p>
        </w:tc>
        <w:tc>
          <w:tcPr>
            <w:tcW w:w="1620" w:type="dxa"/>
            <w:vAlign w:val="bottom"/>
          </w:tcPr>
          <w:p w14:paraId="47B77CAD" w14:textId="745E2241"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1.91</w:t>
            </w:r>
          </w:p>
        </w:tc>
      </w:tr>
      <w:tr w:rsidR="005C4A49" w:rsidRPr="005C4A49" w14:paraId="71C694D2" w14:textId="77777777" w:rsidTr="005C4A49">
        <w:trPr>
          <w:jc w:val="center"/>
        </w:trPr>
        <w:tc>
          <w:tcPr>
            <w:tcW w:w="1525" w:type="dxa"/>
            <w:vAlign w:val="bottom"/>
          </w:tcPr>
          <w:p w14:paraId="01DBEB85" w14:textId="5A55090E"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ESR1</w:t>
            </w:r>
          </w:p>
        </w:tc>
        <w:tc>
          <w:tcPr>
            <w:tcW w:w="1260" w:type="dxa"/>
            <w:vAlign w:val="bottom"/>
          </w:tcPr>
          <w:p w14:paraId="6CE70882" w14:textId="0B49383A"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3</w:t>
            </w:r>
          </w:p>
        </w:tc>
        <w:tc>
          <w:tcPr>
            <w:tcW w:w="1620" w:type="dxa"/>
            <w:vAlign w:val="bottom"/>
          </w:tcPr>
          <w:p w14:paraId="763E5019" w14:textId="12FED041"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2.22</w:t>
            </w:r>
          </w:p>
        </w:tc>
        <w:tc>
          <w:tcPr>
            <w:tcW w:w="1620" w:type="dxa"/>
            <w:vAlign w:val="bottom"/>
          </w:tcPr>
          <w:p w14:paraId="4F93BD00" w14:textId="54881685"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1.79</w:t>
            </w:r>
          </w:p>
        </w:tc>
      </w:tr>
      <w:tr w:rsidR="005C4A49" w:rsidRPr="005C4A49" w14:paraId="65D813BD" w14:textId="77777777" w:rsidTr="005C4A49">
        <w:trPr>
          <w:jc w:val="center"/>
        </w:trPr>
        <w:tc>
          <w:tcPr>
            <w:tcW w:w="1525" w:type="dxa"/>
            <w:vAlign w:val="bottom"/>
          </w:tcPr>
          <w:p w14:paraId="6A4824BD" w14:textId="03D4BC0B"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EGFR</w:t>
            </w:r>
          </w:p>
        </w:tc>
        <w:tc>
          <w:tcPr>
            <w:tcW w:w="1260" w:type="dxa"/>
            <w:vAlign w:val="bottom"/>
          </w:tcPr>
          <w:p w14:paraId="6CB64897" w14:textId="133EAFAA"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6</w:t>
            </w:r>
          </w:p>
        </w:tc>
        <w:tc>
          <w:tcPr>
            <w:tcW w:w="1620" w:type="dxa"/>
            <w:vAlign w:val="bottom"/>
          </w:tcPr>
          <w:p w14:paraId="280BB235" w14:textId="66E5D30A"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2.11</w:t>
            </w:r>
          </w:p>
        </w:tc>
        <w:tc>
          <w:tcPr>
            <w:tcW w:w="1620" w:type="dxa"/>
            <w:vAlign w:val="bottom"/>
          </w:tcPr>
          <w:p w14:paraId="63C05DB7" w14:textId="19DE0F03"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1.9</w:t>
            </w:r>
          </w:p>
        </w:tc>
      </w:tr>
      <w:tr w:rsidR="005C4A49" w:rsidRPr="005C4A49" w14:paraId="3CEFC766" w14:textId="77777777" w:rsidTr="005C4A49">
        <w:trPr>
          <w:jc w:val="center"/>
        </w:trPr>
        <w:tc>
          <w:tcPr>
            <w:tcW w:w="1525" w:type="dxa"/>
            <w:vAlign w:val="bottom"/>
          </w:tcPr>
          <w:p w14:paraId="2D7A26D5" w14:textId="76F29A89"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PTEN</w:t>
            </w:r>
          </w:p>
        </w:tc>
        <w:tc>
          <w:tcPr>
            <w:tcW w:w="1260" w:type="dxa"/>
            <w:vAlign w:val="bottom"/>
          </w:tcPr>
          <w:p w14:paraId="423085CE" w14:textId="541F7FAA"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10</w:t>
            </w:r>
          </w:p>
        </w:tc>
        <w:tc>
          <w:tcPr>
            <w:tcW w:w="1620" w:type="dxa"/>
            <w:vAlign w:val="bottom"/>
          </w:tcPr>
          <w:p w14:paraId="5A8A142A" w14:textId="57718D60"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2.08</w:t>
            </w:r>
          </w:p>
        </w:tc>
        <w:tc>
          <w:tcPr>
            <w:tcW w:w="1620" w:type="dxa"/>
            <w:vAlign w:val="bottom"/>
          </w:tcPr>
          <w:p w14:paraId="7E347169" w14:textId="3A4975F1"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1.92</w:t>
            </w:r>
          </w:p>
        </w:tc>
      </w:tr>
      <w:tr w:rsidR="005C4A49" w:rsidRPr="005C4A49" w14:paraId="7EF5A411" w14:textId="77777777" w:rsidTr="005C4A49">
        <w:trPr>
          <w:jc w:val="center"/>
        </w:trPr>
        <w:tc>
          <w:tcPr>
            <w:tcW w:w="1525" w:type="dxa"/>
            <w:vAlign w:val="bottom"/>
          </w:tcPr>
          <w:p w14:paraId="55C17071" w14:textId="2F3E5EC4"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ERBB3</w:t>
            </w:r>
          </w:p>
        </w:tc>
        <w:tc>
          <w:tcPr>
            <w:tcW w:w="1260" w:type="dxa"/>
            <w:vAlign w:val="bottom"/>
          </w:tcPr>
          <w:p w14:paraId="79037777" w14:textId="06C6523C"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5</w:t>
            </w:r>
          </w:p>
        </w:tc>
        <w:tc>
          <w:tcPr>
            <w:tcW w:w="1620" w:type="dxa"/>
            <w:vAlign w:val="bottom"/>
          </w:tcPr>
          <w:p w14:paraId="150AF6F6" w14:textId="014D70C9"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2.11</w:t>
            </w:r>
          </w:p>
        </w:tc>
        <w:tc>
          <w:tcPr>
            <w:tcW w:w="1620" w:type="dxa"/>
            <w:vAlign w:val="bottom"/>
          </w:tcPr>
          <w:p w14:paraId="60B0F00A" w14:textId="12EC9036"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1.88</w:t>
            </w:r>
          </w:p>
        </w:tc>
      </w:tr>
      <w:tr w:rsidR="005C4A49" w:rsidRPr="005C4A49" w14:paraId="49FA2E03" w14:textId="77777777" w:rsidTr="005C4A49">
        <w:trPr>
          <w:jc w:val="center"/>
        </w:trPr>
        <w:tc>
          <w:tcPr>
            <w:tcW w:w="1525" w:type="dxa"/>
            <w:vAlign w:val="bottom"/>
          </w:tcPr>
          <w:p w14:paraId="30A42AB8" w14:textId="18651C25"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BRCA2</w:t>
            </w:r>
          </w:p>
        </w:tc>
        <w:tc>
          <w:tcPr>
            <w:tcW w:w="1260" w:type="dxa"/>
            <w:vAlign w:val="bottom"/>
          </w:tcPr>
          <w:p w14:paraId="2507A924" w14:textId="79F58314"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9</w:t>
            </w:r>
          </w:p>
        </w:tc>
        <w:tc>
          <w:tcPr>
            <w:tcW w:w="1620" w:type="dxa"/>
            <w:vAlign w:val="bottom"/>
          </w:tcPr>
          <w:p w14:paraId="31F08AD1" w14:textId="5AB29156"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2.08</w:t>
            </w:r>
          </w:p>
        </w:tc>
        <w:tc>
          <w:tcPr>
            <w:tcW w:w="1620" w:type="dxa"/>
            <w:vAlign w:val="bottom"/>
          </w:tcPr>
          <w:p w14:paraId="740A4B5D" w14:textId="0F7E643D"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1.91</w:t>
            </w:r>
          </w:p>
        </w:tc>
      </w:tr>
      <w:tr w:rsidR="005C4A49" w:rsidRPr="005C4A49" w14:paraId="21818A2F" w14:textId="77777777" w:rsidTr="005C4A49">
        <w:trPr>
          <w:jc w:val="center"/>
        </w:trPr>
        <w:tc>
          <w:tcPr>
            <w:tcW w:w="1525" w:type="dxa"/>
            <w:vAlign w:val="bottom"/>
          </w:tcPr>
          <w:p w14:paraId="1DC4136A" w14:textId="7ED84362"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TP53</w:t>
            </w:r>
          </w:p>
        </w:tc>
        <w:tc>
          <w:tcPr>
            <w:tcW w:w="1260" w:type="dxa"/>
            <w:vAlign w:val="bottom"/>
          </w:tcPr>
          <w:p w14:paraId="062999AF" w14:textId="499E14E4"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6</w:t>
            </w:r>
          </w:p>
        </w:tc>
        <w:tc>
          <w:tcPr>
            <w:tcW w:w="1620" w:type="dxa"/>
            <w:vAlign w:val="bottom"/>
          </w:tcPr>
          <w:p w14:paraId="04F98FB1" w14:textId="50944645"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2.14</w:t>
            </w:r>
          </w:p>
        </w:tc>
        <w:tc>
          <w:tcPr>
            <w:tcW w:w="1620" w:type="dxa"/>
            <w:vAlign w:val="bottom"/>
          </w:tcPr>
          <w:p w14:paraId="750A26DB" w14:textId="63589DEE"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1.87</w:t>
            </w:r>
          </w:p>
        </w:tc>
      </w:tr>
      <w:tr w:rsidR="005C4A49" w:rsidRPr="005C4A49" w14:paraId="42876F0F" w14:textId="77777777" w:rsidTr="005C4A49">
        <w:trPr>
          <w:jc w:val="center"/>
        </w:trPr>
        <w:tc>
          <w:tcPr>
            <w:tcW w:w="1525" w:type="dxa"/>
            <w:vAlign w:val="bottom"/>
          </w:tcPr>
          <w:p w14:paraId="019EF2D6" w14:textId="59AF9DA2" w:rsidR="005C4A49" w:rsidRPr="003507C8" w:rsidRDefault="005C4A49" w:rsidP="005C4A49">
            <w:pPr>
              <w:jc w:val="center"/>
              <w:rPr>
                <w:rFonts w:ascii="Times New Roman" w:hAnsi="Times New Roman" w:cs="Times New Roman"/>
                <w:b/>
                <w:bCs/>
                <w:sz w:val="21"/>
                <w:szCs w:val="21"/>
              </w:rPr>
            </w:pPr>
            <w:r w:rsidRPr="003507C8">
              <w:rPr>
                <w:rFonts w:ascii="Times New Roman" w:hAnsi="Times New Roman" w:cs="Times New Roman"/>
                <w:b/>
                <w:bCs/>
                <w:color w:val="000000"/>
                <w:sz w:val="21"/>
                <w:szCs w:val="21"/>
              </w:rPr>
              <w:t>ERBB2</w:t>
            </w:r>
          </w:p>
        </w:tc>
        <w:tc>
          <w:tcPr>
            <w:tcW w:w="1260" w:type="dxa"/>
            <w:vAlign w:val="bottom"/>
          </w:tcPr>
          <w:p w14:paraId="49D6B357" w14:textId="413F3874" w:rsidR="005C4A49" w:rsidRPr="003507C8" w:rsidRDefault="005C4A49" w:rsidP="005C4A49">
            <w:pPr>
              <w:jc w:val="center"/>
              <w:rPr>
                <w:rFonts w:ascii="Times New Roman" w:hAnsi="Times New Roman" w:cs="Times New Roman"/>
                <w:b/>
                <w:bCs/>
                <w:sz w:val="21"/>
                <w:szCs w:val="21"/>
              </w:rPr>
            </w:pPr>
            <w:r w:rsidRPr="003507C8">
              <w:rPr>
                <w:rFonts w:ascii="Times New Roman" w:hAnsi="Times New Roman" w:cs="Times New Roman"/>
                <w:b/>
                <w:bCs/>
                <w:color w:val="000000"/>
                <w:sz w:val="21"/>
                <w:szCs w:val="21"/>
              </w:rPr>
              <w:t>49</w:t>
            </w:r>
          </w:p>
        </w:tc>
        <w:tc>
          <w:tcPr>
            <w:tcW w:w="1620" w:type="dxa"/>
            <w:vAlign w:val="bottom"/>
          </w:tcPr>
          <w:p w14:paraId="4CAAE1E7" w14:textId="3165837F" w:rsidR="005C4A49" w:rsidRPr="003507C8" w:rsidRDefault="005C4A49" w:rsidP="005C4A49">
            <w:pPr>
              <w:jc w:val="center"/>
              <w:rPr>
                <w:rFonts w:ascii="Times New Roman" w:hAnsi="Times New Roman" w:cs="Times New Roman"/>
                <w:b/>
                <w:bCs/>
                <w:sz w:val="21"/>
                <w:szCs w:val="21"/>
              </w:rPr>
            </w:pPr>
            <w:r w:rsidRPr="003507C8">
              <w:rPr>
                <w:rFonts w:ascii="Times New Roman" w:hAnsi="Times New Roman" w:cs="Times New Roman"/>
                <w:b/>
                <w:bCs/>
                <w:color w:val="000000"/>
                <w:sz w:val="21"/>
                <w:szCs w:val="21"/>
              </w:rPr>
              <w:t>2.04</w:t>
            </w:r>
          </w:p>
        </w:tc>
        <w:tc>
          <w:tcPr>
            <w:tcW w:w="1620" w:type="dxa"/>
            <w:vAlign w:val="bottom"/>
          </w:tcPr>
          <w:p w14:paraId="52A9434B" w14:textId="1E72724F" w:rsidR="005C4A49" w:rsidRPr="003507C8" w:rsidRDefault="005C4A49" w:rsidP="005C4A49">
            <w:pPr>
              <w:jc w:val="center"/>
              <w:rPr>
                <w:rFonts w:ascii="Times New Roman" w:hAnsi="Times New Roman" w:cs="Times New Roman"/>
                <w:b/>
                <w:bCs/>
                <w:sz w:val="21"/>
                <w:szCs w:val="21"/>
              </w:rPr>
            </w:pPr>
            <w:r w:rsidRPr="003507C8">
              <w:rPr>
                <w:rFonts w:ascii="Times New Roman" w:hAnsi="Times New Roman" w:cs="Times New Roman"/>
                <w:b/>
                <w:bCs/>
                <w:color w:val="000000"/>
                <w:sz w:val="21"/>
                <w:szCs w:val="21"/>
              </w:rPr>
              <w:t>1.97</w:t>
            </w:r>
          </w:p>
        </w:tc>
      </w:tr>
      <w:tr w:rsidR="005C4A49" w:rsidRPr="005C4A49" w14:paraId="7FBA6D27" w14:textId="77777777" w:rsidTr="005C4A49">
        <w:trPr>
          <w:jc w:val="center"/>
        </w:trPr>
        <w:tc>
          <w:tcPr>
            <w:tcW w:w="1525" w:type="dxa"/>
            <w:vAlign w:val="bottom"/>
          </w:tcPr>
          <w:p w14:paraId="60BC71FB" w14:textId="27980C01"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BRCA1</w:t>
            </w:r>
          </w:p>
        </w:tc>
        <w:tc>
          <w:tcPr>
            <w:tcW w:w="1260" w:type="dxa"/>
            <w:vAlign w:val="bottom"/>
          </w:tcPr>
          <w:p w14:paraId="386D9ABA" w14:textId="0F114AE6"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11</w:t>
            </w:r>
          </w:p>
        </w:tc>
        <w:tc>
          <w:tcPr>
            <w:tcW w:w="1620" w:type="dxa"/>
            <w:vAlign w:val="bottom"/>
          </w:tcPr>
          <w:p w14:paraId="5FD5A4AA" w14:textId="25730670"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2.07</w:t>
            </w:r>
          </w:p>
        </w:tc>
        <w:tc>
          <w:tcPr>
            <w:tcW w:w="1620" w:type="dxa"/>
            <w:vAlign w:val="bottom"/>
          </w:tcPr>
          <w:p w14:paraId="221AF875" w14:textId="48CAC8F5"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1.93</w:t>
            </w:r>
          </w:p>
        </w:tc>
      </w:tr>
      <w:tr w:rsidR="005C4A49" w:rsidRPr="005C4A49" w14:paraId="4EF83916" w14:textId="77777777" w:rsidTr="005C4A49">
        <w:trPr>
          <w:jc w:val="center"/>
        </w:trPr>
        <w:tc>
          <w:tcPr>
            <w:tcW w:w="1525" w:type="dxa"/>
            <w:vAlign w:val="bottom"/>
          </w:tcPr>
          <w:p w14:paraId="2DFA6A67" w14:textId="268C49C7"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Chr17p</w:t>
            </w:r>
          </w:p>
        </w:tc>
        <w:tc>
          <w:tcPr>
            <w:tcW w:w="1260" w:type="dxa"/>
            <w:vAlign w:val="bottom"/>
          </w:tcPr>
          <w:p w14:paraId="7AD0C75C" w14:textId="6EF72AE9"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54</w:t>
            </w:r>
          </w:p>
        </w:tc>
        <w:tc>
          <w:tcPr>
            <w:tcW w:w="1620" w:type="dxa"/>
            <w:vAlign w:val="bottom"/>
          </w:tcPr>
          <w:p w14:paraId="367CFB60" w14:textId="1B3621C3"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2.04</w:t>
            </w:r>
          </w:p>
        </w:tc>
        <w:tc>
          <w:tcPr>
            <w:tcW w:w="1620" w:type="dxa"/>
            <w:vAlign w:val="bottom"/>
          </w:tcPr>
          <w:p w14:paraId="73C45B87" w14:textId="06B9E5B9"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1.97</w:t>
            </w:r>
          </w:p>
        </w:tc>
      </w:tr>
      <w:tr w:rsidR="005C4A49" w:rsidRPr="005C4A49" w14:paraId="0F58CA7F" w14:textId="77777777" w:rsidTr="005C4A49">
        <w:trPr>
          <w:jc w:val="center"/>
        </w:trPr>
        <w:tc>
          <w:tcPr>
            <w:tcW w:w="1525" w:type="dxa"/>
            <w:vAlign w:val="bottom"/>
          </w:tcPr>
          <w:p w14:paraId="23B2E253" w14:textId="24AEA04F"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Chr17</w:t>
            </w:r>
          </w:p>
        </w:tc>
        <w:tc>
          <w:tcPr>
            <w:tcW w:w="1260" w:type="dxa"/>
            <w:vAlign w:val="bottom"/>
          </w:tcPr>
          <w:p w14:paraId="20A1621F" w14:textId="5A48AFB8"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114</w:t>
            </w:r>
          </w:p>
        </w:tc>
        <w:tc>
          <w:tcPr>
            <w:tcW w:w="1620" w:type="dxa"/>
            <w:vAlign w:val="bottom"/>
          </w:tcPr>
          <w:p w14:paraId="6A3DFC2D" w14:textId="318A0873"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2.04</w:t>
            </w:r>
          </w:p>
        </w:tc>
        <w:tc>
          <w:tcPr>
            <w:tcW w:w="1620" w:type="dxa"/>
            <w:vAlign w:val="bottom"/>
          </w:tcPr>
          <w:p w14:paraId="67003E09" w14:textId="1772FF1E" w:rsidR="005C4A49" w:rsidRPr="005C4A49" w:rsidRDefault="005C4A49" w:rsidP="005C4A49">
            <w:pPr>
              <w:jc w:val="center"/>
              <w:rPr>
                <w:rFonts w:ascii="Times New Roman" w:hAnsi="Times New Roman" w:cs="Times New Roman"/>
                <w:sz w:val="21"/>
                <w:szCs w:val="21"/>
              </w:rPr>
            </w:pPr>
            <w:r w:rsidRPr="005C4A49">
              <w:rPr>
                <w:rFonts w:ascii="Times New Roman" w:hAnsi="Times New Roman" w:cs="Times New Roman"/>
                <w:color w:val="000000"/>
                <w:sz w:val="21"/>
                <w:szCs w:val="21"/>
              </w:rPr>
              <w:t>1.96</w:t>
            </w:r>
          </w:p>
        </w:tc>
      </w:tr>
    </w:tbl>
    <w:p w14:paraId="57B9B40D" w14:textId="77777777" w:rsidR="005C4A49" w:rsidRDefault="005C4A49" w:rsidP="005C4A49">
      <w:pPr>
        <w:ind w:firstLine="360"/>
        <w:rPr>
          <w:rFonts w:ascii="Times New Roman" w:hAnsi="Times New Roman" w:cs="Times New Roman"/>
        </w:rPr>
      </w:pPr>
    </w:p>
    <w:p w14:paraId="7E8673FA" w14:textId="4D86A734" w:rsidR="005C4A49" w:rsidRPr="00371EC2" w:rsidRDefault="005C4A49" w:rsidP="005C4A49">
      <w:pPr>
        <w:jc w:val="center"/>
        <w:rPr>
          <w:rFonts w:ascii="Times New Roman" w:hAnsi="Times New Roman" w:cs="Times New Roman"/>
        </w:rPr>
      </w:pPr>
      <w:r w:rsidRPr="00371EC2">
        <w:rPr>
          <w:rFonts w:ascii="Times New Roman" w:hAnsi="Times New Roman" w:cs="Times New Roman"/>
        </w:rPr>
        <w:t>Table S</w:t>
      </w:r>
      <w:r>
        <w:rPr>
          <w:rFonts w:ascii="Times New Roman" w:hAnsi="Times New Roman" w:cs="Times New Roman"/>
        </w:rPr>
        <w:t>2</w:t>
      </w:r>
      <w:r w:rsidRPr="00371EC2">
        <w:rPr>
          <w:rFonts w:ascii="Times New Roman" w:hAnsi="Times New Roman" w:cs="Times New Roman"/>
        </w:rPr>
        <w:t xml:space="preserve">. </w:t>
      </w:r>
      <w:r w:rsidRPr="005C4A49">
        <w:rPr>
          <w:rFonts w:ascii="Times New Roman" w:hAnsi="Times New Roman" w:cs="Times New Roman"/>
        </w:rPr>
        <w:t xml:space="preserve">CNV </w:t>
      </w:r>
      <w:proofErr w:type="spellStart"/>
      <w:r w:rsidRPr="005C4A49">
        <w:rPr>
          <w:rFonts w:ascii="Times New Roman" w:hAnsi="Times New Roman" w:cs="Times New Roman"/>
        </w:rPr>
        <w:t>LoD</w:t>
      </w:r>
      <w:proofErr w:type="spellEnd"/>
      <w:r w:rsidRPr="005C4A49">
        <w:rPr>
          <w:rFonts w:ascii="Times New Roman" w:hAnsi="Times New Roman" w:cs="Times New Roman"/>
        </w:rPr>
        <w:t xml:space="preserve"> of all groups in the 17</w:t>
      </w:r>
      <w:r>
        <w:rPr>
          <w:rFonts w:ascii="Times New Roman" w:hAnsi="Times New Roman" w:cs="Times New Roman"/>
        </w:rPr>
        <w:t>5</w:t>
      </w:r>
      <w:r w:rsidRPr="005C4A49">
        <w:rPr>
          <w:rFonts w:ascii="Times New Roman" w:hAnsi="Times New Roman" w:cs="Times New Roman"/>
        </w:rPr>
        <w:t xml:space="preserve">-plex </w:t>
      </w:r>
      <w:proofErr w:type="spellStart"/>
      <w:r w:rsidRPr="005C4A49">
        <w:rPr>
          <w:rFonts w:ascii="Times New Roman" w:hAnsi="Times New Roman" w:cs="Times New Roman"/>
        </w:rPr>
        <w:t>QASeq</w:t>
      </w:r>
      <w:proofErr w:type="spellEnd"/>
      <w:r w:rsidRPr="005C4A49">
        <w:rPr>
          <w:rFonts w:ascii="Times New Roman" w:hAnsi="Times New Roman" w:cs="Times New Roman"/>
        </w:rPr>
        <w:t xml:space="preserve"> panel</w:t>
      </w:r>
      <w:r w:rsidRPr="00371EC2">
        <w:rPr>
          <w:rFonts w:ascii="Times New Roman" w:hAnsi="Times New Roman" w:cs="Times New Roman"/>
        </w:rPr>
        <w:t>.</w:t>
      </w:r>
    </w:p>
    <w:p w14:paraId="723E8C0E" w14:textId="7C18E22E" w:rsidR="005C4A49" w:rsidRDefault="005C4A49" w:rsidP="005C4A49">
      <w:pPr>
        <w:ind w:firstLine="360"/>
        <w:rPr>
          <w:rFonts w:ascii="Times New Roman" w:hAnsi="Times New Roman" w:cs="Times New Roman"/>
        </w:rPr>
      </w:pPr>
    </w:p>
    <w:p w14:paraId="61AA0595" w14:textId="77777777" w:rsidR="00F00139" w:rsidRDefault="00F00139" w:rsidP="005C4A49">
      <w:pPr>
        <w:ind w:firstLine="360"/>
        <w:rPr>
          <w:rFonts w:ascii="Times New Roman" w:hAnsi="Times New Roman" w:cs="Times New Roman"/>
        </w:rPr>
      </w:pPr>
    </w:p>
    <w:p w14:paraId="72D6E692" w14:textId="5DF4D59E" w:rsidR="00B02938" w:rsidRPr="00493C5C" w:rsidRDefault="00B02938" w:rsidP="00B02938">
      <w:pPr>
        <w:rPr>
          <w:rFonts w:ascii="Times New Roman" w:hAnsi="Times New Roman" w:cs="Times New Roman"/>
          <w:b/>
          <w:bCs/>
        </w:rPr>
      </w:pPr>
      <w:r w:rsidRPr="00B02938">
        <w:rPr>
          <w:rFonts w:ascii="Times New Roman" w:hAnsi="Times New Roman" w:cs="Times New Roman"/>
          <w:b/>
          <w:bCs/>
        </w:rPr>
        <w:t>Quantitation of ERBB2 in healthy blood DNA samples</w:t>
      </w:r>
      <w:r>
        <w:rPr>
          <w:rFonts w:ascii="Times New Roman" w:hAnsi="Times New Roman" w:cs="Times New Roman"/>
          <w:b/>
          <w:bCs/>
        </w:rPr>
        <w:t xml:space="preserve"> using 175-plex </w:t>
      </w:r>
      <w:proofErr w:type="spellStart"/>
      <w:r>
        <w:rPr>
          <w:rFonts w:ascii="Times New Roman" w:hAnsi="Times New Roman" w:cs="Times New Roman"/>
          <w:b/>
          <w:bCs/>
        </w:rPr>
        <w:t>QASeq</w:t>
      </w:r>
      <w:proofErr w:type="spellEnd"/>
      <w:r w:rsidRPr="00493C5C">
        <w:rPr>
          <w:rFonts w:ascii="Times New Roman" w:hAnsi="Times New Roman" w:cs="Times New Roman"/>
          <w:b/>
          <w:bCs/>
        </w:rPr>
        <w:t>.</w:t>
      </w:r>
    </w:p>
    <w:p w14:paraId="7FA54C69" w14:textId="77777777" w:rsidR="00327A4B" w:rsidRPr="00327A4B" w:rsidRDefault="00327A4B" w:rsidP="00327A4B">
      <w:pPr>
        <w:ind w:firstLine="360"/>
        <w:rPr>
          <w:rFonts w:ascii="Times New Roman" w:hAnsi="Times New Roman" w:cs="Times New Roman"/>
        </w:rPr>
      </w:pPr>
    </w:p>
    <w:p w14:paraId="000CAFE3" w14:textId="77777777" w:rsidR="00B02938" w:rsidRPr="00F47846" w:rsidRDefault="00B02938" w:rsidP="00B02938">
      <w:pPr>
        <w:jc w:val="center"/>
        <w:rPr>
          <w:rFonts w:ascii="Times New Roman" w:hAnsi="Times New Roman" w:cs="Times New Roman"/>
          <w:color w:val="000000" w:themeColor="text1"/>
        </w:rPr>
      </w:pPr>
      <w:r w:rsidRPr="00F47846">
        <w:rPr>
          <w:rFonts w:ascii="Times New Roman" w:hAnsi="Times New Roman" w:cs="Times New Roman"/>
          <w:noProof/>
          <w:color w:val="000000" w:themeColor="text1"/>
        </w:rPr>
        <w:drawing>
          <wp:inline distT="0" distB="0" distL="0" distR="0" wp14:anchorId="63D4C1B4" wp14:editId="4F442361">
            <wp:extent cx="3226849" cy="20852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3244855" cy="2096911"/>
                    </a:xfrm>
                    <a:prstGeom prst="rect">
                      <a:avLst/>
                    </a:prstGeom>
                  </pic:spPr>
                </pic:pic>
              </a:graphicData>
            </a:graphic>
          </wp:inline>
        </w:drawing>
      </w:r>
    </w:p>
    <w:p w14:paraId="6E03AA30" w14:textId="3C14C82B" w:rsidR="00AD78E6" w:rsidRDefault="00B02938" w:rsidP="00B02938">
      <w:pPr>
        <w:rPr>
          <w:rFonts w:ascii="Times New Roman" w:hAnsi="Times New Roman" w:cs="Times New Roman"/>
        </w:rPr>
      </w:pPr>
      <w:r>
        <w:rPr>
          <w:rFonts w:ascii="Times New Roman" w:hAnsi="Times New Roman" w:cs="Times New Roman"/>
          <w:color w:val="000000" w:themeColor="text1"/>
        </w:rPr>
        <w:t>Figure S</w:t>
      </w:r>
      <w:r w:rsidR="00A94F34">
        <w:rPr>
          <w:rFonts w:ascii="Times New Roman" w:hAnsi="Times New Roman" w:cs="Times New Roman"/>
          <w:color w:val="000000" w:themeColor="text1"/>
        </w:rPr>
        <w:t>6</w:t>
      </w:r>
      <w:r>
        <w:rPr>
          <w:rFonts w:ascii="Times New Roman" w:hAnsi="Times New Roman" w:cs="Times New Roman"/>
          <w:color w:val="000000" w:themeColor="text1"/>
        </w:rPr>
        <w:t>.</w:t>
      </w:r>
      <w:r w:rsidRPr="00F47846">
        <w:rPr>
          <w:rFonts w:ascii="Times New Roman" w:hAnsi="Times New Roman" w:cs="Times New Roman"/>
          <w:color w:val="000000" w:themeColor="text1"/>
        </w:rPr>
        <w:t xml:space="preserve"> </w:t>
      </w:r>
      <w:r w:rsidR="004633AD" w:rsidRPr="00B02938">
        <w:rPr>
          <w:rFonts w:ascii="Times New Roman" w:hAnsi="Times New Roman" w:cs="Times New Roman"/>
        </w:rPr>
        <w:t xml:space="preserve">ERBB2 was quantitated using both </w:t>
      </w:r>
      <w:proofErr w:type="spellStart"/>
      <w:r w:rsidR="004633AD" w:rsidRPr="00B02938">
        <w:rPr>
          <w:rFonts w:ascii="Times New Roman" w:hAnsi="Times New Roman" w:cs="Times New Roman"/>
        </w:rPr>
        <w:t>ddPCR</w:t>
      </w:r>
      <w:proofErr w:type="spellEnd"/>
      <w:r w:rsidR="004633AD" w:rsidRPr="00B02938">
        <w:rPr>
          <w:rFonts w:ascii="Times New Roman" w:hAnsi="Times New Roman" w:cs="Times New Roman"/>
        </w:rPr>
        <w:t xml:space="preserve"> and </w:t>
      </w:r>
      <w:r w:rsidR="004633AD">
        <w:rPr>
          <w:rFonts w:ascii="Times New Roman" w:hAnsi="Times New Roman" w:cs="Times New Roman"/>
        </w:rPr>
        <w:t xml:space="preserve">175-plex </w:t>
      </w:r>
      <w:proofErr w:type="spellStart"/>
      <w:r w:rsidR="004633AD" w:rsidRPr="00B02938">
        <w:rPr>
          <w:rFonts w:ascii="Times New Roman" w:hAnsi="Times New Roman" w:cs="Times New Roman"/>
        </w:rPr>
        <w:t>QASeq</w:t>
      </w:r>
      <w:proofErr w:type="spellEnd"/>
      <w:r w:rsidR="004633AD" w:rsidRPr="00B02938">
        <w:rPr>
          <w:rFonts w:ascii="Times New Roman" w:hAnsi="Times New Roman" w:cs="Times New Roman"/>
        </w:rPr>
        <w:t xml:space="preserve"> in healthy blood DNA samples.  </w:t>
      </w:r>
      <w:r w:rsidR="004633AD">
        <w:rPr>
          <w:rFonts w:ascii="Times New Roman" w:hAnsi="Times New Roman" w:cs="Times New Roman"/>
        </w:rPr>
        <w:t>(a) T</w:t>
      </w:r>
      <w:r w:rsidR="004633AD" w:rsidRPr="00B02938">
        <w:rPr>
          <w:rFonts w:ascii="Times New Roman" w:hAnsi="Times New Roman" w:cs="Times New Roman"/>
        </w:rPr>
        <w:t>he same healthy blood DNA sample</w:t>
      </w:r>
      <w:r w:rsidR="004633AD">
        <w:rPr>
          <w:rFonts w:ascii="Times New Roman" w:hAnsi="Times New Roman" w:cs="Times New Roman"/>
        </w:rPr>
        <w:t xml:space="preserve"> was analyzed by both methods</w:t>
      </w:r>
      <w:r w:rsidR="004633AD" w:rsidRPr="00B02938">
        <w:rPr>
          <w:rFonts w:ascii="Times New Roman" w:hAnsi="Times New Roman" w:cs="Times New Roman"/>
        </w:rPr>
        <w:t xml:space="preserve"> 5 times.  </w:t>
      </w:r>
      <w:proofErr w:type="spellStart"/>
      <w:r w:rsidR="004633AD" w:rsidRPr="00B02938">
        <w:rPr>
          <w:rFonts w:ascii="Times New Roman" w:hAnsi="Times New Roman" w:cs="Times New Roman"/>
        </w:rPr>
        <w:t>ddPCR</w:t>
      </w:r>
      <w:proofErr w:type="spellEnd"/>
      <w:r w:rsidR="004633AD" w:rsidRPr="00B02938">
        <w:rPr>
          <w:rFonts w:ascii="Times New Roman" w:hAnsi="Times New Roman" w:cs="Times New Roman"/>
        </w:rPr>
        <w:t xml:space="preserve"> was performed using the ERBB2 copy number assay and </w:t>
      </w:r>
      <w:r w:rsidR="004633AD">
        <w:rPr>
          <w:rFonts w:ascii="Times New Roman" w:hAnsi="Times New Roman" w:cs="Times New Roman"/>
        </w:rPr>
        <w:t>EIF2C1</w:t>
      </w:r>
      <w:r w:rsidR="004633AD" w:rsidRPr="00B02938">
        <w:rPr>
          <w:rFonts w:ascii="Times New Roman" w:hAnsi="Times New Roman" w:cs="Times New Roman"/>
        </w:rPr>
        <w:t xml:space="preserve"> reference assay purchased from Bio-Rad; experimental and data analysis processes were performed according to Bio-Rad protocol.  Using </w:t>
      </w:r>
      <w:proofErr w:type="spellStart"/>
      <w:r w:rsidR="004633AD" w:rsidRPr="00B02938">
        <w:rPr>
          <w:rFonts w:ascii="Times New Roman" w:hAnsi="Times New Roman" w:cs="Times New Roman"/>
        </w:rPr>
        <w:t>QASeq</w:t>
      </w:r>
      <w:proofErr w:type="spellEnd"/>
      <w:r w:rsidR="004633AD" w:rsidRPr="00B02938">
        <w:rPr>
          <w:rFonts w:ascii="Times New Roman" w:hAnsi="Times New Roman" w:cs="Times New Roman"/>
        </w:rPr>
        <w:t>, we did not statistically observe CNV in ERBB2</w:t>
      </w:r>
      <w:r w:rsidR="004633AD">
        <w:rPr>
          <w:rFonts w:ascii="Times New Roman" w:hAnsi="Times New Roman" w:cs="Times New Roman"/>
        </w:rPr>
        <w:t xml:space="preserve"> by Mann-Whitney U test</w:t>
      </w:r>
      <w:r w:rsidR="004633AD" w:rsidRPr="00B02938">
        <w:rPr>
          <w:rFonts w:ascii="Times New Roman" w:hAnsi="Times New Roman" w:cs="Times New Roman"/>
        </w:rPr>
        <w:t xml:space="preserve">, so that the ploidy values are 2.00 for all 5 replicates.  Using </w:t>
      </w:r>
      <w:proofErr w:type="spellStart"/>
      <w:r w:rsidR="004633AD" w:rsidRPr="00B02938">
        <w:rPr>
          <w:rFonts w:ascii="Times New Roman" w:hAnsi="Times New Roman" w:cs="Times New Roman"/>
        </w:rPr>
        <w:t>ddPCR</w:t>
      </w:r>
      <w:proofErr w:type="spellEnd"/>
      <w:r w:rsidR="004633AD" w:rsidRPr="00B02938">
        <w:rPr>
          <w:rFonts w:ascii="Times New Roman" w:hAnsi="Times New Roman" w:cs="Times New Roman"/>
        </w:rPr>
        <w:t xml:space="preserve">, the ERBB2 ploidy ranges between 1.93 and 2.01.  </w:t>
      </w:r>
      <w:r w:rsidR="004633AD">
        <w:rPr>
          <w:rFonts w:ascii="Times New Roman" w:hAnsi="Times New Roman" w:cs="Times New Roman"/>
        </w:rPr>
        <w:t xml:space="preserve">(b) </w:t>
      </w:r>
      <w:r w:rsidR="004633AD" w:rsidRPr="00B02938">
        <w:rPr>
          <w:rFonts w:ascii="Times New Roman" w:hAnsi="Times New Roman" w:cs="Times New Roman"/>
        </w:rPr>
        <w:t>10 blood DNA samples from different healthy donors</w:t>
      </w:r>
      <w:r w:rsidR="004633AD">
        <w:rPr>
          <w:rFonts w:ascii="Times New Roman" w:hAnsi="Times New Roman" w:cs="Times New Roman"/>
        </w:rPr>
        <w:t xml:space="preserve"> were analyzed</w:t>
      </w:r>
      <w:r w:rsidR="004633AD" w:rsidRPr="00B02938">
        <w:rPr>
          <w:rFonts w:ascii="Times New Roman" w:hAnsi="Times New Roman" w:cs="Times New Roman"/>
        </w:rPr>
        <w:t xml:space="preserve"> using both methods; </w:t>
      </w:r>
      <w:proofErr w:type="spellStart"/>
      <w:r w:rsidR="004633AD" w:rsidRPr="00B02938">
        <w:rPr>
          <w:rFonts w:ascii="Times New Roman" w:hAnsi="Times New Roman" w:cs="Times New Roman"/>
        </w:rPr>
        <w:t>ddPCR</w:t>
      </w:r>
      <w:proofErr w:type="spellEnd"/>
      <w:r w:rsidR="004633AD" w:rsidRPr="00B02938">
        <w:rPr>
          <w:rFonts w:ascii="Times New Roman" w:hAnsi="Times New Roman" w:cs="Times New Roman"/>
        </w:rPr>
        <w:t xml:space="preserve"> showed wider ploidy range (1.84 to 2.06) than </w:t>
      </w:r>
      <w:proofErr w:type="spellStart"/>
      <w:r w:rsidR="004633AD" w:rsidRPr="00B02938">
        <w:rPr>
          <w:rFonts w:ascii="Times New Roman" w:hAnsi="Times New Roman" w:cs="Times New Roman"/>
        </w:rPr>
        <w:t>QASeq</w:t>
      </w:r>
      <w:proofErr w:type="spellEnd"/>
      <w:r w:rsidR="004633AD" w:rsidRPr="00B02938">
        <w:rPr>
          <w:rFonts w:ascii="Times New Roman" w:hAnsi="Times New Roman" w:cs="Times New Roman"/>
        </w:rPr>
        <w:t xml:space="preserve"> (1.91 to 2.00)</w:t>
      </w:r>
      <w:r w:rsidR="004633AD">
        <w:rPr>
          <w:rFonts w:ascii="Times New Roman" w:hAnsi="Times New Roman" w:cs="Times New Roman"/>
        </w:rPr>
        <w:t>.</w:t>
      </w:r>
    </w:p>
    <w:p w14:paraId="0D251EB7" w14:textId="2C960F17" w:rsidR="00AD78E6" w:rsidRPr="00493C5C" w:rsidRDefault="00AD78E6" w:rsidP="00AD78E6">
      <w:pPr>
        <w:rPr>
          <w:rFonts w:ascii="Times New Roman" w:hAnsi="Times New Roman" w:cs="Times New Roman"/>
          <w:b/>
          <w:bCs/>
        </w:rPr>
      </w:pPr>
      <w:r>
        <w:rPr>
          <w:rFonts w:ascii="Times New Roman" w:hAnsi="Times New Roman" w:cs="Times New Roman"/>
          <w:b/>
          <w:bCs/>
        </w:rPr>
        <w:lastRenderedPageBreak/>
        <w:t>Summary of CNVs observed in</w:t>
      </w:r>
      <w:r w:rsidR="00EA76A3">
        <w:rPr>
          <w:rFonts w:ascii="Times New Roman" w:hAnsi="Times New Roman" w:cs="Times New Roman"/>
          <w:b/>
          <w:bCs/>
        </w:rPr>
        <w:t xml:space="preserve"> tumor</w:t>
      </w:r>
      <w:r>
        <w:rPr>
          <w:rFonts w:ascii="Times New Roman" w:hAnsi="Times New Roman" w:cs="Times New Roman"/>
          <w:b/>
          <w:bCs/>
        </w:rPr>
        <w:t xml:space="preserve"> samples</w:t>
      </w:r>
      <w:r w:rsidRPr="00493C5C">
        <w:rPr>
          <w:rFonts w:ascii="Times New Roman" w:hAnsi="Times New Roman" w:cs="Times New Roman"/>
          <w:b/>
          <w:bCs/>
        </w:rPr>
        <w:t>.</w:t>
      </w:r>
    </w:p>
    <w:p w14:paraId="64180FFF" w14:textId="77777777" w:rsidR="00AD78E6" w:rsidRPr="00327A4B" w:rsidRDefault="00AD78E6" w:rsidP="00EA76A3">
      <w:pPr>
        <w:rPr>
          <w:rFonts w:ascii="Times New Roman" w:hAnsi="Times New Roman" w:cs="Times New Roman"/>
        </w:rPr>
      </w:pPr>
    </w:p>
    <w:p w14:paraId="0A2A885A" w14:textId="1C6CAB94" w:rsidR="00AD78E6" w:rsidRPr="00F47846" w:rsidRDefault="00AD78E6" w:rsidP="00AD78E6">
      <w:pPr>
        <w:jc w:val="center"/>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14:anchorId="0FFF111A" wp14:editId="396A87D0">
            <wp:extent cx="4219014" cy="225014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4">
                      <a:extLst>
                        <a:ext uri="{28A0092B-C50C-407E-A947-70E740481C1C}">
                          <a14:useLocalDpi xmlns:a14="http://schemas.microsoft.com/office/drawing/2010/main" val="0"/>
                        </a:ext>
                      </a:extLst>
                    </a:blip>
                    <a:stretch>
                      <a:fillRect/>
                    </a:stretch>
                  </pic:blipFill>
                  <pic:spPr>
                    <a:xfrm>
                      <a:off x="0" y="0"/>
                      <a:ext cx="4242682" cy="2262764"/>
                    </a:xfrm>
                    <a:prstGeom prst="rect">
                      <a:avLst/>
                    </a:prstGeom>
                  </pic:spPr>
                </pic:pic>
              </a:graphicData>
            </a:graphic>
          </wp:inline>
        </w:drawing>
      </w:r>
    </w:p>
    <w:p w14:paraId="1CBD8897" w14:textId="5E149E22" w:rsidR="00AD78E6" w:rsidRDefault="00AD78E6" w:rsidP="00AD78E6">
      <w:pPr>
        <w:rPr>
          <w:rFonts w:ascii="Times New Roman" w:hAnsi="Times New Roman" w:cs="Times New Roman"/>
          <w:color w:val="000000" w:themeColor="text1"/>
        </w:rPr>
      </w:pPr>
      <w:r>
        <w:rPr>
          <w:rFonts w:ascii="Times New Roman" w:hAnsi="Times New Roman" w:cs="Times New Roman"/>
          <w:color w:val="000000" w:themeColor="text1"/>
        </w:rPr>
        <w:t>Figure S</w:t>
      </w:r>
      <w:r w:rsidR="00F82EA2">
        <w:rPr>
          <w:rFonts w:ascii="Times New Roman" w:hAnsi="Times New Roman" w:cs="Times New Roman"/>
          <w:color w:val="000000" w:themeColor="text1"/>
        </w:rPr>
        <w:t>7</w:t>
      </w:r>
      <w:r>
        <w:rPr>
          <w:rFonts w:ascii="Times New Roman" w:hAnsi="Times New Roman" w:cs="Times New Roman"/>
          <w:color w:val="000000" w:themeColor="text1"/>
        </w:rPr>
        <w:t>.</w:t>
      </w:r>
      <w:r w:rsidRPr="00F47846">
        <w:rPr>
          <w:rFonts w:ascii="Times New Roman" w:hAnsi="Times New Roman" w:cs="Times New Roman"/>
          <w:color w:val="000000" w:themeColor="text1"/>
        </w:rPr>
        <w:t xml:space="preserve"> </w:t>
      </w:r>
      <w:r w:rsidR="00EA76A3">
        <w:rPr>
          <w:rFonts w:ascii="Times New Roman" w:hAnsi="Times New Roman" w:cs="Times New Roman"/>
        </w:rPr>
        <w:t>Histogram of observed</w:t>
      </w:r>
      <w:r w:rsidR="00EA76A3" w:rsidRPr="002966E0">
        <w:rPr>
          <w:rFonts w:ascii="Times New Roman" w:hAnsi="Times New Roman" w:cs="Times New Roman"/>
        </w:rPr>
        <w:t xml:space="preserve"> </w:t>
      </w:r>
      <w:r w:rsidR="00EA76A3">
        <w:rPr>
          <w:rFonts w:ascii="Times New Roman" w:hAnsi="Times New Roman" w:cs="Times New Roman"/>
        </w:rPr>
        <w:t xml:space="preserve">gene </w:t>
      </w:r>
      <w:r w:rsidR="00EA76A3" w:rsidRPr="002966E0">
        <w:rPr>
          <w:rFonts w:ascii="Times New Roman" w:hAnsi="Times New Roman" w:cs="Times New Roman"/>
        </w:rPr>
        <w:t>ploid</w:t>
      </w:r>
      <w:r w:rsidR="00EA76A3">
        <w:rPr>
          <w:rFonts w:ascii="Times New Roman" w:hAnsi="Times New Roman" w:cs="Times New Roman"/>
        </w:rPr>
        <w:t xml:space="preserve">y values </w:t>
      </w:r>
      <w:r w:rsidR="00EA76A3" w:rsidRPr="002966E0">
        <w:rPr>
          <w:rFonts w:ascii="Times New Roman" w:hAnsi="Times New Roman" w:cs="Times New Roman"/>
        </w:rPr>
        <w:t xml:space="preserve">in 18 tumor DNA samples </w:t>
      </w:r>
      <w:r w:rsidR="00EA76A3">
        <w:rPr>
          <w:rFonts w:ascii="Times New Roman" w:hAnsi="Times New Roman" w:cs="Times New Roman"/>
        </w:rPr>
        <w:t>indicating improved clinical sensitivity.</w:t>
      </w:r>
    </w:p>
    <w:p w14:paraId="5A7D1F42" w14:textId="77777777" w:rsidR="00AD78E6" w:rsidRDefault="00AD78E6" w:rsidP="00B02938">
      <w:pPr>
        <w:rPr>
          <w:rFonts w:ascii="Times New Roman" w:hAnsi="Times New Roman" w:cs="Times New Roman"/>
          <w:color w:val="000000" w:themeColor="text1"/>
        </w:rPr>
      </w:pPr>
    </w:p>
    <w:p w14:paraId="7CE472C5" w14:textId="77777777" w:rsidR="0043421F" w:rsidRDefault="0043421F">
      <w:pPr>
        <w:rPr>
          <w:rFonts w:ascii="Times New Roman" w:hAnsi="Times New Roman" w:cs="Times New Roman"/>
          <w:color w:val="000000" w:themeColor="text1"/>
        </w:rPr>
      </w:pPr>
      <w:r>
        <w:rPr>
          <w:rFonts w:ascii="Times New Roman" w:hAnsi="Times New Roman" w:cs="Times New Roman"/>
          <w:color w:val="000000" w:themeColor="text1"/>
        </w:rPr>
        <w:br w:type="page"/>
      </w:r>
    </w:p>
    <w:p w14:paraId="5D489690" w14:textId="62ACA6A6" w:rsidR="0043421F" w:rsidRPr="0075129D" w:rsidRDefault="0043421F" w:rsidP="0043421F">
      <w:pPr>
        <w:rPr>
          <w:rFonts w:ascii="Times New Roman" w:hAnsi="Times New Roman" w:cs="Times New Roman"/>
          <w:b/>
          <w:bCs/>
        </w:rPr>
      </w:pPr>
      <w:r w:rsidRPr="0075129D">
        <w:rPr>
          <w:rFonts w:ascii="Times New Roman" w:hAnsi="Times New Roman" w:cs="Times New Roman"/>
          <w:b/>
          <w:bCs/>
        </w:rPr>
        <w:lastRenderedPageBreak/>
        <w:t xml:space="preserve">Section </w:t>
      </w:r>
      <w:r>
        <w:rPr>
          <w:rFonts w:ascii="Times New Roman" w:hAnsi="Times New Roman" w:cs="Times New Roman"/>
          <w:b/>
          <w:bCs/>
        </w:rPr>
        <w:t>4</w:t>
      </w:r>
      <w:r w:rsidRPr="0075129D">
        <w:rPr>
          <w:rFonts w:ascii="Times New Roman" w:hAnsi="Times New Roman" w:cs="Times New Roman"/>
          <w:b/>
          <w:bCs/>
        </w:rPr>
        <w:t xml:space="preserve">. </w:t>
      </w:r>
      <w:r>
        <w:rPr>
          <w:rFonts w:ascii="Times New Roman" w:hAnsi="Times New Roman" w:cs="Times New Roman"/>
          <w:b/>
          <w:bCs/>
        </w:rPr>
        <w:t xml:space="preserve">Mutation analysis by </w:t>
      </w:r>
      <w:proofErr w:type="spellStart"/>
      <w:r w:rsidRPr="0075129D">
        <w:rPr>
          <w:rFonts w:ascii="Times New Roman" w:hAnsi="Times New Roman" w:cs="Times New Roman"/>
          <w:b/>
          <w:bCs/>
        </w:rPr>
        <w:t>QASeq</w:t>
      </w:r>
      <w:proofErr w:type="spellEnd"/>
    </w:p>
    <w:p w14:paraId="28BA91FD" w14:textId="52A4FD2B" w:rsidR="0010110D" w:rsidRDefault="0010110D" w:rsidP="005C4A49">
      <w:pPr>
        <w:rPr>
          <w:rFonts w:ascii="Times New Roman" w:hAnsi="Times New Roman" w:cs="Times New Roman"/>
          <w:b/>
          <w:bCs/>
        </w:rPr>
      </w:pPr>
    </w:p>
    <w:p w14:paraId="650E0FDE" w14:textId="77777777" w:rsidR="00646543" w:rsidRDefault="00646543" w:rsidP="00F00139">
      <w:pPr>
        <w:rPr>
          <w:rFonts w:ascii="Times New Roman" w:hAnsi="Times New Roman" w:cs="Times New Roman"/>
          <w:b/>
          <w:bCs/>
        </w:rPr>
      </w:pPr>
      <w:r w:rsidRPr="00F00139">
        <w:rPr>
          <w:rFonts w:ascii="Times New Roman" w:hAnsi="Times New Roman" w:cs="Times New Roman" w:hint="eastAsia"/>
          <w:b/>
          <w:bCs/>
        </w:rPr>
        <w:t xml:space="preserve">Mutation analysis </w:t>
      </w:r>
      <w:r>
        <w:rPr>
          <w:rFonts w:ascii="Times New Roman" w:hAnsi="Times New Roman" w:cs="Times New Roman"/>
          <w:b/>
          <w:bCs/>
        </w:rPr>
        <w:t xml:space="preserve">workflow. </w:t>
      </w:r>
    </w:p>
    <w:p w14:paraId="4A40F501" w14:textId="6783B394" w:rsidR="00F00139" w:rsidRPr="00646543" w:rsidRDefault="00F00139" w:rsidP="00646543">
      <w:pPr>
        <w:ind w:firstLine="360"/>
        <w:rPr>
          <w:rFonts w:ascii="Times New Roman" w:hAnsi="Times New Roman" w:cs="Times New Roman"/>
        </w:rPr>
      </w:pPr>
      <w:r w:rsidRPr="00646543">
        <w:rPr>
          <w:rFonts w:ascii="Times New Roman" w:hAnsi="Times New Roman" w:cs="Times New Roman"/>
        </w:rPr>
        <w:t>The first steps of NGS data processing for mutation analysis were the same as described in Supplementary Section S2, including the NGS reads alignment, grouping based on UMI sequence, removing UMI families containing PCR errors, and removing small UMI families which are likely the result of PCR-induced mutation in the UMI region.</w:t>
      </w:r>
    </w:p>
    <w:p w14:paraId="3903F2E4" w14:textId="1DFD160F" w:rsidR="00F00139" w:rsidRPr="00646543" w:rsidRDefault="00646543" w:rsidP="00646543">
      <w:pPr>
        <w:ind w:firstLine="360"/>
        <w:rPr>
          <w:rFonts w:ascii="Times New Roman" w:hAnsi="Times New Roman" w:cs="Times New Roman"/>
        </w:rPr>
      </w:pPr>
      <w:r>
        <w:rPr>
          <w:rFonts w:ascii="Times New Roman" w:hAnsi="Times New Roman" w:cs="Times New Roman"/>
        </w:rPr>
        <w:t>W</w:t>
      </w:r>
      <w:r w:rsidR="00F00139" w:rsidRPr="00646543">
        <w:rPr>
          <w:rFonts w:ascii="Times New Roman" w:hAnsi="Times New Roman" w:cs="Times New Roman"/>
        </w:rPr>
        <w:t>e</w:t>
      </w:r>
      <w:r>
        <w:rPr>
          <w:rFonts w:ascii="Times New Roman" w:hAnsi="Times New Roman" w:cs="Times New Roman"/>
        </w:rPr>
        <w:t xml:space="preserve"> next</w:t>
      </w:r>
      <w:r w:rsidR="00F00139" w:rsidRPr="00646543">
        <w:rPr>
          <w:rFonts w:ascii="Times New Roman" w:hAnsi="Times New Roman" w:cs="Times New Roman"/>
        </w:rPr>
        <w:t xml:space="preserve"> determined the consensus sequences of the UMI families. In each amplicon sequence, the region between the 3′ of the forward primer and the 3′ of the inner reverse primer was used for mutation analysis; this region is called the identification region (IR). The IR sequence for each NGS read in the UMI family is identified. If any of the IR sequences in the UMI family are the same as the WT sequence (</w:t>
      </w:r>
      <w:proofErr w:type="gramStart"/>
      <w:r w:rsidR="00F00139" w:rsidRPr="00646543">
        <w:rPr>
          <w:rFonts w:ascii="Times New Roman" w:hAnsi="Times New Roman" w:cs="Times New Roman"/>
        </w:rPr>
        <w:t>i.e.</w:t>
      </w:r>
      <w:proofErr w:type="gramEnd"/>
      <w:r w:rsidR="00F00139" w:rsidRPr="00646543">
        <w:rPr>
          <w:rFonts w:ascii="Times New Roman" w:hAnsi="Times New Roman" w:cs="Times New Roman"/>
        </w:rPr>
        <w:t xml:space="preserve"> sequence from the human reference genome), the consensus sequence for this UMI family will be the WT sequence. Otherwise, a majority vote process is performed: if ≥70% reads of the UMI family contain the same IR sequence, this IR sequence will be the consensus sequence; if the most common IR sequence in the UMI family is present in &lt;70% reads, this UMI family will be discarded. The number of UMI families of each different IR sequence is called the UMI family count.</w:t>
      </w:r>
    </w:p>
    <w:p w14:paraId="6789F243" w14:textId="176AF6D6" w:rsidR="00F00139" w:rsidRPr="00646543" w:rsidRDefault="00F00139" w:rsidP="00646543">
      <w:pPr>
        <w:ind w:firstLine="360"/>
        <w:rPr>
          <w:rFonts w:ascii="Times New Roman" w:hAnsi="Times New Roman" w:cs="Times New Roman"/>
        </w:rPr>
      </w:pPr>
      <w:r w:rsidRPr="00646543">
        <w:rPr>
          <w:rFonts w:ascii="Times New Roman" w:hAnsi="Times New Roman" w:cs="Times New Roman"/>
        </w:rPr>
        <w:t>Next, we compared the consensus sequences to the WT sequences and performed mutation callin</w:t>
      </w:r>
      <w:r w:rsidR="00646543">
        <w:rPr>
          <w:rFonts w:ascii="Times New Roman" w:hAnsi="Times New Roman" w:cs="Times New Roman"/>
        </w:rPr>
        <w:t>g</w:t>
      </w:r>
      <w:r w:rsidRPr="00646543">
        <w:rPr>
          <w:rFonts w:ascii="Times New Roman" w:hAnsi="Times New Roman" w:cs="Times New Roman"/>
        </w:rPr>
        <w:t>. In order to reduce false positives, only mutations with UMI family count ≥ 3 and VAF ≥ 0.05% at the same time were further considered for variant calls. Here VAF of the mutation is calculated as VAF = UMI family count of the mutation / total UMI family count in the family.</w:t>
      </w:r>
    </w:p>
    <w:p w14:paraId="321FE196" w14:textId="03A5F33A" w:rsidR="00F00139" w:rsidRPr="00646543" w:rsidRDefault="00F00139" w:rsidP="00646543">
      <w:pPr>
        <w:ind w:firstLine="360"/>
        <w:rPr>
          <w:rFonts w:ascii="Times New Roman" w:hAnsi="Times New Roman" w:cs="Times New Roman"/>
        </w:rPr>
      </w:pPr>
      <w:r w:rsidRPr="00646543">
        <w:rPr>
          <w:rFonts w:ascii="Times New Roman" w:hAnsi="Times New Roman" w:cs="Times New Roman"/>
        </w:rPr>
        <w:t>In order to remove pseudogenes from the mutation list, we designed the primers to be different enough from the pseudogene sequences, so that the primer-pseudogene hybridization ∆G</w:t>
      </w:r>
      <w:r w:rsidR="00646543">
        <w:rPr>
          <w:rFonts w:ascii="Times New Roman" w:hAnsi="Times New Roman" w:cs="Times New Roman"/>
        </w:rPr>
        <w:t>º</w:t>
      </w:r>
      <w:r w:rsidRPr="00646543">
        <w:rPr>
          <w:rFonts w:ascii="Times New Roman" w:hAnsi="Times New Roman" w:cs="Times New Roman"/>
        </w:rPr>
        <w:t xml:space="preserve"> is weak in the PCR buffer, and the pseudogene templates cannot be amplified. There are still several pseudogene sequences that cannot be completely removed by primer design; we removed them during the process of mutation calling: if a consensus sequence contains “mutations” that appear in the pseudogene sequence, this UMI family will be removed.</w:t>
      </w:r>
    </w:p>
    <w:p w14:paraId="1E9144DF" w14:textId="72C5CA1E" w:rsidR="00F00139" w:rsidRPr="00646543" w:rsidRDefault="00F00139" w:rsidP="00646543">
      <w:pPr>
        <w:ind w:firstLine="360"/>
        <w:rPr>
          <w:rFonts w:ascii="Times New Roman" w:hAnsi="Times New Roman" w:cs="Times New Roman"/>
        </w:rPr>
      </w:pPr>
      <w:r w:rsidRPr="00646543">
        <w:rPr>
          <w:rFonts w:ascii="Times New Roman" w:hAnsi="Times New Roman" w:cs="Times New Roman"/>
        </w:rPr>
        <w:t>Based on the initial test of the protocol on 10 healthy blood DNA samples and the Horizon WT reference sample, we observed some common false positives. If a mutation is observed in ≥3 healthy samples out of the 10 and has a VAF &lt; 10%, it is unlikely a germline SNP; we think it is either a pseudogene that cannot be found by the online Basic Local Alignment Search Tool (BLAST), or an oligonucleotide contamination in the laboratory. This type of common false positives w</w:t>
      </w:r>
      <w:r w:rsidR="00646543">
        <w:rPr>
          <w:rFonts w:ascii="Times New Roman" w:hAnsi="Times New Roman" w:cs="Times New Roman"/>
        </w:rPr>
        <w:t>as</w:t>
      </w:r>
      <w:r w:rsidRPr="00646543">
        <w:rPr>
          <w:rFonts w:ascii="Times New Roman" w:hAnsi="Times New Roman" w:cs="Times New Roman"/>
        </w:rPr>
        <w:t xml:space="preserve"> removed from the mutation report. We also observed high frequency length change in homopolymer regions (</w:t>
      </w:r>
      <w:proofErr w:type="gramStart"/>
      <w:r w:rsidRPr="00646543">
        <w:rPr>
          <w:rFonts w:ascii="Times New Roman" w:hAnsi="Times New Roman" w:cs="Times New Roman"/>
        </w:rPr>
        <w:t>i.e.</w:t>
      </w:r>
      <w:proofErr w:type="gramEnd"/>
      <w:r w:rsidRPr="00646543">
        <w:rPr>
          <w:rFonts w:ascii="Times New Roman" w:hAnsi="Times New Roman" w:cs="Times New Roman"/>
        </w:rPr>
        <w:t xml:space="preserve"> ≥4 same consecutive bases); for example, AAAA&gt;AAAAA and GGGGG&gt;GGGG. It is known that polymerase and sequencing ha</w:t>
      </w:r>
      <w:r w:rsidR="00646543">
        <w:rPr>
          <w:rFonts w:ascii="Times New Roman" w:hAnsi="Times New Roman" w:cs="Times New Roman"/>
        </w:rPr>
        <w:t>ve</w:t>
      </w:r>
      <w:r w:rsidRPr="00646543">
        <w:rPr>
          <w:rFonts w:ascii="Times New Roman" w:hAnsi="Times New Roman" w:cs="Times New Roman"/>
        </w:rPr>
        <w:t xml:space="preserve"> higher indel rate in homopolymer regions than in normal regions; therefore, we did not report indel mutation in homopolymer regions.</w:t>
      </w:r>
    </w:p>
    <w:p w14:paraId="68BF8DD4" w14:textId="594AD707" w:rsidR="0010110D" w:rsidRDefault="00137CFA" w:rsidP="00137CFA">
      <w:pPr>
        <w:ind w:firstLine="360"/>
        <w:jc w:val="center"/>
        <w:rPr>
          <w:rFonts w:ascii="Times New Roman" w:hAnsi="Times New Roman" w:cs="Times New Roman"/>
        </w:rPr>
      </w:pPr>
      <w:r>
        <w:rPr>
          <w:rFonts w:ascii="Times New Roman" w:hAnsi="Times New Roman" w:cs="Times New Roman"/>
          <w:noProof/>
        </w:rPr>
        <w:lastRenderedPageBreak/>
        <w:drawing>
          <wp:inline distT="0" distB="0" distL="0" distR="0" wp14:anchorId="0F2C99F7" wp14:editId="02EC5456">
            <wp:extent cx="4851610" cy="3349477"/>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5">
                      <a:extLst>
                        <a:ext uri="{28A0092B-C50C-407E-A947-70E740481C1C}">
                          <a14:useLocalDpi xmlns:a14="http://schemas.microsoft.com/office/drawing/2010/main" val="0"/>
                        </a:ext>
                      </a:extLst>
                    </a:blip>
                    <a:stretch>
                      <a:fillRect/>
                    </a:stretch>
                  </pic:blipFill>
                  <pic:spPr>
                    <a:xfrm>
                      <a:off x="0" y="0"/>
                      <a:ext cx="4862135" cy="3356743"/>
                    </a:xfrm>
                    <a:prstGeom prst="rect">
                      <a:avLst/>
                    </a:prstGeom>
                  </pic:spPr>
                </pic:pic>
              </a:graphicData>
            </a:graphic>
          </wp:inline>
        </w:drawing>
      </w:r>
    </w:p>
    <w:p w14:paraId="2727FEFC" w14:textId="3AB20B3E" w:rsidR="00137CFA" w:rsidRDefault="00137CFA" w:rsidP="00137CFA">
      <w:pPr>
        <w:rPr>
          <w:rFonts w:ascii="Times New Roman" w:hAnsi="Times New Roman" w:cs="Times New Roman"/>
        </w:rPr>
      </w:pPr>
      <w:r w:rsidRPr="00137CFA">
        <w:rPr>
          <w:rFonts w:ascii="Times New Roman" w:hAnsi="Times New Roman" w:cs="Times New Roman"/>
        </w:rPr>
        <w:t xml:space="preserve">Figure </w:t>
      </w:r>
      <w:r>
        <w:rPr>
          <w:rFonts w:ascii="Times New Roman" w:hAnsi="Times New Roman" w:cs="Times New Roman"/>
        </w:rPr>
        <w:t>S</w:t>
      </w:r>
      <w:r w:rsidR="005706AE">
        <w:rPr>
          <w:rFonts w:ascii="Times New Roman" w:hAnsi="Times New Roman" w:cs="Times New Roman"/>
        </w:rPr>
        <w:t>8</w:t>
      </w:r>
      <w:r w:rsidRPr="00137CFA">
        <w:rPr>
          <w:rFonts w:ascii="Times New Roman" w:hAnsi="Times New Roman" w:cs="Times New Roman"/>
        </w:rPr>
        <w:t xml:space="preserve">. </w:t>
      </w:r>
      <w:proofErr w:type="spellStart"/>
      <w:r w:rsidRPr="00137CFA">
        <w:rPr>
          <w:rFonts w:ascii="Times New Roman" w:hAnsi="Times New Roman" w:cs="Times New Roman"/>
        </w:rPr>
        <w:t>QASeq</w:t>
      </w:r>
      <w:proofErr w:type="spellEnd"/>
      <w:r w:rsidRPr="00137CFA">
        <w:rPr>
          <w:rFonts w:ascii="Times New Roman" w:hAnsi="Times New Roman" w:cs="Times New Roman"/>
        </w:rPr>
        <w:t xml:space="preserve"> mutation analysis</w:t>
      </w:r>
      <w:r>
        <w:rPr>
          <w:rFonts w:ascii="Times New Roman" w:hAnsi="Times New Roman" w:cs="Times New Roman"/>
        </w:rPr>
        <w:t xml:space="preserve"> results</w:t>
      </w:r>
      <w:r w:rsidRPr="00137CFA">
        <w:rPr>
          <w:rFonts w:ascii="Times New Roman" w:hAnsi="Times New Roman" w:cs="Times New Roman"/>
        </w:rPr>
        <w:t xml:space="preserve">. </w:t>
      </w:r>
      <w:r>
        <w:rPr>
          <w:rFonts w:ascii="Times New Roman" w:hAnsi="Times New Roman" w:cs="Times New Roman"/>
        </w:rPr>
        <w:t>(</w:t>
      </w:r>
      <w:r w:rsidRPr="00137CFA">
        <w:rPr>
          <w:rFonts w:ascii="Times New Roman" w:hAnsi="Times New Roman" w:cs="Times New Roman"/>
        </w:rPr>
        <w:t>a</w:t>
      </w:r>
      <w:r>
        <w:rPr>
          <w:rFonts w:ascii="Times New Roman" w:hAnsi="Times New Roman" w:cs="Times New Roman"/>
        </w:rPr>
        <w:t>)</w:t>
      </w:r>
      <w:r w:rsidRPr="00137CFA">
        <w:rPr>
          <w:rFonts w:ascii="Times New Roman" w:hAnsi="Times New Roman" w:cs="Times New Roman"/>
        </w:rPr>
        <w:t xml:space="preserve"> Inferred mutation VAF with (orange line) and without (blue line) UMI correction for a breast cancer tumor section sample (8 ng input). Plotted here are the most dominant mutation in each amplicon; only mutations called are plotted as dots (red dots for pathogenic mutations, green dots for non-pathogenic mutations). The use of UMI bioinformatics in </w:t>
      </w:r>
      <w:proofErr w:type="spellStart"/>
      <w:r w:rsidRPr="00137CFA">
        <w:rPr>
          <w:rFonts w:ascii="Times New Roman" w:hAnsi="Times New Roman" w:cs="Times New Roman"/>
        </w:rPr>
        <w:t>QASeq</w:t>
      </w:r>
      <w:proofErr w:type="spellEnd"/>
      <w:r w:rsidRPr="00137CFA">
        <w:rPr>
          <w:rFonts w:ascii="Times New Roman" w:hAnsi="Times New Roman" w:cs="Times New Roman"/>
        </w:rPr>
        <w:t xml:space="preserve"> thus improves the mutation limit of detection by roughly 8-fold, from a background of roughly 0.8% to 0.1% VAF. </w:t>
      </w:r>
      <w:r>
        <w:rPr>
          <w:rFonts w:ascii="Times New Roman" w:hAnsi="Times New Roman" w:cs="Times New Roman"/>
        </w:rPr>
        <w:t>(</w:t>
      </w:r>
      <w:r w:rsidRPr="00137CFA">
        <w:rPr>
          <w:rFonts w:ascii="Times New Roman" w:hAnsi="Times New Roman" w:cs="Times New Roman"/>
        </w:rPr>
        <w:t>b</w:t>
      </w:r>
      <w:r>
        <w:rPr>
          <w:rFonts w:ascii="Times New Roman" w:hAnsi="Times New Roman" w:cs="Times New Roman"/>
        </w:rPr>
        <w:t>)</w:t>
      </w:r>
      <w:r w:rsidRPr="00137CFA">
        <w:rPr>
          <w:rFonts w:ascii="Times New Roman" w:hAnsi="Times New Roman" w:cs="Times New Roman"/>
        </w:rPr>
        <w:t xml:space="preserve"> Validation of analytical sensitivity and specificity using Horizon reference </w:t>
      </w:r>
      <w:proofErr w:type="spellStart"/>
      <w:r w:rsidRPr="00137CFA">
        <w:rPr>
          <w:rFonts w:ascii="Times New Roman" w:hAnsi="Times New Roman" w:cs="Times New Roman"/>
        </w:rPr>
        <w:t>cfDNA</w:t>
      </w:r>
      <w:proofErr w:type="spellEnd"/>
      <w:r w:rsidRPr="00137CFA">
        <w:rPr>
          <w:rFonts w:ascii="Times New Roman" w:hAnsi="Times New Roman" w:cs="Times New Roman"/>
        </w:rPr>
        <w:t xml:space="preserve"> samples with 0.1% and 0.3% VAF mutations. At 10 ng DNA and 0.3% VAF, sensitivity was 100% (15/15). At 30 ng DNA and 0.1% VAF, sensitivity was 80% (12/15).</w:t>
      </w:r>
    </w:p>
    <w:p w14:paraId="205E57BA" w14:textId="4428AF1F" w:rsidR="00E16954" w:rsidRDefault="00E16954" w:rsidP="00371EC2">
      <w:pPr>
        <w:ind w:firstLine="360"/>
        <w:rPr>
          <w:rFonts w:ascii="Times New Roman" w:hAnsi="Times New Roman" w:cs="Times New Roman"/>
        </w:rPr>
      </w:pPr>
    </w:p>
    <w:p w14:paraId="60E0272A" w14:textId="25D6D1A8" w:rsidR="00A74088" w:rsidRDefault="0043421F" w:rsidP="00137CFA">
      <w:pPr>
        <w:rPr>
          <w:rFonts w:ascii="Times New Roman" w:hAnsi="Times New Roman" w:cs="Times New Roman"/>
        </w:rPr>
      </w:pPr>
      <w:r>
        <w:rPr>
          <w:rFonts w:ascii="Times New Roman" w:hAnsi="Times New Roman" w:cs="Times New Roman"/>
        </w:rPr>
        <w:br w:type="page"/>
      </w:r>
    </w:p>
    <w:p w14:paraId="715D5D72" w14:textId="5E2A8766" w:rsidR="0043421F" w:rsidRPr="0075129D" w:rsidRDefault="0043421F" w:rsidP="0043421F">
      <w:pPr>
        <w:rPr>
          <w:rFonts w:ascii="Times New Roman" w:hAnsi="Times New Roman" w:cs="Times New Roman"/>
          <w:b/>
          <w:bCs/>
        </w:rPr>
      </w:pPr>
      <w:r w:rsidRPr="0075129D">
        <w:rPr>
          <w:rFonts w:ascii="Times New Roman" w:hAnsi="Times New Roman" w:cs="Times New Roman"/>
          <w:b/>
          <w:bCs/>
        </w:rPr>
        <w:lastRenderedPageBreak/>
        <w:t xml:space="preserve">Section </w:t>
      </w:r>
      <w:r>
        <w:rPr>
          <w:rFonts w:ascii="Times New Roman" w:hAnsi="Times New Roman" w:cs="Times New Roman"/>
          <w:b/>
          <w:bCs/>
        </w:rPr>
        <w:t>5</w:t>
      </w:r>
      <w:r w:rsidRPr="0075129D">
        <w:rPr>
          <w:rFonts w:ascii="Times New Roman" w:hAnsi="Times New Roman" w:cs="Times New Roman"/>
          <w:b/>
          <w:bCs/>
        </w:rPr>
        <w:t xml:space="preserve">. </w:t>
      </w:r>
      <w:r>
        <w:rPr>
          <w:rFonts w:ascii="Times New Roman" w:hAnsi="Times New Roman" w:cs="Times New Roman"/>
          <w:b/>
          <w:bCs/>
        </w:rPr>
        <w:t>RNA</w:t>
      </w:r>
      <w:r w:rsidR="00726D47">
        <w:rPr>
          <w:rFonts w:ascii="Times New Roman" w:hAnsi="Times New Roman" w:cs="Times New Roman"/>
          <w:b/>
          <w:bCs/>
        </w:rPr>
        <w:t xml:space="preserve"> expression level analysis by</w:t>
      </w:r>
      <w:r>
        <w:rPr>
          <w:rFonts w:ascii="Times New Roman" w:hAnsi="Times New Roman" w:cs="Times New Roman"/>
          <w:b/>
          <w:bCs/>
        </w:rPr>
        <w:t xml:space="preserve"> </w:t>
      </w:r>
      <w:proofErr w:type="spellStart"/>
      <w:r w:rsidRPr="0075129D">
        <w:rPr>
          <w:rFonts w:ascii="Times New Roman" w:hAnsi="Times New Roman" w:cs="Times New Roman"/>
          <w:b/>
          <w:bCs/>
        </w:rPr>
        <w:t>QASeq</w:t>
      </w:r>
      <w:proofErr w:type="spellEnd"/>
    </w:p>
    <w:p w14:paraId="6FA54AAA" w14:textId="77777777" w:rsidR="00FE3B3E" w:rsidRPr="00371EC2" w:rsidRDefault="00FE3B3E" w:rsidP="00371EC2">
      <w:pPr>
        <w:ind w:firstLine="360"/>
        <w:rPr>
          <w:rFonts w:ascii="Times New Roman" w:hAnsi="Times New Roman" w:cs="Times New Roman"/>
        </w:rPr>
      </w:pPr>
    </w:p>
    <w:p w14:paraId="33EFA24F" w14:textId="77777777" w:rsidR="0034300C" w:rsidRDefault="0034300C" w:rsidP="004B612C">
      <w:pPr>
        <w:rPr>
          <w:rFonts w:ascii="Times New Roman" w:hAnsi="Times New Roman" w:cs="Times New Roman"/>
        </w:rPr>
      </w:pPr>
    </w:p>
    <w:p w14:paraId="35A839A8" w14:textId="182A9054" w:rsidR="00035074" w:rsidRPr="007474BB" w:rsidRDefault="00035074" w:rsidP="00035074">
      <w:pPr>
        <w:spacing w:line="480" w:lineRule="auto"/>
        <w:jc w:val="center"/>
        <w:rPr>
          <w:rFonts w:ascii="Times New Roman" w:hAnsi="Times New Roman" w:cs="Times New Roman"/>
        </w:rPr>
      </w:pPr>
      <w:r w:rsidRPr="007474BB">
        <w:rPr>
          <w:rFonts w:ascii="Times New Roman" w:hAnsi="Times New Roman" w:cs="Times New Roman"/>
          <w:noProof/>
          <w:sz w:val="28"/>
          <w:szCs w:val="28"/>
        </w:rPr>
        <w:drawing>
          <wp:inline distT="0" distB="0" distL="0" distR="0" wp14:anchorId="2FFB07AA" wp14:editId="4C61CF03">
            <wp:extent cx="3033716" cy="2625164"/>
            <wp:effectExtent l="0" t="0" r="1905"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061017" cy="2648788"/>
                    </a:xfrm>
                    <a:prstGeom prst="rect">
                      <a:avLst/>
                    </a:prstGeom>
                  </pic:spPr>
                </pic:pic>
              </a:graphicData>
            </a:graphic>
          </wp:inline>
        </w:drawing>
      </w:r>
    </w:p>
    <w:p w14:paraId="11B8B189" w14:textId="73C305EF" w:rsidR="00035074" w:rsidRPr="007474BB" w:rsidRDefault="00035074" w:rsidP="00035074">
      <w:pPr>
        <w:spacing w:line="480" w:lineRule="auto"/>
        <w:rPr>
          <w:rFonts w:ascii="Times New Roman" w:hAnsi="Times New Roman" w:cs="Times New Roman"/>
        </w:rPr>
      </w:pPr>
      <w:r w:rsidRPr="007474BB">
        <w:rPr>
          <w:rFonts w:ascii="Times New Roman" w:hAnsi="Times New Roman" w:cs="Times New Roman"/>
        </w:rPr>
        <w:t xml:space="preserve">Figure </w:t>
      </w:r>
      <w:r>
        <w:rPr>
          <w:rFonts w:ascii="Times New Roman" w:hAnsi="Times New Roman" w:cs="Times New Roman"/>
        </w:rPr>
        <w:t>S</w:t>
      </w:r>
      <w:r w:rsidR="001819D3">
        <w:rPr>
          <w:rFonts w:ascii="Times New Roman" w:hAnsi="Times New Roman" w:cs="Times New Roman"/>
        </w:rPr>
        <w:t>9</w:t>
      </w:r>
      <w:r w:rsidRPr="007474BB">
        <w:rPr>
          <w:rFonts w:ascii="Times New Roman" w:hAnsi="Times New Roman" w:cs="Times New Roman"/>
        </w:rPr>
        <w:t>. Expression level calculation formula.</w:t>
      </w:r>
    </w:p>
    <w:p w14:paraId="0738E30D" w14:textId="77777777" w:rsidR="00035074" w:rsidRPr="007474BB" w:rsidRDefault="00035074" w:rsidP="00035074">
      <w:pPr>
        <w:spacing w:line="480" w:lineRule="auto"/>
        <w:ind w:firstLine="720"/>
        <w:rPr>
          <w:rFonts w:ascii="Times New Roman" w:hAnsi="Times New Roman" w:cs="Times New Roman"/>
        </w:rPr>
      </w:pPr>
    </w:p>
    <w:p w14:paraId="2C6B2FB5" w14:textId="77777777" w:rsidR="00035074" w:rsidRPr="007474BB" w:rsidRDefault="00035074" w:rsidP="00035074">
      <w:pPr>
        <w:spacing w:line="480" w:lineRule="auto"/>
        <w:ind w:firstLine="720"/>
        <w:rPr>
          <w:rFonts w:ascii="Times New Roman" w:hAnsi="Times New Roman" w:cs="Times New Roman"/>
        </w:rPr>
      </w:pPr>
    </w:p>
    <w:p w14:paraId="4C4EDEFB" w14:textId="77777777" w:rsidR="00035074" w:rsidRPr="007474BB" w:rsidRDefault="00035074" w:rsidP="00035074">
      <w:pPr>
        <w:spacing w:line="480" w:lineRule="auto"/>
        <w:ind w:firstLine="720"/>
        <w:jc w:val="center"/>
        <w:rPr>
          <w:rFonts w:ascii="Times New Roman" w:hAnsi="Times New Roman" w:cs="Times New Roman"/>
        </w:rPr>
      </w:pPr>
    </w:p>
    <w:p w14:paraId="1A08B8EF" w14:textId="77777777" w:rsidR="00035074" w:rsidRPr="007474BB" w:rsidRDefault="00035074" w:rsidP="00035074">
      <w:pPr>
        <w:spacing w:line="480" w:lineRule="auto"/>
        <w:ind w:firstLine="720"/>
        <w:jc w:val="center"/>
        <w:rPr>
          <w:rFonts w:ascii="Times New Roman" w:hAnsi="Times New Roman" w:cs="Times New Roman"/>
        </w:rPr>
      </w:pPr>
    </w:p>
    <w:p w14:paraId="5E01B184" w14:textId="3D2AEDFD" w:rsidR="00035074" w:rsidRPr="007474BB" w:rsidRDefault="00035074" w:rsidP="00035074">
      <w:pPr>
        <w:rPr>
          <w:rFonts w:ascii="Times New Roman" w:hAnsi="Times New Roman" w:cs="Times New Roman"/>
        </w:rPr>
      </w:pPr>
      <w:r w:rsidRPr="007474BB">
        <w:rPr>
          <w:rFonts w:ascii="Times New Roman" w:hAnsi="Times New Roman" w:cs="Times New Roman"/>
        </w:rPr>
        <w:br w:type="page"/>
      </w:r>
      <w:r w:rsidRPr="007474BB">
        <w:rPr>
          <w:rFonts w:ascii="Times New Roman" w:hAnsi="Times New Roman" w:cs="Times New Roman"/>
          <w:noProof/>
        </w:rPr>
        <w:lastRenderedPageBreak/>
        <w:drawing>
          <wp:inline distT="0" distB="0" distL="0" distR="0" wp14:anchorId="08643E4A" wp14:editId="08B64F03">
            <wp:extent cx="5943600" cy="7157085"/>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7157085"/>
                    </a:xfrm>
                    <a:prstGeom prst="rect">
                      <a:avLst/>
                    </a:prstGeom>
                  </pic:spPr>
                </pic:pic>
              </a:graphicData>
            </a:graphic>
          </wp:inline>
        </w:drawing>
      </w:r>
    </w:p>
    <w:p w14:paraId="0203EB0D" w14:textId="5F44F679" w:rsidR="00035074" w:rsidRPr="007474BB" w:rsidRDefault="00035074" w:rsidP="00035074">
      <w:pPr>
        <w:rPr>
          <w:rFonts w:ascii="Times New Roman" w:hAnsi="Times New Roman" w:cs="Times New Roman"/>
        </w:rPr>
      </w:pPr>
      <w:r w:rsidRPr="007474BB">
        <w:rPr>
          <w:rFonts w:ascii="Times New Roman" w:hAnsi="Times New Roman" w:cs="Times New Roman"/>
        </w:rPr>
        <w:t>Figure S</w:t>
      </w:r>
      <w:r w:rsidR="00595A8A">
        <w:rPr>
          <w:rFonts w:ascii="Times New Roman" w:hAnsi="Times New Roman" w:cs="Times New Roman"/>
        </w:rPr>
        <w:t>10</w:t>
      </w:r>
      <w:r w:rsidRPr="007474BB">
        <w:rPr>
          <w:rFonts w:ascii="Times New Roman" w:hAnsi="Times New Roman" w:cs="Times New Roman"/>
        </w:rPr>
        <w:t>. RNA expression level comparison</w:t>
      </w:r>
      <w:r>
        <w:rPr>
          <w:rFonts w:ascii="Times New Roman" w:hAnsi="Times New Roman" w:cs="Times New Roman"/>
        </w:rPr>
        <w:t xml:space="preserve"> between RNA </w:t>
      </w:r>
      <w:proofErr w:type="spellStart"/>
      <w:r>
        <w:rPr>
          <w:rFonts w:ascii="Times New Roman" w:hAnsi="Times New Roman" w:cs="Times New Roman"/>
        </w:rPr>
        <w:t>QASeq</w:t>
      </w:r>
      <w:proofErr w:type="spellEnd"/>
      <w:r>
        <w:rPr>
          <w:rFonts w:ascii="Times New Roman" w:hAnsi="Times New Roman" w:cs="Times New Roman"/>
        </w:rPr>
        <w:t xml:space="preserve"> and </w:t>
      </w:r>
      <w:proofErr w:type="spellStart"/>
      <w:r>
        <w:rPr>
          <w:rFonts w:ascii="Times New Roman" w:hAnsi="Times New Roman" w:cs="Times New Roman"/>
        </w:rPr>
        <w:t>Nanostring</w:t>
      </w:r>
      <w:proofErr w:type="spellEnd"/>
      <w:r>
        <w:rPr>
          <w:rFonts w:ascii="Times New Roman" w:hAnsi="Times New Roman" w:cs="Times New Roman"/>
        </w:rPr>
        <w:t>.</w:t>
      </w:r>
    </w:p>
    <w:p w14:paraId="6B5CF9E2" w14:textId="77777777" w:rsidR="00035074" w:rsidRPr="007474BB" w:rsidRDefault="00035074" w:rsidP="00035074">
      <w:pPr>
        <w:rPr>
          <w:rFonts w:ascii="Times New Roman" w:hAnsi="Times New Roman" w:cs="Times New Roman"/>
        </w:rPr>
      </w:pPr>
    </w:p>
    <w:p w14:paraId="68EB3ABA" w14:textId="77777777" w:rsidR="00035074" w:rsidRPr="007474BB" w:rsidRDefault="00035074" w:rsidP="00035074">
      <w:pPr>
        <w:rPr>
          <w:rFonts w:ascii="Times New Roman" w:hAnsi="Times New Roman" w:cs="Times New Roman"/>
        </w:rPr>
      </w:pPr>
      <w:r w:rsidRPr="007474BB">
        <w:rPr>
          <w:rFonts w:ascii="Times New Roman" w:hAnsi="Times New Roman" w:cs="Times New Roman"/>
        </w:rPr>
        <w:br w:type="page"/>
      </w:r>
    </w:p>
    <w:p w14:paraId="2338EA6F" w14:textId="77777777" w:rsidR="00035074" w:rsidRPr="007474BB" w:rsidRDefault="00035074" w:rsidP="00035074">
      <w:pPr>
        <w:rPr>
          <w:rFonts w:ascii="Times New Roman" w:hAnsi="Times New Roman" w:cs="Times New Roman"/>
        </w:rPr>
      </w:pPr>
      <w:r w:rsidRPr="007474BB">
        <w:rPr>
          <w:rFonts w:ascii="Times New Roman" w:hAnsi="Times New Roman" w:cs="Times New Roman"/>
          <w:noProof/>
        </w:rPr>
        <w:lastRenderedPageBreak/>
        <w:drawing>
          <wp:inline distT="0" distB="0" distL="0" distR="0" wp14:anchorId="5501ED6C" wp14:editId="45FE1F14">
            <wp:extent cx="5943600" cy="5854065"/>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5854065"/>
                    </a:xfrm>
                    <a:prstGeom prst="rect">
                      <a:avLst/>
                    </a:prstGeom>
                  </pic:spPr>
                </pic:pic>
              </a:graphicData>
            </a:graphic>
          </wp:inline>
        </w:drawing>
      </w:r>
    </w:p>
    <w:p w14:paraId="59865746" w14:textId="5A927114" w:rsidR="00035074" w:rsidRPr="007474BB" w:rsidRDefault="00035074" w:rsidP="00035074">
      <w:pPr>
        <w:rPr>
          <w:rFonts w:ascii="Times New Roman" w:hAnsi="Times New Roman" w:cs="Times New Roman"/>
        </w:rPr>
      </w:pPr>
      <w:r w:rsidRPr="007474BB">
        <w:rPr>
          <w:rFonts w:ascii="Times New Roman" w:hAnsi="Times New Roman" w:cs="Times New Roman"/>
        </w:rPr>
        <w:t>Figure S</w:t>
      </w:r>
      <w:r w:rsidR="00595A8A">
        <w:rPr>
          <w:rFonts w:ascii="Times New Roman" w:hAnsi="Times New Roman" w:cs="Times New Roman"/>
        </w:rPr>
        <w:t>11</w:t>
      </w:r>
      <w:r w:rsidRPr="007474BB">
        <w:rPr>
          <w:rFonts w:ascii="Times New Roman" w:hAnsi="Times New Roman" w:cs="Times New Roman"/>
        </w:rPr>
        <w:t>. RNA expression level comparison</w:t>
      </w:r>
      <w:r>
        <w:rPr>
          <w:rFonts w:ascii="Times New Roman" w:hAnsi="Times New Roman" w:cs="Times New Roman"/>
        </w:rPr>
        <w:t xml:space="preserve"> between RNA </w:t>
      </w:r>
      <w:proofErr w:type="spellStart"/>
      <w:r>
        <w:rPr>
          <w:rFonts w:ascii="Times New Roman" w:hAnsi="Times New Roman" w:cs="Times New Roman"/>
        </w:rPr>
        <w:t>QASeq</w:t>
      </w:r>
      <w:proofErr w:type="spellEnd"/>
      <w:r>
        <w:rPr>
          <w:rFonts w:ascii="Times New Roman" w:hAnsi="Times New Roman" w:cs="Times New Roman"/>
        </w:rPr>
        <w:t xml:space="preserve"> and </w:t>
      </w:r>
      <w:proofErr w:type="spellStart"/>
      <w:r>
        <w:rPr>
          <w:rFonts w:ascii="Times New Roman" w:hAnsi="Times New Roman" w:cs="Times New Roman"/>
        </w:rPr>
        <w:t>RNASeq</w:t>
      </w:r>
      <w:proofErr w:type="spellEnd"/>
      <w:r>
        <w:rPr>
          <w:rFonts w:ascii="Times New Roman" w:hAnsi="Times New Roman" w:cs="Times New Roman"/>
        </w:rPr>
        <w:t xml:space="preserve">. </w:t>
      </w:r>
      <w:r w:rsidRPr="007474BB">
        <w:rPr>
          <w:rFonts w:ascii="Times New Roman" w:hAnsi="Times New Roman" w:cs="Times New Roman"/>
        </w:rPr>
        <w:t xml:space="preserve">About 20 M reads are assigned for standard </w:t>
      </w:r>
      <w:proofErr w:type="spellStart"/>
      <w:r w:rsidRPr="007474BB">
        <w:rPr>
          <w:rFonts w:ascii="Times New Roman" w:hAnsi="Times New Roman" w:cs="Times New Roman"/>
        </w:rPr>
        <w:t>RNASeq</w:t>
      </w:r>
      <w:proofErr w:type="spellEnd"/>
      <w:r w:rsidRPr="007474BB">
        <w:rPr>
          <w:rFonts w:ascii="Times New Roman" w:hAnsi="Times New Roman" w:cs="Times New Roman"/>
        </w:rPr>
        <w:t xml:space="preserve">, with ribosomal depletion. Low expression level gene may be dropped out in </w:t>
      </w:r>
      <w:proofErr w:type="spellStart"/>
      <w:r w:rsidRPr="007474BB">
        <w:rPr>
          <w:rFonts w:ascii="Times New Roman" w:hAnsi="Times New Roman" w:cs="Times New Roman"/>
        </w:rPr>
        <w:t>RNASeq</w:t>
      </w:r>
      <w:proofErr w:type="spellEnd"/>
      <w:r w:rsidRPr="007474BB">
        <w:rPr>
          <w:rFonts w:ascii="Times New Roman" w:hAnsi="Times New Roman" w:cs="Times New Roman"/>
        </w:rPr>
        <w:t xml:space="preserve"> especially in FFPE samples.</w:t>
      </w:r>
    </w:p>
    <w:p w14:paraId="11CF060E" w14:textId="77777777" w:rsidR="00035074" w:rsidRPr="007474BB" w:rsidRDefault="00035074" w:rsidP="00035074">
      <w:pPr>
        <w:rPr>
          <w:rFonts w:ascii="Times New Roman" w:hAnsi="Times New Roman" w:cs="Times New Roman"/>
        </w:rPr>
      </w:pPr>
      <w:r w:rsidRPr="007474BB">
        <w:rPr>
          <w:rFonts w:ascii="Times New Roman" w:hAnsi="Times New Roman" w:cs="Times New Roman"/>
        </w:rPr>
        <w:br w:type="page"/>
      </w:r>
    </w:p>
    <w:p w14:paraId="4E27F098" w14:textId="77777777" w:rsidR="00035074" w:rsidRPr="007474BB" w:rsidRDefault="00035074" w:rsidP="00035074">
      <w:pPr>
        <w:rPr>
          <w:rFonts w:ascii="Times New Roman" w:hAnsi="Times New Roman" w:cs="Times New Roman"/>
        </w:rPr>
      </w:pPr>
    </w:p>
    <w:p w14:paraId="6D45E92F" w14:textId="77777777" w:rsidR="00035074" w:rsidRPr="007474BB" w:rsidRDefault="00035074" w:rsidP="00035074">
      <w:pPr>
        <w:rPr>
          <w:rFonts w:ascii="Times New Roman" w:hAnsi="Times New Roman" w:cs="Times New Roman"/>
        </w:rPr>
      </w:pPr>
    </w:p>
    <w:p w14:paraId="2E0F947B" w14:textId="77777777" w:rsidR="00035074" w:rsidRPr="007474BB" w:rsidRDefault="00035074" w:rsidP="00035074">
      <w:pPr>
        <w:rPr>
          <w:rFonts w:ascii="Times New Roman" w:hAnsi="Times New Roman" w:cs="Times New Roman"/>
        </w:rPr>
      </w:pPr>
    </w:p>
    <w:p w14:paraId="26BFF572" w14:textId="77777777" w:rsidR="00035074" w:rsidRPr="007474BB" w:rsidRDefault="00035074" w:rsidP="00035074">
      <w:pPr>
        <w:rPr>
          <w:rFonts w:ascii="Times New Roman" w:hAnsi="Times New Roman" w:cs="Times New Roman"/>
        </w:rPr>
      </w:pPr>
    </w:p>
    <w:p w14:paraId="2D37EA2F" w14:textId="77777777" w:rsidR="00035074" w:rsidRPr="007474BB" w:rsidRDefault="00035074" w:rsidP="00035074">
      <w:pPr>
        <w:jc w:val="center"/>
        <w:rPr>
          <w:rFonts w:ascii="Times New Roman" w:hAnsi="Times New Roman" w:cs="Times New Roman"/>
        </w:rPr>
      </w:pPr>
      <w:r w:rsidRPr="007474BB">
        <w:rPr>
          <w:rFonts w:ascii="Times New Roman" w:hAnsi="Times New Roman" w:cs="Times New Roman"/>
          <w:noProof/>
        </w:rPr>
        <w:drawing>
          <wp:inline distT="0" distB="0" distL="0" distR="0" wp14:anchorId="40FB09BF" wp14:editId="79B1C929">
            <wp:extent cx="3836826" cy="277063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859688" cy="2787141"/>
                    </a:xfrm>
                    <a:prstGeom prst="rect">
                      <a:avLst/>
                    </a:prstGeom>
                  </pic:spPr>
                </pic:pic>
              </a:graphicData>
            </a:graphic>
          </wp:inline>
        </w:drawing>
      </w:r>
    </w:p>
    <w:p w14:paraId="551FE9C2" w14:textId="52AA1467" w:rsidR="00035074" w:rsidRPr="007474BB" w:rsidRDefault="00035074" w:rsidP="00035074">
      <w:pPr>
        <w:rPr>
          <w:rFonts w:ascii="Times New Roman" w:hAnsi="Times New Roman" w:cs="Times New Roman"/>
        </w:rPr>
      </w:pPr>
      <w:r w:rsidRPr="007474BB">
        <w:rPr>
          <w:rFonts w:ascii="Times New Roman" w:hAnsi="Times New Roman" w:cs="Times New Roman"/>
        </w:rPr>
        <w:t>Figure S</w:t>
      </w:r>
      <w:r w:rsidR="004B612C">
        <w:rPr>
          <w:rFonts w:ascii="Times New Roman" w:hAnsi="Times New Roman" w:cs="Times New Roman"/>
        </w:rPr>
        <w:t>1</w:t>
      </w:r>
      <w:r w:rsidR="00595A8A">
        <w:rPr>
          <w:rFonts w:ascii="Times New Roman" w:hAnsi="Times New Roman" w:cs="Times New Roman"/>
        </w:rPr>
        <w:t>2</w:t>
      </w:r>
      <w:r w:rsidRPr="007474BB">
        <w:rPr>
          <w:rFonts w:ascii="Times New Roman" w:hAnsi="Times New Roman" w:cs="Times New Roman"/>
        </w:rPr>
        <w:t xml:space="preserve">. Comparison between QASeq and rt-qPCR. The expression level of three target genes (BAG1, MMP11, BIRC5) are normalized with five reference genes (TFRC, GUSB, RPLP0, ACTB, GAPDH). 10 ng human liver total RNA were used as input for each RNA </w:t>
      </w:r>
      <w:proofErr w:type="spellStart"/>
      <w:r w:rsidRPr="007474BB">
        <w:rPr>
          <w:rFonts w:ascii="Times New Roman" w:hAnsi="Times New Roman" w:cs="Times New Roman"/>
        </w:rPr>
        <w:t>QAseq</w:t>
      </w:r>
      <w:proofErr w:type="spellEnd"/>
      <w:r w:rsidRPr="007474BB">
        <w:rPr>
          <w:rFonts w:ascii="Times New Roman" w:hAnsi="Times New Roman" w:cs="Times New Roman"/>
        </w:rPr>
        <w:t xml:space="preserve"> library preparation or each rt-qPCR well. Both rt-qPCR and QASeq experiments were performed in triplicates and mean expression level are plotted. Linear regression R</w:t>
      </w:r>
      <w:r w:rsidRPr="007474BB">
        <w:rPr>
          <w:rFonts w:ascii="Times New Roman" w:hAnsi="Times New Roman" w:cs="Times New Roman"/>
          <w:vertAlign w:val="superscript"/>
        </w:rPr>
        <w:t>2</w:t>
      </w:r>
      <w:r w:rsidRPr="007474BB">
        <w:rPr>
          <w:rFonts w:ascii="Times New Roman" w:hAnsi="Times New Roman" w:cs="Times New Roman"/>
        </w:rPr>
        <w:t xml:space="preserve"> = 0.995.</w:t>
      </w:r>
    </w:p>
    <w:p w14:paraId="4457ABC4" w14:textId="77777777" w:rsidR="00035074" w:rsidRPr="007474BB" w:rsidRDefault="00035074" w:rsidP="00035074">
      <w:pPr>
        <w:rPr>
          <w:rFonts w:ascii="Times New Roman" w:hAnsi="Times New Roman" w:cs="Times New Roman"/>
        </w:rPr>
      </w:pPr>
      <w:r w:rsidRPr="007474BB">
        <w:rPr>
          <w:rFonts w:ascii="Times New Roman" w:hAnsi="Times New Roman" w:cs="Times New Roman"/>
        </w:rPr>
        <w:br w:type="page"/>
      </w:r>
    </w:p>
    <w:p w14:paraId="72655471" w14:textId="77777777" w:rsidR="00035074" w:rsidRPr="007474BB" w:rsidRDefault="00035074" w:rsidP="00035074">
      <w:pPr>
        <w:rPr>
          <w:rFonts w:ascii="Times New Roman" w:hAnsi="Times New Roman" w:cs="Times New Roman"/>
        </w:rPr>
      </w:pPr>
      <w:r w:rsidRPr="007474BB">
        <w:rPr>
          <w:rFonts w:ascii="Times New Roman" w:hAnsi="Times New Roman" w:cs="Times New Roman"/>
          <w:noProof/>
        </w:rPr>
        <w:lastRenderedPageBreak/>
        <w:drawing>
          <wp:inline distT="0" distB="0" distL="0" distR="0" wp14:anchorId="347F35DD" wp14:editId="0F421E74">
            <wp:extent cx="5943600" cy="7021830"/>
            <wp:effectExtent l="0" t="0" r="0"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7021830"/>
                    </a:xfrm>
                    <a:prstGeom prst="rect">
                      <a:avLst/>
                    </a:prstGeom>
                  </pic:spPr>
                </pic:pic>
              </a:graphicData>
            </a:graphic>
          </wp:inline>
        </w:drawing>
      </w:r>
    </w:p>
    <w:p w14:paraId="346575E0" w14:textId="0DCE3424" w:rsidR="00035074" w:rsidRPr="007474BB" w:rsidRDefault="00035074" w:rsidP="00035074">
      <w:pPr>
        <w:rPr>
          <w:rFonts w:ascii="Times New Roman" w:hAnsi="Times New Roman" w:cs="Times New Roman"/>
        </w:rPr>
      </w:pPr>
      <w:r w:rsidRPr="007474BB">
        <w:rPr>
          <w:rFonts w:ascii="Times New Roman" w:hAnsi="Times New Roman" w:cs="Times New Roman"/>
        </w:rPr>
        <w:t>Figure S</w:t>
      </w:r>
      <w:r w:rsidR="004B612C">
        <w:rPr>
          <w:rFonts w:ascii="Times New Roman" w:hAnsi="Times New Roman" w:cs="Times New Roman"/>
        </w:rPr>
        <w:t>1</w:t>
      </w:r>
      <w:r w:rsidR="00595A8A">
        <w:rPr>
          <w:rFonts w:ascii="Times New Roman" w:hAnsi="Times New Roman" w:cs="Times New Roman"/>
        </w:rPr>
        <w:t>3</w:t>
      </w:r>
      <w:r w:rsidRPr="007474BB">
        <w:rPr>
          <w:rFonts w:ascii="Times New Roman" w:hAnsi="Times New Roman" w:cs="Times New Roman"/>
        </w:rPr>
        <w:t>. RNA expression level comparison</w:t>
      </w:r>
      <w:r>
        <w:rPr>
          <w:rFonts w:ascii="Times New Roman" w:hAnsi="Times New Roman" w:cs="Times New Roman"/>
        </w:rPr>
        <w:t xml:space="preserve"> between RNA QASeq and Microarray HTA.</w:t>
      </w:r>
    </w:p>
    <w:p w14:paraId="3367F1E9" w14:textId="77777777" w:rsidR="00035074" w:rsidRPr="007474BB" w:rsidRDefault="00035074" w:rsidP="00035074">
      <w:pPr>
        <w:rPr>
          <w:rFonts w:ascii="Times New Roman" w:hAnsi="Times New Roman" w:cs="Times New Roman"/>
        </w:rPr>
      </w:pPr>
    </w:p>
    <w:p w14:paraId="35B841D3" w14:textId="77777777" w:rsidR="00035074" w:rsidRDefault="00035074" w:rsidP="00035074">
      <w:pPr>
        <w:jc w:val="center"/>
        <w:rPr>
          <w:rFonts w:ascii="Times New Roman" w:hAnsi="Times New Roman" w:cs="Times New Roman"/>
        </w:rPr>
      </w:pPr>
      <w:r w:rsidRPr="007474BB">
        <w:rPr>
          <w:rFonts w:ascii="Times New Roman" w:hAnsi="Times New Roman" w:cs="Times New Roman"/>
          <w:noProof/>
        </w:rPr>
        <w:lastRenderedPageBreak/>
        <w:drawing>
          <wp:inline distT="0" distB="0" distL="0" distR="0" wp14:anchorId="76970055" wp14:editId="19F4C5ED">
            <wp:extent cx="3720353" cy="3056970"/>
            <wp:effectExtent l="0" t="0" r="127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727499" cy="3062842"/>
                    </a:xfrm>
                    <a:prstGeom prst="rect">
                      <a:avLst/>
                    </a:prstGeom>
                  </pic:spPr>
                </pic:pic>
              </a:graphicData>
            </a:graphic>
          </wp:inline>
        </w:drawing>
      </w:r>
    </w:p>
    <w:p w14:paraId="78C20EBF" w14:textId="7F5EC774" w:rsidR="00035074" w:rsidRPr="007474BB" w:rsidRDefault="00035074" w:rsidP="00035074">
      <w:pPr>
        <w:rPr>
          <w:rFonts w:ascii="Times New Roman" w:hAnsi="Times New Roman" w:cs="Times New Roman"/>
        </w:rPr>
      </w:pPr>
      <w:r>
        <w:rPr>
          <w:rFonts w:ascii="Times New Roman" w:hAnsi="Times New Roman" w:cs="Times New Roman"/>
        </w:rPr>
        <w:t>Figure S</w:t>
      </w:r>
      <w:r w:rsidR="004B612C">
        <w:rPr>
          <w:rFonts w:ascii="Times New Roman" w:hAnsi="Times New Roman" w:cs="Times New Roman"/>
        </w:rPr>
        <w:t>1</w:t>
      </w:r>
      <w:r w:rsidR="00595A8A">
        <w:rPr>
          <w:rFonts w:ascii="Times New Roman" w:hAnsi="Times New Roman" w:cs="Times New Roman"/>
        </w:rPr>
        <w:t>4</w:t>
      </w:r>
      <w:r>
        <w:rPr>
          <w:rFonts w:ascii="Times New Roman" w:hAnsi="Times New Roman" w:cs="Times New Roman"/>
        </w:rPr>
        <w:t xml:space="preserve">. </w:t>
      </w:r>
      <w:r w:rsidRPr="007474BB">
        <w:rPr>
          <w:rFonts w:ascii="Times New Roman" w:hAnsi="Times New Roman" w:cs="Times New Roman"/>
        </w:rPr>
        <w:t xml:space="preserve">RNA expression level </w:t>
      </w:r>
      <w:r>
        <w:rPr>
          <w:rFonts w:ascii="Times New Roman" w:hAnsi="Times New Roman" w:cs="Times New Roman"/>
        </w:rPr>
        <w:t xml:space="preserve">quantitation for the same FFPE RNA by </w:t>
      </w:r>
      <w:proofErr w:type="spellStart"/>
      <w:r>
        <w:rPr>
          <w:rFonts w:ascii="Times New Roman" w:hAnsi="Times New Roman" w:cs="Times New Roman"/>
        </w:rPr>
        <w:t>Nanostring</w:t>
      </w:r>
      <w:proofErr w:type="spellEnd"/>
      <w:r>
        <w:rPr>
          <w:rFonts w:ascii="Times New Roman" w:hAnsi="Times New Roman" w:cs="Times New Roman"/>
        </w:rPr>
        <w:t xml:space="preserve"> at different input amount.</w:t>
      </w:r>
    </w:p>
    <w:p w14:paraId="47BCA016" w14:textId="77777777" w:rsidR="00035074" w:rsidRPr="007474BB" w:rsidRDefault="00035074" w:rsidP="00035074">
      <w:pPr>
        <w:jc w:val="center"/>
        <w:rPr>
          <w:rFonts w:ascii="Times New Roman" w:hAnsi="Times New Roman" w:cs="Times New Roman"/>
        </w:rPr>
      </w:pPr>
    </w:p>
    <w:p w14:paraId="2A5638A5" w14:textId="77777777" w:rsidR="00035074" w:rsidRPr="007474BB" w:rsidRDefault="00035074" w:rsidP="00035074">
      <w:pPr>
        <w:rPr>
          <w:rFonts w:ascii="Times New Roman" w:hAnsi="Times New Roman" w:cs="Times New Roman"/>
        </w:rPr>
      </w:pPr>
      <w:r w:rsidRPr="007474BB">
        <w:rPr>
          <w:rFonts w:ascii="Times New Roman" w:hAnsi="Times New Roman" w:cs="Times New Roman"/>
          <w:noProof/>
        </w:rPr>
        <w:lastRenderedPageBreak/>
        <w:drawing>
          <wp:inline distT="0" distB="0" distL="0" distR="0" wp14:anchorId="5E59D11D" wp14:editId="36B83255">
            <wp:extent cx="5943600" cy="48037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3600" cy="4803775"/>
                    </a:xfrm>
                    <a:prstGeom prst="rect">
                      <a:avLst/>
                    </a:prstGeom>
                  </pic:spPr>
                </pic:pic>
              </a:graphicData>
            </a:graphic>
          </wp:inline>
        </w:drawing>
      </w:r>
    </w:p>
    <w:p w14:paraId="48C7E4D0" w14:textId="69F3C6ED" w:rsidR="00035074" w:rsidRPr="007474BB" w:rsidRDefault="00035074" w:rsidP="00035074">
      <w:pPr>
        <w:rPr>
          <w:rFonts w:ascii="Times New Roman" w:hAnsi="Times New Roman" w:cs="Times New Roman"/>
        </w:rPr>
      </w:pPr>
      <w:r w:rsidRPr="007474BB">
        <w:rPr>
          <w:rFonts w:ascii="Times New Roman" w:hAnsi="Times New Roman" w:cs="Times New Roman"/>
        </w:rPr>
        <w:t xml:space="preserve">Figure </w:t>
      </w:r>
      <w:r>
        <w:rPr>
          <w:rFonts w:ascii="Times New Roman" w:hAnsi="Times New Roman" w:cs="Times New Roman"/>
        </w:rPr>
        <w:t>S</w:t>
      </w:r>
      <w:r w:rsidR="004B612C">
        <w:rPr>
          <w:rFonts w:ascii="Times New Roman" w:hAnsi="Times New Roman" w:cs="Times New Roman"/>
        </w:rPr>
        <w:t>1</w:t>
      </w:r>
      <w:r w:rsidR="00595A8A">
        <w:rPr>
          <w:rFonts w:ascii="Times New Roman" w:hAnsi="Times New Roman" w:cs="Times New Roman"/>
        </w:rPr>
        <w:t>5</w:t>
      </w:r>
      <w:r>
        <w:rPr>
          <w:rFonts w:ascii="Times New Roman" w:hAnsi="Times New Roman" w:cs="Times New Roman"/>
        </w:rPr>
        <w:t xml:space="preserve">. </w:t>
      </w:r>
      <w:r w:rsidRPr="007474BB">
        <w:rPr>
          <w:rFonts w:ascii="Times New Roman" w:hAnsi="Times New Roman" w:cs="Times New Roman"/>
        </w:rPr>
        <w:t>RNA expression level comparison</w:t>
      </w:r>
      <w:r>
        <w:rPr>
          <w:rFonts w:ascii="Times New Roman" w:hAnsi="Times New Roman" w:cs="Times New Roman"/>
        </w:rPr>
        <w:t xml:space="preserve"> between </w:t>
      </w:r>
      <w:proofErr w:type="spellStart"/>
      <w:r>
        <w:rPr>
          <w:rFonts w:ascii="Times New Roman" w:hAnsi="Times New Roman" w:cs="Times New Roman"/>
        </w:rPr>
        <w:t>Nanostring</w:t>
      </w:r>
      <w:proofErr w:type="spellEnd"/>
      <w:r>
        <w:rPr>
          <w:rFonts w:ascii="Times New Roman" w:hAnsi="Times New Roman" w:cs="Times New Roman"/>
        </w:rPr>
        <w:t xml:space="preserve"> and Microarray HTA.</w:t>
      </w:r>
    </w:p>
    <w:p w14:paraId="37A1D55B" w14:textId="77777777" w:rsidR="00035074" w:rsidRPr="007474BB" w:rsidRDefault="00035074" w:rsidP="00035074">
      <w:pPr>
        <w:rPr>
          <w:rFonts w:ascii="Times New Roman" w:hAnsi="Times New Roman" w:cs="Times New Roman"/>
        </w:rPr>
      </w:pPr>
    </w:p>
    <w:p w14:paraId="5682DD13" w14:textId="77777777" w:rsidR="00035074" w:rsidRPr="007474BB" w:rsidRDefault="00035074" w:rsidP="00035074">
      <w:pPr>
        <w:rPr>
          <w:rFonts w:ascii="Times New Roman" w:hAnsi="Times New Roman" w:cs="Times New Roman"/>
        </w:rPr>
      </w:pPr>
    </w:p>
    <w:p w14:paraId="7567F3A5" w14:textId="77777777" w:rsidR="00035074" w:rsidRPr="007474BB" w:rsidRDefault="00035074" w:rsidP="00035074">
      <w:pPr>
        <w:spacing w:line="480" w:lineRule="auto"/>
        <w:ind w:firstLine="720"/>
        <w:jc w:val="center"/>
        <w:rPr>
          <w:rFonts w:ascii="Times New Roman" w:hAnsi="Times New Roman" w:cs="Times New Roman"/>
        </w:rPr>
      </w:pPr>
    </w:p>
    <w:p w14:paraId="165AD4F3" w14:textId="77777777" w:rsidR="00035074" w:rsidRDefault="00035074" w:rsidP="00E3412D">
      <w:pPr>
        <w:jc w:val="center"/>
      </w:pPr>
    </w:p>
    <w:sectPr w:rsidR="00035074" w:rsidSect="00AC3CFA">
      <w:footerReference w:type="even" r:id="rId23"/>
      <w:footerReference w:type="default" r:id="rId24"/>
      <w:pgSz w:w="12240" w:h="15840"/>
      <w:pgMar w:top="1440" w:right="1440" w:bottom="1440" w:left="1440" w:header="720" w:footer="720" w:gutter="0"/>
      <w:pgNumType w:start="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C2E405" w14:textId="77777777" w:rsidR="00804316" w:rsidRDefault="00804316" w:rsidP="00AC3CFA">
      <w:r>
        <w:separator/>
      </w:r>
    </w:p>
  </w:endnote>
  <w:endnote w:type="continuationSeparator" w:id="0">
    <w:p w14:paraId="6F559BF4" w14:textId="77777777" w:rsidR="00804316" w:rsidRDefault="00804316" w:rsidP="00AC3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95034977"/>
      <w:docPartObj>
        <w:docPartGallery w:val="Page Numbers (Bottom of Page)"/>
        <w:docPartUnique/>
      </w:docPartObj>
    </w:sdtPr>
    <w:sdtEndPr>
      <w:rPr>
        <w:rStyle w:val="PageNumber"/>
      </w:rPr>
    </w:sdtEndPr>
    <w:sdtContent>
      <w:p w14:paraId="65BBA8BC" w14:textId="5633043E" w:rsidR="00AC3CFA" w:rsidRDefault="00AC3CFA" w:rsidP="00F8798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A2A221" w14:textId="77777777" w:rsidR="00AC3CFA" w:rsidRDefault="00AC3CFA" w:rsidP="00AC3CF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42860077"/>
      <w:docPartObj>
        <w:docPartGallery w:val="Page Numbers (Bottom of Page)"/>
        <w:docPartUnique/>
      </w:docPartObj>
    </w:sdtPr>
    <w:sdtEndPr>
      <w:rPr>
        <w:rStyle w:val="PageNumber"/>
      </w:rPr>
    </w:sdtEndPr>
    <w:sdtContent>
      <w:p w14:paraId="75557E02" w14:textId="63BC9CB4" w:rsidR="00AC3CFA" w:rsidRDefault="00AC3CFA" w:rsidP="00F8798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21C072C" w14:textId="77777777" w:rsidR="00AC3CFA" w:rsidRDefault="00AC3CFA" w:rsidP="00AC3CF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3AA55" w14:textId="77777777" w:rsidR="00804316" w:rsidRDefault="00804316" w:rsidP="00AC3CFA">
      <w:r>
        <w:separator/>
      </w:r>
    </w:p>
  </w:footnote>
  <w:footnote w:type="continuationSeparator" w:id="0">
    <w:p w14:paraId="16AF3E75" w14:textId="77777777" w:rsidR="00804316" w:rsidRDefault="00804316" w:rsidP="00AC3C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E90"/>
    <w:rsid w:val="00005989"/>
    <w:rsid w:val="00016E32"/>
    <w:rsid w:val="00021F2B"/>
    <w:rsid w:val="00035074"/>
    <w:rsid w:val="00062611"/>
    <w:rsid w:val="000846CA"/>
    <w:rsid w:val="000E5E77"/>
    <w:rsid w:val="0010110D"/>
    <w:rsid w:val="001251D3"/>
    <w:rsid w:val="00137CFA"/>
    <w:rsid w:val="00140362"/>
    <w:rsid w:val="00174383"/>
    <w:rsid w:val="001819D3"/>
    <w:rsid w:val="00200ABB"/>
    <w:rsid w:val="0029398B"/>
    <w:rsid w:val="002B66E1"/>
    <w:rsid w:val="002C71E4"/>
    <w:rsid w:val="00327A4B"/>
    <w:rsid w:val="0034300C"/>
    <w:rsid w:val="003507C8"/>
    <w:rsid w:val="00371EC2"/>
    <w:rsid w:val="0038324C"/>
    <w:rsid w:val="00383AF1"/>
    <w:rsid w:val="003E5E18"/>
    <w:rsid w:val="00421870"/>
    <w:rsid w:val="0042290E"/>
    <w:rsid w:val="0043421F"/>
    <w:rsid w:val="004633AD"/>
    <w:rsid w:val="00493C5C"/>
    <w:rsid w:val="00497F44"/>
    <w:rsid w:val="004A4EA2"/>
    <w:rsid w:val="004B54E9"/>
    <w:rsid w:val="004B612C"/>
    <w:rsid w:val="004C1EF3"/>
    <w:rsid w:val="004C51FD"/>
    <w:rsid w:val="004D5B62"/>
    <w:rsid w:val="00521EEB"/>
    <w:rsid w:val="005267A7"/>
    <w:rsid w:val="00535AE8"/>
    <w:rsid w:val="0055455F"/>
    <w:rsid w:val="005706AE"/>
    <w:rsid w:val="005711C1"/>
    <w:rsid w:val="00580EFC"/>
    <w:rsid w:val="00595A8A"/>
    <w:rsid w:val="005C4A49"/>
    <w:rsid w:val="005C5907"/>
    <w:rsid w:val="005D64AC"/>
    <w:rsid w:val="005F1B4C"/>
    <w:rsid w:val="00646543"/>
    <w:rsid w:val="006766F9"/>
    <w:rsid w:val="00692FE4"/>
    <w:rsid w:val="0069631B"/>
    <w:rsid w:val="006A2D57"/>
    <w:rsid w:val="006A7A49"/>
    <w:rsid w:val="006B5F7F"/>
    <w:rsid w:val="006B777D"/>
    <w:rsid w:val="006D0D23"/>
    <w:rsid w:val="00726D47"/>
    <w:rsid w:val="0075129D"/>
    <w:rsid w:val="00790232"/>
    <w:rsid w:val="007B242C"/>
    <w:rsid w:val="00804316"/>
    <w:rsid w:val="00820E0B"/>
    <w:rsid w:val="00835501"/>
    <w:rsid w:val="00844BC7"/>
    <w:rsid w:val="00896CD4"/>
    <w:rsid w:val="008B1E6E"/>
    <w:rsid w:val="008B4123"/>
    <w:rsid w:val="008B44A7"/>
    <w:rsid w:val="008B5EF6"/>
    <w:rsid w:val="008C5486"/>
    <w:rsid w:val="00901966"/>
    <w:rsid w:val="0093178C"/>
    <w:rsid w:val="00940DD0"/>
    <w:rsid w:val="00964988"/>
    <w:rsid w:val="00991560"/>
    <w:rsid w:val="00994152"/>
    <w:rsid w:val="009A035D"/>
    <w:rsid w:val="009B193F"/>
    <w:rsid w:val="009D3F81"/>
    <w:rsid w:val="009E66B8"/>
    <w:rsid w:val="009F04B8"/>
    <w:rsid w:val="009F7EF4"/>
    <w:rsid w:val="00A347F2"/>
    <w:rsid w:val="00A42568"/>
    <w:rsid w:val="00A74088"/>
    <w:rsid w:val="00A94F34"/>
    <w:rsid w:val="00AB3E6A"/>
    <w:rsid w:val="00AC3CFA"/>
    <w:rsid w:val="00AD78E6"/>
    <w:rsid w:val="00B02938"/>
    <w:rsid w:val="00B172FC"/>
    <w:rsid w:val="00B26F8B"/>
    <w:rsid w:val="00B35D93"/>
    <w:rsid w:val="00B406FB"/>
    <w:rsid w:val="00B5246E"/>
    <w:rsid w:val="00B9331D"/>
    <w:rsid w:val="00BA6570"/>
    <w:rsid w:val="00BB2B61"/>
    <w:rsid w:val="00BB2BA5"/>
    <w:rsid w:val="00BD27D6"/>
    <w:rsid w:val="00BD5CDE"/>
    <w:rsid w:val="00BE3E90"/>
    <w:rsid w:val="00BE6924"/>
    <w:rsid w:val="00C164FC"/>
    <w:rsid w:val="00C2488E"/>
    <w:rsid w:val="00CA4060"/>
    <w:rsid w:val="00CC39D5"/>
    <w:rsid w:val="00CF3AFC"/>
    <w:rsid w:val="00D0057E"/>
    <w:rsid w:val="00D14264"/>
    <w:rsid w:val="00D27525"/>
    <w:rsid w:val="00D82FEE"/>
    <w:rsid w:val="00DA51AA"/>
    <w:rsid w:val="00DC478A"/>
    <w:rsid w:val="00DF714F"/>
    <w:rsid w:val="00E16954"/>
    <w:rsid w:val="00E3412D"/>
    <w:rsid w:val="00E93E0A"/>
    <w:rsid w:val="00EA0726"/>
    <w:rsid w:val="00EA76A3"/>
    <w:rsid w:val="00EE4D83"/>
    <w:rsid w:val="00EF45CA"/>
    <w:rsid w:val="00F00139"/>
    <w:rsid w:val="00F82EA2"/>
    <w:rsid w:val="00F971F7"/>
    <w:rsid w:val="00FB4543"/>
    <w:rsid w:val="00FB58E5"/>
    <w:rsid w:val="00FE155A"/>
    <w:rsid w:val="00FE3B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2176DDF"/>
  <w15:chartTrackingRefBased/>
  <w15:docId w15:val="{D7126F8A-F890-1840-918C-DAE70501E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4088"/>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676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971F7"/>
    <w:rPr>
      <w:color w:val="808080"/>
    </w:rPr>
  </w:style>
  <w:style w:type="paragraph" w:styleId="BalloonText">
    <w:name w:val="Balloon Text"/>
    <w:basedOn w:val="Normal"/>
    <w:link w:val="BalloonTextChar"/>
    <w:uiPriority w:val="99"/>
    <w:semiHidden/>
    <w:unhideWhenUsed/>
    <w:rsid w:val="00AC3CF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C3CFA"/>
    <w:rPr>
      <w:rFonts w:ascii="Times New Roman" w:hAnsi="Times New Roman" w:cs="Times New Roman"/>
      <w:sz w:val="18"/>
      <w:szCs w:val="18"/>
    </w:rPr>
  </w:style>
  <w:style w:type="paragraph" w:styleId="Header">
    <w:name w:val="header"/>
    <w:basedOn w:val="Normal"/>
    <w:link w:val="HeaderChar"/>
    <w:uiPriority w:val="99"/>
    <w:unhideWhenUsed/>
    <w:rsid w:val="00AC3CFA"/>
    <w:pPr>
      <w:tabs>
        <w:tab w:val="center" w:pos="4680"/>
        <w:tab w:val="right" w:pos="9360"/>
      </w:tabs>
    </w:pPr>
  </w:style>
  <w:style w:type="character" w:customStyle="1" w:styleId="HeaderChar">
    <w:name w:val="Header Char"/>
    <w:basedOn w:val="DefaultParagraphFont"/>
    <w:link w:val="Header"/>
    <w:uiPriority w:val="99"/>
    <w:rsid w:val="00AC3CFA"/>
  </w:style>
  <w:style w:type="paragraph" w:styleId="Footer">
    <w:name w:val="footer"/>
    <w:basedOn w:val="Normal"/>
    <w:link w:val="FooterChar"/>
    <w:uiPriority w:val="99"/>
    <w:unhideWhenUsed/>
    <w:rsid w:val="00AC3CFA"/>
    <w:pPr>
      <w:tabs>
        <w:tab w:val="center" w:pos="4680"/>
        <w:tab w:val="right" w:pos="9360"/>
      </w:tabs>
    </w:pPr>
  </w:style>
  <w:style w:type="character" w:customStyle="1" w:styleId="FooterChar">
    <w:name w:val="Footer Char"/>
    <w:basedOn w:val="DefaultParagraphFont"/>
    <w:link w:val="Footer"/>
    <w:uiPriority w:val="99"/>
    <w:rsid w:val="00AC3CFA"/>
  </w:style>
  <w:style w:type="character" w:styleId="PageNumber">
    <w:name w:val="page number"/>
    <w:basedOn w:val="DefaultParagraphFont"/>
    <w:uiPriority w:val="99"/>
    <w:semiHidden/>
    <w:unhideWhenUsed/>
    <w:rsid w:val="00AC3CFA"/>
  </w:style>
  <w:style w:type="character" w:styleId="Hyperlink">
    <w:name w:val="Hyperlink"/>
    <w:basedOn w:val="DefaultParagraphFont"/>
    <w:uiPriority w:val="99"/>
    <w:unhideWhenUsed/>
    <w:rsid w:val="00C2488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0783664">
      <w:bodyDiv w:val="1"/>
      <w:marLeft w:val="0"/>
      <w:marRight w:val="0"/>
      <w:marTop w:val="0"/>
      <w:marBottom w:val="0"/>
      <w:divBdr>
        <w:top w:val="none" w:sz="0" w:space="0" w:color="auto"/>
        <w:left w:val="none" w:sz="0" w:space="0" w:color="auto"/>
        <w:bottom w:val="none" w:sz="0" w:space="0" w:color="auto"/>
        <w:right w:val="none" w:sz="0" w:space="0" w:color="auto"/>
      </w:divBdr>
    </w:div>
    <w:div w:id="835681660">
      <w:bodyDiv w:val="1"/>
      <w:marLeft w:val="0"/>
      <w:marRight w:val="0"/>
      <w:marTop w:val="0"/>
      <w:marBottom w:val="0"/>
      <w:divBdr>
        <w:top w:val="none" w:sz="0" w:space="0" w:color="auto"/>
        <w:left w:val="none" w:sz="0" w:space="0" w:color="auto"/>
        <w:bottom w:val="none" w:sz="0" w:space="0" w:color="auto"/>
        <w:right w:val="none" w:sz="0" w:space="0" w:color="auto"/>
      </w:divBdr>
      <w:divsChild>
        <w:div w:id="251401999">
          <w:marLeft w:val="0"/>
          <w:marRight w:val="0"/>
          <w:marTop w:val="0"/>
          <w:marBottom w:val="0"/>
          <w:divBdr>
            <w:top w:val="none" w:sz="0" w:space="0" w:color="auto"/>
            <w:left w:val="none" w:sz="0" w:space="0" w:color="auto"/>
            <w:bottom w:val="none" w:sz="0" w:space="0" w:color="auto"/>
            <w:right w:val="none" w:sz="0" w:space="0" w:color="auto"/>
          </w:divBdr>
          <w:divsChild>
            <w:div w:id="848644075">
              <w:marLeft w:val="0"/>
              <w:marRight w:val="0"/>
              <w:marTop w:val="0"/>
              <w:marBottom w:val="0"/>
              <w:divBdr>
                <w:top w:val="none" w:sz="0" w:space="0" w:color="auto"/>
                <w:left w:val="none" w:sz="0" w:space="0" w:color="auto"/>
                <w:bottom w:val="none" w:sz="0" w:space="0" w:color="auto"/>
                <w:right w:val="none" w:sz="0" w:space="0" w:color="auto"/>
              </w:divBdr>
              <w:divsChild>
                <w:div w:id="36444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946862">
      <w:bodyDiv w:val="1"/>
      <w:marLeft w:val="0"/>
      <w:marRight w:val="0"/>
      <w:marTop w:val="0"/>
      <w:marBottom w:val="0"/>
      <w:divBdr>
        <w:top w:val="none" w:sz="0" w:space="0" w:color="auto"/>
        <w:left w:val="none" w:sz="0" w:space="0" w:color="auto"/>
        <w:bottom w:val="none" w:sz="0" w:space="0" w:color="auto"/>
        <w:right w:val="none" w:sz="0" w:space="0" w:color="auto"/>
      </w:divBdr>
    </w:div>
    <w:div w:id="890074505">
      <w:bodyDiv w:val="1"/>
      <w:marLeft w:val="0"/>
      <w:marRight w:val="0"/>
      <w:marTop w:val="0"/>
      <w:marBottom w:val="0"/>
      <w:divBdr>
        <w:top w:val="none" w:sz="0" w:space="0" w:color="auto"/>
        <w:left w:val="none" w:sz="0" w:space="0" w:color="auto"/>
        <w:bottom w:val="none" w:sz="0" w:space="0" w:color="auto"/>
        <w:right w:val="none" w:sz="0" w:space="0" w:color="auto"/>
      </w:divBdr>
    </w:div>
    <w:div w:id="904222495">
      <w:bodyDiv w:val="1"/>
      <w:marLeft w:val="0"/>
      <w:marRight w:val="0"/>
      <w:marTop w:val="0"/>
      <w:marBottom w:val="0"/>
      <w:divBdr>
        <w:top w:val="none" w:sz="0" w:space="0" w:color="auto"/>
        <w:left w:val="none" w:sz="0" w:space="0" w:color="auto"/>
        <w:bottom w:val="none" w:sz="0" w:space="0" w:color="auto"/>
        <w:right w:val="none" w:sz="0" w:space="0" w:color="auto"/>
      </w:divBdr>
      <w:divsChild>
        <w:div w:id="313219510">
          <w:marLeft w:val="0"/>
          <w:marRight w:val="0"/>
          <w:marTop w:val="0"/>
          <w:marBottom w:val="0"/>
          <w:divBdr>
            <w:top w:val="none" w:sz="0" w:space="0" w:color="auto"/>
            <w:left w:val="none" w:sz="0" w:space="0" w:color="auto"/>
            <w:bottom w:val="none" w:sz="0" w:space="0" w:color="auto"/>
            <w:right w:val="none" w:sz="0" w:space="0" w:color="auto"/>
          </w:divBdr>
          <w:divsChild>
            <w:div w:id="1500150229">
              <w:marLeft w:val="0"/>
              <w:marRight w:val="0"/>
              <w:marTop w:val="0"/>
              <w:marBottom w:val="0"/>
              <w:divBdr>
                <w:top w:val="none" w:sz="0" w:space="0" w:color="auto"/>
                <w:left w:val="none" w:sz="0" w:space="0" w:color="auto"/>
                <w:bottom w:val="none" w:sz="0" w:space="0" w:color="auto"/>
                <w:right w:val="none" w:sz="0" w:space="0" w:color="auto"/>
              </w:divBdr>
              <w:divsChild>
                <w:div w:id="1850173019">
                  <w:marLeft w:val="0"/>
                  <w:marRight w:val="0"/>
                  <w:marTop w:val="0"/>
                  <w:marBottom w:val="0"/>
                  <w:divBdr>
                    <w:top w:val="none" w:sz="0" w:space="0" w:color="auto"/>
                    <w:left w:val="none" w:sz="0" w:space="0" w:color="auto"/>
                    <w:bottom w:val="none" w:sz="0" w:space="0" w:color="auto"/>
                    <w:right w:val="none" w:sz="0" w:space="0" w:color="auto"/>
                  </w:divBdr>
                  <w:divsChild>
                    <w:div w:id="584651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952677">
      <w:bodyDiv w:val="1"/>
      <w:marLeft w:val="0"/>
      <w:marRight w:val="0"/>
      <w:marTop w:val="0"/>
      <w:marBottom w:val="0"/>
      <w:divBdr>
        <w:top w:val="none" w:sz="0" w:space="0" w:color="auto"/>
        <w:left w:val="none" w:sz="0" w:space="0" w:color="auto"/>
        <w:bottom w:val="none" w:sz="0" w:space="0" w:color="auto"/>
        <w:right w:val="none" w:sz="0" w:space="0" w:color="auto"/>
      </w:divBdr>
      <w:divsChild>
        <w:div w:id="1160458892">
          <w:marLeft w:val="0"/>
          <w:marRight w:val="0"/>
          <w:marTop w:val="0"/>
          <w:marBottom w:val="0"/>
          <w:divBdr>
            <w:top w:val="none" w:sz="0" w:space="0" w:color="auto"/>
            <w:left w:val="none" w:sz="0" w:space="0" w:color="auto"/>
            <w:bottom w:val="none" w:sz="0" w:space="0" w:color="auto"/>
            <w:right w:val="none" w:sz="0" w:space="0" w:color="auto"/>
          </w:divBdr>
          <w:divsChild>
            <w:div w:id="468128547">
              <w:marLeft w:val="0"/>
              <w:marRight w:val="0"/>
              <w:marTop w:val="0"/>
              <w:marBottom w:val="0"/>
              <w:divBdr>
                <w:top w:val="none" w:sz="0" w:space="0" w:color="auto"/>
                <w:left w:val="none" w:sz="0" w:space="0" w:color="auto"/>
                <w:bottom w:val="none" w:sz="0" w:space="0" w:color="auto"/>
                <w:right w:val="none" w:sz="0" w:space="0" w:color="auto"/>
              </w:divBdr>
              <w:divsChild>
                <w:div w:id="902763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111318">
      <w:bodyDiv w:val="1"/>
      <w:marLeft w:val="0"/>
      <w:marRight w:val="0"/>
      <w:marTop w:val="0"/>
      <w:marBottom w:val="0"/>
      <w:divBdr>
        <w:top w:val="none" w:sz="0" w:space="0" w:color="auto"/>
        <w:left w:val="none" w:sz="0" w:space="0" w:color="auto"/>
        <w:bottom w:val="none" w:sz="0" w:space="0" w:color="auto"/>
        <w:right w:val="none" w:sz="0" w:space="0" w:color="auto"/>
      </w:divBdr>
      <w:divsChild>
        <w:div w:id="955910346">
          <w:marLeft w:val="0"/>
          <w:marRight w:val="0"/>
          <w:marTop w:val="0"/>
          <w:marBottom w:val="0"/>
          <w:divBdr>
            <w:top w:val="none" w:sz="0" w:space="0" w:color="auto"/>
            <w:left w:val="none" w:sz="0" w:space="0" w:color="auto"/>
            <w:bottom w:val="none" w:sz="0" w:space="0" w:color="auto"/>
            <w:right w:val="none" w:sz="0" w:space="0" w:color="auto"/>
          </w:divBdr>
          <w:divsChild>
            <w:div w:id="842472638">
              <w:marLeft w:val="0"/>
              <w:marRight w:val="0"/>
              <w:marTop w:val="0"/>
              <w:marBottom w:val="0"/>
              <w:divBdr>
                <w:top w:val="none" w:sz="0" w:space="0" w:color="auto"/>
                <w:left w:val="none" w:sz="0" w:space="0" w:color="auto"/>
                <w:bottom w:val="none" w:sz="0" w:space="0" w:color="auto"/>
                <w:right w:val="none" w:sz="0" w:space="0" w:color="auto"/>
              </w:divBdr>
              <w:divsChild>
                <w:div w:id="32998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457959">
      <w:bodyDiv w:val="1"/>
      <w:marLeft w:val="0"/>
      <w:marRight w:val="0"/>
      <w:marTop w:val="0"/>
      <w:marBottom w:val="0"/>
      <w:divBdr>
        <w:top w:val="none" w:sz="0" w:space="0" w:color="auto"/>
        <w:left w:val="none" w:sz="0" w:space="0" w:color="auto"/>
        <w:bottom w:val="none" w:sz="0" w:space="0" w:color="auto"/>
        <w:right w:val="none" w:sz="0" w:space="0" w:color="auto"/>
      </w:divBdr>
      <w:divsChild>
        <w:div w:id="5517938">
          <w:marLeft w:val="0"/>
          <w:marRight w:val="0"/>
          <w:marTop w:val="0"/>
          <w:marBottom w:val="0"/>
          <w:divBdr>
            <w:top w:val="none" w:sz="0" w:space="0" w:color="auto"/>
            <w:left w:val="none" w:sz="0" w:space="0" w:color="auto"/>
            <w:bottom w:val="none" w:sz="0" w:space="0" w:color="auto"/>
            <w:right w:val="none" w:sz="0" w:space="0" w:color="auto"/>
          </w:divBdr>
          <w:divsChild>
            <w:div w:id="543249367">
              <w:marLeft w:val="0"/>
              <w:marRight w:val="0"/>
              <w:marTop w:val="0"/>
              <w:marBottom w:val="0"/>
              <w:divBdr>
                <w:top w:val="none" w:sz="0" w:space="0" w:color="auto"/>
                <w:left w:val="none" w:sz="0" w:space="0" w:color="auto"/>
                <w:bottom w:val="none" w:sz="0" w:space="0" w:color="auto"/>
                <w:right w:val="none" w:sz="0" w:space="0" w:color="auto"/>
              </w:divBdr>
              <w:divsChild>
                <w:div w:id="48373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744418">
      <w:bodyDiv w:val="1"/>
      <w:marLeft w:val="0"/>
      <w:marRight w:val="0"/>
      <w:marTop w:val="0"/>
      <w:marBottom w:val="0"/>
      <w:divBdr>
        <w:top w:val="none" w:sz="0" w:space="0" w:color="auto"/>
        <w:left w:val="none" w:sz="0" w:space="0" w:color="auto"/>
        <w:bottom w:val="none" w:sz="0" w:space="0" w:color="auto"/>
        <w:right w:val="none" w:sz="0" w:space="0" w:color="auto"/>
      </w:divBdr>
      <w:divsChild>
        <w:div w:id="984120485">
          <w:marLeft w:val="0"/>
          <w:marRight w:val="0"/>
          <w:marTop w:val="0"/>
          <w:marBottom w:val="0"/>
          <w:divBdr>
            <w:top w:val="none" w:sz="0" w:space="0" w:color="auto"/>
            <w:left w:val="none" w:sz="0" w:space="0" w:color="auto"/>
            <w:bottom w:val="none" w:sz="0" w:space="0" w:color="auto"/>
            <w:right w:val="none" w:sz="0" w:space="0" w:color="auto"/>
          </w:divBdr>
          <w:divsChild>
            <w:div w:id="1764719116">
              <w:marLeft w:val="0"/>
              <w:marRight w:val="0"/>
              <w:marTop w:val="0"/>
              <w:marBottom w:val="0"/>
              <w:divBdr>
                <w:top w:val="none" w:sz="0" w:space="0" w:color="auto"/>
                <w:left w:val="none" w:sz="0" w:space="0" w:color="auto"/>
                <w:bottom w:val="none" w:sz="0" w:space="0" w:color="auto"/>
                <w:right w:val="none" w:sz="0" w:space="0" w:color="auto"/>
              </w:divBdr>
              <w:divsChild>
                <w:div w:id="3863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288711">
      <w:bodyDiv w:val="1"/>
      <w:marLeft w:val="0"/>
      <w:marRight w:val="0"/>
      <w:marTop w:val="0"/>
      <w:marBottom w:val="0"/>
      <w:divBdr>
        <w:top w:val="none" w:sz="0" w:space="0" w:color="auto"/>
        <w:left w:val="none" w:sz="0" w:space="0" w:color="auto"/>
        <w:bottom w:val="none" w:sz="0" w:space="0" w:color="auto"/>
        <w:right w:val="none" w:sz="0" w:space="0" w:color="auto"/>
      </w:divBdr>
      <w:divsChild>
        <w:div w:id="1593708728">
          <w:marLeft w:val="0"/>
          <w:marRight w:val="0"/>
          <w:marTop w:val="0"/>
          <w:marBottom w:val="0"/>
          <w:divBdr>
            <w:top w:val="none" w:sz="0" w:space="0" w:color="auto"/>
            <w:left w:val="none" w:sz="0" w:space="0" w:color="auto"/>
            <w:bottom w:val="none" w:sz="0" w:space="0" w:color="auto"/>
            <w:right w:val="none" w:sz="0" w:space="0" w:color="auto"/>
          </w:divBdr>
          <w:divsChild>
            <w:div w:id="1509832373">
              <w:marLeft w:val="0"/>
              <w:marRight w:val="0"/>
              <w:marTop w:val="0"/>
              <w:marBottom w:val="0"/>
              <w:divBdr>
                <w:top w:val="none" w:sz="0" w:space="0" w:color="auto"/>
                <w:left w:val="none" w:sz="0" w:space="0" w:color="auto"/>
                <w:bottom w:val="none" w:sz="0" w:space="0" w:color="auto"/>
                <w:right w:val="none" w:sz="0" w:space="0" w:color="auto"/>
              </w:divBdr>
              <w:divsChild>
                <w:div w:id="200546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91678">
      <w:bodyDiv w:val="1"/>
      <w:marLeft w:val="0"/>
      <w:marRight w:val="0"/>
      <w:marTop w:val="0"/>
      <w:marBottom w:val="0"/>
      <w:divBdr>
        <w:top w:val="none" w:sz="0" w:space="0" w:color="auto"/>
        <w:left w:val="none" w:sz="0" w:space="0" w:color="auto"/>
        <w:bottom w:val="none" w:sz="0" w:space="0" w:color="auto"/>
        <w:right w:val="none" w:sz="0" w:space="0" w:color="auto"/>
      </w:divBdr>
    </w:div>
    <w:div w:id="1950359421">
      <w:bodyDiv w:val="1"/>
      <w:marLeft w:val="0"/>
      <w:marRight w:val="0"/>
      <w:marTop w:val="0"/>
      <w:marBottom w:val="0"/>
      <w:divBdr>
        <w:top w:val="none" w:sz="0" w:space="0" w:color="auto"/>
        <w:left w:val="none" w:sz="0" w:space="0" w:color="auto"/>
        <w:bottom w:val="none" w:sz="0" w:space="0" w:color="auto"/>
        <w:right w:val="none" w:sz="0" w:space="0" w:color="auto"/>
      </w:divBdr>
      <w:divsChild>
        <w:div w:id="526992075">
          <w:marLeft w:val="0"/>
          <w:marRight w:val="0"/>
          <w:marTop w:val="0"/>
          <w:marBottom w:val="0"/>
          <w:divBdr>
            <w:top w:val="none" w:sz="0" w:space="0" w:color="auto"/>
            <w:left w:val="none" w:sz="0" w:space="0" w:color="auto"/>
            <w:bottom w:val="none" w:sz="0" w:space="0" w:color="auto"/>
            <w:right w:val="none" w:sz="0" w:space="0" w:color="auto"/>
          </w:divBdr>
          <w:divsChild>
            <w:div w:id="1680767686">
              <w:marLeft w:val="0"/>
              <w:marRight w:val="0"/>
              <w:marTop w:val="0"/>
              <w:marBottom w:val="0"/>
              <w:divBdr>
                <w:top w:val="none" w:sz="0" w:space="0" w:color="auto"/>
                <w:left w:val="none" w:sz="0" w:space="0" w:color="auto"/>
                <w:bottom w:val="none" w:sz="0" w:space="0" w:color="auto"/>
                <w:right w:val="none" w:sz="0" w:space="0" w:color="auto"/>
              </w:divBdr>
              <w:divsChild>
                <w:div w:id="140857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65754">
      <w:bodyDiv w:val="1"/>
      <w:marLeft w:val="0"/>
      <w:marRight w:val="0"/>
      <w:marTop w:val="0"/>
      <w:marBottom w:val="0"/>
      <w:divBdr>
        <w:top w:val="none" w:sz="0" w:space="0" w:color="auto"/>
        <w:left w:val="none" w:sz="0" w:space="0" w:color="auto"/>
        <w:bottom w:val="none" w:sz="0" w:space="0" w:color="auto"/>
        <w:right w:val="none" w:sz="0" w:space="0" w:color="auto"/>
      </w:divBdr>
      <w:divsChild>
        <w:div w:id="1520006749">
          <w:marLeft w:val="0"/>
          <w:marRight w:val="0"/>
          <w:marTop w:val="0"/>
          <w:marBottom w:val="0"/>
          <w:divBdr>
            <w:top w:val="none" w:sz="0" w:space="0" w:color="auto"/>
            <w:left w:val="none" w:sz="0" w:space="0" w:color="auto"/>
            <w:bottom w:val="none" w:sz="0" w:space="0" w:color="auto"/>
            <w:right w:val="none" w:sz="0" w:space="0" w:color="auto"/>
          </w:divBdr>
          <w:divsChild>
            <w:div w:id="267854255">
              <w:marLeft w:val="0"/>
              <w:marRight w:val="0"/>
              <w:marTop w:val="0"/>
              <w:marBottom w:val="0"/>
              <w:divBdr>
                <w:top w:val="none" w:sz="0" w:space="0" w:color="auto"/>
                <w:left w:val="none" w:sz="0" w:space="0" w:color="auto"/>
                <w:bottom w:val="none" w:sz="0" w:space="0" w:color="auto"/>
                <w:right w:val="none" w:sz="0" w:space="0" w:color="auto"/>
              </w:divBdr>
              <w:divsChild>
                <w:div w:id="492918473">
                  <w:marLeft w:val="0"/>
                  <w:marRight w:val="0"/>
                  <w:marTop w:val="0"/>
                  <w:marBottom w:val="0"/>
                  <w:divBdr>
                    <w:top w:val="none" w:sz="0" w:space="0" w:color="auto"/>
                    <w:left w:val="none" w:sz="0" w:space="0" w:color="auto"/>
                    <w:bottom w:val="none" w:sz="0" w:space="0" w:color="auto"/>
                    <w:right w:val="none" w:sz="0" w:space="0" w:color="auto"/>
                  </w:divBdr>
                  <w:divsChild>
                    <w:div w:id="146094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4.emf"/><Relationship Id="rId7" Type="http://schemas.openxmlformats.org/officeDocument/2006/relationships/hyperlink" Target="mailto:CHBarcenas@mdanderson.org" TargetMode="Externa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3.emf"/><Relationship Id="rId1" Type="http://schemas.openxmlformats.org/officeDocument/2006/relationships/styles" Target="styles.xml"/><Relationship Id="rId6" Type="http://schemas.openxmlformats.org/officeDocument/2006/relationships/hyperlink" Target="mailto:genomic.dave@gmail.com" TargetMode="External"/><Relationship Id="rId11" Type="http://schemas.openxmlformats.org/officeDocument/2006/relationships/image" Target="media/image4.emf"/><Relationship Id="rId24"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image" Target="media/image8.emf"/><Relationship Id="rId23" Type="http://schemas.openxmlformats.org/officeDocument/2006/relationships/footer" Target="footer1.xml"/><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footnotes" Target="footnote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289</TotalTime>
  <Pages>20</Pages>
  <Words>3192</Words>
  <Characters>18196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Peng Dai</dc:creator>
  <cp:keywords/>
  <dc:description/>
  <cp:lastModifiedBy>Peng Dai</cp:lastModifiedBy>
  <cp:revision>103</cp:revision>
  <dcterms:created xsi:type="dcterms:W3CDTF">2021-08-20T18:43:00Z</dcterms:created>
  <dcterms:modified xsi:type="dcterms:W3CDTF">2021-09-20T18:46:00Z</dcterms:modified>
</cp:coreProperties>
</file>