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249"/>
        <w:tblW w:w="13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0"/>
        <w:gridCol w:w="3342"/>
      </w:tblGrid>
      <w:tr w:rsidR="007C2FED" w:rsidRPr="00BB1B4B" w14:paraId="2A448CD0" w14:textId="77777777" w:rsidTr="004D408D">
        <w:trPr>
          <w:trHeight w:val="557"/>
        </w:trPr>
        <w:tc>
          <w:tcPr>
            <w:tcW w:w="13282" w:type="dxa"/>
            <w:gridSpan w:val="2"/>
            <w:shd w:val="clear" w:color="auto" w:fill="auto"/>
            <w:noWrap/>
          </w:tcPr>
          <w:p w14:paraId="6E9020BB" w14:textId="796911A5" w:rsidR="007C2FED" w:rsidRPr="00BB1B4B" w:rsidRDefault="007C2FED" w:rsidP="004D408D">
            <w:pPr>
              <w:spacing w:after="240"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Supplemental Table</w:t>
            </w:r>
            <w:r w:rsidR="00A860E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1</w:t>
            </w: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: Reason for exclusion of retrieved articles</w:t>
            </w:r>
          </w:p>
        </w:tc>
      </w:tr>
      <w:tr w:rsidR="007C2FED" w:rsidRPr="00BB1B4B" w14:paraId="71AD57A3" w14:textId="77777777" w:rsidTr="004D408D">
        <w:trPr>
          <w:trHeight w:val="369"/>
        </w:trPr>
        <w:tc>
          <w:tcPr>
            <w:tcW w:w="9940" w:type="dxa"/>
            <w:shd w:val="clear" w:color="auto" w:fill="auto"/>
            <w:noWrap/>
          </w:tcPr>
          <w:p w14:paraId="22DACA2D" w14:textId="77777777" w:rsidR="007C2FED" w:rsidRPr="00BB1B4B" w:rsidRDefault="007C2FED" w:rsidP="004D408D">
            <w:pPr>
              <w:spacing w:after="240"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References</w:t>
            </w:r>
          </w:p>
        </w:tc>
        <w:tc>
          <w:tcPr>
            <w:tcW w:w="3342" w:type="dxa"/>
            <w:shd w:val="clear" w:color="auto" w:fill="auto"/>
            <w:noWrap/>
          </w:tcPr>
          <w:p w14:paraId="3E8AE62E" w14:textId="77777777" w:rsidR="007C2FED" w:rsidRPr="00BB1B4B" w:rsidRDefault="007C2FED" w:rsidP="004D408D">
            <w:pPr>
              <w:spacing w:after="240"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Reason for exclusion</w:t>
            </w:r>
          </w:p>
        </w:tc>
      </w:tr>
      <w:tr w:rsidR="007C2FED" w:rsidRPr="00BB1B4B" w14:paraId="0EB9001C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2207FBC2" w14:textId="6BD6155A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Marchand, N., et al. (2019). "A healthy plant-rich diet and the risk of rheumatoid arthritis in women."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Arthritis and Rheumatology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71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: 289-290.</w:t>
            </w:r>
          </w:p>
        </w:tc>
        <w:tc>
          <w:tcPr>
            <w:tcW w:w="3342" w:type="dxa"/>
            <w:shd w:val="clear" w:color="auto" w:fill="auto"/>
            <w:noWrap/>
          </w:tcPr>
          <w:p w14:paraId="2751F88D" w14:textId="77777777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 relevant exposure reported</w:t>
            </w:r>
          </w:p>
        </w:tc>
      </w:tr>
      <w:tr w:rsidR="007C2FED" w:rsidRPr="00BB1B4B" w14:paraId="6A73D79C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6A45DF34" w14:textId="17516505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Prescha, A., et al. (2018). "Diet quality and its relationship with antioxidant status in patients with rheumatoid arthritis."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Oxidative Medicine and Cellular Longevity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2018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3342" w:type="dxa"/>
            <w:shd w:val="clear" w:color="auto" w:fill="auto"/>
            <w:noWrap/>
          </w:tcPr>
          <w:p w14:paraId="1590AE1A" w14:textId="76F82607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 relevant outcome reported</w:t>
            </w:r>
          </w:p>
        </w:tc>
      </w:tr>
      <w:tr w:rsidR="007C2FED" w:rsidRPr="00BB1B4B" w14:paraId="104EBE5A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6D43B85F" w14:textId="7EC27FF1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Malaviya, A. N. (2017). "Methotrexate intolerance in the treatment of rheumatoid arthritis (RA): effect of adding caffeine to the management regimen."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Clinical Rheumatology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(2): 279-285.</w:t>
            </w:r>
          </w:p>
        </w:tc>
        <w:tc>
          <w:tcPr>
            <w:tcW w:w="3342" w:type="dxa"/>
            <w:shd w:val="clear" w:color="auto" w:fill="auto"/>
            <w:noWrap/>
          </w:tcPr>
          <w:p w14:paraId="5A0516F6" w14:textId="1F21F618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 relevant outcome reported</w:t>
            </w:r>
          </w:p>
        </w:tc>
      </w:tr>
      <w:tr w:rsidR="007C2FED" w:rsidRPr="00BB1B4B" w14:paraId="79958572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4FCAD194" w14:textId="302FED49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Macejová, Ž. and M. Macej (2011). "Epidemiology of rheumatoid arthritis - Risk factors, incidence, prevalence, duration of disease."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Rheumatologia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(2): 85-89.</w:t>
            </w:r>
          </w:p>
        </w:tc>
        <w:tc>
          <w:tcPr>
            <w:tcW w:w="3342" w:type="dxa"/>
            <w:shd w:val="clear" w:color="auto" w:fill="auto"/>
            <w:noWrap/>
          </w:tcPr>
          <w:p w14:paraId="32D6E82B" w14:textId="02EAEC68" w:rsidR="007C2FED" w:rsidRPr="00BB1B4B" w:rsidRDefault="00030DF3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</w:t>
            </w:r>
            <w:r w:rsidR="007C2FED"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eview</w:t>
            </w:r>
          </w:p>
        </w:tc>
      </w:tr>
      <w:tr w:rsidR="007C2FED" w:rsidRPr="00BB1B4B" w14:paraId="6C853336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5590676D" w14:textId="0DE38F54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Kunsch, C., et al. (2005). "Oxidative stress and the use of antioxidants for the treatment of rheumatoid arthritis."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Current Medicinal Chemistry: Immunology, Endocrine and Metabolic Agents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(3): 249-258.</w:t>
            </w:r>
          </w:p>
        </w:tc>
        <w:tc>
          <w:tcPr>
            <w:tcW w:w="3342" w:type="dxa"/>
            <w:shd w:val="clear" w:color="auto" w:fill="auto"/>
            <w:noWrap/>
          </w:tcPr>
          <w:p w14:paraId="1FDC9678" w14:textId="362C3DC4" w:rsidR="007C2FED" w:rsidRPr="00BB1B4B" w:rsidRDefault="00030DF3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</w:t>
            </w:r>
            <w:r w:rsidR="007C2FED"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eview</w:t>
            </w:r>
          </w:p>
        </w:tc>
      </w:tr>
      <w:tr w:rsidR="007C2FED" w:rsidRPr="00BB1B4B" w14:paraId="0E969329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284F5130" w14:textId="77E5A741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Bae, S. C. and Y. H. Lee (2018). "Coffee consumption and the risk of rheumatoid arthritis and systemic lupus erythematosus: a Mendelian randomization study."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Clinical Rheumatology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(10): 2875-2879.</w:t>
            </w:r>
          </w:p>
        </w:tc>
        <w:tc>
          <w:tcPr>
            <w:tcW w:w="3342" w:type="dxa"/>
            <w:shd w:val="clear" w:color="auto" w:fill="auto"/>
            <w:noWrap/>
          </w:tcPr>
          <w:p w14:paraId="05EA74FC" w14:textId="376CDD67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  <w:tr w:rsidR="007C2FED" w:rsidRPr="00BB1B4B" w14:paraId="715FA780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6550DA62" w14:textId="3D259670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Mosalmanzadeh, N., et al. (2020). "Major dietary patterns and food groups in relation to rheumatoid arthritis in newly diagnosed patients."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Food Science and Nutrition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3342" w:type="dxa"/>
            <w:shd w:val="clear" w:color="auto" w:fill="auto"/>
            <w:noWrap/>
          </w:tcPr>
          <w:p w14:paraId="69D6D2BE" w14:textId="29E1A62D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  <w:tr w:rsidR="007C2FED" w:rsidRPr="00BB1B4B" w14:paraId="43B0383A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3EFD76A9" w14:textId="215224D7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Li, J., et al. (2019). "The association of tea consumption with the disease activity of rheumatoid arthritis."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European Journal of Immunology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49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: 926.</w:t>
            </w:r>
          </w:p>
        </w:tc>
        <w:tc>
          <w:tcPr>
            <w:tcW w:w="3342" w:type="dxa"/>
            <w:shd w:val="clear" w:color="auto" w:fill="auto"/>
            <w:noWrap/>
          </w:tcPr>
          <w:p w14:paraId="1CBE1820" w14:textId="7C33B3F3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  <w:tr w:rsidR="007C2FED" w:rsidRPr="00BB1B4B" w14:paraId="4B744671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681F6707" w14:textId="0D9DB959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Rambod, M., et al. (2018). "The impact of dietary habits on the pathogenesis of rheumatoid arthritis: a case-control study."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Clinical Rheumatology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(10): 2643-2648.</w:t>
            </w:r>
          </w:p>
        </w:tc>
        <w:tc>
          <w:tcPr>
            <w:tcW w:w="3342" w:type="dxa"/>
            <w:shd w:val="clear" w:color="auto" w:fill="auto"/>
            <w:noWrap/>
          </w:tcPr>
          <w:p w14:paraId="17C06876" w14:textId="4F551F5B" w:rsidR="007C2FED" w:rsidRPr="00BB1B4B" w:rsidRDefault="007C2FED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  <w:tr w:rsidR="007C2FED" w:rsidRPr="00BB1B4B" w14:paraId="5EB08460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5A5A0597" w14:textId="54DB5ECC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Chamizo-Carmona, E., et al. (2017). "The effect of smoking, alcohol and caffeine on early rheumatoid arthritis outcomes."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Annals of the Rheumatic Diseases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76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: 1121-1122.</w:t>
            </w:r>
          </w:p>
        </w:tc>
        <w:tc>
          <w:tcPr>
            <w:tcW w:w="3342" w:type="dxa"/>
            <w:shd w:val="clear" w:color="auto" w:fill="auto"/>
            <w:noWrap/>
          </w:tcPr>
          <w:p w14:paraId="4A955A28" w14:textId="272215C0" w:rsidR="007C2FED" w:rsidRPr="00BB1B4B" w:rsidRDefault="003C037C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  <w:tr w:rsidR="007C2FED" w:rsidRPr="00BB1B4B" w14:paraId="273290B2" w14:textId="77777777" w:rsidTr="004D408D">
        <w:trPr>
          <w:trHeight w:val="300"/>
        </w:trPr>
        <w:tc>
          <w:tcPr>
            <w:tcW w:w="9940" w:type="dxa"/>
            <w:shd w:val="clear" w:color="auto" w:fill="auto"/>
            <w:noWrap/>
          </w:tcPr>
          <w:p w14:paraId="4074C091" w14:textId="2B22B759" w:rsidR="007C2FED" w:rsidRPr="00BB1B4B" w:rsidRDefault="004D408D" w:rsidP="004D408D">
            <w:pPr>
              <w:pStyle w:val="ListParagraph"/>
              <w:numPr>
                <w:ilvl w:val="0"/>
                <w:numId w:val="4"/>
              </w:numPr>
              <w:spacing w:after="24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Yoshimura, H., et al. (2019). "Differences of lifestyle habits of smoking, drinking alcohol and caffeinated coffee consumption between rheumatoid arthritis patients and healthy control-tomorrow study." </w:t>
            </w:r>
            <w:r w:rsidRPr="00BB1B4B">
              <w:rPr>
                <w:rFonts w:asciiTheme="majorBidi" w:hAnsiTheme="majorBidi" w:cstheme="majorBidi"/>
                <w:sz w:val="24"/>
                <w:szCs w:val="24"/>
                <w:u w:val="single"/>
              </w:rPr>
              <w:t>Annals of the Rheumatic Diseases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B1B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  <w:r w:rsidRPr="00BB1B4B">
              <w:rPr>
                <w:rFonts w:asciiTheme="majorBidi" w:hAnsiTheme="majorBidi" w:cstheme="majorBidi"/>
                <w:sz w:val="24"/>
                <w:szCs w:val="24"/>
              </w:rPr>
              <w:t>: 645.</w:t>
            </w:r>
          </w:p>
        </w:tc>
        <w:tc>
          <w:tcPr>
            <w:tcW w:w="3342" w:type="dxa"/>
            <w:shd w:val="clear" w:color="auto" w:fill="auto"/>
            <w:noWrap/>
          </w:tcPr>
          <w:p w14:paraId="5A0C5C02" w14:textId="0CEEE677" w:rsidR="007C2FED" w:rsidRPr="00BB1B4B" w:rsidRDefault="003C037C" w:rsidP="004D408D">
            <w:pPr>
              <w:spacing w:after="24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B1B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Irrelevant study design</w:t>
            </w:r>
          </w:p>
        </w:tc>
      </w:tr>
    </w:tbl>
    <w:p w14:paraId="3F164CA6" w14:textId="4760D318" w:rsidR="007C2FED" w:rsidRDefault="007C2F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88F2864" w14:textId="77777777" w:rsidR="00666DA2" w:rsidRDefault="00666DA2" w:rsidP="00AD1D2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DE1CAA" w14:textId="5EEB4BE2" w:rsidR="005804F4" w:rsidRPr="00094753" w:rsidRDefault="005804F4" w:rsidP="00666DA2">
      <w:pPr>
        <w:rPr>
          <w:rFonts w:asciiTheme="majorBidi" w:hAnsiTheme="majorBidi" w:cstheme="majorBidi"/>
          <w:sz w:val="24"/>
          <w:szCs w:val="24"/>
        </w:rPr>
      </w:pPr>
      <w:r w:rsidRPr="00094753">
        <w:rPr>
          <w:rFonts w:asciiTheme="majorBidi" w:hAnsiTheme="majorBidi" w:cstheme="majorBidi"/>
          <w:b/>
          <w:bCs/>
          <w:sz w:val="24"/>
          <w:szCs w:val="24"/>
        </w:rPr>
        <w:t>Supplementary Table</w:t>
      </w:r>
      <w:bookmarkStart w:id="0" w:name="_GoBack"/>
      <w:r w:rsidR="00A860E4">
        <w:rPr>
          <w:rFonts w:asciiTheme="majorBidi" w:hAnsiTheme="majorBidi" w:cstheme="majorBidi"/>
          <w:b/>
          <w:bCs/>
          <w:sz w:val="24"/>
          <w:szCs w:val="24"/>
        </w:rPr>
        <w:t xml:space="preserve"> 2</w:t>
      </w:r>
      <w:bookmarkEnd w:id="0"/>
      <w:r w:rsidRPr="00094753">
        <w:rPr>
          <w:rFonts w:asciiTheme="majorBidi" w:hAnsiTheme="majorBidi" w:cstheme="majorBidi"/>
          <w:sz w:val="24"/>
          <w:szCs w:val="24"/>
        </w:rPr>
        <w:t>. Scoring for the different components of NutriGrade for each outcome.</w:t>
      </w:r>
    </w:p>
    <w:tbl>
      <w:tblPr>
        <w:tblStyle w:val="TableGrid"/>
        <w:tblW w:w="15151" w:type="dxa"/>
        <w:tblInd w:w="-1139" w:type="dxa"/>
        <w:tblLook w:val="04A0" w:firstRow="1" w:lastRow="0" w:firstColumn="1" w:lastColumn="0" w:noHBand="0" w:noVBand="1"/>
      </w:tblPr>
      <w:tblGrid>
        <w:gridCol w:w="1662"/>
        <w:gridCol w:w="1402"/>
        <w:gridCol w:w="952"/>
        <w:gridCol w:w="1154"/>
        <w:gridCol w:w="1673"/>
        <w:gridCol w:w="1264"/>
        <w:gridCol w:w="1292"/>
        <w:gridCol w:w="1011"/>
        <w:gridCol w:w="1111"/>
        <w:gridCol w:w="1169"/>
        <w:gridCol w:w="1132"/>
        <w:gridCol w:w="1329"/>
      </w:tblGrid>
      <w:tr w:rsidR="005804F4" w:rsidRPr="00661C05" w14:paraId="633A11C9" w14:textId="77777777" w:rsidTr="00062938">
        <w:trPr>
          <w:trHeight w:val="1070"/>
        </w:trPr>
        <w:tc>
          <w:tcPr>
            <w:tcW w:w="1662" w:type="dxa"/>
          </w:tcPr>
          <w:p w14:paraId="3AFE8A3D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  <w:r w:rsidRPr="009D3B7D">
              <w:rPr>
                <w:rFonts w:asciiTheme="majorBidi" w:hAnsiTheme="majorBidi" w:cstheme="majorBidi"/>
                <w:b/>
                <w:bCs/>
              </w:rPr>
              <w:t>Exposure</w:t>
            </w:r>
          </w:p>
        </w:tc>
        <w:tc>
          <w:tcPr>
            <w:tcW w:w="1402" w:type="dxa"/>
          </w:tcPr>
          <w:p w14:paraId="520A0FE4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  <w:r w:rsidRPr="009D3B7D">
              <w:rPr>
                <w:rFonts w:asciiTheme="majorBidi" w:hAnsiTheme="majorBidi" w:cstheme="majorBidi"/>
                <w:b/>
                <w:bCs/>
              </w:rPr>
              <w:t>Outcome</w:t>
            </w:r>
          </w:p>
        </w:tc>
        <w:tc>
          <w:tcPr>
            <w:tcW w:w="952" w:type="dxa"/>
          </w:tcPr>
          <w:p w14:paraId="67106D7A" w14:textId="77777777" w:rsidR="005804F4" w:rsidRPr="00CE6726" w:rsidRDefault="005804F4" w:rsidP="00062938">
            <w:pPr>
              <w:rPr>
                <w:rFonts w:asciiTheme="majorBidi" w:hAnsiTheme="majorBidi" w:cstheme="majorBidi"/>
                <w:b/>
                <w:bCs/>
                <w:highlight w:val="yellow"/>
              </w:rPr>
            </w:pPr>
            <w:r w:rsidRPr="002C1A2D">
              <w:rPr>
                <w:rFonts w:asciiTheme="majorBidi" w:hAnsiTheme="majorBidi" w:cstheme="majorBidi"/>
                <w:b/>
                <w:bCs/>
              </w:rPr>
              <w:t>Risk of bias</w:t>
            </w:r>
            <w:r w:rsidRPr="002C1A2D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1154" w:type="dxa"/>
          </w:tcPr>
          <w:p w14:paraId="7C44BE61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  <w:r w:rsidRPr="009D3B7D">
              <w:rPr>
                <w:rFonts w:asciiTheme="majorBidi" w:hAnsiTheme="majorBidi" w:cstheme="majorBidi"/>
                <w:b/>
                <w:bCs/>
              </w:rPr>
              <w:t>Precision</w:t>
            </w:r>
            <w:r w:rsidRPr="009D3B7D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1673" w:type="dxa"/>
          </w:tcPr>
          <w:p w14:paraId="74488001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CE6726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Heterogeneity</w:t>
            </w:r>
            <w:r w:rsidRPr="00CE6726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3</w:t>
            </w: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  <w:p w14:paraId="1C638E71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264" w:type="dxa"/>
          </w:tcPr>
          <w:p w14:paraId="325C4411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Directness</w:t>
            </w:r>
            <w:r w:rsidRPr="009D3B7D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4</w:t>
            </w:r>
          </w:p>
          <w:p w14:paraId="18AC10CD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292" w:type="dxa"/>
          </w:tcPr>
          <w:p w14:paraId="1C0D4D09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Publication bias</w:t>
            </w:r>
            <w:r w:rsidRPr="009D3B7D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5</w:t>
            </w:r>
          </w:p>
          <w:p w14:paraId="45510D76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11" w:type="dxa"/>
          </w:tcPr>
          <w:p w14:paraId="517E54BD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Funding bias</w:t>
            </w:r>
            <w:r w:rsidRPr="009D3B7D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6</w:t>
            </w:r>
          </w:p>
          <w:p w14:paraId="7685AD93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11" w:type="dxa"/>
          </w:tcPr>
          <w:p w14:paraId="0160D538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Effect size</w:t>
            </w:r>
            <w:r w:rsidRPr="009D3B7D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7</w:t>
            </w:r>
          </w:p>
          <w:p w14:paraId="7AE07FB6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69" w:type="dxa"/>
          </w:tcPr>
          <w:p w14:paraId="11905611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Dose-response</w:t>
            </w:r>
            <w:r w:rsidRPr="009D3B7D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8</w:t>
            </w: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  <w:p w14:paraId="69428D3C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32" w:type="dxa"/>
          </w:tcPr>
          <w:p w14:paraId="39312671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  <w:r w:rsidRPr="009D3B7D">
              <w:rPr>
                <w:rFonts w:asciiTheme="majorBidi" w:hAnsiTheme="majorBidi" w:cstheme="majorBidi"/>
                <w:b/>
                <w:bCs/>
              </w:rPr>
              <w:t>Sum</w:t>
            </w:r>
          </w:p>
        </w:tc>
        <w:tc>
          <w:tcPr>
            <w:tcW w:w="1329" w:type="dxa"/>
          </w:tcPr>
          <w:p w14:paraId="2D9C8941" w14:textId="77777777" w:rsidR="005804F4" w:rsidRPr="009D3B7D" w:rsidRDefault="005804F4" w:rsidP="00062938">
            <w:pPr>
              <w:pStyle w:val="Default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D3B7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NutriGrade </w:t>
            </w:r>
          </w:p>
          <w:p w14:paraId="694A5209" w14:textId="77777777" w:rsidR="005804F4" w:rsidRPr="009D3B7D" w:rsidRDefault="005804F4" w:rsidP="00062938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5804F4" w:rsidRPr="00661C05" w14:paraId="2751C86F" w14:textId="77777777" w:rsidTr="00062938">
        <w:trPr>
          <w:trHeight w:val="567"/>
        </w:trPr>
        <w:tc>
          <w:tcPr>
            <w:tcW w:w="1662" w:type="dxa"/>
          </w:tcPr>
          <w:p w14:paraId="45C94926" w14:textId="20D2445C" w:rsidR="005804F4" w:rsidRPr="006E4A3B" w:rsidRDefault="004F60A3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Coffee</w:t>
            </w:r>
          </w:p>
        </w:tc>
        <w:tc>
          <w:tcPr>
            <w:tcW w:w="1402" w:type="dxa"/>
          </w:tcPr>
          <w:p w14:paraId="56081DAE" w14:textId="6AB4E1FD" w:rsidR="005804F4" w:rsidRPr="00D50EEC" w:rsidRDefault="004F60A3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RA</w:t>
            </w:r>
          </w:p>
        </w:tc>
        <w:tc>
          <w:tcPr>
            <w:tcW w:w="952" w:type="dxa"/>
          </w:tcPr>
          <w:p w14:paraId="1067851D" w14:textId="5A3A70BB" w:rsidR="005804F4" w:rsidRPr="00D50EEC" w:rsidRDefault="003C6EA9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54" w:type="dxa"/>
          </w:tcPr>
          <w:p w14:paraId="6E6A6866" w14:textId="77777777" w:rsidR="005804F4" w:rsidRPr="00D50EEC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73" w:type="dxa"/>
          </w:tcPr>
          <w:p w14:paraId="0333FA1C" w14:textId="0F31ACEC" w:rsidR="005804F4" w:rsidRPr="00D50EEC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64" w:type="dxa"/>
          </w:tcPr>
          <w:p w14:paraId="7C0EAAC2" w14:textId="77777777" w:rsidR="005804F4" w:rsidRPr="00D50EEC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92" w:type="dxa"/>
          </w:tcPr>
          <w:p w14:paraId="59B9C339" w14:textId="77777777" w:rsidR="005804F4" w:rsidRPr="00D50EEC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11" w:type="dxa"/>
          </w:tcPr>
          <w:p w14:paraId="46833E18" w14:textId="77777777" w:rsidR="005804F4" w:rsidRPr="00D50EEC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11" w:type="dxa"/>
          </w:tcPr>
          <w:p w14:paraId="33F1F723" w14:textId="72A4FA34" w:rsidR="005804F4" w:rsidRPr="00D50EEC" w:rsidRDefault="003C6EA9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69" w:type="dxa"/>
          </w:tcPr>
          <w:p w14:paraId="64A2BA14" w14:textId="60FB4B7E" w:rsidR="005804F4" w:rsidRPr="00D50EEC" w:rsidRDefault="003C6EA9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2" w:type="dxa"/>
          </w:tcPr>
          <w:p w14:paraId="51C96C3A" w14:textId="65E69C1A" w:rsidR="005804F4" w:rsidRPr="00D50EEC" w:rsidRDefault="00CE6726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329" w:type="dxa"/>
          </w:tcPr>
          <w:p w14:paraId="3749DA8B" w14:textId="446928FC" w:rsidR="005804F4" w:rsidRPr="00D50EEC" w:rsidRDefault="00CE6726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Moderate</w:t>
            </w:r>
          </w:p>
        </w:tc>
      </w:tr>
      <w:tr w:rsidR="00D40162" w:rsidRPr="00661C05" w14:paraId="0C6A33B4" w14:textId="77777777" w:rsidTr="00062938">
        <w:trPr>
          <w:trHeight w:val="567"/>
        </w:trPr>
        <w:tc>
          <w:tcPr>
            <w:tcW w:w="1662" w:type="dxa"/>
          </w:tcPr>
          <w:p w14:paraId="59CD470C" w14:textId="7E390FBF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Caffeinated coffee</w:t>
            </w:r>
          </w:p>
        </w:tc>
        <w:tc>
          <w:tcPr>
            <w:tcW w:w="1402" w:type="dxa"/>
          </w:tcPr>
          <w:p w14:paraId="332B8A27" w14:textId="6E1E20AC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</w:t>
            </w:r>
          </w:p>
        </w:tc>
        <w:tc>
          <w:tcPr>
            <w:tcW w:w="952" w:type="dxa"/>
          </w:tcPr>
          <w:p w14:paraId="285FB823" w14:textId="14D8644B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54" w:type="dxa"/>
          </w:tcPr>
          <w:p w14:paraId="7B27D281" w14:textId="4C8C43D2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73" w:type="dxa"/>
          </w:tcPr>
          <w:p w14:paraId="41C39D1E" w14:textId="3C12C06E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64" w:type="dxa"/>
          </w:tcPr>
          <w:p w14:paraId="086F644A" w14:textId="366D2071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92" w:type="dxa"/>
          </w:tcPr>
          <w:p w14:paraId="34671CF0" w14:textId="138258C9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11" w:type="dxa"/>
          </w:tcPr>
          <w:p w14:paraId="72CDE38C" w14:textId="0A94C04F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11" w:type="dxa"/>
          </w:tcPr>
          <w:p w14:paraId="5F9F732F" w14:textId="07A24D67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69" w:type="dxa"/>
          </w:tcPr>
          <w:p w14:paraId="0312BFB3" w14:textId="78800C75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32" w:type="dxa"/>
          </w:tcPr>
          <w:p w14:paraId="0150DF8B" w14:textId="636ACC81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329" w:type="dxa"/>
          </w:tcPr>
          <w:p w14:paraId="169C7CBE" w14:textId="13344F33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Low</w:t>
            </w:r>
          </w:p>
        </w:tc>
      </w:tr>
      <w:tr w:rsidR="00D40162" w:rsidRPr="00661C05" w14:paraId="2AEF9D50" w14:textId="77777777" w:rsidTr="00062938">
        <w:trPr>
          <w:trHeight w:val="567"/>
        </w:trPr>
        <w:tc>
          <w:tcPr>
            <w:tcW w:w="1662" w:type="dxa"/>
          </w:tcPr>
          <w:p w14:paraId="6E8B0860" w14:textId="58CF254D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De-caffeinated coffee</w:t>
            </w:r>
          </w:p>
        </w:tc>
        <w:tc>
          <w:tcPr>
            <w:tcW w:w="1402" w:type="dxa"/>
          </w:tcPr>
          <w:p w14:paraId="66CD36B2" w14:textId="1DD6E9A5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</w:t>
            </w:r>
          </w:p>
        </w:tc>
        <w:tc>
          <w:tcPr>
            <w:tcW w:w="952" w:type="dxa"/>
          </w:tcPr>
          <w:p w14:paraId="69B83330" w14:textId="58CE1D48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54" w:type="dxa"/>
          </w:tcPr>
          <w:p w14:paraId="5A90A130" w14:textId="764631CA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73" w:type="dxa"/>
          </w:tcPr>
          <w:p w14:paraId="798485BA" w14:textId="7DF0FC07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64" w:type="dxa"/>
          </w:tcPr>
          <w:p w14:paraId="6C0B21DC" w14:textId="41DB6830" w:rsidR="00D40162" w:rsidRDefault="00387B2E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92" w:type="dxa"/>
          </w:tcPr>
          <w:p w14:paraId="021EE757" w14:textId="55FA215F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11" w:type="dxa"/>
          </w:tcPr>
          <w:p w14:paraId="769DB62A" w14:textId="77DF2F25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11" w:type="dxa"/>
          </w:tcPr>
          <w:p w14:paraId="1B6266FE" w14:textId="4820A563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69" w:type="dxa"/>
          </w:tcPr>
          <w:p w14:paraId="2915E0E3" w14:textId="2775A60D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2" w:type="dxa"/>
          </w:tcPr>
          <w:p w14:paraId="47612A4C" w14:textId="3FDA226D" w:rsidR="00D40162" w:rsidRDefault="00387B2E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329" w:type="dxa"/>
          </w:tcPr>
          <w:p w14:paraId="75A08A89" w14:textId="4FDAD8F6" w:rsidR="00D40162" w:rsidRDefault="00D40162" w:rsidP="00D401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Moderate</w:t>
            </w:r>
          </w:p>
        </w:tc>
      </w:tr>
      <w:tr w:rsidR="005804F4" w:rsidRPr="00661C05" w14:paraId="609A3846" w14:textId="77777777" w:rsidTr="00062938">
        <w:trPr>
          <w:trHeight w:val="567"/>
        </w:trPr>
        <w:tc>
          <w:tcPr>
            <w:tcW w:w="1662" w:type="dxa"/>
          </w:tcPr>
          <w:p w14:paraId="07831E2C" w14:textId="2D88E994" w:rsidR="005804F4" w:rsidRPr="004F60A3" w:rsidRDefault="004F60A3" w:rsidP="004F60A3">
            <w:pPr>
              <w:shd w:val="clear" w:color="auto" w:fill="FFFFFF"/>
              <w:spacing w:line="348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Tea</w:t>
            </w:r>
          </w:p>
        </w:tc>
        <w:tc>
          <w:tcPr>
            <w:tcW w:w="1402" w:type="dxa"/>
          </w:tcPr>
          <w:p w14:paraId="4C293B46" w14:textId="37467092" w:rsidR="005804F4" w:rsidRPr="00D50EEC" w:rsidRDefault="004F60A3" w:rsidP="00062938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</w:t>
            </w:r>
          </w:p>
        </w:tc>
        <w:tc>
          <w:tcPr>
            <w:tcW w:w="952" w:type="dxa"/>
          </w:tcPr>
          <w:p w14:paraId="64D3DC98" w14:textId="1986AFE2" w:rsidR="005804F4" w:rsidRPr="005D2863" w:rsidRDefault="003C6EA9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54" w:type="dxa"/>
          </w:tcPr>
          <w:p w14:paraId="2EC2B033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73" w:type="dxa"/>
          </w:tcPr>
          <w:p w14:paraId="7DEE6D77" w14:textId="0D2115E1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64" w:type="dxa"/>
          </w:tcPr>
          <w:p w14:paraId="3EEA5F5F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92" w:type="dxa"/>
          </w:tcPr>
          <w:p w14:paraId="4059A424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11" w:type="dxa"/>
          </w:tcPr>
          <w:p w14:paraId="49FAD0BE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11" w:type="dxa"/>
          </w:tcPr>
          <w:p w14:paraId="3626F6CB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69" w:type="dxa"/>
          </w:tcPr>
          <w:p w14:paraId="0FD6A78F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32" w:type="dxa"/>
          </w:tcPr>
          <w:p w14:paraId="38E6DC4F" w14:textId="5263180B" w:rsidR="005804F4" w:rsidRPr="005D2863" w:rsidRDefault="00CE6726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329" w:type="dxa"/>
          </w:tcPr>
          <w:p w14:paraId="0B9EA7DB" w14:textId="53243D58" w:rsidR="005804F4" w:rsidRPr="005D2863" w:rsidRDefault="00CE6726" w:rsidP="00CE672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Low</w:t>
            </w:r>
          </w:p>
        </w:tc>
      </w:tr>
      <w:tr w:rsidR="005804F4" w:rsidRPr="00661C05" w14:paraId="4CDCF31F" w14:textId="77777777" w:rsidTr="00062938">
        <w:trPr>
          <w:trHeight w:val="567"/>
        </w:trPr>
        <w:tc>
          <w:tcPr>
            <w:tcW w:w="1662" w:type="dxa"/>
          </w:tcPr>
          <w:p w14:paraId="176DCCB8" w14:textId="69FD1D94" w:rsidR="005804F4" w:rsidRPr="004F60A3" w:rsidRDefault="004F60A3" w:rsidP="004F60A3">
            <w:pPr>
              <w:shd w:val="clear" w:color="auto" w:fill="FFFFFF"/>
              <w:spacing w:line="348" w:lineRule="atLeas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Caffeine</w:t>
            </w:r>
          </w:p>
        </w:tc>
        <w:tc>
          <w:tcPr>
            <w:tcW w:w="1402" w:type="dxa"/>
          </w:tcPr>
          <w:p w14:paraId="6A5368E9" w14:textId="11585A1A" w:rsidR="005804F4" w:rsidRPr="00D50EEC" w:rsidRDefault="004F60A3" w:rsidP="00062938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</w:t>
            </w:r>
          </w:p>
        </w:tc>
        <w:tc>
          <w:tcPr>
            <w:tcW w:w="952" w:type="dxa"/>
          </w:tcPr>
          <w:p w14:paraId="1CECAA15" w14:textId="742EFDC4" w:rsidR="005804F4" w:rsidRPr="005D2863" w:rsidRDefault="003C6EA9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54" w:type="dxa"/>
          </w:tcPr>
          <w:p w14:paraId="3E45AFA3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73" w:type="dxa"/>
          </w:tcPr>
          <w:p w14:paraId="126FC90C" w14:textId="437700DD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64" w:type="dxa"/>
          </w:tcPr>
          <w:p w14:paraId="65809A1D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92" w:type="dxa"/>
          </w:tcPr>
          <w:p w14:paraId="11A532B0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11" w:type="dxa"/>
          </w:tcPr>
          <w:p w14:paraId="09964FD9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11" w:type="dxa"/>
          </w:tcPr>
          <w:p w14:paraId="6681FD5D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69" w:type="dxa"/>
          </w:tcPr>
          <w:p w14:paraId="23E1C835" w14:textId="77777777" w:rsidR="005804F4" w:rsidRPr="005D2863" w:rsidRDefault="005804F4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32" w:type="dxa"/>
          </w:tcPr>
          <w:p w14:paraId="27CA508E" w14:textId="54761DD3" w:rsidR="005804F4" w:rsidRPr="005D2863" w:rsidRDefault="00CE6726" w:rsidP="0006293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329" w:type="dxa"/>
          </w:tcPr>
          <w:p w14:paraId="17810D03" w14:textId="68DD1EB2" w:rsidR="005804F4" w:rsidRPr="005D2863" w:rsidRDefault="00CE6726" w:rsidP="00CE672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Low</w:t>
            </w:r>
          </w:p>
        </w:tc>
      </w:tr>
      <w:tr w:rsidR="005804F4" w:rsidRPr="00661C05" w14:paraId="11315663" w14:textId="77777777" w:rsidTr="00062938">
        <w:trPr>
          <w:trHeight w:val="567"/>
        </w:trPr>
        <w:tc>
          <w:tcPr>
            <w:tcW w:w="15151" w:type="dxa"/>
            <w:gridSpan w:val="12"/>
          </w:tcPr>
          <w:p w14:paraId="758268A7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 Modifications of original NutriGrade-scoring system: Study quality Newcastle Ottawa Scale: ≥8 (2 points); ≥7-&lt;8 (1.5 points), ≥6-&lt;7(1 point).</w:t>
            </w:r>
          </w:p>
          <w:p w14:paraId="26F5B71F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&gt;5000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 cases and the 95%CI excludes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the null value (1 point), &lt;5000 cases or &gt;5000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 cases but 95%CI includes the null value (0 point).</w:t>
            </w:r>
          </w:p>
          <w:p w14:paraId="3B7EDBD5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09475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0 to 1 point on the basis of </w:t>
            </w:r>
            <w:r w:rsidRPr="00094753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I</w:t>
            </w:r>
            <w:r w:rsidRPr="00094753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  <w:p w14:paraId="0CC43D5E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4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>No important differences in the population or hard clinical outcomes (1 point), important differences in the population (0 point).</w:t>
            </w:r>
          </w:p>
          <w:p w14:paraId="5F730175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5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>&lt;5 studies or sever evidence of bias or publication bias not assessed (0 point), no evidence of bias for 5-9 studies or moderate evidence of bias for ≥10 studies (0.5 point), no evidence of bias for ≥10 studies (1 point).</w:t>
            </w:r>
          </w:p>
          <w:p w14:paraId="5A0BDC30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6</w:t>
            </w:r>
            <w:r w:rsidRPr="00094753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>Funded by academic institutions or research institutions (1 point), funded by private institutions, foundations, or nongovernmental organizations (0.5 point), Industry funding or conflict of interest (0 point).</w:t>
            </w:r>
          </w:p>
          <w:p w14:paraId="140B12DA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7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No effect (RR: 0.80–1.20) when comparing the highest vs. lowest category (0 point), moderate effect size (RR: &lt;0.80–0.50 and &gt;1.20–2, and corresponding test is statistically significant) when comparing the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highest vs. lowest category (1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 point), large effect size (RR: &lt;0.50 and &gt;2.00, and corresponding test is statistically significant) when comparing the highest vs. lowest category (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 xml:space="preserve"> point).</w:t>
            </w:r>
          </w:p>
          <w:p w14:paraId="07DF00E0" w14:textId="77777777" w:rsidR="005804F4" w:rsidRPr="00094753" w:rsidRDefault="005804F4" w:rsidP="000629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9475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09475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94753">
              <w:rPr>
                <w:rFonts w:asciiTheme="majorBidi" w:hAnsiTheme="majorBidi" w:cstheme="majorBidi"/>
                <w:sz w:val="18"/>
                <w:szCs w:val="18"/>
              </w:rPr>
              <w:t>No dose-response analysis or dose-response analysis with corresponding statistical test no significant (0 point), significant linear or nonlinear dose-response relationship (1 point).</w:t>
            </w:r>
          </w:p>
        </w:tc>
      </w:tr>
    </w:tbl>
    <w:p w14:paraId="2CCBD29B" w14:textId="77777777" w:rsidR="005804F4" w:rsidRDefault="005804F4" w:rsidP="00AD1D2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5804F4" w:rsidSect="00643D80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25B5875" w14:textId="77777777" w:rsidR="00AD182E" w:rsidRPr="0044609C" w:rsidRDefault="00AD182E" w:rsidP="00666DA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D182E" w:rsidRPr="0044609C" w:rsidSect="00AD1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6F92D9" w14:textId="77777777" w:rsidR="00415718" w:rsidRDefault="00415718" w:rsidP="002772CC">
      <w:pPr>
        <w:spacing w:after="0" w:line="240" w:lineRule="auto"/>
      </w:pPr>
      <w:r>
        <w:separator/>
      </w:r>
    </w:p>
  </w:endnote>
  <w:endnote w:type="continuationSeparator" w:id="0">
    <w:p w14:paraId="4C0A1CDA" w14:textId="77777777" w:rsidR="00415718" w:rsidRDefault="00415718" w:rsidP="00277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CE2708" w14:textId="77777777" w:rsidR="00415718" w:rsidRDefault="00415718" w:rsidP="002772CC">
      <w:pPr>
        <w:spacing w:after="0" w:line="240" w:lineRule="auto"/>
      </w:pPr>
      <w:r>
        <w:separator/>
      </w:r>
    </w:p>
  </w:footnote>
  <w:footnote w:type="continuationSeparator" w:id="0">
    <w:p w14:paraId="0B81E05F" w14:textId="77777777" w:rsidR="00415718" w:rsidRDefault="00415718" w:rsidP="00277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61605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D83291A" w14:textId="2556344F" w:rsidR="001339EE" w:rsidRDefault="001339EE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0E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44F4F"/>
    <w:multiLevelType w:val="hybridMultilevel"/>
    <w:tmpl w:val="7C589A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3D666A"/>
    <w:multiLevelType w:val="hybridMultilevel"/>
    <w:tmpl w:val="91F27AAC"/>
    <w:lvl w:ilvl="0" w:tplc="C554C5B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DB6B93"/>
    <w:multiLevelType w:val="hybridMultilevel"/>
    <w:tmpl w:val="57CCB3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3C62E3"/>
    <w:multiLevelType w:val="hybridMultilevel"/>
    <w:tmpl w:val="CC78D2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wzrf9vi0rwe9ewdrrparsyw2w00ve9swdt&quot;&gt;Antioxidants and mortality&lt;record-ids&gt;&lt;item&gt;1&lt;/item&gt;&lt;item&gt;7&lt;/item&gt;&lt;item&gt;8&lt;/item&gt;&lt;item&gt;9&lt;/item&gt;&lt;item&gt;14&lt;/item&gt;&lt;item&gt;27&lt;/item&gt;&lt;item&gt;30&lt;/item&gt;&lt;/record-ids&gt;&lt;/item&gt;&lt;/Libraries&gt;"/>
  </w:docVars>
  <w:rsids>
    <w:rsidRoot w:val="0037360E"/>
    <w:rsid w:val="00002B49"/>
    <w:rsid w:val="00010346"/>
    <w:rsid w:val="00022923"/>
    <w:rsid w:val="000258F0"/>
    <w:rsid w:val="00025CC3"/>
    <w:rsid w:val="00030DF3"/>
    <w:rsid w:val="000330E4"/>
    <w:rsid w:val="00035667"/>
    <w:rsid w:val="00057AF9"/>
    <w:rsid w:val="00072311"/>
    <w:rsid w:val="000760F5"/>
    <w:rsid w:val="000848B7"/>
    <w:rsid w:val="00085626"/>
    <w:rsid w:val="000863D7"/>
    <w:rsid w:val="00093113"/>
    <w:rsid w:val="000A0AAC"/>
    <w:rsid w:val="000B4D71"/>
    <w:rsid w:val="000E1B1A"/>
    <w:rsid w:val="000E574C"/>
    <w:rsid w:val="000E7969"/>
    <w:rsid w:val="000F5F8D"/>
    <w:rsid w:val="0010137F"/>
    <w:rsid w:val="00120F00"/>
    <w:rsid w:val="001339EE"/>
    <w:rsid w:val="00150ADD"/>
    <w:rsid w:val="00154C25"/>
    <w:rsid w:val="001553BE"/>
    <w:rsid w:val="00155460"/>
    <w:rsid w:val="001774B7"/>
    <w:rsid w:val="00197B6B"/>
    <w:rsid w:val="001A3E16"/>
    <w:rsid w:val="001A4F7E"/>
    <w:rsid w:val="001B0120"/>
    <w:rsid w:val="001C030A"/>
    <w:rsid w:val="001C0C0A"/>
    <w:rsid w:val="001C31BE"/>
    <w:rsid w:val="001C327B"/>
    <w:rsid w:val="001D01DF"/>
    <w:rsid w:val="001D65F6"/>
    <w:rsid w:val="001D7B0B"/>
    <w:rsid w:val="001E5794"/>
    <w:rsid w:val="001F28B6"/>
    <w:rsid w:val="0020289E"/>
    <w:rsid w:val="002119FB"/>
    <w:rsid w:val="002136D2"/>
    <w:rsid w:val="00226422"/>
    <w:rsid w:val="00231480"/>
    <w:rsid w:val="00240E23"/>
    <w:rsid w:val="00243494"/>
    <w:rsid w:val="00247872"/>
    <w:rsid w:val="002612CE"/>
    <w:rsid w:val="00264E69"/>
    <w:rsid w:val="00265BB0"/>
    <w:rsid w:val="002704C7"/>
    <w:rsid w:val="0027110F"/>
    <w:rsid w:val="002772CC"/>
    <w:rsid w:val="00284AE0"/>
    <w:rsid w:val="00287E6B"/>
    <w:rsid w:val="00292D4A"/>
    <w:rsid w:val="002934C7"/>
    <w:rsid w:val="0029561D"/>
    <w:rsid w:val="002A32BB"/>
    <w:rsid w:val="002C1A2D"/>
    <w:rsid w:val="002E5268"/>
    <w:rsid w:val="002F29A4"/>
    <w:rsid w:val="00301A23"/>
    <w:rsid w:val="00305838"/>
    <w:rsid w:val="00323D92"/>
    <w:rsid w:val="0032744F"/>
    <w:rsid w:val="00330C16"/>
    <w:rsid w:val="00334D63"/>
    <w:rsid w:val="00343B92"/>
    <w:rsid w:val="00350EB9"/>
    <w:rsid w:val="00363189"/>
    <w:rsid w:val="0037360E"/>
    <w:rsid w:val="0037547F"/>
    <w:rsid w:val="00377C60"/>
    <w:rsid w:val="00377DAA"/>
    <w:rsid w:val="00384B84"/>
    <w:rsid w:val="00384F56"/>
    <w:rsid w:val="00387B2E"/>
    <w:rsid w:val="003A74AC"/>
    <w:rsid w:val="003B6C95"/>
    <w:rsid w:val="003C037C"/>
    <w:rsid w:val="003C6EA9"/>
    <w:rsid w:val="003D0B84"/>
    <w:rsid w:val="003E3471"/>
    <w:rsid w:val="003E5CFA"/>
    <w:rsid w:val="003E6C45"/>
    <w:rsid w:val="003E7987"/>
    <w:rsid w:val="003F1858"/>
    <w:rsid w:val="003F1C45"/>
    <w:rsid w:val="003F26B6"/>
    <w:rsid w:val="003F7903"/>
    <w:rsid w:val="00400556"/>
    <w:rsid w:val="00401409"/>
    <w:rsid w:val="004022A4"/>
    <w:rsid w:val="00415718"/>
    <w:rsid w:val="00416AAC"/>
    <w:rsid w:val="00422548"/>
    <w:rsid w:val="0044609C"/>
    <w:rsid w:val="00451A08"/>
    <w:rsid w:val="004521AB"/>
    <w:rsid w:val="00454BF5"/>
    <w:rsid w:val="00457689"/>
    <w:rsid w:val="0046684A"/>
    <w:rsid w:val="00477557"/>
    <w:rsid w:val="004775AF"/>
    <w:rsid w:val="00490C78"/>
    <w:rsid w:val="004B1606"/>
    <w:rsid w:val="004C6C73"/>
    <w:rsid w:val="004C6D42"/>
    <w:rsid w:val="004D408D"/>
    <w:rsid w:val="004D5E2D"/>
    <w:rsid w:val="004E4FC0"/>
    <w:rsid w:val="004F162C"/>
    <w:rsid w:val="004F16AC"/>
    <w:rsid w:val="004F60A3"/>
    <w:rsid w:val="005075B3"/>
    <w:rsid w:val="00511C03"/>
    <w:rsid w:val="005260E5"/>
    <w:rsid w:val="005265A9"/>
    <w:rsid w:val="00527506"/>
    <w:rsid w:val="0053276B"/>
    <w:rsid w:val="00533AF5"/>
    <w:rsid w:val="00534D24"/>
    <w:rsid w:val="00540093"/>
    <w:rsid w:val="005479ED"/>
    <w:rsid w:val="00560FDB"/>
    <w:rsid w:val="00564588"/>
    <w:rsid w:val="00567797"/>
    <w:rsid w:val="0057052E"/>
    <w:rsid w:val="005804F4"/>
    <w:rsid w:val="00593C5B"/>
    <w:rsid w:val="005B5224"/>
    <w:rsid w:val="005C429D"/>
    <w:rsid w:val="005D09A3"/>
    <w:rsid w:val="005E04E8"/>
    <w:rsid w:val="00620B1B"/>
    <w:rsid w:val="00624AA0"/>
    <w:rsid w:val="00641819"/>
    <w:rsid w:val="00643D80"/>
    <w:rsid w:val="00644987"/>
    <w:rsid w:val="006658DC"/>
    <w:rsid w:val="00665F1B"/>
    <w:rsid w:val="00666DA2"/>
    <w:rsid w:val="00667545"/>
    <w:rsid w:val="00683730"/>
    <w:rsid w:val="006930F4"/>
    <w:rsid w:val="00697FDB"/>
    <w:rsid w:val="006A2D0B"/>
    <w:rsid w:val="006A3136"/>
    <w:rsid w:val="006A4895"/>
    <w:rsid w:val="006A62E2"/>
    <w:rsid w:val="006B302D"/>
    <w:rsid w:val="006B589B"/>
    <w:rsid w:val="006B7283"/>
    <w:rsid w:val="006D177B"/>
    <w:rsid w:val="006E26E3"/>
    <w:rsid w:val="006E3C23"/>
    <w:rsid w:val="006E47B5"/>
    <w:rsid w:val="006E5915"/>
    <w:rsid w:val="00703639"/>
    <w:rsid w:val="007109CA"/>
    <w:rsid w:val="0072018D"/>
    <w:rsid w:val="0073240D"/>
    <w:rsid w:val="00737827"/>
    <w:rsid w:val="00753FC3"/>
    <w:rsid w:val="007611C1"/>
    <w:rsid w:val="00761803"/>
    <w:rsid w:val="007644B3"/>
    <w:rsid w:val="00764FC5"/>
    <w:rsid w:val="00770A09"/>
    <w:rsid w:val="00775912"/>
    <w:rsid w:val="00780352"/>
    <w:rsid w:val="0078204D"/>
    <w:rsid w:val="007973C1"/>
    <w:rsid w:val="007A04B8"/>
    <w:rsid w:val="007B325E"/>
    <w:rsid w:val="007B435C"/>
    <w:rsid w:val="007C2FED"/>
    <w:rsid w:val="007C47D1"/>
    <w:rsid w:val="007F2222"/>
    <w:rsid w:val="007F6412"/>
    <w:rsid w:val="00807134"/>
    <w:rsid w:val="00812015"/>
    <w:rsid w:val="00821CED"/>
    <w:rsid w:val="0083330A"/>
    <w:rsid w:val="00843798"/>
    <w:rsid w:val="00851AD9"/>
    <w:rsid w:val="00887398"/>
    <w:rsid w:val="00893E75"/>
    <w:rsid w:val="0089462A"/>
    <w:rsid w:val="008D344D"/>
    <w:rsid w:val="008F07D1"/>
    <w:rsid w:val="008F3735"/>
    <w:rsid w:val="008F4589"/>
    <w:rsid w:val="00900A91"/>
    <w:rsid w:val="00905BF6"/>
    <w:rsid w:val="0091429C"/>
    <w:rsid w:val="009164F2"/>
    <w:rsid w:val="009316AC"/>
    <w:rsid w:val="00945F1E"/>
    <w:rsid w:val="0094731C"/>
    <w:rsid w:val="009602ED"/>
    <w:rsid w:val="00965F0A"/>
    <w:rsid w:val="009675D9"/>
    <w:rsid w:val="00973881"/>
    <w:rsid w:val="00974F86"/>
    <w:rsid w:val="0098082F"/>
    <w:rsid w:val="00983374"/>
    <w:rsid w:val="009A39EF"/>
    <w:rsid w:val="009A3F70"/>
    <w:rsid w:val="009C3B12"/>
    <w:rsid w:val="009C5421"/>
    <w:rsid w:val="009C5448"/>
    <w:rsid w:val="009D3533"/>
    <w:rsid w:val="009E2C5A"/>
    <w:rsid w:val="009E2FA4"/>
    <w:rsid w:val="009F20F8"/>
    <w:rsid w:val="009F5921"/>
    <w:rsid w:val="00A00949"/>
    <w:rsid w:val="00A148CE"/>
    <w:rsid w:val="00A24714"/>
    <w:rsid w:val="00A33490"/>
    <w:rsid w:val="00A35C0A"/>
    <w:rsid w:val="00A46A68"/>
    <w:rsid w:val="00A51599"/>
    <w:rsid w:val="00A5523F"/>
    <w:rsid w:val="00A55495"/>
    <w:rsid w:val="00A60C0A"/>
    <w:rsid w:val="00A77A2E"/>
    <w:rsid w:val="00A83697"/>
    <w:rsid w:val="00A860E4"/>
    <w:rsid w:val="00A87FF6"/>
    <w:rsid w:val="00A91897"/>
    <w:rsid w:val="00AC2882"/>
    <w:rsid w:val="00AC48F3"/>
    <w:rsid w:val="00AD182E"/>
    <w:rsid w:val="00AD1D27"/>
    <w:rsid w:val="00AE1F3B"/>
    <w:rsid w:val="00AE391D"/>
    <w:rsid w:val="00AF2F5C"/>
    <w:rsid w:val="00B04565"/>
    <w:rsid w:val="00B109CB"/>
    <w:rsid w:val="00B16C74"/>
    <w:rsid w:val="00B2607C"/>
    <w:rsid w:val="00B33F26"/>
    <w:rsid w:val="00B52278"/>
    <w:rsid w:val="00B57A5F"/>
    <w:rsid w:val="00B61E3E"/>
    <w:rsid w:val="00B63D74"/>
    <w:rsid w:val="00B64B7C"/>
    <w:rsid w:val="00B65504"/>
    <w:rsid w:val="00B7297E"/>
    <w:rsid w:val="00B97AD8"/>
    <w:rsid w:val="00B97D14"/>
    <w:rsid w:val="00BA2236"/>
    <w:rsid w:val="00BA5BA9"/>
    <w:rsid w:val="00BB0E04"/>
    <w:rsid w:val="00BB1B4B"/>
    <w:rsid w:val="00BB420F"/>
    <w:rsid w:val="00BB6005"/>
    <w:rsid w:val="00BC36F5"/>
    <w:rsid w:val="00BC7CD5"/>
    <w:rsid w:val="00BD0B56"/>
    <w:rsid w:val="00BE2132"/>
    <w:rsid w:val="00BE45E3"/>
    <w:rsid w:val="00BE5D96"/>
    <w:rsid w:val="00BF5A32"/>
    <w:rsid w:val="00BF5CF8"/>
    <w:rsid w:val="00C01F9C"/>
    <w:rsid w:val="00C04583"/>
    <w:rsid w:val="00C10FEE"/>
    <w:rsid w:val="00C2320B"/>
    <w:rsid w:val="00C26C0A"/>
    <w:rsid w:val="00C43AEA"/>
    <w:rsid w:val="00C43B0A"/>
    <w:rsid w:val="00C51C69"/>
    <w:rsid w:val="00C532BE"/>
    <w:rsid w:val="00C57D50"/>
    <w:rsid w:val="00C57F46"/>
    <w:rsid w:val="00C62063"/>
    <w:rsid w:val="00C66CA0"/>
    <w:rsid w:val="00C701B5"/>
    <w:rsid w:val="00C924EE"/>
    <w:rsid w:val="00C941E4"/>
    <w:rsid w:val="00C95880"/>
    <w:rsid w:val="00CA0840"/>
    <w:rsid w:val="00CD52F1"/>
    <w:rsid w:val="00CD6D62"/>
    <w:rsid w:val="00CD7995"/>
    <w:rsid w:val="00CE1924"/>
    <w:rsid w:val="00CE4C15"/>
    <w:rsid w:val="00CE5DA4"/>
    <w:rsid w:val="00CE6726"/>
    <w:rsid w:val="00CE7191"/>
    <w:rsid w:val="00CF77B6"/>
    <w:rsid w:val="00D04891"/>
    <w:rsid w:val="00D05384"/>
    <w:rsid w:val="00D10C0B"/>
    <w:rsid w:val="00D12196"/>
    <w:rsid w:val="00D14C1D"/>
    <w:rsid w:val="00D16F85"/>
    <w:rsid w:val="00D179EC"/>
    <w:rsid w:val="00D262AE"/>
    <w:rsid w:val="00D40162"/>
    <w:rsid w:val="00D44C71"/>
    <w:rsid w:val="00D5166E"/>
    <w:rsid w:val="00D618C0"/>
    <w:rsid w:val="00D74095"/>
    <w:rsid w:val="00D77827"/>
    <w:rsid w:val="00D853D4"/>
    <w:rsid w:val="00D94CC2"/>
    <w:rsid w:val="00D957A1"/>
    <w:rsid w:val="00DC05C2"/>
    <w:rsid w:val="00DE1882"/>
    <w:rsid w:val="00DE2032"/>
    <w:rsid w:val="00DF181F"/>
    <w:rsid w:val="00DF7896"/>
    <w:rsid w:val="00E05B4C"/>
    <w:rsid w:val="00E127D6"/>
    <w:rsid w:val="00E14D54"/>
    <w:rsid w:val="00E1679C"/>
    <w:rsid w:val="00E20F10"/>
    <w:rsid w:val="00E30608"/>
    <w:rsid w:val="00E31F48"/>
    <w:rsid w:val="00E33E4B"/>
    <w:rsid w:val="00E37C92"/>
    <w:rsid w:val="00E37DE6"/>
    <w:rsid w:val="00E4182A"/>
    <w:rsid w:val="00E441A0"/>
    <w:rsid w:val="00E567EB"/>
    <w:rsid w:val="00EB24D4"/>
    <w:rsid w:val="00EB2E01"/>
    <w:rsid w:val="00EC3E16"/>
    <w:rsid w:val="00EC6E59"/>
    <w:rsid w:val="00ED214C"/>
    <w:rsid w:val="00ED2480"/>
    <w:rsid w:val="00ED509F"/>
    <w:rsid w:val="00ED73C1"/>
    <w:rsid w:val="00EE4B37"/>
    <w:rsid w:val="00EE606D"/>
    <w:rsid w:val="00EF0E3F"/>
    <w:rsid w:val="00F266AE"/>
    <w:rsid w:val="00F30262"/>
    <w:rsid w:val="00F413B8"/>
    <w:rsid w:val="00F45568"/>
    <w:rsid w:val="00F50FBF"/>
    <w:rsid w:val="00F56849"/>
    <w:rsid w:val="00F56C3C"/>
    <w:rsid w:val="00F56FD0"/>
    <w:rsid w:val="00F71AFC"/>
    <w:rsid w:val="00F82654"/>
    <w:rsid w:val="00F83042"/>
    <w:rsid w:val="00F87C11"/>
    <w:rsid w:val="00F90A72"/>
    <w:rsid w:val="00FA1388"/>
    <w:rsid w:val="00FB0A12"/>
    <w:rsid w:val="00FB4CF2"/>
    <w:rsid w:val="00FB51E4"/>
    <w:rsid w:val="00FC2DA9"/>
    <w:rsid w:val="00FC79AC"/>
    <w:rsid w:val="00FD3A86"/>
    <w:rsid w:val="00FE03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B1C9A"/>
  <w15:docId w15:val="{8625787F-A86E-40A7-ACF1-40572B86A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82E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5495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644B3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6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selectmenu-text">
    <w:name w:val="ui-selectmenu-text"/>
    <w:basedOn w:val="DefaultParagraphFont"/>
    <w:rsid w:val="00E1679C"/>
  </w:style>
  <w:style w:type="paragraph" w:styleId="BalloonText">
    <w:name w:val="Balloon Text"/>
    <w:basedOn w:val="Normal"/>
    <w:link w:val="BalloonTextChar"/>
    <w:uiPriority w:val="99"/>
    <w:semiHidden/>
    <w:unhideWhenUsed/>
    <w:rsid w:val="00E567EB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567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7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2CC"/>
  </w:style>
  <w:style w:type="paragraph" w:styleId="Footer">
    <w:name w:val="footer"/>
    <w:basedOn w:val="Normal"/>
    <w:link w:val="FooterChar"/>
    <w:uiPriority w:val="99"/>
    <w:unhideWhenUsed/>
    <w:rsid w:val="00277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2CC"/>
  </w:style>
  <w:style w:type="paragraph" w:customStyle="1" w:styleId="Default">
    <w:name w:val="Default"/>
    <w:link w:val="DefaultChar"/>
    <w:rsid w:val="00643D80"/>
    <w:pPr>
      <w:autoSpaceDE w:val="0"/>
      <w:autoSpaceDN w:val="0"/>
      <w:adjustRightInd w:val="0"/>
    </w:pPr>
    <w:rPr>
      <w:rFonts w:ascii="Arial" w:hAnsi="Arial" w:cs="Times New Roman"/>
      <w:color w:val="000000"/>
      <w:sz w:val="24"/>
      <w:szCs w:val="24"/>
    </w:rPr>
  </w:style>
  <w:style w:type="character" w:customStyle="1" w:styleId="st">
    <w:name w:val="st"/>
    <w:basedOn w:val="DefaultParagraphFont"/>
    <w:rsid w:val="00643D80"/>
  </w:style>
  <w:style w:type="character" w:styleId="Emphasis">
    <w:name w:val="Emphasis"/>
    <w:uiPriority w:val="20"/>
    <w:qFormat/>
    <w:rsid w:val="00643D80"/>
    <w:rPr>
      <w:i/>
      <w:iCs/>
    </w:rPr>
  </w:style>
  <w:style w:type="paragraph" w:styleId="ListParagraph">
    <w:name w:val="List Paragraph"/>
    <w:basedOn w:val="Normal"/>
    <w:uiPriority w:val="34"/>
    <w:qFormat/>
    <w:rsid w:val="00643D80"/>
    <w:pPr>
      <w:ind w:left="720"/>
      <w:contextualSpacing/>
    </w:pPr>
  </w:style>
  <w:style w:type="character" w:customStyle="1" w:styleId="Heading2Char">
    <w:name w:val="Heading 2 Char"/>
    <w:link w:val="Heading2"/>
    <w:rsid w:val="007644B3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table" w:styleId="LightShading">
    <w:name w:val="Light Shading"/>
    <w:basedOn w:val="TableNormal"/>
    <w:uiPriority w:val="60"/>
    <w:rsid w:val="00F50FBF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PlainTable41">
    <w:name w:val="Plain Table 41"/>
    <w:basedOn w:val="TableNormal"/>
    <w:uiPriority w:val="44"/>
    <w:rsid w:val="0064181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1">
    <w:name w:val="Plain Table 21"/>
    <w:basedOn w:val="TableNormal"/>
    <w:uiPriority w:val="42"/>
    <w:rsid w:val="002A32BB"/>
    <w:rPr>
      <w:rFonts w:eastAsia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7F6412"/>
    <w:pPr>
      <w:spacing w:after="0"/>
      <w:jc w:val="center"/>
    </w:pPr>
    <w:rPr>
      <w:rFonts w:cs="Calibri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7F6412"/>
    <w:rPr>
      <w:rFonts w:cs="Calibri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F6412"/>
    <w:pPr>
      <w:spacing w:line="240" w:lineRule="auto"/>
    </w:pPr>
    <w:rPr>
      <w:rFonts w:cs="Calibri"/>
      <w:noProof/>
      <w:szCs w:val="20"/>
    </w:rPr>
  </w:style>
  <w:style w:type="character" w:customStyle="1" w:styleId="EndNoteBibliographyChar">
    <w:name w:val="EndNote Bibliography Char"/>
    <w:link w:val="EndNoteBibliography"/>
    <w:rsid w:val="007F6412"/>
    <w:rPr>
      <w:rFonts w:cs="Calibri"/>
      <w:noProof/>
      <w:sz w:val="22"/>
    </w:rPr>
  </w:style>
  <w:style w:type="character" w:customStyle="1" w:styleId="Heading1Char">
    <w:name w:val="Heading 1 Char"/>
    <w:link w:val="Heading1"/>
    <w:uiPriority w:val="9"/>
    <w:rsid w:val="00A55495"/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CM1">
    <w:name w:val="CM1"/>
    <w:basedOn w:val="Default"/>
    <w:next w:val="Default"/>
    <w:rsid w:val="00D94CC2"/>
    <w:pPr>
      <w:widowControl w:val="0"/>
    </w:pPr>
    <w:rPr>
      <w:rFonts w:ascii="Calibri" w:eastAsia="Times New Roman" w:hAnsi="Calibri"/>
      <w:color w:val="auto"/>
      <w:lang w:val="en-CA" w:eastAsia="en-CA"/>
    </w:rPr>
  </w:style>
  <w:style w:type="character" w:styleId="Hyperlink">
    <w:name w:val="Hyperlink"/>
    <w:uiPriority w:val="99"/>
    <w:unhideWhenUsed/>
    <w:rsid w:val="00F413B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413B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F413B8"/>
    <w:rPr>
      <w:b/>
      <w:bCs/>
    </w:rPr>
  </w:style>
  <w:style w:type="character" w:customStyle="1" w:styleId="DefaultChar">
    <w:name w:val="Default Char"/>
    <w:link w:val="Default"/>
    <w:rsid w:val="007973C1"/>
    <w:rPr>
      <w:rFonts w:ascii="Arial" w:hAnsi="Arial" w:cs="Times New Roman"/>
      <w:color w:val="000000"/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BB1B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1B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1B4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1B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1B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C15C6-8977-4852-80E1-681026BD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Links>
    <vt:vector size="6" baseType="variant">
      <vt:variant>
        <vt:i4>4849694</vt:i4>
      </vt:variant>
      <vt:variant>
        <vt:i4>0</vt:i4>
      </vt:variant>
      <vt:variant>
        <vt:i4>0</vt:i4>
      </vt:variant>
      <vt:variant>
        <vt:i4>5</vt:i4>
      </vt:variant>
      <vt:variant>
        <vt:lpwstr>mailto:s_shabbidar@tums.ac.ir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dc:description/>
  <cp:lastModifiedBy>SALAM</cp:lastModifiedBy>
  <cp:revision>14</cp:revision>
  <cp:lastPrinted>2018-05-11T17:25:00Z</cp:lastPrinted>
  <dcterms:created xsi:type="dcterms:W3CDTF">2021-01-06T00:04:00Z</dcterms:created>
  <dcterms:modified xsi:type="dcterms:W3CDTF">2021-02-25T08:00:00Z</dcterms:modified>
</cp:coreProperties>
</file>