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ABC7D8" w14:textId="77777777" w:rsidR="00267744" w:rsidRDefault="00267744" w:rsidP="00267744">
      <w:pPr>
        <w:spacing w:beforeLines="50" w:before="156" w:afterLines="50" w:after="156" w:line="360" w:lineRule="auto"/>
        <w:jc w:val="center"/>
        <w:rPr>
          <w:rFonts w:ascii="Times New Roman" w:hAnsi="Times New Roman" w:cs="Times New Roman" w:hint="eastAsia"/>
          <w:b/>
          <w:color w:val="333333"/>
          <w:sz w:val="36"/>
          <w:szCs w:val="24"/>
          <w:shd w:val="clear" w:color="auto" w:fill="FFFFFF"/>
        </w:rPr>
      </w:pPr>
      <w:r w:rsidRPr="00445804">
        <w:rPr>
          <w:rFonts w:ascii="Times New Roman" w:hAnsi="Times New Roman" w:cs="Times New Roman"/>
          <w:b/>
          <w:color w:val="333333"/>
          <w:sz w:val="36"/>
          <w:szCs w:val="24"/>
          <w:shd w:val="clear" w:color="auto" w:fill="FFFFFF"/>
        </w:rPr>
        <w:t>Multicolor</w:t>
      </w:r>
      <w:r>
        <w:rPr>
          <w:rFonts w:ascii="Times New Roman" w:hAnsi="Times New Roman" w:cs="Times New Roman" w:hint="eastAsia"/>
          <w:b/>
          <w:color w:val="333333"/>
          <w:sz w:val="36"/>
          <w:szCs w:val="24"/>
          <w:shd w:val="clear" w:color="auto" w:fill="FFFFFF"/>
        </w:rPr>
        <w:t xml:space="preserve"> </w:t>
      </w:r>
      <w:r w:rsidRPr="00190BF0">
        <w:rPr>
          <w:rFonts w:ascii="Times New Roman" w:hAnsi="Times New Roman" w:cs="Times New Roman"/>
          <w:b/>
          <w:color w:val="333333"/>
          <w:sz w:val="36"/>
          <w:szCs w:val="24"/>
          <w:shd w:val="clear" w:color="auto" w:fill="FFFFFF"/>
        </w:rPr>
        <w:t xml:space="preserve">Carbon Dots with </w:t>
      </w:r>
      <w:r>
        <w:rPr>
          <w:rFonts w:ascii="Times New Roman" w:hAnsi="Times New Roman" w:cs="Times New Roman" w:hint="eastAsia"/>
          <w:b/>
          <w:color w:val="333333"/>
          <w:sz w:val="36"/>
          <w:szCs w:val="24"/>
          <w:shd w:val="clear" w:color="auto" w:fill="FFFFFF"/>
        </w:rPr>
        <w:t>Purple</w:t>
      </w:r>
      <w:r w:rsidRPr="00190BF0">
        <w:rPr>
          <w:rFonts w:ascii="Times New Roman" w:hAnsi="Times New Roman" w:cs="Times New Roman"/>
          <w:b/>
          <w:color w:val="333333"/>
          <w:sz w:val="36"/>
          <w:szCs w:val="24"/>
          <w:shd w:val="clear" w:color="auto" w:fill="FFFFFF"/>
        </w:rPr>
        <w:t>-to-</w:t>
      </w:r>
      <w:r>
        <w:rPr>
          <w:rFonts w:ascii="Times New Roman" w:hAnsi="Times New Roman" w:cs="Times New Roman" w:hint="eastAsia"/>
          <w:b/>
          <w:color w:val="333333"/>
          <w:sz w:val="36"/>
          <w:szCs w:val="24"/>
          <w:shd w:val="clear" w:color="auto" w:fill="FFFFFF"/>
        </w:rPr>
        <w:t>Red</w:t>
      </w:r>
      <w:r w:rsidRPr="00445804">
        <w:rPr>
          <w:rFonts w:ascii="Times New Roman" w:hAnsi="Times New Roman" w:cs="Times New Roman"/>
          <w:b/>
          <w:color w:val="333333"/>
          <w:sz w:val="36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 w:hint="eastAsia"/>
          <w:b/>
          <w:color w:val="333333"/>
          <w:sz w:val="36"/>
          <w:szCs w:val="24"/>
          <w:shd w:val="clear" w:color="auto" w:fill="FFFFFF"/>
        </w:rPr>
        <w:t xml:space="preserve">Emission </w:t>
      </w:r>
      <w:r w:rsidRPr="00445804">
        <w:rPr>
          <w:rFonts w:ascii="Times New Roman" w:hAnsi="Times New Roman" w:cs="Times New Roman"/>
          <w:b/>
          <w:color w:val="333333"/>
          <w:sz w:val="36"/>
          <w:szCs w:val="24"/>
          <w:shd w:val="clear" w:color="auto" w:fill="FFFFFF"/>
        </w:rPr>
        <w:t xml:space="preserve">for </w:t>
      </w:r>
      <w:r>
        <w:rPr>
          <w:rFonts w:ascii="Times New Roman" w:hAnsi="Times New Roman" w:cs="Times New Roman" w:hint="eastAsia"/>
          <w:b/>
          <w:color w:val="333333"/>
          <w:sz w:val="36"/>
          <w:szCs w:val="24"/>
          <w:shd w:val="clear" w:color="auto" w:fill="FFFFFF"/>
        </w:rPr>
        <w:t xml:space="preserve">Fluorescent </w:t>
      </w:r>
      <w:r w:rsidRPr="00445804">
        <w:rPr>
          <w:rFonts w:ascii="Times New Roman" w:hAnsi="Times New Roman" w:cs="Times New Roman"/>
          <w:b/>
          <w:color w:val="333333"/>
          <w:sz w:val="36"/>
          <w:szCs w:val="24"/>
          <w:shd w:val="clear" w:color="auto" w:fill="FFFFFF"/>
        </w:rPr>
        <w:t>Inks and LEDs</w:t>
      </w:r>
      <w:r>
        <w:rPr>
          <w:rFonts w:ascii="Times New Roman" w:hAnsi="Times New Roman" w:cs="Times New Roman" w:hint="eastAsia"/>
          <w:b/>
          <w:color w:val="333333"/>
          <w:sz w:val="36"/>
          <w:szCs w:val="24"/>
          <w:shd w:val="clear" w:color="auto" w:fill="FFFFFF"/>
        </w:rPr>
        <w:t xml:space="preserve"> Applications</w:t>
      </w:r>
    </w:p>
    <w:p w14:paraId="4494CDCB" w14:textId="436C5F0C" w:rsidR="00F80412" w:rsidRDefault="00000000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</w:pP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>Y</w:t>
      </w:r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aoyao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 </w:t>
      </w:r>
      <w:proofErr w:type="spellStart"/>
      <w:proofErr w:type="gramStart"/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Liu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>,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a</w:t>
      </w:r>
      <w:proofErr w:type="spellEnd"/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 </w:t>
      </w:r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Yi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 </w:t>
      </w:r>
      <w:proofErr w:type="spellStart"/>
      <w:proofErr w:type="gramStart"/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Jing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>,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a</w:t>
      </w:r>
      <w:proofErr w:type="spellEnd"/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 </w:t>
      </w:r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Luqing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 </w:t>
      </w:r>
      <w:proofErr w:type="gramStart"/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Zhao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>,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a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 </w:t>
      </w:r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Yuxin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 </w:t>
      </w:r>
      <w:proofErr w:type="gramStart"/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Song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>,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a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 </w:t>
      </w:r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 xml:space="preserve">Ying </w:t>
      </w:r>
      <w:proofErr w:type="gramStart"/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Peng,</w:t>
      </w:r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vertAlign w:val="superscript"/>
          <w:lang w:val="en-GB"/>
        </w:rPr>
        <w:t>a</w:t>
      </w:r>
      <w:proofErr w:type="gramEnd"/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 xml:space="preserve"> Qian </w:t>
      </w:r>
      <w:proofErr w:type="gramStart"/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>Wang,</w:t>
      </w:r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vertAlign w:val="superscript"/>
          <w:lang w:val="en-GB"/>
        </w:rPr>
        <w:t>a</w:t>
      </w:r>
      <w:proofErr w:type="gramEnd"/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Zheng </w:t>
      </w:r>
      <w:proofErr w:type="gramStart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>Yang,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a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,</w:t>
      </w:r>
      <w:proofErr w:type="gramStart"/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b,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>*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 Xiaodan </w:t>
      </w:r>
      <w:proofErr w:type="gramStart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>Jia,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a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,b</w:t>
      </w:r>
      <w:r>
        <w:rPr>
          <w:rFonts w:ascii="Times New Roman" w:hAnsi="Times New Roman" w:cs="Times New Roman" w:hint="eastAsia"/>
          <w:b/>
          <w:color w:val="000000" w:themeColor="text1"/>
          <w:sz w:val="24"/>
          <w:szCs w:val="21"/>
          <w:lang w:val="en-GB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 xml:space="preserve">and Xiangrong </w:t>
      </w:r>
      <w:proofErr w:type="gramStart"/>
      <w:r>
        <w:rPr>
          <w:rFonts w:ascii="Times New Roman" w:hAnsi="Times New Roman" w:cs="Times New Roman"/>
          <w:b/>
          <w:color w:val="000000" w:themeColor="text1"/>
          <w:sz w:val="24"/>
          <w:szCs w:val="21"/>
          <w:lang w:val="en-GB"/>
        </w:rPr>
        <w:t>Liu</w:t>
      </w:r>
      <w:r>
        <w:rPr>
          <w:rFonts w:ascii="Times New Roman" w:hAnsi="Times New Roman" w:cs="Times New Roman"/>
          <w:b/>
          <w:color w:val="000000" w:themeColor="text1"/>
          <w:sz w:val="24"/>
          <w:szCs w:val="21"/>
          <w:vertAlign w:val="superscript"/>
          <w:lang w:val="en-GB"/>
        </w:rPr>
        <w:t>a,b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1"/>
        </w:rPr>
        <w:t xml:space="preserve"> </w:t>
      </w:r>
    </w:p>
    <w:p w14:paraId="1BA7CFE5" w14:textId="77777777" w:rsidR="00F80412" w:rsidRDefault="00000000">
      <w:pPr>
        <w:spacing w:line="360" w:lineRule="auto"/>
        <w:ind w:left="17" w:right="6" w:hanging="11"/>
        <w:rPr>
          <w:rFonts w:ascii="Times New Roman" w:hAnsi="Times New Roman" w:cs="Times New Roman"/>
          <w:i/>
          <w:sz w:val="24"/>
          <w:szCs w:val="21"/>
        </w:rPr>
      </w:pPr>
      <w:r>
        <w:rPr>
          <w:rFonts w:ascii="Times New Roman" w:hAnsi="Times New Roman" w:cs="Times New Roman"/>
          <w:i/>
          <w:sz w:val="24"/>
          <w:szCs w:val="21"/>
          <w:vertAlign w:val="superscript"/>
        </w:rPr>
        <w:t>a</w:t>
      </w:r>
      <w:r>
        <w:rPr>
          <w:rFonts w:ascii="Times New Roman" w:hAnsi="Times New Roman" w:cs="Times New Roman"/>
          <w:i/>
          <w:sz w:val="24"/>
          <w:szCs w:val="21"/>
        </w:rPr>
        <w:t xml:space="preserve"> College of Chemistry and Chemical Engineering, Xi’an University of Science and Technology, Xi’an 710054, P. R. China. </w:t>
      </w:r>
    </w:p>
    <w:p w14:paraId="0FDF544B" w14:textId="77777777" w:rsidR="00F80412" w:rsidRDefault="00000000">
      <w:pPr>
        <w:spacing w:line="360" w:lineRule="auto"/>
        <w:ind w:left="17" w:right="6" w:hanging="11"/>
        <w:rPr>
          <w:rFonts w:ascii="Times New Roman" w:hAnsi="Times New Roman" w:cs="Times New Roman"/>
          <w:i/>
          <w:sz w:val="24"/>
          <w:szCs w:val="21"/>
        </w:rPr>
      </w:pPr>
      <w:r>
        <w:rPr>
          <w:rFonts w:ascii="Times New Roman" w:hAnsi="Times New Roman" w:cs="Times New Roman"/>
          <w:i/>
          <w:sz w:val="24"/>
          <w:szCs w:val="21"/>
          <w:vertAlign w:val="superscript"/>
        </w:rPr>
        <w:t>b</w:t>
      </w:r>
      <w:r>
        <w:rPr>
          <w:rFonts w:ascii="Times New Roman" w:hAnsi="Times New Roman" w:cs="Times New Roman"/>
          <w:i/>
          <w:sz w:val="24"/>
          <w:szCs w:val="21"/>
        </w:rPr>
        <w:t xml:space="preserve"> Key Laboratory of Coal Resources Exploration and Comprehensive Utilization, Ministry of Land and Resources, Xi’an 710012, P. R. China.</w:t>
      </w:r>
    </w:p>
    <w:p w14:paraId="05B17B65" w14:textId="77777777" w:rsidR="00F80412" w:rsidRDefault="00000000">
      <w:pPr>
        <w:rPr>
          <w:rFonts w:ascii="TimesNewRomanPS-BoldMT" w:hAnsi="TimesNewRomanPS-BoldMT" w:cs="TimesNewRomanPS-BoldMT"/>
          <w:b/>
          <w:bCs/>
          <w:kern w:val="0"/>
          <w:sz w:val="30"/>
          <w:szCs w:val="30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*Corresponding author: </w:t>
      </w:r>
      <w:bookmarkStart w:id="0" w:name="_Hlk85212805"/>
      <w:r>
        <w:rPr>
          <w:rFonts w:ascii="Times New Roman" w:hAnsi="Times New Roman" w:cs="Times New Roman"/>
          <w:color w:val="000000"/>
          <w:sz w:val="24"/>
          <w:szCs w:val="24"/>
        </w:rPr>
        <w:t>yangzheng@xust.edu.cn</w:t>
      </w:r>
      <w:bookmarkEnd w:id="0"/>
      <w:r>
        <w:rPr>
          <w:rFonts w:ascii="Times New Roman" w:hAnsi="Times New Roman" w:cs="Times New Roman"/>
          <w:color w:val="000000"/>
          <w:sz w:val="24"/>
          <w:szCs w:val="24"/>
        </w:rPr>
        <w:t>; orcid.org/0000-0002-1554-4794</w:t>
      </w:r>
      <w:r>
        <w:rPr>
          <w:rFonts w:ascii="TimesNewRomanPS-BoldMT" w:hAnsi="TimesNewRomanPS-BoldMT" w:cs="TimesNewRomanPS-BoldMT"/>
          <w:b/>
          <w:bCs/>
          <w:kern w:val="0"/>
          <w:sz w:val="30"/>
          <w:szCs w:val="30"/>
        </w:rPr>
        <w:br w:type="page"/>
      </w:r>
    </w:p>
    <w:sdt>
      <w:sdtPr>
        <w:rPr>
          <w:rFonts w:ascii="宋体" w:eastAsia="宋体" w:hAnsi="宋体"/>
        </w:rPr>
        <w:id w:val="147463400"/>
        <w15:color w:val="DBDBDB"/>
        <w:docPartObj>
          <w:docPartGallery w:val="Table of Contents"/>
          <w:docPartUnique/>
        </w:docPartObj>
      </w:sdtPr>
      <w:sdtEndPr>
        <w:rPr>
          <w:rFonts w:ascii="Times New Roman" w:eastAsiaTheme="minorEastAsia" w:hAnsi="Times New Roman" w:cs="Times New Roman"/>
          <w:szCs w:val="24"/>
        </w:rPr>
      </w:sdtEndPr>
      <w:sdtContent>
        <w:p w14:paraId="04D7835F" w14:textId="77777777" w:rsidR="00F80412" w:rsidRDefault="00000000">
          <w:pPr>
            <w:autoSpaceDE w:val="0"/>
            <w:autoSpaceDN w:val="0"/>
            <w:adjustRightInd w:val="0"/>
            <w:jc w:val="center"/>
          </w:pPr>
          <w:r>
            <w:rPr>
              <w:rFonts w:ascii="TimesNewRomanPS-BoldMT" w:hAnsi="TimesNewRomanPS-BoldMT" w:cs="TimesNewRomanPS-BoldMT"/>
              <w:b/>
              <w:bCs/>
              <w:kern w:val="0"/>
              <w:sz w:val="28"/>
              <w:szCs w:val="28"/>
            </w:rPr>
            <w:t>CONTENTS</w:t>
          </w:r>
        </w:p>
        <w:p w14:paraId="5AD79765" w14:textId="77777777" w:rsidR="00F80412" w:rsidRDefault="00000000">
          <w:pPr>
            <w:pStyle w:val="TOC1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</w:rPr>
          </w:pPr>
          <w:r>
            <w:rPr>
              <w:rFonts w:ascii="Times New Roman" w:hAnsi="Times New Roman" w:cs="Times New Roman"/>
              <w:b/>
              <w:sz w:val="28"/>
              <w:szCs w:val="24"/>
            </w:rPr>
            <w:fldChar w:fldCharType="begin"/>
          </w:r>
          <w:r>
            <w:rPr>
              <w:rFonts w:ascii="Times New Roman" w:hAnsi="Times New Roman" w:cs="Times New Roman"/>
              <w:b/>
              <w:sz w:val="28"/>
              <w:szCs w:val="24"/>
            </w:rPr>
            <w:instrText xml:space="preserve">TOC \o "1-2" \h \u </w:instrText>
          </w:r>
          <w:r>
            <w:rPr>
              <w:rFonts w:ascii="Times New Roman" w:hAnsi="Times New Roman" w:cs="Times New Roman"/>
              <w:b/>
              <w:sz w:val="28"/>
              <w:szCs w:val="24"/>
            </w:rPr>
            <w:fldChar w:fldCharType="separate"/>
          </w:r>
          <w:hyperlink w:anchor="_Toc27771" w:history="1">
            <w:r w:rsidR="00F80412">
              <w:rPr>
                <w:rFonts w:ascii="Times New Roman" w:hAnsi="Times New Roman" w:cs="Times New Roman"/>
              </w:rPr>
              <w:t>1. Experimental section.</w:t>
            </w:r>
            <w:r w:rsidR="00F80412">
              <w:rPr>
                <w:rFonts w:ascii="Times New Roman" w:hAnsi="Times New Roman" w:cs="Times New Roman"/>
              </w:rPr>
              <w:tab/>
            </w:r>
            <w:r w:rsidR="00F80412">
              <w:rPr>
                <w:rFonts w:ascii="Times New Roman" w:hAnsi="Times New Roman" w:cs="Times New Roman"/>
              </w:rPr>
              <w:fldChar w:fldCharType="begin"/>
            </w:r>
            <w:r w:rsidR="00F80412">
              <w:rPr>
                <w:rFonts w:ascii="Times New Roman" w:hAnsi="Times New Roman" w:cs="Times New Roman"/>
              </w:rPr>
              <w:instrText xml:space="preserve"> PAGEREF _Toc27771 \h </w:instrText>
            </w:r>
            <w:r w:rsidR="00F80412">
              <w:rPr>
                <w:rFonts w:ascii="Times New Roman" w:hAnsi="Times New Roman" w:cs="Times New Roman"/>
              </w:rPr>
            </w:r>
            <w:r w:rsidR="00F80412">
              <w:rPr>
                <w:rFonts w:ascii="Times New Roman" w:hAnsi="Times New Roman" w:cs="Times New Roman"/>
              </w:rPr>
              <w:fldChar w:fldCharType="separate"/>
            </w:r>
            <w:r w:rsidR="00F80412">
              <w:rPr>
                <w:rFonts w:ascii="Times New Roman" w:hAnsi="Times New Roman" w:cs="Times New Roman"/>
              </w:rPr>
              <w:t>3</w:t>
            </w:r>
            <w:r w:rsidR="00F80412">
              <w:rPr>
                <w:rFonts w:ascii="Times New Roman" w:hAnsi="Times New Roman" w:cs="Times New Roman"/>
              </w:rPr>
              <w:fldChar w:fldCharType="end"/>
            </w:r>
          </w:hyperlink>
        </w:p>
        <w:p w14:paraId="1BD7ED43" w14:textId="77777777" w:rsidR="00F80412" w:rsidRDefault="00F80412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</w:rPr>
          </w:pPr>
          <w:hyperlink w:anchor="_Toc8161" w:history="1">
            <w:r>
              <w:rPr>
                <w:rFonts w:ascii="Times New Roman" w:hAnsi="Times New Roman" w:cs="Times New Roman"/>
              </w:rPr>
              <w:t>1.1 General methods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PAGEREF _Toc8161 \h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fldChar w:fldCharType="end"/>
            </w:r>
          </w:hyperlink>
        </w:p>
        <w:p w14:paraId="45B5E893" w14:textId="77777777" w:rsidR="00F80412" w:rsidRDefault="00F80412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</w:rPr>
          </w:pPr>
          <w:hyperlink w:anchor="_Toc6909" w:history="1">
            <w:r>
              <w:rPr>
                <w:rFonts w:ascii="Times New Roman" w:hAnsi="Times New Roman" w:cs="Times New Roman"/>
              </w:rPr>
              <w:t>1.2 Synthesis of the CDs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PAGEREF _Toc6909 \h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fldChar w:fldCharType="end"/>
            </w:r>
          </w:hyperlink>
        </w:p>
        <w:p w14:paraId="6EA822F2" w14:textId="77777777" w:rsidR="00F80412" w:rsidRDefault="00F80412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</w:rPr>
          </w:pPr>
          <w:hyperlink w:anchor="_Toc26031" w:history="1">
            <w:r>
              <w:rPr>
                <w:rFonts w:ascii="Times New Roman" w:hAnsi="Times New Roman" w:cs="Times New Roman"/>
              </w:rPr>
              <w:t>1.3 Preparation of fluorescent ink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PAGEREF _Toc26031 \h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fldChar w:fldCharType="end"/>
            </w:r>
          </w:hyperlink>
        </w:p>
        <w:p w14:paraId="43518C0F" w14:textId="77777777" w:rsidR="00F80412" w:rsidRDefault="00F80412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</w:rPr>
          </w:pPr>
          <w:hyperlink w:anchor="_Toc7609" w:history="1">
            <w:r>
              <w:rPr>
                <w:rFonts w:ascii="Times New Roman" w:hAnsi="Times New Roman" w:cs="Times New Roman"/>
              </w:rPr>
              <w:t>1.4 Making LED.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PAGEREF _Toc7609 \h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fldChar w:fldCharType="end"/>
            </w:r>
          </w:hyperlink>
        </w:p>
        <w:p w14:paraId="2A76F5E4" w14:textId="77777777" w:rsidR="00F80412" w:rsidRDefault="00F80412">
          <w:pPr>
            <w:pStyle w:val="TOC1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</w:rPr>
          </w:pPr>
          <w:hyperlink w:anchor="_Toc2218" w:history="1">
            <w:r>
              <w:rPr>
                <w:rFonts w:ascii="Times New Roman" w:hAnsi="Times New Roman" w:cs="Times New Roman"/>
              </w:rPr>
              <w:t>2. Optical properties of the CDs.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PAGEREF _Toc2218 \h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fldChar w:fldCharType="end"/>
            </w:r>
          </w:hyperlink>
        </w:p>
        <w:p w14:paraId="30C3E885" w14:textId="77777777" w:rsidR="00F80412" w:rsidRDefault="00F80412">
          <w:pPr>
            <w:pStyle w:val="TOC1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</w:rPr>
          </w:pPr>
          <w:hyperlink w:anchor="_Toc15449" w:history="1">
            <w:r>
              <w:rPr>
                <w:rFonts w:ascii="Times New Roman" w:hAnsi="Times New Roman" w:cs="Times New Roman"/>
              </w:rPr>
              <w:t>3. Equations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PAGEREF _Toc15449 \h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</w:rPr>
              <w:t>18</w:t>
            </w:r>
            <w:r>
              <w:rPr>
                <w:rFonts w:ascii="Times New Roman" w:hAnsi="Times New Roman" w:cs="Times New Roman"/>
              </w:rPr>
              <w:fldChar w:fldCharType="end"/>
            </w:r>
          </w:hyperlink>
        </w:p>
        <w:p w14:paraId="66BC1519" w14:textId="77777777" w:rsidR="00F80412" w:rsidRDefault="00F80412">
          <w:pPr>
            <w:pStyle w:val="TOC2"/>
            <w:tabs>
              <w:tab w:val="right" w:leader="dot" w:pos="8306"/>
            </w:tabs>
            <w:spacing w:line="360" w:lineRule="auto"/>
            <w:rPr>
              <w:rFonts w:ascii="Times New Roman" w:hAnsi="Times New Roman" w:cs="Times New Roman"/>
            </w:rPr>
          </w:pPr>
          <w:hyperlink w:anchor="_Toc31418" w:history="1">
            <w:r>
              <w:rPr>
                <w:rFonts w:ascii="Times New Roman" w:hAnsi="Times New Roman" w:cs="Times New Roman"/>
              </w:rPr>
              <w:t>3.1 Equations for calculation of fluorescence lifetime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PAGEREF _Toc31418 \h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</w:rPr>
              <w:t>18</w:t>
            </w:r>
            <w:r>
              <w:rPr>
                <w:rFonts w:ascii="Times New Roman" w:hAnsi="Times New Roman" w:cs="Times New Roman"/>
              </w:rPr>
              <w:fldChar w:fldCharType="end"/>
            </w:r>
          </w:hyperlink>
        </w:p>
        <w:p w14:paraId="588257AB" w14:textId="77777777" w:rsidR="00F80412" w:rsidRDefault="00F80412">
          <w:pPr>
            <w:pStyle w:val="TOC2"/>
            <w:tabs>
              <w:tab w:val="right" w:leader="dot" w:pos="8306"/>
            </w:tabs>
            <w:spacing w:line="360" w:lineRule="auto"/>
          </w:pPr>
          <w:hyperlink w:anchor="_Toc20094" w:history="1">
            <w:r>
              <w:rPr>
                <w:rFonts w:ascii="Times New Roman" w:hAnsi="Times New Roman" w:cs="Times New Roman"/>
              </w:rPr>
              <w:t>3.2 Equations for calculation of quantum yield</w:t>
            </w:r>
            <w:r>
              <w:rPr>
                <w:rFonts w:ascii="Times New Roman" w:hAnsi="Times New Roman" w:cs="Times New Roman"/>
              </w:rPr>
              <w:tab/>
            </w: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PAGEREF _Toc20094 \h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</w:rPr>
              <w:t>18</w:t>
            </w:r>
            <w:r>
              <w:rPr>
                <w:rFonts w:ascii="Times New Roman" w:hAnsi="Times New Roman" w:cs="Times New Roman"/>
              </w:rPr>
              <w:fldChar w:fldCharType="end"/>
            </w:r>
          </w:hyperlink>
        </w:p>
        <w:p w14:paraId="1B6A1111" w14:textId="77777777" w:rsidR="00F80412" w:rsidRDefault="00000000">
          <w:r>
            <w:rPr>
              <w:rFonts w:ascii="Times New Roman" w:hAnsi="Times New Roman" w:cs="Times New Roman"/>
              <w:szCs w:val="24"/>
            </w:rPr>
            <w:fldChar w:fldCharType="end"/>
          </w:r>
        </w:p>
        <w:bookmarkStart w:id="1" w:name="_Toc27771" w:displacedByCustomXml="next"/>
      </w:sdtContent>
    </w:sdt>
    <w:p w14:paraId="4F1D79C3" w14:textId="77777777" w:rsidR="00F80412" w:rsidRDefault="00000000">
      <w:r>
        <w:br w:type="page"/>
      </w:r>
    </w:p>
    <w:p w14:paraId="38D51DB5" w14:textId="77777777" w:rsidR="00F80412" w:rsidRDefault="00000000">
      <w:pPr>
        <w:pStyle w:val="1"/>
      </w:pPr>
      <w:r>
        <w:lastRenderedPageBreak/>
        <w:t>1. Experimental section</w:t>
      </w:r>
      <w:r>
        <w:rPr>
          <w:rFonts w:hint="eastAsia"/>
        </w:rPr>
        <w:t>.</w:t>
      </w:r>
      <w:bookmarkEnd w:id="1"/>
      <w:r>
        <w:t xml:space="preserve"> </w:t>
      </w:r>
    </w:p>
    <w:p w14:paraId="62E189DC" w14:textId="77777777" w:rsidR="00F80412" w:rsidRDefault="00000000">
      <w:pPr>
        <w:pStyle w:val="2"/>
      </w:pPr>
      <w:bookmarkStart w:id="2" w:name="_Toc8161"/>
      <w:r>
        <w:rPr>
          <w:rFonts w:hint="eastAsia"/>
        </w:rPr>
        <w:t xml:space="preserve">1.1 </w:t>
      </w:r>
      <w:r>
        <w:t>General methods</w:t>
      </w:r>
      <w:bookmarkEnd w:id="2"/>
    </w:p>
    <w:p w14:paraId="0172A65A" w14:textId="77777777" w:rsidR="00F80412" w:rsidRDefault="00000000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 xml:space="preserve">The fluorescent spectra were performed on the Horiba FluoroMax–4 fluorescence spectrophotometer. Absorbance spectra were recorded on the Hitachi U–2900 spectrophotometer. Fluorescent decays were obtained on an Edinburgh FLSP920 steady/transient fluorescence spectrometer. Transmission electron microscope images were performed from a JEM–1400 Flash analyzer. Raman spectra were measured with ThermoFisher DXR 2 spectroscopy. X–ray photoelectron spectroscopy spectra were conducted on a ULVAC–PHI PHI5000VersaProbeIII spectrophotometer with the excitation source of Al Ka. X–Ray powder diffraction spectroscopy analyses were recorded on the Bruker D8 Advance analyzer. IR spectra were performed on a Bruker Tensor 27 spectrometer. </w:t>
      </w:r>
      <w:r>
        <w:rPr>
          <w:rFonts w:ascii="Times New Roman" w:hAnsi="Times New Roman" w:cs="Times New Roman" w:hint="eastAsia"/>
          <w:szCs w:val="21"/>
        </w:rPr>
        <w:t>The LED performance testing was conducted using the HPCS-6300 fast spectral analyzer.</w:t>
      </w:r>
    </w:p>
    <w:p w14:paraId="26646D9D" w14:textId="77777777" w:rsidR="00F80412" w:rsidRDefault="00000000">
      <w:pPr>
        <w:ind w:firstLineChars="100" w:firstLine="21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szCs w:val="21"/>
        </w:rPr>
        <w:t>Citric acid</w:t>
      </w:r>
      <w:r>
        <w:rPr>
          <w:rFonts w:ascii="Times New Roman" w:hAnsi="Times New Roman" w:cs="Times New Roman"/>
          <w:szCs w:val="21"/>
        </w:rPr>
        <w:t>,</w:t>
      </w:r>
      <w:r>
        <w:rPr>
          <w:rFonts w:ascii="Times New Roman" w:hAnsi="Times New Roman" w:cs="Times New Roman" w:hint="eastAsia"/>
          <w:szCs w:val="21"/>
        </w:rPr>
        <w:t xml:space="preserve"> 3-hydroxy-N, N-diethylaniline,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 xml:space="preserve">o-phenylenediamine </w:t>
      </w:r>
      <w:r>
        <w:rPr>
          <w:rFonts w:ascii="Times New Roman" w:hAnsi="Times New Roman" w:cs="Times New Roman"/>
          <w:szCs w:val="21"/>
        </w:rPr>
        <w:t xml:space="preserve">and </w:t>
      </w:r>
      <w:r>
        <w:rPr>
          <w:rFonts w:ascii="Times New Roman" w:hAnsi="Times New Roman" w:cs="Times New Roman" w:hint="eastAsia"/>
          <w:szCs w:val="21"/>
        </w:rPr>
        <w:t>polyvinyl pyrrolidone</w:t>
      </w:r>
      <w:r>
        <w:rPr>
          <w:rFonts w:ascii="Times New Roman" w:hAnsi="Times New Roman" w:cs="Times New Roman"/>
          <w:szCs w:val="21"/>
        </w:rPr>
        <w:t xml:space="preserve"> were obtained from </w:t>
      </w:r>
      <w:r>
        <w:rPr>
          <w:rFonts w:ascii="Times New Roman" w:hAnsi="Times New Roman" w:cs="Times New Roman"/>
          <w:i/>
          <w:szCs w:val="21"/>
        </w:rPr>
        <w:t>Inno– Chem Co., LTD.</w:t>
      </w:r>
      <w:r>
        <w:rPr>
          <w:rFonts w:ascii="Times New Roman" w:hAnsi="Times New Roman" w:cs="Times New Roman"/>
          <w:szCs w:val="21"/>
        </w:rPr>
        <w:t xml:space="preserve"> (Beijing, China). All other reagents, including various metallic compounds were purchased from </w:t>
      </w:r>
      <w:r>
        <w:rPr>
          <w:rFonts w:ascii="Times New Roman" w:hAnsi="Times New Roman" w:cs="Times New Roman"/>
          <w:i/>
          <w:szCs w:val="21"/>
        </w:rPr>
        <w:t>Daosheng Biochemical Science and Trade Co., LTD</w:t>
      </w:r>
      <w:r>
        <w:rPr>
          <w:rFonts w:ascii="Times New Roman" w:hAnsi="Times New Roman" w:cs="Times New Roman"/>
          <w:szCs w:val="21"/>
        </w:rPr>
        <w:t xml:space="preserve"> (Xi’an, China). Organic reagents and solutions were purchased from </w:t>
      </w:r>
      <w:r>
        <w:rPr>
          <w:rFonts w:ascii="Times New Roman" w:hAnsi="Times New Roman" w:cs="Times New Roman"/>
          <w:i/>
          <w:szCs w:val="21"/>
        </w:rPr>
        <w:t>Zhiyuan</w:t>
      </w:r>
      <w:r>
        <w:rPr>
          <w:rFonts w:ascii="Times New Roman" w:hAnsi="Times New Roman" w:cs="Times New Roman"/>
          <w:szCs w:val="21"/>
        </w:rPr>
        <w:t xml:space="preserve"> and </w:t>
      </w:r>
      <w:r>
        <w:rPr>
          <w:rFonts w:ascii="Times New Roman" w:hAnsi="Times New Roman" w:cs="Times New Roman"/>
          <w:i/>
          <w:szCs w:val="21"/>
        </w:rPr>
        <w:t>Tianli Co., LTD</w:t>
      </w:r>
      <w:r>
        <w:rPr>
          <w:rFonts w:ascii="Times New Roman" w:hAnsi="Times New Roman" w:cs="Times New Roman"/>
          <w:szCs w:val="21"/>
        </w:rPr>
        <w:t xml:space="preserve"> (Tianjin, China). All chemicals are of analytical grade and used without further purification.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5CDEC3C" w14:textId="77777777" w:rsidR="00F80412" w:rsidRDefault="00000000">
      <w:pPr>
        <w:pStyle w:val="2"/>
      </w:pPr>
      <w:bookmarkStart w:id="3" w:name="_Toc6909"/>
      <w:r>
        <w:rPr>
          <w:rFonts w:hint="eastAsia"/>
        </w:rPr>
        <w:t xml:space="preserve">1.2 </w:t>
      </w:r>
      <w:r>
        <w:t>Synthesis of the CDs</w:t>
      </w:r>
      <w:bookmarkEnd w:id="3"/>
    </w:p>
    <w:p w14:paraId="77ECBB15" w14:textId="77777777" w:rsidR="00F80412" w:rsidRDefault="00000000">
      <w:pPr>
        <w:jc w:val="center"/>
        <w:rPr>
          <w:rFonts w:ascii="Times New Roman" w:eastAsia="TimesNewRomanPSMT" w:hAnsi="Times New Roman" w:cs="Times New Roman"/>
          <w:b/>
          <w:sz w:val="18"/>
          <w:szCs w:val="18"/>
        </w:rPr>
      </w:pPr>
      <w:r>
        <w:rPr>
          <w:rFonts w:ascii="Times New Roman" w:eastAsia="TimesNewRomanPSMT" w:hAnsi="Times New Roman" w:cs="Times New Roman"/>
          <w:b/>
          <w:kern w:val="0"/>
          <w:szCs w:val="21"/>
        </w:rPr>
        <w:t>Table S1</w:t>
      </w:r>
      <w:r>
        <w:rPr>
          <w:rFonts w:ascii="Times New Roman" w:eastAsia="TimesNewRomanPSMT" w:hAnsi="Times New Roman" w:cs="Times New Roman"/>
          <w:kern w:val="0"/>
          <w:szCs w:val="21"/>
        </w:rPr>
        <w:t xml:space="preserve">. </w:t>
      </w:r>
      <w:r>
        <w:rPr>
          <w:rFonts w:ascii="Times New Roman" w:eastAsia="TimesNewRomanPSMT" w:hAnsi="Times New Roman" w:cs="Times New Roman" w:hint="eastAsia"/>
          <w:kern w:val="0"/>
          <w:szCs w:val="21"/>
        </w:rPr>
        <w:t>Raw material ratio for the synthesis of multicolored CDs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37"/>
        <w:gridCol w:w="1382"/>
        <w:gridCol w:w="1333"/>
        <w:gridCol w:w="1536"/>
        <w:gridCol w:w="1272"/>
        <w:gridCol w:w="1646"/>
      </w:tblGrid>
      <w:tr w:rsidR="00F80412" w14:paraId="44155DC6" w14:textId="77777777">
        <w:tc>
          <w:tcPr>
            <w:tcW w:w="14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FD211D5" w14:textId="77777777" w:rsidR="00F80412" w:rsidRDefault="00F8041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903064C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reagent A</w:t>
            </w:r>
          </w:p>
        </w:tc>
        <w:tc>
          <w:tcPr>
            <w:tcW w:w="14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4157D5C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reagent B</w:t>
            </w:r>
          </w:p>
        </w:tc>
        <w:tc>
          <w:tcPr>
            <w:tcW w:w="14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776ED8B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reagent C</w:t>
            </w:r>
          </w:p>
        </w:tc>
        <w:tc>
          <w:tcPr>
            <w:tcW w:w="142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883AD09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reagent D</w:t>
            </w:r>
          </w:p>
        </w:tc>
        <w:tc>
          <w:tcPr>
            <w:tcW w:w="142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E920D4E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solvent</w:t>
            </w:r>
          </w:p>
        </w:tc>
      </w:tr>
      <w:tr w:rsidR="00F80412" w14:paraId="5A06912C" w14:textId="77777777">
        <w:tc>
          <w:tcPr>
            <w:tcW w:w="142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2BB5943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purple</w:t>
            </w:r>
          </w:p>
        </w:tc>
        <w:tc>
          <w:tcPr>
            <w:tcW w:w="142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85C1B21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citric acid</w:t>
            </w:r>
          </w:p>
          <w:p w14:paraId="3089BF3F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2F7AA0D7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3-hydroxy-N, N-diethylaniline</w:t>
            </w:r>
          </w:p>
          <w:p w14:paraId="0E79207D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7E020B8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o-phenylenediamine</w:t>
            </w:r>
          </w:p>
          <w:p w14:paraId="4C540D5B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1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F914615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polyvinyl pyrrolidone</w:t>
            </w:r>
          </w:p>
          <w:p w14:paraId="133A6E4C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0.1 g</w:t>
            </w:r>
          </w:p>
        </w:tc>
        <w:tc>
          <w:tcPr>
            <w:tcW w:w="1421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3A604D8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 w:cs="Times New Roman" w:hint="eastAsia"/>
                <w:sz w:val="18"/>
                <w:szCs w:val="18"/>
              </w:rPr>
              <w:t>N,N</w:t>
            </w:r>
            <w:proofErr w:type="gramEnd"/>
            <w:r>
              <w:rPr>
                <w:rFonts w:ascii="Times New Roman" w:hAnsi="Times New Roman" w:cs="Times New Roman" w:hint="eastAsia"/>
                <w:sz w:val="18"/>
                <w:szCs w:val="18"/>
              </w:rPr>
              <w:t>-dimethylformamide</w:t>
            </w:r>
          </w:p>
          <w:p w14:paraId="5314A4E4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/ 20 mL</w:t>
            </w:r>
          </w:p>
        </w:tc>
      </w:tr>
      <w:tr w:rsidR="00F80412" w14:paraId="1F32F8B6" w14:textId="77777777"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C36BA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blue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CC4D13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citric acid</w:t>
            </w:r>
          </w:p>
          <w:p w14:paraId="4EB57AAA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2F9E68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DCBCAB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o-phenylenediamine</w:t>
            </w:r>
          </w:p>
          <w:p w14:paraId="533ED180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7EC33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polyvinyl pyrrolidone</w:t>
            </w:r>
          </w:p>
          <w:p w14:paraId="612D2C0E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0.1 g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FF286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ethylene glycol</w:t>
            </w:r>
          </w:p>
          <w:p w14:paraId="2207C590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20 mL</w:t>
            </w:r>
          </w:p>
        </w:tc>
      </w:tr>
      <w:tr w:rsidR="00F80412" w14:paraId="5AF6E779" w14:textId="77777777"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7C17F7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green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B01AE7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benzoic acid</w:t>
            </w:r>
          </w:p>
          <w:p w14:paraId="4F04BDED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F7004F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39258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o-phenylenediamine</w:t>
            </w:r>
          </w:p>
          <w:p w14:paraId="10A203ED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D594A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polyvinyl pyrrolidone</w:t>
            </w:r>
          </w:p>
          <w:p w14:paraId="0DD73C95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0.1 g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3BEBA9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 w:cs="Times New Roman" w:hint="eastAsia"/>
                <w:sz w:val="18"/>
                <w:szCs w:val="18"/>
              </w:rPr>
              <w:t>N,N</w:t>
            </w:r>
            <w:proofErr w:type="gramEnd"/>
            <w:r>
              <w:rPr>
                <w:rFonts w:ascii="Times New Roman" w:hAnsi="Times New Roman" w:cs="Times New Roman" w:hint="eastAsia"/>
                <w:sz w:val="18"/>
                <w:szCs w:val="18"/>
              </w:rPr>
              <w:t>-dimethylformamide</w:t>
            </w:r>
          </w:p>
          <w:p w14:paraId="36CC6978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/ 20 mL</w:t>
            </w:r>
          </w:p>
        </w:tc>
      </w:tr>
      <w:tr w:rsidR="00F80412" w14:paraId="147E154F" w14:textId="77777777"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B06B7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yellow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DD7AB1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o-Phthalaldehyde</w:t>
            </w:r>
          </w:p>
          <w:p w14:paraId="6BB89477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2493F7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4D3296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o-phenylenediamine</w:t>
            </w:r>
          </w:p>
          <w:p w14:paraId="259A85C0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09E7C0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polyvinyl pyrrolidone</w:t>
            </w:r>
          </w:p>
          <w:p w14:paraId="7B0C71C9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0.1 g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761F56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 w:cs="Times New Roman" w:hint="eastAsia"/>
                <w:sz w:val="18"/>
                <w:szCs w:val="18"/>
              </w:rPr>
              <w:t>N,N</w:t>
            </w:r>
            <w:proofErr w:type="gramEnd"/>
            <w:r>
              <w:rPr>
                <w:rFonts w:ascii="Times New Roman" w:hAnsi="Times New Roman" w:cs="Times New Roman" w:hint="eastAsia"/>
                <w:sz w:val="18"/>
                <w:szCs w:val="18"/>
              </w:rPr>
              <w:t>-dimethylformamide</w:t>
            </w:r>
          </w:p>
          <w:p w14:paraId="799CEEB2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/ 20 mL</w:t>
            </w:r>
          </w:p>
        </w:tc>
      </w:tr>
      <w:tr w:rsidR="00F80412" w14:paraId="0E5DD81B" w14:textId="77777777">
        <w:tc>
          <w:tcPr>
            <w:tcW w:w="142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40427E1" w14:textId="77777777" w:rsidR="00F80412" w:rsidRDefault="0000000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red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E7AB4B5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Catechol</w:t>
            </w:r>
          </w:p>
          <w:p w14:paraId="74737904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CF672A3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5988525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o-phenylenediamine</w:t>
            </w:r>
          </w:p>
          <w:p w14:paraId="2738C38B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0.5 g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7B282F0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polyvinyl pyrrolidone</w:t>
            </w:r>
          </w:p>
          <w:p w14:paraId="26560A0E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0.1 g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DCC7EE5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ethylene glycol</w:t>
            </w:r>
          </w:p>
          <w:p w14:paraId="392CFFCB" w14:textId="77777777" w:rsidR="00F80412" w:rsidRDefault="0000000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/ 20 mL</w:t>
            </w:r>
          </w:p>
        </w:tc>
      </w:tr>
    </w:tbl>
    <w:p w14:paraId="4138309E" w14:textId="77777777" w:rsidR="00F80412" w:rsidRDefault="00F80412">
      <w:pPr>
        <w:rPr>
          <w:rFonts w:ascii="Times New Roman" w:hAnsi="Times New Roman" w:cs="Times New Roman"/>
          <w:color w:val="000000" w:themeColor="text1"/>
          <w:szCs w:val="21"/>
        </w:rPr>
      </w:pPr>
    </w:p>
    <w:p w14:paraId="23ADE8B4" w14:textId="77777777" w:rsidR="00F80412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color w:val="000000" w:themeColor="text1"/>
          <w:szCs w:val="21"/>
        </w:rPr>
        <w:t xml:space="preserve">Mix the raw materials according to the proportions in the table and add the corresponding solvent. </w:t>
      </w:r>
      <w:r>
        <w:rPr>
          <w:rFonts w:ascii="Times New Roman" w:hAnsi="Times New Roman" w:cs="Times New Roman"/>
          <w:szCs w:val="21"/>
        </w:rPr>
        <w:t xml:space="preserve">The mixture was then sonicated for 10 min until completely dissolved and was put into a 50 mL polyethylene Teflon-lined autoclave and heated at </w:t>
      </w:r>
      <w:r>
        <w:rPr>
          <w:rFonts w:ascii="Times New Roman" w:hAnsi="Times New Roman" w:cs="Times New Roman" w:hint="eastAsia"/>
          <w:szCs w:val="21"/>
        </w:rPr>
        <w:t>160</w:t>
      </w:r>
      <w:r>
        <w:rPr>
          <w:rFonts w:ascii="Times New Roman" w:hAnsi="Times New Roman" w:cs="Times New Roman"/>
          <w:szCs w:val="21"/>
        </w:rPr>
        <w:t xml:space="preserve"> °C for 8 h. After cooling to room temperature, the solution was centrifuged at 10000 rpm for 5 min, and the supernatant was filtered through a 0.2 mm microporous filter membrane to obtain the filtrate. The filtrate was dialyzed against ultrapure </w:t>
      </w:r>
      <w:r>
        <w:rPr>
          <w:rFonts w:ascii="Times New Roman" w:hAnsi="Times New Roman" w:cs="Times New Roman"/>
          <w:szCs w:val="21"/>
        </w:rPr>
        <w:lastRenderedPageBreak/>
        <w:t>water (1000 Da, molecular weight cutoff) for 24 h to remove unreacted micromolecule reagents. The final product was freeze–dried under vacuum to obtain a solid sample, which is stored in a refrigerator at 0 °C for future use.</w:t>
      </w:r>
    </w:p>
    <w:p w14:paraId="61C509EB" w14:textId="77777777" w:rsidR="00F80412" w:rsidRDefault="00000000">
      <w:pPr>
        <w:pStyle w:val="2"/>
      </w:pPr>
      <w:bookmarkStart w:id="4" w:name="_Toc26031"/>
      <w:r>
        <w:rPr>
          <w:rFonts w:hint="eastAsia"/>
        </w:rPr>
        <w:t xml:space="preserve">1.3 </w:t>
      </w:r>
      <w:r>
        <w:t>Preparation of fluorescent ink</w:t>
      </w:r>
      <w:bookmarkEnd w:id="4"/>
    </w:p>
    <w:p w14:paraId="5F1A75FA" w14:textId="77777777" w:rsidR="00F80412" w:rsidRDefault="00000000">
      <w:pPr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 w:hint="eastAsia"/>
          <w:szCs w:val="21"/>
        </w:rPr>
        <w:t>30 mg of p-CDs to r-CDs was weighed into individual beakers, followed by the addition of 3 mL glycerol as a binder and 1.5 mL karaya gum. The resulting mixtures were thoroughly stirred to afford homogeneous violet, blue, green, yellow, and red fluorescent inks.</w:t>
      </w:r>
    </w:p>
    <w:p w14:paraId="152CF075" w14:textId="77777777" w:rsidR="00F80412" w:rsidRDefault="00000000">
      <w:pPr>
        <w:pStyle w:val="2"/>
      </w:pPr>
      <w:bookmarkStart w:id="5" w:name="_Toc7609"/>
      <w:r>
        <w:rPr>
          <w:rFonts w:hint="eastAsia"/>
        </w:rPr>
        <w:t>1.4 Making LED</w:t>
      </w:r>
      <w:r>
        <w:t>.</w:t>
      </w:r>
      <w:bookmarkEnd w:id="5"/>
      <w:r>
        <w:t xml:space="preserve"> </w:t>
      </w:r>
    </w:p>
    <w:p w14:paraId="78117CE9" w14:textId="77777777" w:rsidR="00F80412" w:rsidRDefault="00000000">
      <w:pPr>
        <w:widowControl/>
        <w:shd w:val="clear" w:color="auto" w:fill="FFFFFF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 xml:space="preserve">The r-CDs were mixed with boric acid and dispersed in a dimethylformamide/water solvent system. The mixture was then evaporated in an oven to afford a crystalline solid, which was subsequently ground into a fluorescent powder. The powder was uniformly dispersed in a </w:t>
      </w:r>
      <w:proofErr w:type="gramStart"/>
      <w:r>
        <w:rPr>
          <w:rFonts w:ascii="Times New Roman" w:hAnsi="Times New Roman" w:cs="Times New Roman" w:hint="eastAsia"/>
          <w:szCs w:val="21"/>
        </w:rPr>
        <w:t>poly(</w:t>
      </w:r>
      <w:proofErr w:type="gramEnd"/>
      <w:r>
        <w:rPr>
          <w:rFonts w:ascii="Times New Roman" w:hAnsi="Times New Roman" w:cs="Times New Roman" w:hint="eastAsia"/>
          <w:szCs w:val="21"/>
        </w:rPr>
        <w:t xml:space="preserve">vinyl alcohol) solution via stirring for 30 min, yielding a stable gel-like liquid. The as-prepared liquid was spin-coated onto a 365 nm UV LED chip and thermally dried at 60 </w:t>
      </w:r>
      <w:r>
        <w:rPr>
          <w:rFonts w:ascii="Times New Roman" w:hAnsi="Times New Roman" w:cs="Times New Roman"/>
          <w:szCs w:val="21"/>
        </w:rPr>
        <w:t>℃</w:t>
      </w:r>
      <w:r>
        <w:rPr>
          <w:rFonts w:ascii="Times New Roman" w:hAnsi="Times New Roman" w:cs="Times New Roman" w:hint="eastAsia"/>
          <w:szCs w:val="21"/>
        </w:rPr>
        <w:t xml:space="preserve"> for 3 h, resulting in an orange-emitting LED.</w:t>
      </w:r>
    </w:p>
    <w:p w14:paraId="51F1F0A1" w14:textId="77777777" w:rsidR="00F80412" w:rsidRDefault="00000000">
      <w:pPr>
        <w:pStyle w:val="1"/>
      </w:pPr>
      <w:bookmarkStart w:id="6" w:name="_Toc2218"/>
      <w:r>
        <w:t xml:space="preserve">2. Optical properties of </w:t>
      </w:r>
      <w:r>
        <w:rPr>
          <w:rFonts w:hint="eastAsia"/>
        </w:rPr>
        <w:t>t</w:t>
      </w:r>
      <w:r>
        <w:t>he CDs.</w:t>
      </w:r>
      <w:bookmarkEnd w:id="6"/>
      <w:r>
        <w:t xml:space="preserve"> </w:t>
      </w:r>
    </w:p>
    <w:p w14:paraId="49A91F3D" w14:textId="77777777" w:rsidR="00F80412" w:rsidRDefault="0000000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drawing>
          <wp:inline distT="0" distB="0" distL="114300" distR="114300" wp14:anchorId="029BC568" wp14:editId="2CF0D40A">
            <wp:extent cx="4450080" cy="3405505"/>
            <wp:effectExtent l="0" t="0" r="7620" b="4445"/>
            <wp:docPr id="38" name="图片 38" descr="p时间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p时间稳定性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03D53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S1.</w:t>
      </w:r>
      <w:r>
        <w:rPr>
          <w:rFonts w:ascii="Times New Roman" w:hAnsi="Times New Roman"/>
          <w:szCs w:val="21"/>
        </w:rPr>
        <w:t xml:space="preserve"> Time–stability for </w:t>
      </w:r>
      <w:bookmarkStart w:id="7" w:name="OLE_LINK65"/>
      <w:bookmarkStart w:id="8" w:name="OLE_LINK64"/>
      <w:r>
        <w:rPr>
          <w:rFonts w:ascii="Times New Roman" w:hAnsi="Times New Roman"/>
          <w:szCs w:val="21"/>
        </w:rPr>
        <w:t xml:space="preserve">the fluorescence intensity of </w:t>
      </w:r>
      <w:r>
        <w:rPr>
          <w:rFonts w:ascii="Times New Roman" w:hAnsi="Times New Roman" w:hint="eastAsia"/>
          <w:szCs w:val="21"/>
        </w:rPr>
        <w:t>p-</w:t>
      </w:r>
      <w:r>
        <w:rPr>
          <w:rFonts w:ascii="Times New Roman" w:hAnsi="Times New Roman"/>
          <w:szCs w:val="21"/>
        </w:rPr>
        <w:t>CDs</w:t>
      </w:r>
      <w:bookmarkEnd w:id="7"/>
      <w:bookmarkEnd w:id="8"/>
      <w:r>
        <w:rPr>
          <w:rFonts w:ascii="Times New Roman" w:hAnsi="Times New Roman"/>
          <w:szCs w:val="21"/>
        </w:rPr>
        <w:t xml:space="preserve"> solution</w:t>
      </w:r>
      <w:r>
        <w:rPr>
          <w:rFonts w:ascii="Times New Roman" w:hAnsi="Times New Roman" w:hint="eastAsia"/>
          <w:szCs w:val="21"/>
        </w:rPr>
        <w:t>,</w:t>
      </w:r>
      <w:r>
        <w:rPr>
          <w:rFonts w:ascii="Times New Roman" w:hAnsi="Times New Roman"/>
          <w:szCs w:val="21"/>
        </w:rPr>
        <w:t xml:space="preserve">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szCs w:val="21"/>
        </w:rPr>
        <w:t>406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07DD9503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lastRenderedPageBreak/>
        <w:drawing>
          <wp:inline distT="0" distB="0" distL="114300" distR="114300" wp14:anchorId="2E035263" wp14:editId="507C66C5">
            <wp:extent cx="4447540" cy="3404235"/>
            <wp:effectExtent l="0" t="0" r="635" b="5715"/>
            <wp:docPr id="39" name="图片 39" descr="b时间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b时间稳定性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4754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A514E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2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Time–stability for the fluorescence intensity of </w:t>
      </w:r>
      <w:r>
        <w:rPr>
          <w:rFonts w:ascii="Times New Roman" w:hAnsi="Times New Roman" w:hint="eastAsia"/>
          <w:szCs w:val="21"/>
        </w:rPr>
        <w:t>b-</w:t>
      </w:r>
      <w:r>
        <w:rPr>
          <w:rFonts w:ascii="Times New Roman" w:hAnsi="Times New Roman"/>
          <w:szCs w:val="21"/>
        </w:rPr>
        <w:t>CDs solution</w:t>
      </w:r>
      <w:r>
        <w:rPr>
          <w:rFonts w:ascii="Times New Roman" w:hAnsi="Times New Roman" w:hint="eastAsia"/>
          <w:szCs w:val="21"/>
        </w:rPr>
        <w:t>,</w:t>
      </w:r>
      <w:r>
        <w:rPr>
          <w:rFonts w:ascii="Times New Roman" w:hAnsi="Times New Roman"/>
          <w:szCs w:val="21"/>
        </w:rPr>
        <w:t xml:space="preserve">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szCs w:val="21"/>
        </w:rPr>
        <w:t>478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52FE0689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drawing>
          <wp:inline distT="0" distB="0" distL="114300" distR="114300" wp14:anchorId="4F7F865B" wp14:editId="6A523563">
            <wp:extent cx="4459605" cy="3413760"/>
            <wp:effectExtent l="0" t="0" r="7620" b="5715"/>
            <wp:docPr id="40" name="图片 40" descr="g时间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g时间稳定性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59605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D9081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3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Time–stability for the fluorescence intensity of </w:t>
      </w:r>
      <w:r>
        <w:rPr>
          <w:rFonts w:ascii="Times New Roman" w:hAnsi="Times New Roman" w:hint="eastAsia"/>
          <w:szCs w:val="21"/>
        </w:rPr>
        <w:t>g-</w:t>
      </w:r>
      <w:r>
        <w:rPr>
          <w:rFonts w:ascii="Times New Roman" w:hAnsi="Times New Roman"/>
          <w:szCs w:val="21"/>
        </w:rPr>
        <w:t>CDs solution</w:t>
      </w:r>
      <w:r>
        <w:rPr>
          <w:rFonts w:ascii="Times New Roman" w:hAnsi="Times New Roman" w:hint="eastAsia"/>
          <w:szCs w:val="21"/>
        </w:rPr>
        <w:t>,</w:t>
      </w:r>
      <w:r>
        <w:rPr>
          <w:rFonts w:ascii="Times New Roman" w:hAnsi="Times New Roman"/>
          <w:szCs w:val="21"/>
        </w:rPr>
        <w:t xml:space="preserve">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54</w:t>
      </w:r>
      <w:r>
        <w:rPr>
          <w:rFonts w:ascii="Times New Roman" w:eastAsia="华文新魏" w:hAnsi="Times New Roman" w:hint="eastAsia"/>
          <w:bCs/>
          <w:szCs w:val="21"/>
        </w:rPr>
        <w:t>0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18ADA3CB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lastRenderedPageBreak/>
        <w:drawing>
          <wp:inline distT="0" distB="0" distL="114300" distR="114300" wp14:anchorId="6ED6F91E" wp14:editId="481FF227">
            <wp:extent cx="4472305" cy="3423920"/>
            <wp:effectExtent l="0" t="0" r="4445" b="5080"/>
            <wp:docPr id="41" name="图片 41" descr="y时间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y时间稳定性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72305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17132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4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Time–stability for the fluorescence intensity of </w:t>
      </w:r>
      <w:r>
        <w:rPr>
          <w:rFonts w:ascii="Times New Roman" w:hAnsi="Times New Roman" w:hint="eastAsia"/>
          <w:szCs w:val="21"/>
        </w:rPr>
        <w:t>y-</w:t>
      </w:r>
      <w:r>
        <w:rPr>
          <w:rFonts w:ascii="Times New Roman" w:hAnsi="Times New Roman"/>
          <w:szCs w:val="21"/>
        </w:rPr>
        <w:t>CDs solution</w:t>
      </w:r>
      <w:r>
        <w:rPr>
          <w:rFonts w:ascii="Times New Roman" w:hAnsi="Times New Roman" w:hint="eastAsia"/>
          <w:szCs w:val="21"/>
        </w:rPr>
        <w:t>,</w:t>
      </w:r>
      <w:r>
        <w:rPr>
          <w:rFonts w:ascii="Times New Roman" w:hAnsi="Times New Roman"/>
          <w:szCs w:val="21"/>
        </w:rPr>
        <w:t xml:space="preserve">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5</w:t>
      </w:r>
      <w:r>
        <w:rPr>
          <w:rFonts w:ascii="Times New Roman" w:eastAsia="华文新魏" w:hAnsi="Times New Roman" w:hint="eastAsia"/>
          <w:bCs/>
          <w:szCs w:val="21"/>
        </w:rPr>
        <w:t>90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13106BD3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drawing>
          <wp:inline distT="0" distB="0" distL="114300" distR="114300" wp14:anchorId="0C999E8F" wp14:editId="7C6485FF">
            <wp:extent cx="4460875" cy="3415030"/>
            <wp:effectExtent l="0" t="0" r="6350" b="4445"/>
            <wp:docPr id="42" name="图片 42" descr="r时间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r时间稳定性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60875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3D43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5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Time–stability for the fluorescence intensity of </w:t>
      </w:r>
      <w:r>
        <w:rPr>
          <w:rFonts w:ascii="Times New Roman" w:hAnsi="Times New Roman" w:hint="eastAsia"/>
          <w:szCs w:val="21"/>
        </w:rPr>
        <w:t>r-</w:t>
      </w:r>
      <w:r>
        <w:rPr>
          <w:rFonts w:ascii="Times New Roman" w:hAnsi="Times New Roman"/>
          <w:szCs w:val="21"/>
        </w:rPr>
        <w:t>CDs solution</w:t>
      </w:r>
      <w:r>
        <w:rPr>
          <w:rFonts w:ascii="Times New Roman" w:hAnsi="Times New Roman" w:hint="eastAsia"/>
          <w:szCs w:val="21"/>
        </w:rPr>
        <w:t>,</w:t>
      </w:r>
      <w:r>
        <w:rPr>
          <w:rFonts w:ascii="Times New Roman" w:hAnsi="Times New Roman"/>
          <w:szCs w:val="21"/>
        </w:rPr>
        <w:t xml:space="preserve">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szCs w:val="21"/>
        </w:rPr>
        <w:t>657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7C0C3BB5" w14:textId="77777777" w:rsidR="00F80412" w:rsidRDefault="00000000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377594BA" wp14:editId="34D77E9C">
            <wp:extent cx="4479925" cy="3429635"/>
            <wp:effectExtent l="0" t="0" r="6350" b="8890"/>
            <wp:docPr id="43" name="图片 43" descr="p盐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p盐度稳定性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79925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B7F11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6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</w:t>
      </w:r>
      <w:r>
        <w:rPr>
          <w:szCs w:val="21"/>
        </w:rPr>
        <w:t xml:space="preserve"> </w:t>
      </w:r>
      <w:r>
        <w:rPr>
          <w:rFonts w:ascii="Times New Roman" w:hAnsi="Times New Roman"/>
          <w:szCs w:val="21"/>
        </w:rPr>
        <w:t>ionic strength of NaCl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 xml:space="preserve">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p-</w:t>
      </w:r>
      <w:r>
        <w:rPr>
          <w:rFonts w:ascii="Times New Roman" w:hAnsi="Times New Roman"/>
          <w:szCs w:val="21"/>
        </w:rPr>
        <w:t>CDs,</w:t>
      </w:r>
      <w:r>
        <w:rPr>
          <w:rFonts w:ascii="Times New Roman" w:eastAsia="华文新魏" w:hAnsi="Times New Roman"/>
          <w:bCs/>
          <w:szCs w:val="21"/>
        </w:rPr>
        <w:t xml:space="preserve"> 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szCs w:val="21"/>
        </w:rPr>
        <w:t>406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5D26BA2B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drawing>
          <wp:inline distT="0" distB="0" distL="114300" distR="114300" wp14:anchorId="4A20F4BF" wp14:editId="6D5A2790">
            <wp:extent cx="4423410" cy="3386455"/>
            <wp:effectExtent l="0" t="0" r="5715" b="4445"/>
            <wp:docPr id="44" name="图片 44" descr="b盐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b盐度稳定性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2341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0DB5D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7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</w:t>
      </w:r>
      <w:r>
        <w:rPr>
          <w:szCs w:val="21"/>
        </w:rPr>
        <w:t xml:space="preserve"> </w:t>
      </w:r>
      <w:r>
        <w:rPr>
          <w:rFonts w:ascii="Times New Roman" w:hAnsi="Times New Roman"/>
          <w:szCs w:val="21"/>
        </w:rPr>
        <w:t>ionic strength of NaCl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 xml:space="preserve">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b-</w:t>
      </w:r>
      <w:r>
        <w:rPr>
          <w:rFonts w:ascii="Times New Roman" w:hAnsi="Times New Roman"/>
          <w:szCs w:val="21"/>
        </w:rPr>
        <w:t>CDs,</w:t>
      </w:r>
      <w:r>
        <w:rPr>
          <w:rFonts w:ascii="Times New Roman" w:eastAsia="华文新魏" w:hAnsi="Times New Roman"/>
          <w:bCs/>
          <w:szCs w:val="21"/>
        </w:rPr>
        <w:t xml:space="preserve"> 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szCs w:val="21"/>
        </w:rPr>
        <w:t>478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4EAC4D29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lastRenderedPageBreak/>
        <w:drawing>
          <wp:inline distT="0" distB="0" distL="114300" distR="114300" wp14:anchorId="36ACB9E5" wp14:editId="1B646654">
            <wp:extent cx="4451985" cy="3408680"/>
            <wp:effectExtent l="0" t="0" r="5715" b="1270"/>
            <wp:docPr id="45" name="图片 45" descr="g盐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g盐度稳定性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51985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8F795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8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</w:t>
      </w:r>
      <w:r>
        <w:rPr>
          <w:szCs w:val="21"/>
        </w:rPr>
        <w:t xml:space="preserve"> </w:t>
      </w:r>
      <w:r>
        <w:rPr>
          <w:rFonts w:ascii="Times New Roman" w:hAnsi="Times New Roman"/>
          <w:szCs w:val="21"/>
        </w:rPr>
        <w:t>ionic strength of NaCl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 xml:space="preserve">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g-</w:t>
      </w:r>
      <w:r>
        <w:rPr>
          <w:rFonts w:ascii="Times New Roman" w:hAnsi="Times New Roman"/>
          <w:szCs w:val="21"/>
        </w:rPr>
        <w:t>CDs,</w:t>
      </w:r>
      <w:r>
        <w:rPr>
          <w:rFonts w:ascii="Times New Roman" w:eastAsia="华文新魏" w:hAnsi="Times New Roman"/>
          <w:bCs/>
          <w:szCs w:val="21"/>
        </w:rPr>
        <w:t xml:space="preserve"> 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szCs w:val="21"/>
        </w:rPr>
        <w:t>540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2FDEF93B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drawing>
          <wp:inline distT="0" distB="0" distL="114300" distR="114300" wp14:anchorId="75B659B6" wp14:editId="6F9C99F8">
            <wp:extent cx="4465955" cy="3419475"/>
            <wp:effectExtent l="0" t="0" r="1270" b="0"/>
            <wp:docPr id="46" name="图片 46" descr="y盐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y盐度稳定性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6595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C07B4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9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</w:t>
      </w:r>
      <w:r>
        <w:rPr>
          <w:szCs w:val="21"/>
        </w:rPr>
        <w:t xml:space="preserve"> </w:t>
      </w:r>
      <w:r>
        <w:rPr>
          <w:rFonts w:ascii="Times New Roman" w:hAnsi="Times New Roman"/>
          <w:szCs w:val="21"/>
        </w:rPr>
        <w:t>ionic strength of NaCl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 xml:space="preserve">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y-</w:t>
      </w:r>
      <w:r>
        <w:rPr>
          <w:rFonts w:ascii="Times New Roman" w:hAnsi="Times New Roman"/>
          <w:szCs w:val="21"/>
        </w:rPr>
        <w:t>CDs,</w:t>
      </w:r>
      <w:r>
        <w:rPr>
          <w:rFonts w:ascii="Times New Roman" w:eastAsia="华文新魏" w:hAnsi="Times New Roman"/>
          <w:bCs/>
          <w:szCs w:val="21"/>
        </w:rPr>
        <w:t xml:space="preserve"> 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5</w:t>
      </w:r>
      <w:r>
        <w:rPr>
          <w:rFonts w:ascii="Times New Roman" w:eastAsia="华文新魏" w:hAnsi="Times New Roman" w:hint="eastAsia"/>
          <w:bCs/>
          <w:szCs w:val="21"/>
        </w:rPr>
        <w:t>90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209051DE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lastRenderedPageBreak/>
        <w:drawing>
          <wp:inline distT="0" distB="0" distL="114300" distR="114300" wp14:anchorId="65CBACDD" wp14:editId="51B3782B">
            <wp:extent cx="4456430" cy="3411220"/>
            <wp:effectExtent l="0" t="0" r="1270" b="8255"/>
            <wp:docPr id="47" name="图片 47" descr="r盐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r盐度稳定性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5643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18471" w14:textId="77777777" w:rsidR="00F80412" w:rsidRDefault="00000000">
      <w:p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10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</w:t>
      </w:r>
      <w:r>
        <w:rPr>
          <w:szCs w:val="21"/>
        </w:rPr>
        <w:t xml:space="preserve"> </w:t>
      </w:r>
      <w:r>
        <w:rPr>
          <w:rFonts w:ascii="Times New Roman" w:hAnsi="Times New Roman"/>
          <w:szCs w:val="21"/>
        </w:rPr>
        <w:t>ionic strength of NaCl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 xml:space="preserve">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r-</w:t>
      </w:r>
      <w:r>
        <w:rPr>
          <w:rFonts w:ascii="Times New Roman" w:hAnsi="Times New Roman"/>
          <w:szCs w:val="21"/>
        </w:rPr>
        <w:t>CDs,</w:t>
      </w:r>
      <w:r>
        <w:rPr>
          <w:rFonts w:ascii="Times New Roman" w:eastAsia="华文新魏" w:hAnsi="Times New Roman"/>
          <w:bCs/>
          <w:szCs w:val="21"/>
        </w:rPr>
        <w:t xml:space="preserve"> 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szCs w:val="21"/>
        </w:rPr>
        <w:t>657</w:t>
      </w:r>
      <w:r>
        <w:rPr>
          <w:rFonts w:ascii="Times New Roman" w:eastAsia="华文新魏" w:hAnsi="Times New Roman"/>
          <w:bCs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5E62D83D" w14:textId="77777777" w:rsidR="00F80412" w:rsidRDefault="00000000">
      <w:pPr>
        <w:jc w:val="center"/>
      </w:pPr>
      <w:r>
        <w:rPr>
          <w:rFonts w:ascii="Times New Roman" w:hAnsi="Times New Roman"/>
          <w:noProof/>
          <w:sz w:val="28"/>
          <w:szCs w:val="24"/>
        </w:rPr>
        <w:drawing>
          <wp:inline distT="0" distB="0" distL="114300" distR="114300" wp14:anchorId="6D15FA50" wp14:editId="7F30B017">
            <wp:extent cx="4457065" cy="3412490"/>
            <wp:effectExtent l="0" t="0" r="635" b="6985"/>
            <wp:docPr id="48" name="图片 48" descr="p光照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p光照稳定性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5706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E794D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11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 time intervals with UV irradiation at 365 nm 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p-</w:t>
      </w:r>
      <w:r>
        <w:rPr>
          <w:rFonts w:ascii="Times New Roman" w:hAnsi="Times New Roman"/>
          <w:szCs w:val="21"/>
        </w:rPr>
        <w:t>CDs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kern w:val="0"/>
          <w:szCs w:val="21"/>
        </w:rPr>
        <w:t>406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nm</w:t>
      </w:r>
      <w:r>
        <w:rPr>
          <w:rFonts w:ascii="Times New Roman" w:hAnsi="Times New Roman"/>
          <w:szCs w:val="21"/>
        </w:rPr>
        <w:t xml:space="preserve">. </w:t>
      </w:r>
    </w:p>
    <w:p w14:paraId="735029FB" w14:textId="77777777" w:rsidR="00F80412" w:rsidRDefault="00000000">
      <w:pPr>
        <w:ind w:left="2" w:hanging="2"/>
        <w:jc w:val="center"/>
        <w:rPr>
          <w:sz w:val="24"/>
          <w:shd w:val="clear" w:color="auto" w:fill="FFFFFF"/>
        </w:rPr>
      </w:pPr>
      <w:r>
        <w:rPr>
          <w:rFonts w:hint="eastAsia"/>
          <w:noProof/>
          <w:sz w:val="24"/>
          <w:shd w:val="clear" w:color="auto" w:fill="FFFFFF"/>
        </w:rPr>
        <w:lastRenderedPageBreak/>
        <w:drawing>
          <wp:inline distT="0" distB="0" distL="114300" distR="114300" wp14:anchorId="09E06B41" wp14:editId="017F4AB3">
            <wp:extent cx="4441825" cy="3400425"/>
            <wp:effectExtent l="0" t="0" r="6350" b="0"/>
            <wp:docPr id="49" name="图片 49" descr="b光照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b光照稳定性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4182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76610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12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 time intervals with UV irradiation at 365 nm 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b-</w:t>
      </w:r>
      <w:r>
        <w:rPr>
          <w:rFonts w:ascii="Times New Roman" w:hAnsi="Times New Roman"/>
          <w:szCs w:val="21"/>
        </w:rPr>
        <w:t>CDs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kern w:val="0"/>
          <w:szCs w:val="21"/>
        </w:rPr>
        <w:t>478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nm</w:t>
      </w:r>
      <w:r>
        <w:rPr>
          <w:rFonts w:ascii="Times New Roman" w:hAnsi="Times New Roman"/>
          <w:szCs w:val="21"/>
        </w:rPr>
        <w:t xml:space="preserve">. </w:t>
      </w:r>
    </w:p>
    <w:p w14:paraId="4AC35299" w14:textId="77777777" w:rsidR="00F80412" w:rsidRDefault="00000000">
      <w:pPr>
        <w:ind w:left="2" w:hanging="2"/>
        <w:jc w:val="center"/>
        <w:rPr>
          <w:sz w:val="24"/>
          <w:shd w:val="clear" w:color="auto" w:fill="FFFFFF"/>
        </w:rPr>
      </w:pPr>
      <w:r>
        <w:rPr>
          <w:rFonts w:hint="eastAsia"/>
          <w:noProof/>
          <w:sz w:val="24"/>
          <w:shd w:val="clear" w:color="auto" w:fill="FFFFFF"/>
        </w:rPr>
        <w:drawing>
          <wp:inline distT="0" distB="0" distL="114300" distR="114300" wp14:anchorId="0B615D58" wp14:editId="3146A1CF">
            <wp:extent cx="4485005" cy="3433445"/>
            <wp:effectExtent l="0" t="0" r="1270" b="5080"/>
            <wp:docPr id="50" name="图片 50" descr="g光照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g光照稳定性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85005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488CE" w14:textId="77777777" w:rsidR="00F80412" w:rsidRDefault="00000000">
      <w:p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13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 time intervals with UV irradiation at 365 nm 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g-</w:t>
      </w:r>
      <w:r>
        <w:rPr>
          <w:rFonts w:ascii="Times New Roman" w:hAnsi="Times New Roman"/>
          <w:szCs w:val="21"/>
        </w:rPr>
        <w:t>CDs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540 nm</w:t>
      </w:r>
      <w:r>
        <w:rPr>
          <w:rFonts w:ascii="Times New Roman" w:hAnsi="Times New Roman"/>
          <w:szCs w:val="21"/>
        </w:rPr>
        <w:t>.</w:t>
      </w:r>
      <w:r>
        <w:rPr>
          <w:rFonts w:ascii="Times New Roman" w:hAnsi="Times New Roman"/>
          <w:sz w:val="28"/>
          <w:szCs w:val="24"/>
        </w:rPr>
        <w:t xml:space="preserve"> </w:t>
      </w:r>
    </w:p>
    <w:p w14:paraId="5A411CC7" w14:textId="77777777" w:rsidR="00F80412" w:rsidRDefault="00000000">
      <w:pPr>
        <w:ind w:left="2" w:hanging="2"/>
        <w:jc w:val="center"/>
        <w:rPr>
          <w:sz w:val="24"/>
          <w:shd w:val="clear" w:color="auto" w:fill="FFFFFF"/>
        </w:rPr>
      </w:pPr>
      <w:r>
        <w:rPr>
          <w:rFonts w:hint="eastAsia"/>
          <w:noProof/>
          <w:sz w:val="24"/>
          <w:shd w:val="clear" w:color="auto" w:fill="FFFFFF"/>
        </w:rPr>
        <w:lastRenderedPageBreak/>
        <w:drawing>
          <wp:inline distT="0" distB="0" distL="114300" distR="114300" wp14:anchorId="7DBA40F3" wp14:editId="6D5A9C0E">
            <wp:extent cx="4464050" cy="3416935"/>
            <wp:effectExtent l="0" t="0" r="3175" b="2540"/>
            <wp:docPr id="51" name="图片 51" descr="y光照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y光照稳定性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9E53F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14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 time intervals with UV irradiation at 365 nm 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y-</w:t>
      </w:r>
      <w:r>
        <w:rPr>
          <w:rFonts w:ascii="Times New Roman" w:hAnsi="Times New Roman"/>
          <w:szCs w:val="21"/>
        </w:rPr>
        <w:t>CDs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5</w:t>
      </w:r>
      <w:r>
        <w:rPr>
          <w:rFonts w:ascii="Times New Roman" w:eastAsia="华文新魏" w:hAnsi="Times New Roman" w:hint="eastAsia"/>
          <w:bCs/>
          <w:kern w:val="0"/>
          <w:szCs w:val="21"/>
        </w:rPr>
        <w:t>9</w:t>
      </w:r>
      <w:r>
        <w:rPr>
          <w:rFonts w:ascii="Times New Roman" w:eastAsia="华文新魏" w:hAnsi="Times New Roman"/>
          <w:bCs/>
          <w:kern w:val="0"/>
          <w:szCs w:val="21"/>
        </w:rPr>
        <w:t>0 nm</w:t>
      </w:r>
      <w:r>
        <w:rPr>
          <w:rFonts w:ascii="Times New Roman" w:hAnsi="Times New Roman"/>
          <w:szCs w:val="21"/>
        </w:rPr>
        <w:t xml:space="preserve">. </w:t>
      </w:r>
    </w:p>
    <w:p w14:paraId="23DC6B65" w14:textId="77777777" w:rsidR="00F80412" w:rsidRDefault="00000000">
      <w:pPr>
        <w:ind w:left="2" w:hanging="2"/>
        <w:jc w:val="center"/>
        <w:rPr>
          <w:sz w:val="24"/>
          <w:shd w:val="clear" w:color="auto" w:fill="FFFFFF"/>
        </w:rPr>
      </w:pPr>
      <w:r>
        <w:rPr>
          <w:rFonts w:hint="eastAsia"/>
          <w:noProof/>
          <w:sz w:val="24"/>
          <w:shd w:val="clear" w:color="auto" w:fill="FFFFFF"/>
        </w:rPr>
        <w:drawing>
          <wp:inline distT="0" distB="0" distL="114300" distR="114300" wp14:anchorId="4821AB5D" wp14:editId="4EB7E660">
            <wp:extent cx="4441825" cy="3401060"/>
            <wp:effectExtent l="0" t="0" r="6350" b="8890"/>
            <wp:docPr id="52" name="图片 52" descr="r光照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r光照稳定性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41825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0BC6F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15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Effect of time intervals with UV irradiation at 365 nm on </w:t>
      </w:r>
      <w:r>
        <w:rPr>
          <w:rFonts w:ascii="Times New Roman" w:hAnsi="Times New Roman" w:hint="eastAsia"/>
          <w:szCs w:val="21"/>
        </w:rPr>
        <w:t>fluorescent</w:t>
      </w:r>
      <w:r>
        <w:rPr>
          <w:rFonts w:ascii="Times New Roman" w:hAnsi="Times New Roman"/>
          <w:szCs w:val="21"/>
        </w:rPr>
        <w:t xml:space="preserve"> intensity of the </w:t>
      </w:r>
      <w:r>
        <w:rPr>
          <w:rFonts w:ascii="Times New Roman" w:hAnsi="Times New Roman" w:hint="eastAsia"/>
          <w:szCs w:val="21"/>
        </w:rPr>
        <w:t>r-</w:t>
      </w:r>
      <w:r>
        <w:rPr>
          <w:rFonts w:ascii="Times New Roman" w:hAnsi="Times New Roman"/>
          <w:szCs w:val="21"/>
        </w:rPr>
        <w:t>CDs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kern w:val="0"/>
          <w:szCs w:val="21"/>
        </w:rPr>
        <w:t>657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nm</w:t>
      </w:r>
      <w:r>
        <w:rPr>
          <w:rFonts w:ascii="Times New Roman" w:hAnsi="Times New Roman"/>
          <w:szCs w:val="21"/>
        </w:rPr>
        <w:t xml:space="preserve">. </w:t>
      </w:r>
    </w:p>
    <w:p w14:paraId="4F19D7BF" w14:textId="77777777" w:rsidR="00F80412" w:rsidRDefault="00000000">
      <w:pPr>
        <w:ind w:left="2" w:hanging="2"/>
        <w:jc w:val="center"/>
        <w:rPr>
          <w:sz w:val="24"/>
          <w:shd w:val="clear" w:color="auto" w:fill="FFFFFF"/>
        </w:rPr>
      </w:pPr>
      <w:r>
        <w:rPr>
          <w:rFonts w:hint="eastAsia"/>
          <w:noProof/>
          <w:sz w:val="24"/>
          <w:shd w:val="clear" w:color="auto" w:fill="FFFFFF"/>
        </w:rPr>
        <w:lastRenderedPageBreak/>
        <w:drawing>
          <wp:inline distT="0" distB="0" distL="114300" distR="114300" wp14:anchorId="000DD7AE" wp14:editId="2E17E9C8">
            <wp:extent cx="4460240" cy="3414395"/>
            <wp:effectExtent l="0" t="0" r="6985" b="5080"/>
            <wp:docPr id="53" name="图片 53" descr="p温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p温度稳定性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6024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6AA08" w14:textId="77777777" w:rsidR="00F80412" w:rsidRDefault="00000000">
      <w:pPr>
        <w:ind w:left="2" w:hanging="2"/>
        <w:rPr>
          <w:rFonts w:ascii="Times New Roman" w:hAnsi="Times New Roman" w:cs="Times New Roman"/>
          <w:szCs w:val="21"/>
        </w:rPr>
      </w:pPr>
      <w:bookmarkStart w:id="9" w:name="_Hlk111816214"/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16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>
        <w:rPr>
          <w:rFonts w:ascii="Times New Roman" w:hAnsi="Times New Roman" w:cs="Times New Roman"/>
          <w:szCs w:val="21"/>
        </w:rPr>
        <w:t xml:space="preserve">The fluorescence stability of </w:t>
      </w:r>
      <w:r>
        <w:rPr>
          <w:rFonts w:ascii="Times New Roman" w:hAnsi="Times New Roman" w:cs="Times New Roman"/>
          <w:szCs w:val="21"/>
          <w:shd w:val="clear" w:color="auto" w:fill="FFFFFF"/>
        </w:rPr>
        <w:t xml:space="preserve">the </w:t>
      </w:r>
      <w:r>
        <w:rPr>
          <w:rFonts w:ascii="Times New Roman" w:hAnsi="Times New Roman" w:cs="Times New Roman" w:hint="eastAsia"/>
          <w:szCs w:val="21"/>
          <w:shd w:val="clear" w:color="auto" w:fill="FFFFFF"/>
        </w:rPr>
        <w:t>p-</w:t>
      </w:r>
      <w:r>
        <w:rPr>
          <w:rFonts w:ascii="Times New Roman" w:hAnsi="Times New Roman" w:cs="Times New Roman"/>
          <w:szCs w:val="21"/>
          <w:shd w:val="clear" w:color="auto" w:fill="FFFFFF"/>
        </w:rPr>
        <w:t>CDs</w:t>
      </w:r>
      <w:r>
        <w:rPr>
          <w:rFonts w:ascii="Times New Roman" w:hAnsi="Times New Roman" w:cs="Times New Roman"/>
          <w:szCs w:val="21"/>
        </w:rPr>
        <w:t xml:space="preserve"> in </w:t>
      </w:r>
      <w:r>
        <w:rPr>
          <w:rFonts w:ascii="Times New Roman" w:hAnsi="Times New Roman" w:cs="Times New Roman" w:hint="eastAsia"/>
          <w:szCs w:val="21"/>
        </w:rPr>
        <w:t>different</w:t>
      </w:r>
      <w:r>
        <w:rPr>
          <w:rFonts w:ascii="Times New Roman" w:hAnsi="Times New Roman" w:cs="Times New Roman"/>
          <w:szCs w:val="21"/>
        </w:rPr>
        <w:t xml:space="preserve"> temperature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kern w:val="0"/>
          <w:szCs w:val="21"/>
        </w:rPr>
        <w:t>406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nm</w:t>
      </w:r>
      <w:r>
        <w:rPr>
          <w:rFonts w:ascii="Times New Roman" w:hAnsi="Times New Roman" w:cs="Times New Roman"/>
          <w:szCs w:val="21"/>
        </w:rPr>
        <w:t>.</w:t>
      </w:r>
    </w:p>
    <w:bookmarkEnd w:id="9"/>
    <w:p w14:paraId="3C65C11C" w14:textId="77777777" w:rsidR="00F80412" w:rsidRDefault="0000000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drawing>
          <wp:inline distT="0" distB="0" distL="114300" distR="114300" wp14:anchorId="667060A4" wp14:editId="003869E5">
            <wp:extent cx="4469130" cy="3422015"/>
            <wp:effectExtent l="0" t="0" r="7620" b="6985"/>
            <wp:docPr id="54" name="图片 54" descr="b温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b温度稳定性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6913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E1E99" w14:textId="77777777" w:rsidR="00F80412" w:rsidRDefault="00000000">
      <w:pPr>
        <w:ind w:left="2" w:hanging="2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17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>
        <w:rPr>
          <w:rFonts w:ascii="Times New Roman" w:hAnsi="Times New Roman" w:cs="Times New Roman"/>
          <w:szCs w:val="21"/>
        </w:rPr>
        <w:t xml:space="preserve">The fluorescence stability of </w:t>
      </w:r>
      <w:r>
        <w:rPr>
          <w:rFonts w:ascii="Times New Roman" w:hAnsi="Times New Roman" w:cs="Times New Roman"/>
          <w:szCs w:val="21"/>
          <w:shd w:val="clear" w:color="auto" w:fill="FFFFFF"/>
        </w:rPr>
        <w:t xml:space="preserve">the </w:t>
      </w:r>
      <w:r>
        <w:rPr>
          <w:rFonts w:ascii="Times New Roman" w:hAnsi="Times New Roman" w:cs="Times New Roman" w:hint="eastAsia"/>
          <w:szCs w:val="21"/>
          <w:shd w:val="clear" w:color="auto" w:fill="FFFFFF"/>
        </w:rPr>
        <w:t>b-</w:t>
      </w:r>
      <w:r>
        <w:rPr>
          <w:rFonts w:ascii="Times New Roman" w:hAnsi="Times New Roman" w:cs="Times New Roman"/>
          <w:szCs w:val="21"/>
          <w:shd w:val="clear" w:color="auto" w:fill="FFFFFF"/>
        </w:rPr>
        <w:t>CDs</w:t>
      </w:r>
      <w:r>
        <w:rPr>
          <w:rFonts w:ascii="Times New Roman" w:hAnsi="Times New Roman" w:cs="Times New Roman"/>
          <w:szCs w:val="21"/>
        </w:rPr>
        <w:t xml:space="preserve"> in </w:t>
      </w:r>
      <w:r>
        <w:rPr>
          <w:rFonts w:ascii="Times New Roman" w:hAnsi="Times New Roman" w:cs="Times New Roman" w:hint="eastAsia"/>
          <w:szCs w:val="21"/>
        </w:rPr>
        <w:t>different</w:t>
      </w:r>
      <w:r>
        <w:rPr>
          <w:rFonts w:ascii="Times New Roman" w:hAnsi="Times New Roman" w:cs="Times New Roman"/>
          <w:szCs w:val="21"/>
        </w:rPr>
        <w:t xml:space="preserve"> temperature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kern w:val="0"/>
          <w:szCs w:val="21"/>
        </w:rPr>
        <w:t>478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nm</w:t>
      </w:r>
      <w:r>
        <w:rPr>
          <w:rFonts w:ascii="Times New Roman" w:hAnsi="Times New Roman" w:cs="Times New Roman"/>
          <w:szCs w:val="21"/>
        </w:rPr>
        <w:t>.</w:t>
      </w:r>
    </w:p>
    <w:p w14:paraId="00D89BBE" w14:textId="77777777" w:rsidR="00F80412" w:rsidRDefault="0000000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lastRenderedPageBreak/>
        <w:drawing>
          <wp:inline distT="0" distB="0" distL="114300" distR="114300" wp14:anchorId="0F432267" wp14:editId="1D8B8357">
            <wp:extent cx="4439920" cy="3397885"/>
            <wp:effectExtent l="0" t="0" r="8255" b="2540"/>
            <wp:docPr id="55" name="图片 55" descr="g温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g温度稳定性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39920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B786E" w14:textId="77777777" w:rsidR="00F80412" w:rsidRDefault="00000000">
      <w:pPr>
        <w:ind w:left="2" w:hanging="2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18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>
        <w:rPr>
          <w:rFonts w:ascii="Times New Roman" w:hAnsi="Times New Roman" w:cs="Times New Roman"/>
          <w:szCs w:val="21"/>
        </w:rPr>
        <w:t xml:space="preserve">The fluorescence stability of </w:t>
      </w:r>
      <w:r>
        <w:rPr>
          <w:rFonts w:ascii="Times New Roman" w:hAnsi="Times New Roman" w:cs="Times New Roman"/>
          <w:szCs w:val="21"/>
          <w:shd w:val="clear" w:color="auto" w:fill="FFFFFF"/>
        </w:rPr>
        <w:t xml:space="preserve">the </w:t>
      </w:r>
      <w:r>
        <w:rPr>
          <w:rFonts w:ascii="Times New Roman" w:hAnsi="Times New Roman" w:cs="Times New Roman" w:hint="eastAsia"/>
          <w:szCs w:val="21"/>
          <w:shd w:val="clear" w:color="auto" w:fill="FFFFFF"/>
        </w:rPr>
        <w:t>g-</w:t>
      </w:r>
      <w:r>
        <w:rPr>
          <w:rFonts w:ascii="Times New Roman" w:hAnsi="Times New Roman" w:cs="Times New Roman"/>
          <w:szCs w:val="21"/>
          <w:shd w:val="clear" w:color="auto" w:fill="FFFFFF"/>
        </w:rPr>
        <w:t>CDs</w:t>
      </w:r>
      <w:r>
        <w:rPr>
          <w:rFonts w:ascii="Times New Roman" w:hAnsi="Times New Roman" w:cs="Times New Roman"/>
          <w:szCs w:val="21"/>
        </w:rPr>
        <w:t xml:space="preserve"> in </w:t>
      </w:r>
      <w:r>
        <w:rPr>
          <w:rFonts w:ascii="Times New Roman" w:hAnsi="Times New Roman" w:cs="Times New Roman" w:hint="eastAsia"/>
          <w:szCs w:val="21"/>
        </w:rPr>
        <w:t>different</w:t>
      </w:r>
      <w:r>
        <w:rPr>
          <w:rFonts w:ascii="Times New Roman" w:hAnsi="Times New Roman" w:cs="Times New Roman"/>
          <w:szCs w:val="21"/>
        </w:rPr>
        <w:t xml:space="preserve"> temperature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540 nm</w:t>
      </w:r>
      <w:r>
        <w:rPr>
          <w:rFonts w:ascii="Times New Roman" w:hAnsi="Times New Roman" w:cs="Times New Roman"/>
          <w:szCs w:val="21"/>
        </w:rPr>
        <w:t>.</w:t>
      </w:r>
    </w:p>
    <w:p w14:paraId="4EA7D47A" w14:textId="77777777" w:rsidR="00F80412" w:rsidRDefault="0000000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drawing>
          <wp:inline distT="0" distB="0" distL="114300" distR="114300" wp14:anchorId="0C3A721D" wp14:editId="39386F7E">
            <wp:extent cx="4479925" cy="3430270"/>
            <wp:effectExtent l="0" t="0" r="6350" b="8255"/>
            <wp:docPr id="56" name="图片 56" descr="y温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y温度稳定性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79925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1A5C" w14:textId="77777777" w:rsidR="00F80412" w:rsidRDefault="00000000">
      <w:pPr>
        <w:ind w:left="2" w:hanging="2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19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>
        <w:rPr>
          <w:rFonts w:ascii="Times New Roman" w:hAnsi="Times New Roman" w:cs="Times New Roman"/>
          <w:szCs w:val="21"/>
        </w:rPr>
        <w:t xml:space="preserve">The fluorescence stability of </w:t>
      </w:r>
      <w:r>
        <w:rPr>
          <w:rFonts w:ascii="Times New Roman" w:hAnsi="Times New Roman" w:cs="Times New Roman"/>
          <w:szCs w:val="21"/>
          <w:shd w:val="clear" w:color="auto" w:fill="FFFFFF"/>
        </w:rPr>
        <w:t xml:space="preserve">the </w:t>
      </w:r>
      <w:r>
        <w:rPr>
          <w:rFonts w:ascii="Times New Roman" w:hAnsi="Times New Roman" w:cs="Times New Roman" w:hint="eastAsia"/>
          <w:szCs w:val="21"/>
          <w:shd w:val="clear" w:color="auto" w:fill="FFFFFF"/>
        </w:rPr>
        <w:t>y-</w:t>
      </w:r>
      <w:r>
        <w:rPr>
          <w:rFonts w:ascii="Times New Roman" w:hAnsi="Times New Roman" w:cs="Times New Roman"/>
          <w:szCs w:val="21"/>
          <w:shd w:val="clear" w:color="auto" w:fill="FFFFFF"/>
        </w:rPr>
        <w:t>CDs</w:t>
      </w:r>
      <w:r>
        <w:rPr>
          <w:rFonts w:ascii="Times New Roman" w:hAnsi="Times New Roman" w:cs="Times New Roman"/>
          <w:szCs w:val="21"/>
        </w:rPr>
        <w:t xml:space="preserve"> in </w:t>
      </w:r>
      <w:r>
        <w:rPr>
          <w:rFonts w:ascii="Times New Roman" w:hAnsi="Times New Roman" w:cs="Times New Roman" w:hint="eastAsia"/>
          <w:szCs w:val="21"/>
        </w:rPr>
        <w:t>different</w:t>
      </w:r>
      <w:r>
        <w:rPr>
          <w:rFonts w:ascii="Times New Roman" w:hAnsi="Times New Roman" w:cs="Times New Roman"/>
          <w:szCs w:val="21"/>
        </w:rPr>
        <w:t xml:space="preserve"> temperature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5</w:t>
      </w:r>
      <w:r>
        <w:rPr>
          <w:rFonts w:ascii="Times New Roman" w:eastAsia="华文新魏" w:hAnsi="Times New Roman" w:hint="eastAsia"/>
          <w:bCs/>
          <w:kern w:val="0"/>
          <w:szCs w:val="21"/>
        </w:rPr>
        <w:t>9</w:t>
      </w:r>
      <w:r>
        <w:rPr>
          <w:rFonts w:ascii="Times New Roman" w:eastAsia="华文新魏" w:hAnsi="Times New Roman"/>
          <w:bCs/>
          <w:kern w:val="0"/>
          <w:szCs w:val="21"/>
        </w:rPr>
        <w:t>0 nm</w:t>
      </w:r>
      <w:r>
        <w:rPr>
          <w:rFonts w:ascii="Times New Roman" w:hAnsi="Times New Roman" w:cs="Times New Roman"/>
          <w:szCs w:val="21"/>
        </w:rPr>
        <w:t>.</w:t>
      </w:r>
    </w:p>
    <w:p w14:paraId="67F308E5" w14:textId="77777777" w:rsidR="00F80412" w:rsidRDefault="0000000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lastRenderedPageBreak/>
        <w:drawing>
          <wp:inline distT="0" distB="0" distL="114300" distR="114300" wp14:anchorId="451A0E03" wp14:editId="13986FBF">
            <wp:extent cx="4453255" cy="3411220"/>
            <wp:effectExtent l="0" t="0" r="4445" b="8255"/>
            <wp:docPr id="57" name="图片 57" descr="r温度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r温度稳定性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53255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93259" w14:textId="77777777" w:rsidR="00F80412" w:rsidRDefault="00000000">
      <w:pPr>
        <w:ind w:left="2" w:hanging="2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20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>
        <w:rPr>
          <w:rFonts w:ascii="Times New Roman" w:hAnsi="Times New Roman" w:cs="Times New Roman"/>
          <w:szCs w:val="21"/>
        </w:rPr>
        <w:t xml:space="preserve">The fluorescence stability of </w:t>
      </w:r>
      <w:r>
        <w:rPr>
          <w:rFonts w:ascii="Times New Roman" w:hAnsi="Times New Roman" w:cs="Times New Roman"/>
          <w:szCs w:val="21"/>
          <w:shd w:val="clear" w:color="auto" w:fill="FFFFFF"/>
        </w:rPr>
        <w:t xml:space="preserve">the </w:t>
      </w:r>
      <w:r>
        <w:rPr>
          <w:rFonts w:ascii="Times New Roman" w:hAnsi="Times New Roman" w:cs="Times New Roman" w:hint="eastAsia"/>
          <w:szCs w:val="21"/>
          <w:shd w:val="clear" w:color="auto" w:fill="FFFFFF"/>
        </w:rPr>
        <w:t>r-</w:t>
      </w:r>
      <w:r>
        <w:rPr>
          <w:rFonts w:ascii="Times New Roman" w:hAnsi="Times New Roman" w:cs="Times New Roman"/>
          <w:szCs w:val="21"/>
          <w:shd w:val="clear" w:color="auto" w:fill="FFFFFF"/>
        </w:rPr>
        <w:t>CDs</w:t>
      </w:r>
      <w:r>
        <w:rPr>
          <w:rFonts w:ascii="Times New Roman" w:hAnsi="Times New Roman" w:cs="Times New Roman"/>
          <w:szCs w:val="21"/>
        </w:rPr>
        <w:t xml:space="preserve"> in </w:t>
      </w:r>
      <w:r>
        <w:rPr>
          <w:rFonts w:ascii="Times New Roman" w:hAnsi="Times New Roman" w:cs="Times New Roman" w:hint="eastAsia"/>
          <w:szCs w:val="21"/>
        </w:rPr>
        <w:t>different</w:t>
      </w:r>
      <w:r>
        <w:rPr>
          <w:rFonts w:ascii="Times New Roman" w:hAnsi="Times New Roman" w:cs="Times New Roman"/>
          <w:szCs w:val="21"/>
        </w:rPr>
        <w:t xml:space="preserve"> temperature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kern w:val="0"/>
          <w:szCs w:val="21"/>
        </w:rPr>
        <w:t>657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nm</w:t>
      </w:r>
      <w:r>
        <w:rPr>
          <w:rFonts w:ascii="Times New Roman" w:hAnsi="Times New Roman" w:cs="Times New Roman"/>
          <w:szCs w:val="21"/>
        </w:rPr>
        <w:t>.</w:t>
      </w:r>
    </w:p>
    <w:p w14:paraId="02FD7586" w14:textId="77777777" w:rsidR="00F80412" w:rsidRDefault="0000000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noProof/>
          <w:sz w:val="24"/>
          <w:szCs w:val="24"/>
        </w:rPr>
        <w:drawing>
          <wp:inline distT="0" distB="0" distL="114300" distR="114300" wp14:anchorId="5A03A004" wp14:editId="581EAB0B">
            <wp:extent cx="4458335" cy="3413125"/>
            <wp:effectExtent l="0" t="0" r="8890" b="6350"/>
            <wp:docPr id="58" name="图片 58" descr="pPH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pPH稳定性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58335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24C74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21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Fluorescent intensity of the </w:t>
      </w:r>
      <w:r>
        <w:rPr>
          <w:rFonts w:ascii="Times New Roman" w:hAnsi="Times New Roman" w:hint="eastAsia"/>
          <w:szCs w:val="21"/>
        </w:rPr>
        <w:t>p-</w:t>
      </w:r>
      <w:r>
        <w:rPr>
          <w:rFonts w:ascii="Times New Roman" w:hAnsi="Times New Roman"/>
          <w:szCs w:val="21"/>
        </w:rPr>
        <w:t>CDs in different pH value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kern w:val="0"/>
          <w:szCs w:val="21"/>
        </w:rPr>
        <w:t>406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178BCF85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lastRenderedPageBreak/>
        <w:drawing>
          <wp:inline distT="0" distB="0" distL="114300" distR="114300" wp14:anchorId="2B94ACEC" wp14:editId="01BAB11B">
            <wp:extent cx="4465955" cy="3418205"/>
            <wp:effectExtent l="0" t="0" r="1270" b="1270"/>
            <wp:docPr id="59" name="图片 59" descr="bPH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bPH稳定性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65955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4CF78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22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Fluorescent intensity of the </w:t>
      </w:r>
      <w:r>
        <w:rPr>
          <w:rFonts w:ascii="Times New Roman" w:hAnsi="Times New Roman" w:hint="eastAsia"/>
          <w:szCs w:val="21"/>
        </w:rPr>
        <w:t>b-</w:t>
      </w:r>
      <w:r>
        <w:rPr>
          <w:rFonts w:ascii="Times New Roman" w:hAnsi="Times New Roman"/>
          <w:szCs w:val="21"/>
        </w:rPr>
        <w:t>CDs in different pH value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kern w:val="0"/>
          <w:szCs w:val="21"/>
        </w:rPr>
        <w:t>478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72B82A99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drawing>
          <wp:inline distT="0" distB="0" distL="114300" distR="114300" wp14:anchorId="72290457" wp14:editId="2A986BE7">
            <wp:extent cx="4469130" cy="3422650"/>
            <wp:effectExtent l="0" t="0" r="7620" b="6350"/>
            <wp:docPr id="60" name="图片 60" descr="gPH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gPH稳定性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6913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72107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23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Fluorescent intensity of the </w:t>
      </w:r>
      <w:r>
        <w:rPr>
          <w:rFonts w:ascii="Times New Roman" w:hAnsi="Times New Roman" w:hint="eastAsia"/>
          <w:szCs w:val="21"/>
        </w:rPr>
        <w:t>g-</w:t>
      </w:r>
      <w:r>
        <w:rPr>
          <w:rFonts w:ascii="Times New Roman" w:hAnsi="Times New Roman"/>
          <w:szCs w:val="21"/>
        </w:rPr>
        <w:t>CDs in different pH value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540 nm</w:t>
      </w:r>
      <w:r>
        <w:rPr>
          <w:rFonts w:ascii="Times New Roman" w:hAnsi="Times New Roman"/>
          <w:szCs w:val="21"/>
        </w:rPr>
        <w:t>.</w:t>
      </w:r>
    </w:p>
    <w:p w14:paraId="29CABD52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lastRenderedPageBreak/>
        <w:drawing>
          <wp:inline distT="0" distB="0" distL="114300" distR="114300" wp14:anchorId="347055DC" wp14:editId="549AA3B3">
            <wp:extent cx="4472940" cy="3423285"/>
            <wp:effectExtent l="0" t="0" r="3810" b="5715"/>
            <wp:docPr id="61" name="图片 61" descr="yPH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yPH稳定性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72940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DB9F8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24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Fluorescent intensity of the </w:t>
      </w:r>
      <w:r>
        <w:rPr>
          <w:rFonts w:ascii="Times New Roman" w:hAnsi="Times New Roman" w:hint="eastAsia"/>
          <w:szCs w:val="21"/>
        </w:rPr>
        <w:t>y-</w:t>
      </w:r>
      <w:r>
        <w:rPr>
          <w:rFonts w:ascii="Times New Roman" w:hAnsi="Times New Roman"/>
          <w:szCs w:val="21"/>
        </w:rPr>
        <w:t>CDs in different pH value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5</w:t>
      </w:r>
      <w:r>
        <w:rPr>
          <w:rFonts w:ascii="Times New Roman" w:eastAsia="华文新魏" w:hAnsi="Times New Roman" w:hint="eastAsia"/>
          <w:bCs/>
          <w:kern w:val="0"/>
          <w:szCs w:val="21"/>
        </w:rPr>
        <w:t>9</w:t>
      </w:r>
      <w:r>
        <w:rPr>
          <w:rFonts w:ascii="Times New Roman" w:eastAsia="华文新魏" w:hAnsi="Times New Roman"/>
          <w:bCs/>
          <w:kern w:val="0"/>
          <w:szCs w:val="21"/>
        </w:rPr>
        <w:t>0 nm</w:t>
      </w:r>
      <w:r>
        <w:rPr>
          <w:rFonts w:ascii="Times New Roman" w:hAnsi="Times New Roman"/>
          <w:szCs w:val="21"/>
        </w:rPr>
        <w:t>.</w:t>
      </w:r>
    </w:p>
    <w:p w14:paraId="2C644E5D" w14:textId="77777777" w:rsidR="00F80412" w:rsidRDefault="00000000">
      <w:pPr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 w:hint="eastAsia"/>
          <w:noProof/>
          <w:sz w:val="28"/>
          <w:szCs w:val="24"/>
        </w:rPr>
        <w:drawing>
          <wp:inline distT="0" distB="0" distL="114300" distR="114300" wp14:anchorId="4B86EE81" wp14:editId="1278BAF6">
            <wp:extent cx="4490085" cy="3437890"/>
            <wp:effectExtent l="0" t="0" r="5715" b="635"/>
            <wp:docPr id="62" name="图片 62" descr="rPH稳定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rPH稳定性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90085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F1583" w14:textId="77777777" w:rsidR="00F80412" w:rsidRDefault="00000000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 xml:space="preserve">Figure </w:t>
      </w:r>
      <w:r>
        <w:rPr>
          <w:rFonts w:ascii="Times New Roman" w:hAnsi="Times New Roman"/>
          <w:b/>
          <w:szCs w:val="21"/>
        </w:rPr>
        <w:t>S</w:t>
      </w:r>
      <w:r>
        <w:rPr>
          <w:rFonts w:ascii="Times New Roman" w:hAnsi="Times New Roman" w:hint="eastAsia"/>
          <w:b/>
          <w:szCs w:val="21"/>
        </w:rPr>
        <w:t>25</w:t>
      </w:r>
      <w:r>
        <w:rPr>
          <w:rFonts w:ascii="Times New Roman" w:hAnsi="Times New Roman"/>
          <w:b/>
          <w:szCs w:val="21"/>
        </w:rPr>
        <w:t>.</w:t>
      </w:r>
      <w:r>
        <w:rPr>
          <w:rFonts w:ascii="Times New Roman" w:hAnsi="Times New Roman"/>
          <w:szCs w:val="21"/>
        </w:rPr>
        <w:t xml:space="preserve"> Fluorescent intensity of the </w:t>
      </w:r>
      <w:r>
        <w:rPr>
          <w:rFonts w:ascii="Times New Roman" w:hAnsi="Times New Roman" w:hint="eastAsia"/>
          <w:szCs w:val="21"/>
        </w:rPr>
        <w:t>r-</w:t>
      </w:r>
      <w:r>
        <w:rPr>
          <w:rFonts w:ascii="Times New Roman" w:hAnsi="Times New Roman"/>
          <w:szCs w:val="21"/>
        </w:rPr>
        <w:t>CDs in different pH value</w:t>
      </w:r>
      <w:r>
        <w:rPr>
          <w:rFonts w:ascii="Times New Roman" w:eastAsia="华文新魏" w:hAnsi="Times New Roman"/>
          <w:bCs/>
          <w:kern w:val="0"/>
          <w:szCs w:val="21"/>
        </w:rPr>
        <w:t xml:space="preserve">, </w:t>
      </w:r>
      <w:r>
        <w:rPr>
          <w:rFonts w:ascii="Times New Roman" w:eastAsia="华文新魏" w:hAnsi="Times New Roman"/>
          <w:bCs/>
          <w:szCs w:val="21"/>
        </w:rPr>
        <w:t>λ</w:t>
      </w:r>
      <w:r>
        <w:rPr>
          <w:rFonts w:ascii="Times New Roman" w:eastAsia="华文新魏" w:hAnsi="Times New Roman"/>
          <w:bCs/>
          <w:szCs w:val="21"/>
          <w:vertAlign w:val="subscript"/>
        </w:rPr>
        <w:t>e</w:t>
      </w:r>
      <w:r>
        <w:rPr>
          <w:rFonts w:ascii="Times New Roman" w:eastAsia="华文新魏" w:hAnsi="Times New Roman" w:hint="eastAsia"/>
          <w:bCs/>
          <w:szCs w:val="21"/>
          <w:vertAlign w:val="subscript"/>
        </w:rPr>
        <w:t>m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= </w:t>
      </w:r>
      <w:r>
        <w:rPr>
          <w:rFonts w:ascii="Times New Roman" w:eastAsia="华文新魏" w:hAnsi="Times New Roman" w:hint="eastAsia"/>
          <w:bCs/>
          <w:kern w:val="0"/>
          <w:szCs w:val="21"/>
        </w:rPr>
        <w:t>657</w:t>
      </w:r>
      <w:r>
        <w:rPr>
          <w:rFonts w:ascii="Times New Roman" w:eastAsia="华文新魏" w:hAnsi="Times New Roman"/>
          <w:bCs/>
          <w:kern w:val="0"/>
          <w:szCs w:val="21"/>
        </w:rPr>
        <w:t xml:space="preserve"> nm</w:t>
      </w:r>
      <w:r>
        <w:rPr>
          <w:rFonts w:ascii="Times New Roman" w:hAnsi="Times New Roman"/>
          <w:szCs w:val="21"/>
        </w:rPr>
        <w:t>.</w:t>
      </w:r>
    </w:p>
    <w:p w14:paraId="06890042" w14:textId="77777777" w:rsidR="00F80412" w:rsidRDefault="00000000">
      <w:pPr>
        <w:rPr>
          <w:rFonts w:ascii="Times New Roman" w:eastAsia="TimesNewRomanPSMT" w:hAnsi="Times New Roman"/>
          <w:b/>
          <w:kern w:val="0"/>
          <w:sz w:val="28"/>
          <w:szCs w:val="24"/>
        </w:rPr>
      </w:pPr>
      <w:r>
        <w:rPr>
          <w:rFonts w:ascii="Times New Roman" w:eastAsia="TimesNewRomanPSMT" w:hAnsi="Times New Roman" w:hint="eastAsia"/>
          <w:b/>
          <w:kern w:val="0"/>
          <w:sz w:val="28"/>
          <w:szCs w:val="24"/>
        </w:rPr>
        <w:br w:type="page"/>
      </w:r>
    </w:p>
    <w:p w14:paraId="50DBAA42" w14:textId="77777777" w:rsidR="00F80412" w:rsidRDefault="00000000">
      <w:pPr>
        <w:pStyle w:val="1"/>
      </w:pPr>
      <w:bookmarkStart w:id="10" w:name="_Toc15449"/>
      <w:r>
        <w:rPr>
          <w:rFonts w:hint="eastAsia"/>
        </w:rPr>
        <w:lastRenderedPageBreak/>
        <w:t>3.</w:t>
      </w:r>
      <w:r>
        <w:t xml:space="preserve"> Equations</w:t>
      </w:r>
      <w:bookmarkEnd w:id="10"/>
    </w:p>
    <w:p w14:paraId="161F8E5B" w14:textId="77777777" w:rsidR="00F80412" w:rsidRDefault="00000000">
      <w:pPr>
        <w:pStyle w:val="2"/>
      </w:pPr>
      <w:bookmarkStart w:id="11" w:name="_Toc31418"/>
      <w:r>
        <w:rPr>
          <w:rFonts w:hint="eastAsia"/>
        </w:rPr>
        <w:t>3</w:t>
      </w:r>
      <w:r>
        <w:t>.1 Equations for calculation of fluorescence lifetime</w:t>
      </w:r>
      <w:bookmarkEnd w:id="11"/>
    </w:p>
    <w:p w14:paraId="53A4ED82" w14:textId="77777777" w:rsidR="00F80412" w:rsidRDefault="00000000">
      <w:pPr>
        <w:jc w:val="center"/>
        <w:textAlignment w:val="center"/>
        <w:rPr>
          <w:rFonts w:ascii="Times New Roman" w:hAnsi="Times New Roman" w:cs="Times New Roman"/>
          <w:bCs/>
          <w:color w:val="000000"/>
          <w:szCs w:val="21"/>
          <w:shd w:val="clear" w:color="auto" w:fill="FFFFFF"/>
          <w:vertAlign w:val="subscript"/>
        </w:rPr>
      </w:pPr>
      <w:r>
        <w:rPr>
          <w:rFonts w:ascii="Times New Roman" w:hAnsi="Times New Roman" w:cs="Times New Roman"/>
          <w:bCs/>
          <w:color w:val="000000"/>
          <w:szCs w:val="21"/>
          <w:shd w:val="clear" w:color="auto" w:fill="FFFFFF"/>
        </w:rPr>
        <w:t>τ=τ</w:t>
      </w:r>
      <w:r>
        <w:rPr>
          <w:rFonts w:ascii="Times New Roman" w:hAnsi="Times New Roman" w:cs="Times New Roman"/>
          <w:bCs/>
          <w:color w:val="000000"/>
          <w:szCs w:val="21"/>
          <w:shd w:val="clear" w:color="auto" w:fill="FFFFFF"/>
          <w:vertAlign w:val="subscript"/>
        </w:rPr>
        <w:t>1</w:t>
      </w:r>
      <w:r>
        <w:rPr>
          <w:rFonts w:ascii="Times New Roman" w:hAnsi="Times New Roman" w:cs="Times New Roman"/>
          <w:bCs/>
          <w:color w:val="000000"/>
          <w:szCs w:val="21"/>
          <w:shd w:val="clear" w:color="auto" w:fill="FFFFFF"/>
        </w:rPr>
        <w:t>B</w:t>
      </w:r>
      <w:r>
        <w:rPr>
          <w:rFonts w:ascii="Times New Roman" w:hAnsi="Times New Roman" w:cs="Times New Roman"/>
          <w:bCs/>
          <w:color w:val="000000"/>
          <w:szCs w:val="21"/>
          <w:shd w:val="clear" w:color="auto" w:fill="FFFFFF"/>
          <w:vertAlign w:val="subscript"/>
        </w:rPr>
        <w:t>1</w:t>
      </w:r>
      <w:r>
        <w:rPr>
          <w:rFonts w:ascii="Times New Roman" w:hAnsi="Times New Roman" w:cs="Times New Roman"/>
          <w:bCs/>
          <w:color w:val="000000"/>
          <w:szCs w:val="21"/>
          <w:shd w:val="clear" w:color="auto" w:fill="FFFFFF"/>
        </w:rPr>
        <w:t xml:space="preserve"> + τ</w:t>
      </w:r>
      <w:r>
        <w:rPr>
          <w:rFonts w:ascii="Times New Roman" w:hAnsi="Times New Roman" w:cs="Times New Roman"/>
          <w:bCs/>
          <w:color w:val="000000"/>
          <w:szCs w:val="21"/>
          <w:shd w:val="clear" w:color="auto" w:fill="FFFFFF"/>
          <w:vertAlign w:val="subscript"/>
        </w:rPr>
        <w:t>2</w:t>
      </w:r>
      <w:r>
        <w:rPr>
          <w:rFonts w:ascii="Times New Roman" w:hAnsi="Times New Roman" w:cs="Times New Roman"/>
          <w:bCs/>
          <w:color w:val="000000"/>
          <w:szCs w:val="21"/>
          <w:shd w:val="clear" w:color="auto" w:fill="FFFFFF"/>
        </w:rPr>
        <w:t>B</w:t>
      </w:r>
      <w:r>
        <w:rPr>
          <w:rFonts w:ascii="Times New Roman" w:hAnsi="Times New Roman" w:cs="Times New Roman"/>
          <w:bCs/>
          <w:color w:val="000000"/>
          <w:szCs w:val="21"/>
          <w:shd w:val="clear" w:color="auto" w:fill="FFFFFF"/>
          <w:vertAlign w:val="subscript"/>
        </w:rPr>
        <w:t>2</w:t>
      </w:r>
    </w:p>
    <w:p w14:paraId="793873C2" w14:textId="77777777" w:rsidR="00F80412" w:rsidRDefault="00000000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color w:val="000000"/>
          <w:szCs w:val="21"/>
          <w:shd w:val="clear" w:color="auto" w:fill="FFFFFF"/>
        </w:rPr>
        <w:t>B</w:t>
      </w:r>
      <w:r>
        <w:rPr>
          <w:rFonts w:ascii="Times New Roman" w:hAnsi="Times New Roman" w:cs="Times New Roman"/>
          <w:color w:val="000000"/>
          <w:szCs w:val="21"/>
          <w:shd w:val="clear" w:color="auto" w:fill="FFFFFF"/>
          <w:vertAlign w:val="subscript"/>
        </w:rPr>
        <w:t>1</w:t>
      </w:r>
      <w:r>
        <w:rPr>
          <w:rFonts w:ascii="Times New Roman" w:hAnsi="Times New Roman" w:cs="Times New Roman"/>
          <w:color w:val="000000"/>
          <w:szCs w:val="21"/>
          <w:shd w:val="clear" w:color="auto" w:fill="FFFFFF"/>
        </w:rPr>
        <w:t>, B</w:t>
      </w:r>
      <w:r>
        <w:rPr>
          <w:rFonts w:ascii="Times New Roman" w:hAnsi="Times New Roman" w:cs="Times New Roman"/>
          <w:color w:val="000000"/>
          <w:szCs w:val="21"/>
          <w:shd w:val="clear" w:color="auto" w:fill="FFFFFF"/>
          <w:vertAlign w:val="subscript"/>
        </w:rPr>
        <w:t>2</w:t>
      </w:r>
      <w:r>
        <w:rPr>
          <w:rFonts w:ascii="Times New Roman" w:hAnsi="Times New Roman" w:cs="Times New Roman"/>
          <w:color w:val="000000"/>
          <w:szCs w:val="21"/>
          <w:shd w:val="clear" w:color="auto" w:fill="FFFFFF"/>
        </w:rPr>
        <w:t xml:space="preserve"> stand for fractional intensities; τ</w:t>
      </w:r>
      <w:r>
        <w:rPr>
          <w:rFonts w:ascii="Times New Roman" w:hAnsi="Times New Roman" w:cs="Times New Roman"/>
          <w:color w:val="000000"/>
          <w:szCs w:val="21"/>
          <w:shd w:val="clear" w:color="auto" w:fill="FFFFFF"/>
          <w:vertAlign w:val="subscript"/>
        </w:rPr>
        <w:t>1</w:t>
      </w:r>
      <w:r>
        <w:rPr>
          <w:rFonts w:ascii="Times New Roman" w:hAnsi="Times New Roman" w:cs="Times New Roman"/>
          <w:color w:val="000000"/>
          <w:szCs w:val="21"/>
          <w:shd w:val="clear" w:color="auto" w:fill="FFFFFF"/>
        </w:rPr>
        <w:t>, τ</w:t>
      </w:r>
      <w:r>
        <w:rPr>
          <w:rFonts w:ascii="Times New Roman" w:hAnsi="Times New Roman" w:cs="Times New Roman"/>
          <w:color w:val="000000"/>
          <w:szCs w:val="21"/>
          <w:shd w:val="clear" w:color="auto" w:fill="FFFFFF"/>
          <w:vertAlign w:val="subscript"/>
        </w:rPr>
        <w:t>2</w:t>
      </w:r>
      <w:r>
        <w:rPr>
          <w:rFonts w:ascii="Times New Roman" w:hAnsi="Times New Roman" w:cs="Times New Roman"/>
          <w:color w:val="000000"/>
          <w:szCs w:val="21"/>
          <w:shd w:val="clear" w:color="auto" w:fill="FFFFFF"/>
        </w:rPr>
        <w:t xml:space="preserve"> are decay times.</w:t>
      </w:r>
    </w:p>
    <w:p w14:paraId="05BDCA06" w14:textId="77777777" w:rsidR="00F80412" w:rsidRDefault="00000000">
      <w:pPr>
        <w:pStyle w:val="2"/>
      </w:pPr>
      <w:bookmarkStart w:id="12" w:name="_Toc20094"/>
      <w:r>
        <w:rPr>
          <w:rFonts w:hint="eastAsia"/>
        </w:rPr>
        <w:t>3</w:t>
      </w:r>
      <w:r>
        <w:t>.2 Equations for calculation of quantum yield</w:t>
      </w:r>
      <w:bookmarkEnd w:id="12"/>
    </w:p>
    <w:p w14:paraId="5CFBF50F" w14:textId="77777777" w:rsidR="00F80412" w:rsidRDefault="00000000">
      <w:pPr>
        <w:rPr>
          <w:rFonts w:ascii="Times New Roman" w:hAnsi="Times New Roman" w:cs="Times New Roman"/>
          <w:bCs/>
          <w:szCs w:val="21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bCs/>
                  <w:i/>
                  <w:szCs w:val="21"/>
                </w:rPr>
              </m:ctrlPr>
            </m:sSubPr>
            <m:e>
              <m:r>
                <w:rPr>
                  <w:rFonts w:ascii="Cambria Math" w:hAnsi="Cambria Math" w:cs="Times New Roman"/>
                  <w:szCs w:val="21"/>
                </w:rPr>
                <m:t>φ</m:t>
              </m:r>
            </m:e>
            <m:sub>
              <m:r>
                <w:rPr>
                  <w:rFonts w:ascii="Cambria Math" w:hAnsi="Cambria Math" w:cs="Times New Roman"/>
                  <w:szCs w:val="21"/>
                </w:rPr>
                <m:t>s</m:t>
              </m:r>
            </m:sub>
          </m:sSub>
          <m:r>
            <w:rPr>
              <w:rFonts w:ascii="Cambria Math" w:hAnsi="Cambria Math" w:cs="Times New Roman"/>
              <w:szCs w:val="21"/>
            </w:rPr>
            <m:t>=</m:t>
          </m:r>
          <m:sSub>
            <m:sSubPr>
              <m:ctrlPr>
                <w:rPr>
                  <w:rFonts w:ascii="Cambria Math" w:hAnsi="Cambria Math" w:cs="Times New Roman"/>
                  <w:bCs/>
                  <w:i/>
                  <w:szCs w:val="21"/>
                </w:rPr>
              </m:ctrlPr>
            </m:sSubPr>
            <m:e>
              <m:r>
                <w:rPr>
                  <w:rFonts w:ascii="Cambria Math" w:hAnsi="Cambria Math" w:cs="Times New Roman"/>
                  <w:szCs w:val="21"/>
                </w:rPr>
                <m:t>φ</m:t>
              </m:r>
            </m:e>
            <m:sub>
              <m:r>
                <w:rPr>
                  <w:rFonts w:ascii="Cambria Math" w:hAnsi="Cambria Math" w:cs="Times New Roman"/>
                  <w:szCs w:val="21"/>
                </w:rPr>
                <m:t>R</m:t>
              </m:r>
            </m:sub>
          </m:sSub>
          <m:box>
            <m:boxPr>
              <m:ctrlPr>
                <w:rPr>
                  <w:rFonts w:ascii="Cambria Math" w:hAnsi="Cambria Math" w:cs="Times New Roman"/>
                  <w:bCs/>
                  <w:i/>
                  <w:szCs w:val="21"/>
                </w:rPr>
              </m:ctrlPr>
            </m:boxPr>
            <m:e>
              <m:argPr>
                <m:argSz m:val="-1"/>
              </m:argPr>
              <m:f>
                <m:fPr>
                  <m:ctrlPr>
                    <w:rPr>
                      <w:rFonts w:ascii="Cambria Math" w:hAnsi="Cambria Math" w:cs="Times New Roman"/>
                      <w:bCs/>
                      <w:i/>
                      <w:szCs w:val="21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bCs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Cs w:val="21"/>
                        </w:rPr>
                        <m:t>F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1"/>
                        </w:rPr>
                        <m:t>S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 New Roman"/>
                          <w:bCs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Cs w:val="21"/>
                        </w:rPr>
                        <m:t>F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1"/>
                        </w:rPr>
                        <m:t>R</m:t>
                      </m:r>
                    </m:sub>
                  </m:sSub>
                </m:den>
              </m:f>
            </m:e>
          </m:box>
          <m:box>
            <m:boxPr>
              <m:ctrlPr>
                <w:rPr>
                  <w:rFonts w:ascii="Cambria Math" w:hAnsi="Cambria Math" w:cs="Times New Roman"/>
                  <w:bCs/>
                  <w:i/>
                  <w:szCs w:val="21"/>
                </w:rPr>
              </m:ctrlPr>
            </m:boxPr>
            <m:e>
              <m:argPr>
                <m:argSz m:val="-1"/>
              </m:argPr>
              <m:f>
                <m:fPr>
                  <m:ctrlPr>
                    <w:rPr>
                      <w:rFonts w:ascii="Cambria Math" w:hAnsi="Cambria Math" w:cs="Times New Roman"/>
                      <w:bCs/>
                      <w:i/>
                      <w:szCs w:val="21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bCs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Cs w:val="21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1"/>
                        </w:rPr>
                        <m:t>R</m:t>
                      </m:r>
                    </m:sub>
                  </m:sSub>
                </m:num>
                <m:den>
                  <m:r>
                    <w:rPr>
                      <w:rFonts w:ascii="Cambria Math" w:hAnsi="Cambria Math" w:cs="Times New Roman"/>
                      <w:szCs w:val="21"/>
                    </w:rPr>
                    <m:t xml:space="preserve"> 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Cs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Cs w:val="21"/>
                        </w:rPr>
                        <m:t>A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1"/>
                        </w:rPr>
                        <m:t>S</m:t>
                      </m:r>
                    </m:sub>
                  </m:sSub>
                </m:den>
              </m:f>
            </m:e>
          </m:box>
          <m:f>
            <m:fPr>
              <m:ctrlPr>
                <w:rPr>
                  <w:rFonts w:ascii="Cambria Math" w:hAnsi="Cambria Math" w:cs="Times New Roman"/>
                  <w:bCs/>
                  <w:i/>
                  <w:szCs w:val="21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 w:cs="Times New Roman"/>
                      <w:bCs/>
                      <w:i/>
                      <w:szCs w:val="21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Cs w:val="21"/>
                    </w:rPr>
                    <m:t>η</m:t>
                  </m:r>
                </m:e>
                <m:sub>
                  <m:r>
                    <w:rPr>
                      <w:rFonts w:ascii="Cambria Math" w:hAnsi="Cambria Math" w:cs="Times New Roman"/>
                      <w:szCs w:val="21"/>
                    </w:rPr>
                    <m:t>S</m:t>
                  </m:r>
                </m:sub>
                <m:sup>
                  <m:r>
                    <w:rPr>
                      <w:rFonts w:ascii="Cambria Math" w:hAnsi="Cambria Math" w:cs="Times New Roman"/>
                      <w:szCs w:val="21"/>
                    </w:rPr>
                    <m:t>2</m:t>
                  </m:r>
                </m:sup>
              </m:sSubSup>
            </m:num>
            <m:den>
              <m:sSubSup>
                <m:sSubSupPr>
                  <m:ctrlPr>
                    <w:rPr>
                      <w:rFonts w:ascii="Cambria Math" w:hAnsi="Cambria Math" w:cs="Times New Roman"/>
                      <w:bCs/>
                      <w:i/>
                      <w:szCs w:val="21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Cs w:val="21"/>
                    </w:rPr>
                    <m:t>η</m:t>
                  </m:r>
                </m:e>
                <m:sub>
                  <m:r>
                    <w:rPr>
                      <w:rFonts w:ascii="Cambria Math" w:hAnsi="Cambria Math" w:cs="Times New Roman"/>
                      <w:szCs w:val="21"/>
                    </w:rPr>
                    <m:t>R</m:t>
                  </m:r>
                </m:sub>
                <m:sup>
                  <m:r>
                    <w:rPr>
                      <w:rFonts w:ascii="Cambria Math" w:hAnsi="Cambria Math" w:cs="Times New Roman"/>
                      <w:szCs w:val="21"/>
                    </w:rPr>
                    <m:t>2</m:t>
                  </m:r>
                </m:sup>
              </m:sSubSup>
            </m:den>
          </m:f>
        </m:oMath>
      </m:oMathPara>
    </w:p>
    <w:p w14:paraId="48F53915" w14:textId="77777777" w:rsidR="00F80412" w:rsidRDefault="00000000">
      <w:pPr>
        <w:rPr>
          <w:szCs w:val="21"/>
        </w:rPr>
      </w:pPr>
      <w:r>
        <w:rPr>
          <w:rFonts w:ascii="Times New Roman" w:hAnsi="Times New Roman" w:cs="Times New Roman" w:hint="eastAsia"/>
          <w:bCs/>
          <w:i/>
          <w:szCs w:val="21"/>
        </w:rPr>
        <w:t>φ</w:t>
      </w:r>
      <w:r>
        <w:rPr>
          <w:rFonts w:ascii="Times New Roman" w:hAnsi="Times New Roman" w:cs="Times New Roman"/>
          <w:bCs/>
          <w:szCs w:val="21"/>
        </w:rPr>
        <w:t xml:space="preserve"> stands for the fluorescence quantum yield, </w:t>
      </w:r>
      <w:r>
        <w:rPr>
          <w:rFonts w:ascii="Times New Roman" w:hAnsi="Times New Roman" w:cs="Times New Roman"/>
          <w:bCs/>
          <w:i/>
          <w:szCs w:val="21"/>
        </w:rPr>
        <w:t>F</w:t>
      </w:r>
      <w:r>
        <w:rPr>
          <w:rFonts w:ascii="Times New Roman" w:hAnsi="Times New Roman" w:cs="Times New Roman"/>
          <w:bCs/>
          <w:szCs w:val="21"/>
        </w:rPr>
        <w:t xml:space="preserve"> refers to the integrated fluorescence intensity, and </w:t>
      </w:r>
      <w:r>
        <w:rPr>
          <w:rFonts w:ascii="Times New Roman" w:hAnsi="Times New Roman" w:cs="Times New Roman"/>
          <w:bCs/>
          <w:i/>
          <w:szCs w:val="21"/>
        </w:rPr>
        <w:t>A</w:t>
      </w:r>
      <w:r>
        <w:rPr>
          <w:rFonts w:ascii="Times New Roman" w:hAnsi="Times New Roman" w:cs="Times New Roman"/>
          <w:bCs/>
          <w:szCs w:val="21"/>
        </w:rPr>
        <w:t xml:space="preserve"> is the absorption values. The subscript “</w:t>
      </w:r>
      <w:r>
        <w:rPr>
          <w:rFonts w:ascii="Times New Roman" w:hAnsi="Times New Roman" w:cs="Times New Roman"/>
          <w:bCs/>
          <w:i/>
          <w:iCs/>
          <w:szCs w:val="21"/>
        </w:rPr>
        <w:t>R</w:t>
      </w:r>
      <w:r>
        <w:rPr>
          <w:rFonts w:ascii="Times New Roman" w:hAnsi="Times New Roman" w:cs="Times New Roman"/>
          <w:bCs/>
          <w:szCs w:val="21"/>
        </w:rPr>
        <w:t>” and “</w:t>
      </w:r>
      <w:r>
        <w:rPr>
          <w:rFonts w:ascii="Times New Roman" w:hAnsi="Times New Roman" w:cs="Times New Roman" w:hint="eastAsia"/>
          <w:bCs/>
          <w:i/>
          <w:iCs/>
          <w:szCs w:val="21"/>
        </w:rPr>
        <w:t>S</w:t>
      </w:r>
      <w:r>
        <w:rPr>
          <w:rFonts w:ascii="Times New Roman" w:hAnsi="Times New Roman" w:cs="Times New Roman"/>
          <w:bCs/>
          <w:szCs w:val="21"/>
        </w:rPr>
        <w:t>” correspond to the reference and the sample.</w:t>
      </w:r>
    </w:p>
    <w:sectPr w:rsidR="00F80412">
      <w:footerReference w:type="default" r:id="rId3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04BDC1" w14:textId="77777777" w:rsidR="008D67D2" w:rsidRDefault="008D67D2">
      <w:r>
        <w:separator/>
      </w:r>
    </w:p>
  </w:endnote>
  <w:endnote w:type="continuationSeparator" w:id="0">
    <w:p w14:paraId="0061925E" w14:textId="77777777" w:rsidR="008D67D2" w:rsidRDefault="008D67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NewRomanPS-BoldMT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TimesNewRomanPSMT">
    <w:altName w:val="宋体"/>
    <w:charset w:val="00"/>
    <w:family w:val="roman"/>
    <w:pitch w:val="default"/>
    <w:sig w:usb0="00000000" w:usb1="00000000" w:usb2="00000010" w:usb3="00000000" w:csb0="00040001" w:csb1="00000000"/>
  </w:font>
  <w:font w:name="华文新魏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72788113"/>
    </w:sdtPr>
    <w:sdtContent>
      <w:p w14:paraId="0F0E5499" w14:textId="77777777" w:rsidR="00F80412" w:rsidRDefault="00000000">
        <w:pPr>
          <w:pStyle w:val="a3"/>
          <w:jc w:val="center"/>
        </w:pPr>
        <w:r>
          <w:rPr>
            <w:rFonts w:ascii="Times New Roman" w:hAnsi="Times New Roman" w:cs="Times New Roman"/>
          </w:rPr>
          <w:fldChar w:fldCharType="begin"/>
        </w:r>
        <w:r>
          <w:rPr>
            <w:rFonts w:ascii="Times New Roman" w:hAnsi="Times New Roman" w:cs="Times New Roman"/>
          </w:rPr>
          <w:instrText>PAGE   \* MERGEFORMAT</w:instrText>
        </w:r>
        <w:r>
          <w:rPr>
            <w:rFonts w:ascii="Times New Roman" w:hAnsi="Times New Roman" w:cs="Times New Roman"/>
          </w:rPr>
          <w:fldChar w:fldCharType="separate"/>
        </w:r>
        <w:r>
          <w:rPr>
            <w:rFonts w:ascii="Times New Roman" w:hAnsi="Times New Roman" w:cs="Times New Roman"/>
            <w:lang w:val="zh-CN"/>
          </w:rPr>
          <w:t>21</w:t>
        </w:r>
        <w:r>
          <w:rPr>
            <w:rFonts w:ascii="Times New Roman" w:hAnsi="Times New Roman" w:cs="Times New Roman"/>
          </w:rPr>
          <w:fldChar w:fldCharType="end"/>
        </w:r>
      </w:p>
    </w:sdtContent>
  </w:sdt>
  <w:p w14:paraId="33D0316C" w14:textId="77777777" w:rsidR="00F80412" w:rsidRDefault="00F80412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07AED0" w14:textId="77777777" w:rsidR="008D67D2" w:rsidRDefault="008D67D2">
      <w:r>
        <w:separator/>
      </w:r>
    </w:p>
  </w:footnote>
  <w:footnote w:type="continuationSeparator" w:id="0">
    <w:p w14:paraId="1EDA982F" w14:textId="77777777" w:rsidR="008D67D2" w:rsidRDefault="008D67D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6524"/>
    <w:rsid w:val="000820D0"/>
    <w:rsid w:val="00096216"/>
    <w:rsid w:val="000B0932"/>
    <w:rsid w:val="000D33DC"/>
    <w:rsid w:val="00103638"/>
    <w:rsid w:val="00142ED1"/>
    <w:rsid w:val="00145F53"/>
    <w:rsid w:val="001A6524"/>
    <w:rsid w:val="002407F6"/>
    <w:rsid w:val="00246040"/>
    <w:rsid w:val="00267744"/>
    <w:rsid w:val="00270B94"/>
    <w:rsid w:val="002838DC"/>
    <w:rsid w:val="002D76F7"/>
    <w:rsid w:val="00317682"/>
    <w:rsid w:val="00351705"/>
    <w:rsid w:val="0035461E"/>
    <w:rsid w:val="00371608"/>
    <w:rsid w:val="00382024"/>
    <w:rsid w:val="003B33CA"/>
    <w:rsid w:val="003E6360"/>
    <w:rsid w:val="0040183D"/>
    <w:rsid w:val="00412325"/>
    <w:rsid w:val="00420A6A"/>
    <w:rsid w:val="00426337"/>
    <w:rsid w:val="00464EE0"/>
    <w:rsid w:val="00473786"/>
    <w:rsid w:val="00485335"/>
    <w:rsid w:val="00485DDD"/>
    <w:rsid w:val="00507E1E"/>
    <w:rsid w:val="00521C2E"/>
    <w:rsid w:val="00533BA4"/>
    <w:rsid w:val="00575882"/>
    <w:rsid w:val="005873DE"/>
    <w:rsid w:val="005A1FEC"/>
    <w:rsid w:val="005F0D45"/>
    <w:rsid w:val="00600499"/>
    <w:rsid w:val="00601F26"/>
    <w:rsid w:val="00672BF7"/>
    <w:rsid w:val="00685FA6"/>
    <w:rsid w:val="006A7D8B"/>
    <w:rsid w:val="006D6B9E"/>
    <w:rsid w:val="007479FA"/>
    <w:rsid w:val="00764208"/>
    <w:rsid w:val="007817D8"/>
    <w:rsid w:val="007E4BE0"/>
    <w:rsid w:val="008707B5"/>
    <w:rsid w:val="008A04FE"/>
    <w:rsid w:val="008A10F5"/>
    <w:rsid w:val="008D67D2"/>
    <w:rsid w:val="00905885"/>
    <w:rsid w:val="009102A4"/>
    <w:rsid w:val="00916544"/>
    <w:rsid w:val="009717B3"/>
    <w:rsid w:val="00984FB0"/>
    <w:rsid w:val="009A38EB"/>
    <w:rsid w:val="00A00AD8"/>
    <w:rsid w:val="00A1781C"/>
    <w:rsid w:val="00A2349B"/>
    <w:rsid w:val="00A30391"/>
    <w:rsid w:val="00AD24B2"/>
    <w:rsid w:val="00AE31D0"/>
    <w:rsid w:val="00B36CD4"/>
    <w:rsid w:val="00B8367F"/>
    <w:rsid w:val="00B95A1F"/>
    <w:rsid w:val="00C44EEB"/>
    <w:rsid w:val="00C5399E"/>
    <w:rsid w:val="00CC02FC"/>
    <w:rsid w:val="00CC26C9"/>
    <w:rsid w:val="00CE4CA4"/>
    <w:rsid w:val="00CF732F"/>
    <w:rsid w:val="00D1198A"/>
    <w:rsid w:val="00D26BD5"/>
    <w:rsid w:val="00DB6B25"/>
    <w:rsid w:val="00DD3442"/>
    <w:rsid w:val="00E45B20"/>
    <w:rsid w:val="00E978D2"/>
    <w:rsid w:val="00EF7856"/>
    <w:rsid w:val="00F21454"/>
    <w:rsid w:val="00F677D0"/>
    <w:rsid w:val="00F80412"/>
    <w:rsid w:val="00FB2060"/>
    <w:rsid w:val="00FC3AE4"/>
    <w:rsid w:val="00FD0BCA"/>
    <w:rsid w:val="21CA301E"/>
    <w:rsid w:val="4E0C3A88"/>
    <w:rsid w:val="52F02859"/>
    <w:rsid w:val="5A217C6D"/>
    <w:rsid w:val="7F576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26DB032"/>
  <w15:docId w15:val="{64151C6E-8117-4F88-A982-5EADA528DA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120" w:after="120"/>
      <w:outlineLvl w:val="0"/>
    </w:pPr>
    <w:rPr>
      <w:rFonts w:ascii="Times New Roman" w:hAnsi="Times New Roman"/>
      <w:b/>
      <w:kern w:val="44"/>
      <w:sz w:val="28"/>
    </w:rPr>
  </w:style>
  <w:style w:type="paragraph" w:styleId="2">
    <w:name w:val="heading 2"/>
    <w:basedOn w:val="a"/>
    <w:link w:val="20"/>
    <w:uiPriority w:val="9"/>
    <w:qFormat/>
    <w:pPr>
      <w:widowControl/>
      <w:spacing w:before="120" w:after="120"/>
      <w:jc w:val="left"/>
      <w:outlineLvl w:val="1"/>
    </w:pPr>
    <w:rPr>
      <w:rFonts w:ascii="Times New Roman" w:eastAsia="宋体" w:hAnsi="Times New Roman" w:cs="宋体"/>
      <w:b/>
      <w:bCs/>
      <w:kern w:val="0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semiHidden/>
    <w:unhideWhenUsed/>
    <w:qFormat/>
  </w:style>
  <w:style w:type="paragraph" w:styleId="TOC2">
    <w:name w:val="toc 2"/>
    <w:basedOn w:val="a"/>
    <w:next w:val="a"/>
    <w:uiPriority w:val="39"/>
    <w:semiHidden/>
    <w:unhideWhenUsed/>
    <w:qFormat/>
    <w:pPr>
      <w:ind w:leftChars="200" w:left="420"/>
    </w:pPr>
  </w:style>
  <w:style w:type="table" w:styleId="a7">
    <w:name w:val="Table Grid"/>
    <w:basedOn w:val="a1"/>
    <w:uiPriority w:val="39"/>
    <w:qFormat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Strong"/>
    <w:basedOn w:val="a0"/>
    <w:uiPriority w:val="22"/>
    <w:qFormat/>
    <w:rPr>
      <w:b/>
      <w:bCs/>
    </w:rPr>
  </w:style>
  <w:style w:type="character" w:styleId="a9">
    <w:name w:val="Emphasis"/>
    <w:basedOn w:val="a0"/>
    <w:uiPriority w:val="20"/>
    <w:qFormat/>
    <w:rPr>
      <w:i/>
      <w:iCs/>
    </w:rPr>
  </w:style>
  <w:style w:type="character" w:styleId="aa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  <w:style w:type="paragraph" w:customStyle="1" w:styleId="RSCB08CHeadingIn-line">
    <w:name w:val="RSC B08 C Heading (In-line)"/>
    <w:link w:val="RSCB08CHeadingIn-lineChar"/>
    <w:qFormat/>
    <w:pPr>
      <w:spacing w:line="276" w:lineRule="auto"/>
    </w:pPr>
    <w:rPr>
      <w:rFonts w:ascii="Calibri" w:hAnsi="Calibri"/>
      <w:b/>
      <w:sz w:val="18"/>
      <w:szCs w:val="22"/>
      <w:lang w:val="en-GB" w:eastAsia="en-US"/>
    </w:rPr>
  </w:style>
  <w:style w:type="character" w:customStyle="1" w:styleId="RSCB08CHeadingIn-lineChar">
    <w:name w:val="RSC B08 C Heading (In-line) Char"/>
    <w:link w:val="RSCB08CHeadingIn-line"/>
    <w:qFormat/>
    <w:rPr>
      <w:rFonts w:ascii="Calibri" w:eastAsia="宋体" w:hAnsi="Calibri" w:cs="Times New Roman"/>
      <w:b/>
      <w:kern w:val="0"/>
      <w:sz w:val="18"/>
      <w:lang w:val="en-GB" w:eastAsia="en-US"/>
    </w:rPr>
  </w:style>
  <w:style w:type="character" w:customStyle="1" w:styleId="apple-style-span">
    <w:name w:val="apple-style-span"/>
    <w:qFormat/>
  </w:style>
  <w:style w:type="paragraph" w:styleId="ab">
    <w:name w:val="List Paragraph"/>
    <w:basedOn w:val="a"/>
    <w:uiPriority w:val="34"/>
    <w:qFormat/>
    <w:pPr>
      <w:ind w:firstLineChars="200" w:firstLine="420"/>
    </w:pPr>
  </w:style>
  <w:style w:type="character" w:customStyle="1" w:styleId="20">
    <w:name w:val="标题 2 字符"/>
    <w:basedOn w:val="a0"/>
    <w:link w:val="2"/>
    <w:uiPriority w:val="9"/>
    <w:qFormat/>
    <w:rPr>
      <w:rFonts w:ascii="Times New Roman" w:eastAsia="宋体" w:hAnsi="Times New Roman" w:cs="宋体"/>
      <w:b/>
      <w:bCs/>
      <w:kern w:val="0"/>
      <w:sz w:val="21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1283</Words>
  <Characters>6661</Characters>
  <Application>Microsoft Office Word</Application>
  <DocSecurity>0</DocSecurity>
  <Lines>214</Lines>
  <Paragraphs>149</Paragraphs>
  <ScaleCrop>false</ScaleCrop>
  <Company/>
  <LinksUpToDate>false</LinksUpToDate>
  <CharactersWithSpaces>7795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杨征</dc:creator>
  <cp:lastModifiedBy>盈 彭</cp:lastModifiedBy>
  <cp:revision>4</cp:revision>
  <cp:lastPrinted>2021-10-01T01:58:00Z</cp:lastPrinted>
  <dcterms:created xsi:type="dcterms:W3CDTF">2026-03-25T09:37:00Z</dcterms:created>
  <dcterms:modified xsi:type="dcterms:W3CDTF">2026-03-26T09:51:00Z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eyJoZGlkIjoiM2ZjZjhjNTAxMGQzMTY2NzEzMzZmYmE2NGVlOWEyNTYiLCJ1c2VySWQiOiIxMTgyMTE4MzY4In0=</vt:lpwstr>
  </property>
  <property fmtid="{D5CDD505-2E9C-101B-9397-08002B2CF9AE}" pid="3" name="KSOProductBuildVer">
    <vt:lpwstr>2052-12.1.0.25225</vt:lpwstr>
  </property>
  <property fmtid="{D5CDD505-2E9C-101B-9397-08002B2CF9AE}" pid="4" name="ICV">
    <vt:lpwstr>EF20C8F89F9B48F1AA3F20BA46B96BBC_12</vt:lpwstr>
  </property>
</Properties>
</file>